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11" w:rsidRDefault="000F7099">
      <w:pPr>
        <w:spacing w:before="80" w:line="425" w:lineRule="exact"/>
        <w:ind w:left="504" w:right="372"/>
        <w:jc w:val="center"/>
        <w:rPr>
          <w:sz w:val="32"/>
        </w:rPr>
      </w:pPr>
      <w:r>
        <w:rPr>
          <w:color w:val="808080"/>
          <w:sz w:val="32"/>
        </w:rPr>
        <w:t>Smlouva č. 1190400052</w:t>
      </w:r>
    </w:p>
    <w:p w:rsidR="008F1E11" w:rsidRDefault="000F7099">
      <w:pPr>
        <w:spacing w:line="425" w:lineRule="exact"/>
        <w:ind w:left="503" w:right="376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8F1E11" w:rsidRDefault="000F7099">
      <w:pPr>
        <w:spacing w:before="2"/>
        <w:ind w:left="500" w:right="37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8F1E11" w:rsidRDefault="008F1E11">
      <w:pPr>
        <w:pStyle w:val="Zkladntext"/>
        <w:spacing w:before="11"/>
        <w:ind w:left="0"/>
        <w:jc w:val="left"/>
        <w:rPr>
          <w:sz w:val="59"/>
        </w:rPr>
      </w:pPr>
    </w:p>
    <w:p w:rsidR="008F1E11" w:rsidRDefault="000F7099">
      <w:pPr>
        <w:pStyle w:val="Zkladntext"/>
        <w:ind w:left="242"/>
        <w:jc w:val="left"/>
      </w:pPr>
      <w:r>
        <w:t>Smluvní strany</w:t>
      </w:r>
    </w:p>
    <w:p w:rsidR="008F1E11" w:rsidRDefault="008F1E11">
      <w:pPr>
        <w:pStyle w:val="Zkladntext"/>
        <w:spacing w:before="1"/>
        <w:ind w:left="0"/>
        <w:jc w:val="left"/>
      </w:pPr>
    </w:p>
    <w:p w:rsidR="008F1E11" w:rsidRDefault="000F7099">
      <w:pPr>
        <w:pStyle w:val="Nadpis1"/>
        <w:ind w:right="0"/>
        <w:jc w:val="left"/>
      </w:pPr>
      <w:r>
        <w:t>Státní fond životního prostředí České republiky</w:t>
      </w:r>
    </w:p>
    <w:p w:rsidR="008F1E11" w:rsidRDefault="000F7099">
      <w:pPr>
        <w:pStyle w:val="Zkladntext"/>
        <w:tabs>
          <w:tab w:val="left" w:pos="3122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5"/>
        </w:rPr>
        <w:t xml:space="preserve"> </w:t>
      </w:r>
      <w:r>
        <w:t>11</w:t>
      </w:r>
    </w:p>
    <w:p w:rsidR="008F1E11" w:rsidRDefault="000F709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8F1E11" w:rsidRDefault="000F7099">
      <w:pPr>
        <w:pStyle w:val="Zkladntext"/>
        <w:tabs>
          <w:tab w:val="right" w:pos="3986"/>
        </w:tabs>
        <w:spacing w:line="265" w:lineRule="exact"/>
        <w:ind w:left="242"/>
        <w:jc w:val="left"/>
      </w:pPr>
      <w:r>
        <w:t>IČO:</w:t>
      </w:r>
      <w:r>
        <w:tab/>
        <w:t>00020729</w:t>
      </w:r>
    </w:p>
    <w:p w:rsidR="008F1E11" w:rsidRDefault="000F7099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2"/>
        </w:rPr>
        <w:t xml:space="preserve"> </w:t>
      </w:r>
      <w:r>
        <w:t>ČR</w:t>
      </w:r>
    </w:p>
    <w:p w:rsidR="008F1E11" w:rsidRDefault="000F709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F1E11" w:rsidRDefault="000F7099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F1E11" w:rsidRDefault="000F7099">
      <w:pPr>
        <w:pStyle w:val="Zkladntext"/>
        <w:spacing w:before="1" w:line="477" w:lineRule="auto"/>
        <w:ind w:left="242" w:right="7967"/>
        <w:jc w:val="left"/>
      </w:pPr>
      <w:r>
        <w:t>(dále jen „Fond") a</w:t>
      </w:r>
    </w:p>
    <w:p w:rsidR="008F1E11" w:rsidRDefault="000F7099">
      <w:pPr>
        <w:pStyle w:val="Nadpis1"/>
        <w:spacing w:before="4"/>
        <w:ind w:right="0"/>
        <w:jc w:val="left"/>
      </w:pPr>
      <w:r>
        <w:t>Vodohospodářská zařízení Šumperk, a.s.</w:t>
      </w:r>
    </w:p>
    <w:p w:rsidR="008F1E11" w:rsidRDefault="000F7099">
      <w:pPr>
        <w:pStyle w:val="Zkladntext"/>
        <w:spacing w:before="1"/>
        <w:ind w:left="242" w:right="1697"/>
        <w:jc w:val="left"/>
      </w:pPr>
      <w:r>
        <w:t>akciová společnost zapsaná v obchodním rejstříku vedeném Krajským soudem v Ostravě, oddíl B, vložka 714</w:t>
      </w:r>
    </w:p>
    <w:p w:rsidR="008F1E11" w:rsidRDefault="000F7099">
      <w:pPr>
        <w:pStyle w:val="Zkladntext"/>
        <w:tabs>
          <w:tab w:val="left" w:pos="3117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Jílová 2769/6, 787 01</w:t>
      </w:r>
      <w:r>
        <w:rPr>
          <w:spacing w:val="-5"/>
        </w:rPr>
        <w:t xml:space="preserve"> </w:t>
      </w:r>
      <w:r>
        <w:t>Šumperk</w:t>
      </w:r>
    </w:p>
    <w:p w:rsidR="008F1E11" w:rsidRDefault="000F709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IČO:</w:t>
      </w:r>
      <w:r>
        <w:tab/>
        <w:t>47674954</w:t>
      </w:r>
    </w:p>
    <w:p w:rsidR="008F1E11" w:rsidRDefault="000F709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zastoupená:</w:t>
      </w:r>
      <w:r>
        <w:tab/>
        <w:t>Martinem H o ž d o r o u, předsedou představenstva</w:t>
      </w:r>
    </w:p>
    <w:p w:rsidR="008F1E11" w:rsidRDefault="000F709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9D66D7" w:rsidRPr="009D66D7">
        <w:rPr>
          <w:highlight w:val="yellow"/>
        </w:rPr>
        <w:t>xxxx</w:t>
      </w:r>
    </w:p>
    <w:p w:rsidR="008F1E11" w:rsidRDefault="000F7099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9D66D7" w:rsidRPr="009D66D7">
        <w:rPr>
          <w:highlight w:val="yellow"/>
        </w:rPr>
        <w:t>xxxx</w:t>
      </w:r>
      <w:bookmarkStart w:id="0" w:name="_GoBack"/>
      <w:bookmarkEnd w:id="0"/>
    </w:p>
    <w:p w:rsidR="008F1E11" w:rsidRDefault="000F7099">
      <w:pPr>
        <w:pStyle w:val="Zkladntext"/>
        <w:ind w:left="242"/>
        <w:jc w:val="left"/>
      </w:pPr>
      <w:r>
        <w:t>(dále jen „příjemce podpory")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spacing w:before="13"/>
        <w:ind w:left="0"/>
        <w:jc w:val="left"/>
        <w:rPr>
          <w:sz w:val="33"/>
        </w:rPr>
      </w:pPr>
    </w:p>
    <w:p w:rsidR="008F1E11" w:rsidRDefault="000F7099">
      <w:pPr>
        <w:pStyle w:val="Zkladntext"/>
        <w:ind w:left="242"/>
        <w:jc w:val="left"/>
      </w:pPr>
      <w:r>
        <w:t>se dohodly takto: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0F7099">
      <w:pPr>
        <w:pStyle w:val="Nadpis1"/>
        <w:spacing w:before="187"/>
        <w:ind w:left="504"/>
      </w:pPr>
      <w:r>
        <w:t>I.</w:t>
      </w:r>
    </w:p>
    <w:p w:rsidR="008F1E11" w:rsidRDefault="000F7099">
      <w:pPr>
        <w:ind w:left="500" w:right="376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8F1E11" w:rsidRDefault="008F1E11">
      <w:pPr>
        <w:pStyle w:val="Zkladntext"/>
        <w:spacing w:before="12"/>
        <w:ind w:left="0"/>
        <w:jc w:val="left"/>
        <w:rPr>
          <w:b/>
          <w:sz w:val="19"/>
        </w:rPr>
      </w:pPr>
    </w:p>
    <w:p w:rsidR="008F1E11" w:rsidRDefault="000F7099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8F1E11" w:rsidRDefault="000F7099">
      <w:pPr>
        <w:pStyle w:val="Zkladntext"/>
        <w:spacing w:before="1"/>
        <w:ind w:right="111"/>
      </w:pPr>
      <w:r>
        <w:t>„Smlouva“) se uzavírá na základě Rozhodnutí ministra životního prostředí č. 1190400052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8F1E11" w:rsidRDefault="000F7099">
      <w:pPr>
        <w:pStyle w:val="Zkladntext"/>
        <w:spacing w:line="266" w:lineRule="exact"/>
      </w:pPr>
      <w:r>
        <w:t>„Směrnice MŽP“), platné ke dni podání žádosti.</w:t>
      </w:r>
    </w:p>
    <w:p w:rsidR="008F1E11" w:rsidRDefault="000F709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F1E11" w:rsidRDefault="008F1E11">
      <w:pPr>
        <w:jc w:val="both"/>
        <w:rPr>
          <w:sz w:val="20"/>
        </w:rPr>
        <w:sectPr w:rsidR="008F1E11">
          <w:footerReference w:type="default" r:id="rId7"/>
          <w:type w:val="continuous"/>
          <w:pgSz w:w="12240" w:h="15840"/>
          <w:pgMar w:top="1480" w:right="1020" w:bottom="1060" w:left="1460" w:header="708" w:footer="877" w:gutter="0"/>
          <w:pgNumType w:start="1"/>
          <w:cols w:space="708"/>
        </w:sectPr>
      </w:pPr>
    </w:p>
    <w:p w:rsidR="008F1E11" w:rsidRDefault="000F7099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8F1E11" w:rsidRDefault="000F7099">
      <w:pPr>
        <w:pStyle w:val="Nadpis1"/>
        <w:spacing w:before="120"/>
        <w:ind w:left="3269" w:right="0"/>
        <w:jc w:val="left"/>
      </w:pPr>
      <w:r>
        <w:t>„Odkanalizování místní části Újezd“</w:t>
      </w:r>
    </w:p>
    <w:p w:rsidR="008F1E11" w:rsidRDefault="000F7099">
      <w:pPr>
        <w:pStyle w:val="Zkladntext"/>
        <w:spacing w:before="121"/>
        <w:jc w:val="left"/>
      </w:pPr>
      <w:r>
        <w:t>(dále jen „projekt“ nebo „akce“) realizovanou v letech 2021–2022. Akce je investiční.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spacing w:before="187" w:line="265" w:lineRule="exact"/>
        <w:ind w:hanging="396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957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074,88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8F1E11" w:rsidRDefault="000F7099">
      <w:pPr>
        <w:pStyle w:val="Zkladntext"/>
        <w:spacing w:line="265" w:lineRule="exact"/>
        <w:ind w:left="504" w:right="376"/>
        <w:jc w:val="center"/>
      </w:pPr>
      <w:r>
        <w:t>jedenáct milionů devět set padesát sedm tisíc sedmdesát čtyři korun českých, osmdesát osm haléřů).</w:t>
      </w: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 pro  stanovení  podpory  odpovídá  způsobilým  výdajům  stanoveným   Fondem  dle  žádosti   a jejích příloh a činí 18 756 195,90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 představ</w:t>
      </w:r>
      <w:r>
        <w:rPr>
          <w:sz w:val="20"/>
        </w:rPr>
        <w:t>uje 63,75 % základu pro 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z w:val="20"/>
        </w:rPr>
        <w:t>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Z podpory poskytované Fondem  lze hradit pouze platby požadované dodavatelem  za práce,  služby  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8F1E11" w:rsidRDefault="000F709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0F7099">
      <w:pPr>
        <w:pStyle w:val="Nadpis1"/>
        <w:spacing w:before="186"/>
        <w:ind w:left="500"/>
      </w:pPr>
      <w:r>
        <w:t>III.</w:t>
      </w:r>
    </w:p>
    <w:p w:rsidR="008F1E11" w:rsidRDefault="000F7099">
      <w:pPr>
        <w:spacing w:before="1"/>
        <w:ind w:left="500" w:right="376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F1E11" w:rsidRDefault="008F1E11">
      <w:pPr>
        <w:pStyle w:val="Zkladntext"/>
        <w:ind w:left="0"/>
        <w:jc w:val="left"/>
        <w:rPr>
          <w:b/>
        </w:rPr>
      </w:pP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3"/>
          <w:sz w:val="20"/>
        </w:rPr>
        <w:t xml:space="preserve"> </w:t>
      </w:r>
      <w:r>
        <w:rPr>
          <w:sz w:val="20"/>
        </w:rPr>
        <w:t>postupem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v bodech</w:t>
      </w:r>
      <w:r>
        <w:rPr>
          <w:spacing w:val="25"/>
          <w:sz w:val="20"/>
        </w:rPr>
        <w:t xml:space="preserve"> </w:t>
      </w:r>
      <w:r>
        <w:rPr>
          <w:sz w:val="20"/>
        </w:rPr>
        <w:t>9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0"/>
          <w:sz w:val="20"/>
        </w:rPr>
        <w:t xml:space="preserve"> </w:t>
      </w:r>
      <w:r>
        <w:rPr>
          <w:sz w:val="20"/>
        </w:rPr>
        <w:t>tak,</w:t>
      </w:r>
      <w:r>
        <w:rPr>
          <w:spacing w:val="13"/>
          <w:sz w:val="20"/>
        </w:rPr>
        <w:t xml:space="preserve"> </w:t>
      </w:r>
      <w:r>
        <w:rPr>
          <w:sz w:val="20"/>
        </w:rPr>
        <w:t>aby</w:t>
      </w:r>
    </w:p>
    <w:p w:rsidR="008F1E11" w:rsidRDefault="000F7099">
      <w:pPr>
        <w:pStyle w:val="Zkladntext"/>
        <w:spacing w:line="265" w:lineRule="exact"/>
      </w:pPr>
      <w:r>
        <w:t>byl dodržen poměr podpory a vlastních zdrojů vyplývající z níže uvedených částek.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8F1E11" w:rsidRDefault="008F1E11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8F1E11">
        <w:trPr>
          <w:trHeight w:val="385"/>
        </w:trPr>
        <w:tc>
          <w:tcPr>
            <w:tcW w:w="4779" w:type="dxa"/>
          </w:tcPr>
          <w:p w:rsidR="008F1E11" w:rsidRDefault="000F7099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8F1E11" w:rsidRDefault="000F7099">
            <w:pPr>
              <w:pStyle w:val="TableParagraph"/>
              <w:spacing w:before="120" w:line="246" w:lineRule="exact"/>
              <w:ind w:left="1697" w:right="1696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8F1E11">
        <w:trPr>
          <w:trHeight w:val="385"/>
        </w:trPr>
        <w:tc>
          <w:tcPr>
            <w:tcW w:w="4779" w:type="dxa"/>
          </w:tcPr>
          <w:p w:rsidR="008F1E11" w:rsidRDefault="000F7099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8F1E11" w:rsidRDefault="000F7099">
            <w:pPr>
              <w:pStyle w:val="TableParagraph"/>
              <w:spacing w:before="120" w:line="246" w:lineRule="exact"/>
              <w:ind w:left="1700" w:right="1696"/>
              <w:jc w:val="center"/>
              <w:rPr>
                <w:sz w:val="20"/>
              </w:rPr>
            </w:pPr>
            <w:r>
              <w:rPr>
                <w:sz w:val="20"/>
              </w:rPr>
              <w:t>5 042 467,64</w:t>
            </w:r>
          </w:p>
        </w:tc>
      </w:tr>
      <w:tr w:rsidR="008F1E11">
        <w:trPr>
          <w:trHeight w:val="386"/>
        </w:trPr>
        <w:tc>
          <w:tcPr>
            <w:tcW w:w="4779" w:type="dxa"/>
          </w:tcPr>
          <w:p w:rsidR="008F1E11" w:rsidRDefault="000F7099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8F1E11" w:rsidRDefault="000F7099">
            <w:pPr>
              <w:pStyle w:val="TableParagraph"/>
              <w:spacing w:before="120" w:line="246" w:lineRule="exact"/>
              <w:ind w:left="1700" w:right="1695"/>
              <w:jc w:val="center"/>
              <w:rPr>
                <w:sz w:val="20"/>
              </w:rPr>
            </w:pPr>
            <w:r>
              <w:rPr>
                <w:sz w:val="20"/>
              </w:rPr>
              <w:t>6 914 607,24</w:t>
            </w:r>
          </w:p>
        </w:tc>
      </w:tr>
    </w:tbl>
    <w:p w:rsidR="008F1E11" w:rsidRDefault="008F1E11">
      <w:pPr>
        <w:pStyle w:val="Zkladntext"/>
        <w:ind w:left="0"/>
        <w:jc w:val="left"/>
        <w:rPr>
          <w:sz w:val="29"/>
        </w:rPr>
      </w:pP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F1E11" w:rsidRDefault="008F1E11">
      <w:pPr>
        <w:jc w:val="both"/>
        <w:rPr>
          <w:sz w:val="20"/>
        </w:r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</w:t>
      </w:r>
      <w:r>
        <w:rPr>
          <w:sz w:val="20"/>
        </w:rPr>
        <w:t>h zdrojů plně výdaje akce přesahující základ pro stanovení podpory. Ustanovení článku V bodu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F1E11" w:rsidRDefault="000F7099">
      <w:pPr>
        <w:pStyle w:val="Zkladntext"/>
      </w:pPr>
      <w:r>
        <w:t>akce. V takovém případě Fond příjemci podpory umožní i odpovídající změnu termínů realizace akce.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</w:t>
      </w:r>
      <w:r>
        <w:rPr>
          <w:sz w:val="20"/>
        </w:rPr>
        <w:t>bního kalendáře v AIS SFŽP a na základě</w:t>
      </w:r>
      <w:r>
        <w:rPr>
          <w:spacing w:val="-15"/>
          <w:sz w:val="20"/>
        </w:rPr>
        <w:t xml:space="preserve"> </w:t>
      </w:r>
      <w:r>
        <w:rPr>
          <w:sz w:val="20"/>
        </w:rPr>
        <w:t>žádostí</w:t>
      </w:r>
    </w:p>
    <w:p w:rsidR="008F1E11" w:rsidRDefault="000F7099">
      <w:pPr>
        <w:pStyle w:val="Zkladntext"/>
        <w:spacing w:line="265" w:lineRule="exact"/>
      </w:pPr>
      <w:r>
        <w:t>o uvolnění finančních prostředků doručených Fondu příjemcem podpory prostřednictvím AIS SFŽP.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8F1E11" w:rsidRDefault="000F709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kopie faktur označených číslem projektu, </w:t>
      </w:r>
      <w:r>
        <w:rPr>
          <w:sz w:val="20"/>
        </w:rPr>
        <w:t>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předpisy z hlediska věcné, fo</w:t>
      </w:r>
      <w:r>
        <w:rPr>
          <w:sz w:val="20"/>
        </w:rPr>
        <w:t>rmální a finanční správnosti; Fond akceptuje předložení uhrazených faktur i z let předcházejících uvolnění podpory, pokud fakturace odpovídá 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8F1E11" w:rsidRDefault="000F7099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</w:t>
      </w:r>
      <w:r>
        <w:rPr>
          <w:sz w:val="20"/>
        </w:rPr>
        <w:t>řípadě elektronickým</w:t>
      </w:r>
      <w:r>
        <w:rPr>
          <w:spacing w:val="-13"/>
          <w:sz w:val="20"/>
        </w:rPr>
        <w:t xml:space="preserve"> </w:t>
      </w:r>
      <w:r>
        <w:rPr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3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z w:val="20"/>
        </w:rPr>
        <w:t>razítka.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</w:t>
      </w:r>
      <w:r>
        <w:rPr>
          <w:sz w:val="20"/>
        </w:rPr>
        <w:t xml:space="preserve">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 kalendáře.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</w:t>
      </w:r>
      <w:r>
        <w:rPr>
          <w:sz w:val="20"/>
        </w:rPr>
        <w:t>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8F1E11" w:rsidRDefault="000F709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 započtení vz</w:t>
      </w:r>
      <w:r>
        <w:rPr>
          <w:sz w:val="20"/>
        </w:rPr>
        <w:t>ájemných plnění stejného druhu (pohledávek a závazků) vzniklých na základě smluvního vztahu mezi příjemcem faktury a fakturujícím zhotovitelem, podepsanou příjemcem podpory i zhotovitelem. Tato oboustranná vzájemná dohoda musí být uzavřena v souladu s obča</w:t>
      </w:r>
      <w:r>
        <w:rPr>
          <w:sz w:val="20"/>
        </w:rPr>
        <w:t>nským zákoníkem. V dohodě musí být uvedeny smluvní strany, identifikace projektu a faktur/y (v případě odlišného variabilního symbolu oproti číslu faktury je vhodné uvést i variabilní symbol), vzájemně započtené částky a měny, datum podpisu smluvních stran</w:t>
      </w:r>
      <w:r>
        <w:rPr>
          <w:sz w:val="20"/>
        </w:rPr>
        <w:t xml:space="preserve"> a podpisy obou smluvních</w:t>
      </w:r>
      <w:r>
        <w:rPr>
          <w:spacing w:val="-18"/>
          <w:sz w:val="20"/>
        </w:rPr>
        <w:t xml:space="preserve"> </w:t>
      </w:r>
      <w:r>
        <w:rPr>
          <w:sz w:val="20"/>
        </w:rPr>
        <w:t>stran.</w:t>
      </w:r>
    </w:p>
    <w:p w:rsidR="008F1E11" w:rsidRDefault="008F1E11">
      <w:pPr>
        <w:jc w:val="both"/>
        <w:rPr>
          <w:sz w:val="20"/>
        </w:r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Nadpis1"/>
        <w:spacing w:before="166"/>
        <w:ind w:left="502"/>
      </w:pPr>
      <w:r>
        <w:lastRenderedPageBreak/>
        <w:t>IV.</w:t>
      </w:r>
    </w:p>
    <w:p w:rsidR="008F1E11" w:rsidRDefault="000F7099">
      <w:pPr>
        <w:ind w:left="504" w:right="376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8F1E11" w:rsidRDefault="008F1E11">
      <w:pPr>
        <w:pStyle w:val="Zkladntext"/>
        <w:spacing w:before="1"/>
        <w:ind w:left="0"/>
        <w:jc w:val="left"/>
        <w:rPr>
          <w:b/>
        </w:rPr>
      </w:pPr>
    </w:p>
    <w:p w:rsidR="008F1E11" w:rsidRDefault="000F7099">
      <w:pPr>
        <w:pStyle w:val="Odstavecseseznamem"/>
        <w:numPr>
          <w:ilvl w:val="0"/>
          <w:numId w:val="4"/>
        </w:numPr>
        <w:tabs>
          <w:tab w:val="left" w:pos="465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797"/>
        </w:tabs>
        <w:spacing w:before="118"/>
        <w:jc w:val="both"/>
        <w:rPr>
          <w:sz w:val="20"/>
        </w:rPr>
      </w:pPr>
      <w:r>
        <w:rPr>
          <w:sz w:val="20"/>
        </w:rPr>
        <w:t>splní účel akce „Odkanalizování místní části Újezd“ tím, že akce bude provedena v souladu se</w:t>
      </w:r>
      <w:r>
        <w:rPr>
          <w:spacing w:val="-31"/>
          <w:sz w:val="20"/>
        </w:rPr>
        <w:t xml:space="preserve"> </w:t>
      </w:r>
      <w:r>
        <w:rPr>
          <w:sz w:val="20"/>
        </w:rPr>
        <w:t>žádostí</w:t>
      </w:r>
    </w:p>
    <w:p w:rsidR="008F1E11" w:rsidRDefault="000F7099">
      <w:pPr>
        <w:pStyle w:val="Zkladntext"/>
        <w:ind w:left="808"/>
      </w:pPr>
      <w:r>
        <w:t>o podporu a jejími přílohami a touto Smlouvou,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14"/>
        </w:tabs>
        <w:ind w:left="813" w:hanging="289"/>
        <w:jc w:val="both"/>
        <w:rPr>
          <w:sz w:val="20"/>
        </w:rPr>
      </w:pPr>
      <w:r>
        <w:rPr>
          <w:sz w:val="20"/>
        </w:rPr>
        <w:t>realizací projektu dojde k výstavbě kanalizace v délce 3,63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right="108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navíc</w:t>
      </w:r>
      <w:r>
        <w:rPr>
          <w:position w:val="2"/>
          <w:sz w:val="20"/>
        </w:rPr>
        <w:t xml:space="preserve"> znečištění odpovídající 273 EO a na ČOV Mohelnice bude odstraňováno navíc 10,91 t/rok</w:t>
      </w:r>
      <w:r>
        <w:rPr>
          <w:spacing w:val="-20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11"/>
        </w:tabs>
        <w:spacing w:before="119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5"/>
          <w:sz w:val="20"/>
        </w:rPr>
        <w:t xml:space="preserve"> </w:t>
      </w:r>
      <w:r>
        <w:rPr>
          <w:sz w:val="20"/>
        </w:rPr>
        <w:t>vodách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změně</w:t>
      </w:r>
      <w:r>
        <w:rPr>
          <w:spacing w:val="-1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5"/>
          <w:sz w:val="20"/>
        </w:rPr>
        <w:t xml:space="preserve"> </w:t>
      </w:r>
      <w:r>
        <w:rPr>
          <w:sz w:val="20"/>
        </w:rPr>
        <w:t>zákonů</w:t>
      </w:r>
      <w:r>
        <w:rPr>
          <w:spacing w:val="-15"/>
          <w:sz w:val="20"/>
        </w:rPr>
        <w:t xml:space="preserve"> </w:t>
      </w:r>
      <w:r>
        <w:rPr>
          <w:sz w:val="20"/>
        </w:rPr>
        <w:t>(vodní</w:t>
      </w:r>
      <w:r>
        <w:rPr>
          <w:spacing w:val="-15"/>
          <w:sz w:val="20"/>
        </w:rPr>
        <w:t xml:space="preserve"> </w:t>
      </w:r>
      <w:r>
        <w:rPr>
          <w:sz w:val="20"/>
        </w:rPr>
        <w:t>zákon),</w:t>
      </w:r>
      <w:r>
        <w:rPr>
          <w:spacing w:val="-16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</w:t>
      </w:r>
      <w:r>
        <w:rPr>
          <w:spacing w:val="-15"/>
          <w:sz w:val="20"/>
        </w:rPr>
        <w:t xml:space="preserve"> </w:t>
      </w:r>
      <w:r>
        <w:rPr>
          <w:sz w:val="20"/>
        </w:rPr>
        <w:t>pozděj</w:t>
      </w:r>
      <w:r>
        <w:rPr>
          <w:sz w:val="20"/>
        </w:rPr>
        <w:t>ších</w:t>
      </w:r>
      <w:r>
        <w:rPr>
          <w:spacing w:val="-1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10"/>
          <w:sz w:val="20"/>
        </w:rPr>
        <w:t xml:space="preserve"> </w:t>
      </w:r>
      <w:r>
        <w:rPr>
          <w:sz w:val="20"/>
        </w:rPr>
        <w:t>hospodáře,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08" w:right="106" w:hanging="284"/>
        <w:jc w:val="both"/>
        <w:rPr>
          <w:sz w:val="20"/>
        </w:rPr>
      </w:pPr>
      <w:r>
        <w:rPr>
          <w:sz w:val="20"/>
        </w:rPr>
        <w:t>nej</w:t>
      </w:r>
      <w:r>
        <w:rPr>
          <w:sz w:val="20"/>
        </w:rPr>
        <w:t>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</w:t>
      </w:r>
      <w:r>
        <w:rPr>
          <w:spacing w:val="2"/>
          <w:sz w:val="20"/>
        </w:rPr>
        <w:t xml:space="preserve">mají </w:t>
      </w:r>
      <w:r>
        <w:rPr>
          <w:sz w:val="20"/>
        </w:rPr>
        <w:t xml:space="preserve">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 akce. V případě, že Fond převod předmětu podpory odsouhlasí, příjemce podpory zabezpečí, že účel, pro který je poskytnuta</w:t>
      </w:r>
      <w:r>
        <w:rPr>
          <w:sz w:val="20"/>
        </w:rPr>
        <w:t xml:space="preserve"> podpora podle této Smlouvy, bude řádně plněn po stanovenou dobu. Po tutéž dobu příjemce podpory zabezpečí řádný provoz předmětu</w:t>
      </w:r>
      <w:r>
        <w:rPr>
          <w:spacing w:val="-20"/>
          <w:sz w:val="20"/>
        </w:rPr>
        <w:t xml:space="preserve"> </w:t>
      </w:r>
      <w:r>
        <w:rPr>
          <w:sz w:val="20"/>
        </w:rPr>
        <w:t>podpory,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</w:t>
      </w:r>
      <w:r>
        <w:rPr>
          <w:sz w:val="20"/>
        </w:rPr>
        <w:t xml:space="preserve">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</w:p>
    <w:p w:rsidR="008F1E11" w:rsidRDefault="000F7099">
      <w:pPr>
        <w:pStyle w:val="Zkladntext"/>
        <w:ind w:left="808"/>
      </w:pPr>
      <w:r>
        <w:t>10 let od ukončení akce,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2"/>
          <w:sz w:val="20"/>
        </w:rPr>
        <w:t xml:space="preserve"> </w:t>
      </w:r>
      <w:r>
        <w:rPr>
          <w:sz w:val="20"/>
        </w:rPr>
        <w:t>akci,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8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bude dodržovat p</w:t>
      </w:r>
      <w:r>
        <w:rPr>
          <w:sz w:val="20"/>
        </w:rPr>
        <w:t>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8F1E11" w:rsidRDefault="008F1E11">
      <w:pPr>
        <w:jc w:val="both"/>
        <w:rPr>
          <w:sz w:val="20"/>
        </w:rPr>
        <w:sectPr w:rsidR="008F1E11">
          <w:pgSz w:w="12240" w:h="15840"/>
          <w:pgMar w:top="1500" w:right="1020" w:bottom="1140" w:left="1460" w:header="0" w:footer="877" w:gutter="0"/>
          <w:cols w:space="708"/>
        </w:sectPr>
      </w:pP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left="808" w:right="108" w:hanging="284"/>
        <w:jc w:val="both"/>
        <w:rPr>
          <w:sz w:val="20"/>
        </w:rPr>
      </w:pPr>
      <w:r>
        <w:rPr>
          <w:sz w:val="20"/>
        </w:rPr>
        <w:lastRenderedPageBreak/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</w:t>
      </w:r>
      <w:r>
        <w:rPr>
          <w:sz w:val="20"/>
        </w:rPr>
        <w:t>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8F1E11" w:rsidRDefault="000F7099">
      <w:pPr>
        <w:pStyle w:val="Odstavecseseznamem"/>
        <w:numPr>
          <w:ilvl w:val="2"/>
          <w:numId w:val="4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>předpokládaný termín uk</w:t>
      </w:r>
      <w:r>
        <w:rPr>
          <w:sz w:val="20"/>
        </w:rPr>
        <w:t>ončení stavebních a montážních prací do konce 6/2022,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2"/>
          <w:sz w:val="20"/>
        </w:rPr>
        <w:t xml:space="preserve"> </w:t>
      </w:r>
      <w:r>
        <w:rPr>
          <w:sz w:val="20"/>
        </w:rPr>
        <w:t>neuzavírá,</w:t>
      </w:r>
    </w:p>
    <w:p w:rsidR="008F1E11" w:rsidRDefault="000F7099">
      <w:pPr>
        <w:pStyle w:val="Odstavecseseznamem"/>
        <w:numPr>
          <w:ilvl w:val="2"/>
          <w:numId w:val="4"/>
        </w:numPr>
        <w:tabs>
          <w:tab w:val="left" w:pos="1094"/>
        </w:tabs>
        <w:spacing w:before="119"/>
        <w:ind w:right="111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3"/>
          <w:sz w:val="20"/>
        </w:rPr>
        <w:t xml:space="preserve"> </w:t>
      </w:r>
      <w:r>
        <w:rPr>
          <w:sz w:val="20"/>
        </w:rPr>
        <w:t>9/2022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  užívání  podle  příslušných  ustanovení  zákona  č.  183/2006  Sb.,  o  úze</w:t>
      </w:r>
      <w:r>
        <w:rPr>
          <w:sz w:val="20"/>
        </w:rPr>
        <w:t>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</w:t>
      </w:r>
      <w:r>
        <w:rPr>
          <w:sz w:val="20"/>
        </w:rPr>
        <w:t>volení). Bude-li vydán, jak kolaudační souhlas, tak oznámení o užívání, považuje se za termín ukončení akce datum dokumentu vydaného</w:t>
      </w:r>
      <w:r>
        <w:rPr>
          <w:spacing w:val="-31"/>
          <w:sz w:val="20"/>
        </w:rPr>
        <w:t xml:space="preserve"> </w:t>
      </w:r>
      <w:r>
        <w:rPr>
          <w:sz w:val="20"/>
        </w:rPr>
        <w:t>později,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12/2022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8F1E11" w:rsidRDefault="000F7099">
      <w:pPr>
        <w:pStyle w:val="Zkladntext"/>
        <w:ind w:left="808" w:right="110"/>
      </w:pPr>
      <w:r>
        <w:t>K ZVA může Fond vydat zá</w:t>
      </w:r>
      <w:r>
        <w:t>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8F1E11" w:rsidRDefault="000F7099">
      <w:pPr>
        <w:pStyle w:val="Odstavecseseznamem"/>
        <w:numPr>
          <w:ilvl w:val="0"/>
          <w:numId w:val="4"/>
        </w:numPr>
        <w:tabs>
          <w:tab w:val="left" w:pos="465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08" w:right="112" w:hanging="284"/>
        <w:jc w:val="both"/>
        <w:rPr>
          <w:sz w:val="20"/>
        </w:rPr>
      </w:pPr>
      <w:r>
        <w:rPr>
          <w:sz w:val="20"/>
        </w:rPr>
        <w:t>poskytnuté finanční</w:t>
      </w:r>
      <w:r>
        <w:rPr>
          <w:sz w:val="20"/>
        </w:rPr>
        <w:t xml:space="preserve">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</w:t>
      </w:r>
      <w:r>
        <w:rPr>
          <w:sz w:val="20"/>
        </w:rPr>
        <w:t>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08" w:right="119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</w:t>
      </w:r>
      <w:r>
        <w:rPr>
          <w:sz w:val="20"/>
        </w:rPr>
        <w:t>nančního úřadu uplatněna, příjemce podpory je povinen částku</w:t>
      </w:r>
      <w:r>
        <w:rPr>
          <w:spacing w:val="-38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6"/>
          <w:sz w:val="20"/>
        </w:rPr>
        <w:t xml:space="preserve"> </w:t>
      </w:r>
      <w:r>
        <w:rPr>
          <w:sz w:val="20"/>
        </w:rPr>
        <w:t>vznikl,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right="117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13"/>
          <w:sz w:val="20"/>
        </w:rPr>
        <w:t xml:space="preserve"> </w:t>
      </w:r>
      <w:r>
        <w:rPr>
          <w:sz w:val="20"/>
        </w:rPr>
        <w:t>4,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jeho p</w:t>
      </w:r>
      <w:r>
        <w:rPr>
          <w:sz w:val="20"/>
        </w:rPr>
        <w:t>ovinnosti stanovené touto</w:t>
      </w:r>
      <w:r>
        <w:rPr>
          <w:spacing w:val="-31"/>
          <w:sz w:val="20"/>
        </w:rPr>
        <w:t xml:space="preserve"> </w:t>
      </w:r>
      <w:r>
        <w:rPr>
          <w:sz w:val="20"/>
        </w:rPr>
        <w:t>Smlouvou),</w:t>
      </w:r>
    </w:p>
    <w:p w:rsidR="008F1E11" w:rsidRDefault="008F1E11">
      <w:pPr>
        <w:jc w:val="both"/>
        <w:rPr>
          <w:sz w:val="20"/>
        </w:r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left="808" w:right="116" w:hanging="284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</w:t>
      </w:r>
      <w:r>
        <w:rPr>
          <w:sz w:val="20"/>
        </w:rPr>
        <w:t xml:space="preserve">é  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</w:t>
      </w:r>
      <w:r>
        <w:rPr>
          <w:sz w:val="20"/>
        </w:rPr>
        <w:t>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8F1E11" w:rsidRDefault="000F7099">
      <w:pPr>
        <w:pStyle w:val="Zkladntext"/>
        <w:spacing w:before="1"/>
        <w:ind w:left="808"/>
      </w:pPr>
      <w:r>
        <w:t>– odkaz na Zadávání veřejných zakázek pro OPŽP 2014 - 2020, a to i v průběhu realizace akce,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64"/>
        </w:tabs>
        <w:spacing w:before="118"/>
        <w:ind w:left="808"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 (vydání posledního</w:t>
      </w:r>
      <w:r>
        <w:rPr>
          <w:sz w:val="20"/>
        </w:rPr>
        <w:t xml:space="preserve"> 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8F1E11" w:rsidRDefault="000F709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0F7099">
      <w:pPr>
        <w:pStyle w:val="Nadpis1"/>
        <w:spacing w:before="185"/>
        <w:ind w:left="502"/>
      </w:pPr>
      <w:r>
        <w:t>V.</w:t>
      </w:r>
    </w:p>
    <w:p w:rsidR="008F1E11" w:rsidRDefault="000F7099">
      <w:pPr>
        <w:spacing w:before="1"/>
        <w:ind w:left="501" w:right="37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8F1E11" w:rsidRDefault="008F1E11">
      <w:pPr>
        <w:pStyle w:val="Zkladntext"/>
        <w:ind w:left="0"/>
        <w:jc w:val="left"/>
        <w:rPr>
          <w:b/>
        </w:rPr>
      </w:pP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 znění.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81"/>
        </w:tabs>
        <w:spacing w:before="122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 toto  porušení  postiženo  odvodem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 povinnosti podle článku IV bodu 1 písm. l) bude postiženo odvodem ve výši 0,1 –</w:t>
      </w:r>
      <w:r>
        <w:rPr>
          <w:spacing w:val="8"/>
          <w:sz w:val="20"/>
        </w:rPr>
        <w:t xml:space="preserve"> </w:t>
      </w:r>
      <w:r>
        <w:rPr>
          <w:sz w:val="20"/>
        </w:rPr>
        <w:t>25 %</w:t>
      </w:r>
    </w:p>
    <w:p w:rsidR="008F1E11" w:rsidRDefault="000F7099">
      <w:pPr>
        <w:pStyle w:val="Zkladntext"/>
        <w:spacing w:before="1"/>
      </w:pPr>
      <w:r>
        <w:t>z poskytnuté podpory.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8F1E11" w:rsidRDefault="000F7099">
      <w:pPr>
        <w:pStyle w:val="Zkladntext"/>
        <w:jc w:val="left"/>
      </w:pPr>
      <w:r>
        <w:t>podpory.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6"/>
          <w:sz w:val="20"/>
        </w:rPr>
        <w:t xml:space="preserve"> </w:t>
      </w:r>
      <w:r>
        <w:rPr>
          <w:sz w:val="20"/>
        </w:rPr>
        <w:t>lhůtu</w:t>
      </w:r>
    </w:p>
    <w:p w:rsidR="008F1E11" w:rsidRDefault="000F7099">
      <w:pPr>
        <w:pStyle w:val="Zkladntext"/>
        <w:spacing w:before="1"/>
        <w:jc w:val="left"/>
      </w:pPr>
      <w:r>
        <w:t xml:space="preserve">5 pracovních dnů nebude postiženo a nebude tak považováno za </w:t>
      </w:r>
      <w:r>
        <w:t>porušení podmínek poskytnutí</w:t>
      </w:r>
    </w:p>
    <w:p w:rsidR="008F1E11" w:rsidRDefault="000F7099">
      <w:pPr>
        <w:pStyle w:val="Zkladntext"/>
        <w:spacing w:before="1"/>
        <w:jc w:val="left"/>
      </w:pPr>
      <w:r>
        <w:t>podpory.</w:t>
      </w:r>
    </w:p>
    <w:p w:rsidR="008F1E11" w:rsidRDefault="008F1E11">
      <w:p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8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takto: do 30 kalendářních dní bez postihu, od 31 do 90 kalendářních dní odvod 1 % z poskytnuté podpory, od 91 do 180 kalendářních dní odvod 3 % z poskytnuté podpory, prodlení delší než 180 kalendářních dní  5 % z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</w:t>
      </w:r>
      <w:r>
        <w:rPr>
          <w:sz w:val="20"/>
        </w:rPr>
        <w:t>dlení delší než 31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odvodem  ve výši 0,1  –  25  % z poskytnuté  podpory  v případě,  kdy  nejsou  zásadním   způsobem  dodrženy   podmínky</w:t>
      </w:r>
      <w:r>
        <w:rPr>
          <w:sz w:val="20"/>
        </w:rPr>
        <w:t xml:space="preserve">  Metodiky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8F1E11" w:rsidRDefault="000F7099">
      <w:pPr>
        <w:pStyle w:val="Odstavecseseznamem"/>
        <w:numPr>
          <w:ilvl w:val="0"/>
          <w:numId w:val="3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43"/>
          <w:sz w:val="20"/>
        </w:rPr>
        <w:t xml:space="preserve"> </w:t>
      </w:r>
      <w:r>
        <w:rPr>
          <w:sz w:val="20"/>
        </w:rPr>
        <w:t>poskytnuté</w:t>
      </w:r>
    </w:p>
    <w:p w:rsidR="008F1E11" w:rsidRDefault="000F7099">
      <w:pPr>
        <w:pStyle w:val="Zkladntext"/>
        <w:jc w:val="left"/>
      </w:pPr>
      <w:r>
        <w:t>podpory.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0F7099">
      <w:pPr>
        <w:pStyle w:val="Nadpis1"/>
        <w:spacing w:before="185"/>
        <w:ind w:left="502"/>
      </w:pPr>
      <w:r>
        <w:t>VI.</w:t>
      </w:r>
    </w:p>
    <w:p w:rsidR="008F1E11" w:rsidRDefault="000F7099">
      <w:pPr>
        <w:ind w:left="502" w:right="37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F1E11" w:rsidRDefault="008F1E11">
      <w:pPr>
        <w:pStyle w:val="Zkladntext"/>
        <w:spacing w:before="1"/>
        <w:ind w:left="0"/>
        <w:jc w:val="left"/>
        <w:rPr>
          <w:b/>
        </w:rPr>
      </w:pP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 uvádět vždy číslo této Smlouvy, a to již v označení věci, které se daná korespondence bude</w:t>
      </w:r>
      <w:r>
        <w:rPr>
          <w:spacing w:val="-36"/>
          <w:sz w:val="20"/>
        </w:rPr>
        <w:t xml:space="preserve"> </w:t>
      </w:r>
      <w:r>
        <w:rPr>
          <w:sz w:val="20"/>
        </w:rPr>
        <w:t>týkat.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 xml:space="preserve">v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</w:t>
      </w:r>
      <w:r>
        <w:rPr>
          <w:sz w:val="20"/>
        </w:rPr>
        <w:t>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8F1E11" w:rsidRDefault="000F7099">
      <w:pPr>
        <w:pStyle w:val="Zkladntext"/>
        <w:jc w:val="left"/>
      </w:pPr>
      <w:r>
        <w:t>Smlouvou.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120"/>
        <w:ind w:right="116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6"/>
          <w:sz w:val="20"/>
        </w:rPr>
        <w:t xml:space="preserve"> </w:t>
      </w:r>
      <w:r>
        <w:rPr>
          <w:sz w:val="20"/>
        </w:rPr>
        <w:t>podpory.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F1E11" w:rsidRDefault="008F1E11">
      <w:pPr>
        <w:jc w:val="both"/>
        <w:rPr>
          <w:sz w:val="20"/>
        </w:r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Odstavecseseznamem"/>
        <w:numPr>
          <w:ilvl w:val="1"/>
          <w:numId w:val="3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 xml:space="preserve">Tato Smlouva je vyhotovena v jednom elektronickém vyhotovení, podepsaném zaručenými elektronickými podpisy zástupců smluvních stran, popřípadě je vyhotovena ve dvou listinných exemplářích a podepsána vlastnoručně; každý exemplář má platnost </w:t>
      </w:r>
      <w:r>
        <w:rPr>
          <w:sz w:val="20"/>
        </w:rPr>
        <w:t>originálu. Každá smluvní strana obdrží jeden exemplář.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spacing w:before="1"/>
        <w:ind w:left="0"/>
        <w:jc w:val="left"/>
        <w:rPr>
          <w:sz w:val="28"/>
        </w:rPr>
      </w:pPr>
    </w:p>
    <w:p w:rsidR="008F1E11" w:rsidRDefault="000F7099">
      <w:pPr>
        <w:pStyle w:val="Zkladntext"/>
        <w:ind w:left="242"/>
        <w:jc w:val="left"/>
      </w:pPr>
      <w:r>
        <w:t>V:</w:t>
      </w:r>
    </w:p>
    <w:p w:rsidR="008F1E11" w:rsidRDefault="008F1E11">
      <w:pPr>
        <w:pStyle w:val="Zkladntext"/>
        <w:ind w:left="0"/>
        <w:jc w:val="left"/>
      </w:pPr>
    </w:p>
    <w:p w:rsidR="008F1E11" w:rsidRDefault="000F7099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ind w:left="0"/>
        <w:jc w:val="left"/>
        <w:rPr>
          <w:sz w:val="22"/>
        </w:rPr>
      </w:pPr>
    </w:p>
    <w:p w:rsidR="008F1E11" w:rsidRDefault="000F7099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8F1E11" w:rsidRDefault="000F7099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spacing w:before="4"/>
        <w:ind w:left="0"/>
        <w:jc w:val="left"/>
        <w:rPr>
          <w:sz w:val="23"/>
        </w:rPr>
      </w:pPr>
    </w:p>
    <w:p w:rsidR="008F1E11" w:rsidRDefault="000F7099">
      <w:pPr>
        <w:pStyle w:val="Zkladntext"/>
        <w:ind w:left="242"/>
        <w:jc w:val="left"/>
      </w:pPr>
      <w:r>
        <w:t>Příloha č. 1 – Specifické podmínky provozování pro vlastnický model provozování</w:t>
      </w:r>
    </w:p>
    <w:p w:rsidR="008F1E11" w:rsidRDefault="008F1E11">
      <w:pPr>
        <w:pStyle w:val="Zkladntext"/>
        <w:spacing w:before="1"/>
        <w:ind w:left="0"/>
        <w:jc w:val="left"/>
        <w:rPr>
          <w:sz w:val="38"/>
        </w:rPr>
      </w:pPr>
    </w:p>
    <w:p w:rsidR="008F1E11" w:rsidRDefault="000F7099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8F1E11" w:rsidRDefault="008F1E11">
      <w:p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8F1E11" w:rsidRDefault="008F1E11">
      <w:pPr>
        <w:pStyle w:val="Zkladntext"/>
        <w:spacing w:before="1"/>
        <w:ind w:left="0"/>
        <w:jc w:val="left"/>
      </w:pPr>
    </w:p>
    <w:p w:rsidR="008F1E11" w:rsidRDefault="000F7099">
      <w:pPr>
        <w:pStyle w:val="Nadpis1"/>
        <w:ind w:right="0"/>
        <w:jc w:val="left"/>
      </w:pPr>
      <w:r>
        <w:t>Specifické pod</w:t>
      </w:r>
      <w:r>
        <w:t>mínky provozování pro vlastnický model provozování</w:t>
      </w:r>
    </w:p>
    <w:p w:rsidR="008F1E11" w:rsidRDefault="008F1E11">
      <w:pPr>
        <w:pStyle w:val="Zkladntext"/>
        <w:ind w:left="0"/>
        <w:jc w:val="left"/>
        <w:rPr>
          <w:b/>
          <w:sz w:val="24"/>
        </w:rPr>
      </w:pPr>
    </w:p>
    <w:p w:rsidR="008F1E11" w:rsidRDefault="000F7099">
      <w:pPr>
        <w:pStyle w:val="Odstavecseseznamem"/>
        <w:numPr>
          <w:ilvl w:val="0"/>
          <w:numId w:val="2"/>
        </w:numPr>
        <w:tabs>
          <w:tab w:val="left" w:pos="670"/>
        </w:tabs>
        <w:spacing w:before="0"/>
        <w:ind w:right="109"/>
        <w:jc w:val="both"/>
        <w:rPr>
          <w:rFonts w:ascii="Times New Roman" w:hAnsi="Times New Roman"/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vlastnickéh</w:t>
      </w:r>
      <w:r>
        <w:rPr>
          <w:sz w:val="20"/>
        </w:rPr>
        <w:t xml:space="preserve">o modelu, zejména bude platit, že subjekt zodpovědný za provozování je 100% vlastněn vlastníkem dotčené infrastruktury a případnými dalšími veřejnými vlastníky a infrastrukturu provozuje  na  základě  smlouvy  nebo  jiného  místně  platného  pověření   a  </w:t>
      </w:r>
      <w:r>
        <w:rPr>
          <w:sz w:val="20"/>
        </w:rPr>
        <w:t>přímo  drží  povolení    k</w:t>
      </w:r>
      <w:r>
        <w:rPr>
          <w:spacing w:val="-5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6"/>
          <w:sz w:val="20"/>
        </w:rPr>
        <w:t xml:space="preserve"> </w:t>
      </w:r>
      <w:r>
        <w:rPr>
          <w:sz w:val="20"/>
        </w:rPr>
        <w:t>(k</w:t>
      </w:r>
      <w:r>
        <w:rPr>
          <w:spacing w:val="-6"/>
          <w:sz w:val="20"/>
        </w:rPr>
        <w:t xml:space="preserve"> </w:t>
      </w:r>
      <w:r>
        <w:rPr>
          <w:sz w:val="20"/>
        </w:rPr>
        <w:t>modelům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6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vlastnický</w:t>
      </w:r>
      <w:r>
        <w:rPr>
          <w:spacing w:val="-6"/>
          <w:sz w:val="20"/>
        </w:rPr>
        <w:t xml:space="preserve"> </w:t>
      </w:r>
      <w:r>
        <w:rPr>
          <w:sz w:val="20"/>
        </w:rPr>
        <w:t>model viz dokument „Metodika pro žadatele rozvádějící podmínky přílohy č. 6 Programového dokumentu OPŽP 2014 – 2020“, dále jen „Metodika“, která je součástí PrŽaP). Pro účely stanovení podmínek týkajících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9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18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vo</w:t>
      </w:r>
      <w:r>
        <w:rPr>
          <w:sz w:val="20"/>
        </w:rPr>
        <w:t>dohospodářskou</w:t>
      </w:r>
      <w:r>
        <w:rPr>
          <w:spacing w:val="-17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8"/>
          <w:sz w:val="20"/>
        </w:rPr>
        <w:t xml:space="preserve"> </w:t>
      </w:r>
      <w:r>
        <w:rPr>
          <w:sz w:val="20"/>
        </w:rPr>
        <w:t>rozumí celá složka infrastruktury  pořízené (rekonstruované)  s podporou poskytnutou  podle této Smlouvy   a Rozhodnutí (podpořená infrastruktura) a veškerá další infrastruktura provozovaná v této složce na území relevantní o</w:t>
      </w:r>
      <w:r>
        <w:rPr>
          <w:sz w:val="20"/>
        </w:rPr>
        <w:t>bce (podrobněji viz Metodika) společně s podpořenou infrastrukturou v rámci podpořeného vlastnického modelu</w:t>
      </w:r>
      <w:r>
        <w:rPr>
          <w:spacing w:val="2"/>
          <w:sz w:val="20"/>
        </w:rPr>
        <w:t xml:space="preserve"> </w:t>
      </w:r>
      <w:r>
        <w:rPr>
          <w:sz w:val="20"/>
        </w:rPr>
        <w:t>provozování.</w:t>
      </w:r>
    </w:p>
    <w:p w:rsidR="008F1E11" w:rsidRDefault="000F7099">
      <w:pPr>
        <w:pStyle w:val="Odstavecseseznamem"/>
        <w:numPr>
          <w:ilvl w:val="0"/>
          <w:numId w:val="2"/>
        </w:numPr>
        <w:tabs>
          <w:tab w:val="left" w:pos="670"/>
        </w:tabs>
        <w:ind w:right="113"/>
        <w:jc w:val="both"/>
        <w:rPr>
          <w:sz w:val="20"/>
        </w:rPr>
      </w:pPr>
      <w:r>
        <w:rPr>
          <w:sz w:val="20"/>
        </w:rPr>
        <w:t>Příjemce podpory za podmínek stanovených Fondem zajistí plnění požadavků nejlepší mezinárodní praxe v oboru a soulad provozu vodohospod</w:t>
      </w:r>
      <w:r>
        <w:rPr>
          <w:sz w:val="20"/>
        </w:rPr>
        <w:t>ářské infrastruktury s požadavky Přílohy č. 6 Programového dokumentu OPŽP 2014 – 2020 a</w:t>
      </w:r>
      <w:r>
        <w:rPr>
          <w:spacing w:val="3"/>
          <w:sz w:val="20"/>
        </w:rPr>
        <w:t xml:space="preserve"> </w:t>
      </w:r>
      <w:r>
        <w:rPr>
          <w:sz w:val="20"/>
        </w:rPr>
        <w:t>Metodiky.</w:t>
      </w:r>
    </w:p>
    <w:p w:rsidR="008F1E11" w:rsidRDefault="000F7099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nabytí právní moci posledního kolaudačního souhlasu k projektu zabezpečena finanční udržitelnost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8F1E11" w:rsidRDefault="000F7099">
      <w:pPr>
        <w:pStyle w:val="Odstavecseseznamem"/>
        <w:numPr>
          <w:ilvl w:val="1"/>
          <w:numId w:val="2"/>
        </w:numPr>
        <w:tabs>
          <w:tab w:val="left" w:pos="974"/>
        </w:tabs>
        <w:ind w:right="108" w:hanging="28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neuplatňuje</w:t>
      </w:r>
      <w:r>
        <w:rPr>
          <w:spacing w:val="-11"/>
          <w:sz w:val="20"/>
        </w:rPr>
        <w:t xml:space="preserve"> </w:t>
      </w:r>
      <w:r>
        <w:rPr>
          <w:sz w:val="20"/>
        </w:rPr>
        <w:t>služebn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provozní</w:t>
      </w:r>
      <w:r>
        <w:rPr>
          <w:spacing w:val="-10"/>
          <w:sz w:val="20"/>
        </w:rPr>
        <w:t xml:space="preserve"> </w:t>
      </w:r>
      <w:r>
        <w:rPr>
          <w:sz w:val="20"/>
        </w:rPr>
        <w:t>smlouvu</w:t>
      </w:r>
      <w:r>
        <w:rPr>
          <w:spacing w:val="-10"/>
          <w:sz w:val="20"/>
        </w:rPr>
        <w:t xml:space="preserve"> </w:t>
      </w:r>
      <w:r>
        <w:rPr>
          <w:sz w:val="20"/>
        </w:rPr>
        <w:t>(dle</w:t>
      </w:r>
      <w:r>
        <w:rPr>
          <w:spacing w:val="-11"/>
          <w:sz w:val="20"/>
        </w:rPr>
        <w:t xml:space="preserve"> </w:t>
      </w:r>
      <w:r>
        <w:rPr>
          <w:sz w:val="20"/>
        </w:rPr>
        <w:t>definice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Metodice),</w:t>
      </w:r>
      <w:r>
        <w:rPr>
          <w:spacing w:val="-10"/>
          <w:sz w:val="20"/>
        </w:rPr>
        <w:t xml:space="preserve"> </w:t>
      </w:r>
      <w:r>
        <w:rPr>
          <w:sz w:val="20"/>
        </w:rPr>
        <w:t>musí</w:t>
      </w:r>
      <w:r>
        <w:rPr>
          <w:spacing w:val="-11"/>
          <w:sz w:val="20"/>
        </w:rPr>
        <w:t xml:space="preserve"> </w:t>
      </w:r>
      <w:r>
        <w:rPr>
          <w:sz w:val="20"/>
        </w:rPr>
        <w:t>být zejména zajištěna tvorba nájemného ve složce dodávek pitné vody a/nebo odvádění a čištění odpadních  vod  a  tvorba  prostředků  na  obnovu  vodovodů  a/nebo  kanalizací  konzistentně     s návrhem Plá</w:t>
      </w:r>
      <w:r>
        <w:rPr>
          <w:sz w:val="20"/>
        </w:rPr>
        <w:t>nu financování obnovy vodovodů nebo kanalizací schváleným Fondem. Tato výše nájemného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zakotvená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finančním</w:t>
      </w:r>
      <w:r>
        <w:rPr>
          <w:spacing w:val="-4"/>
          <w:sz w:val="20"/>
        </w:rPr>
        <w:t xml:space="preserve"> </w:t>
      </w:r>
      <w:r>
        <w:rPr>
          <w:sz w:val="20"/>
        </w:rPr>
        <w:t>modelu,</w:t>
      </w:r>
      <w:r>
        <w:rPr>
          <w:spacing w:val="-7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povinnou</w:t>
      </w:r>
      <w:r>
        <w:rPr>
          <w:spacing w:val="-5"/>
          <w:sz w:val="20"/>
        </w:rPr>
        <w:t xml:space="preserve"> </w:t>
      </w:r>
      <w:r>
        <w:rPr>
          <w:sz w:val="20"/>
        </w:rPr>
        <w:t>součást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(dále jen “finanční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model“);</w:t>
      </w:r>
    </w:p>
    <w:p w:rsidR="008F1E11" w:rsidRDefault="000F7099">
      <w:pPr>
        <w:pStyle w:val="Odstavecseseznamem"/>
        <w:numPr>
          <w:ilvl w:val="1"/>
          <w:numId w:val="2"/>
        </w:numPr>
        <w:tabs>
          <w:tab w:val="left" w:pos="919"/>
        </w:tabs>
        <w:spacing w:before="120"/>
        <w:ind w:right="112" w:hanging="281"/>
        <w:jc w:val="both"/>
        <w:rPr>
          <w:sz w:val="20"/>
        </w:rPr>
      </w:pPr>
      <w:r>
        <w:rPr>
          <w:sz w:val="20"/>
        </w:rPr>
        <w:t>Pokud příjemce podpory uplatňuje služební provozní smlouvu (dle definice v Metodice), musí být zejména  zajištěna  tvorba   prostředků  na  obnovu  vodovodů  a/nebo   kanalizací  konzistentně  s návrhem Plánu financování obnovy vodovodů nebo kanalizací sch</w:t>
      </w:r>
      <w:r>
        <w:rPr>
          <w:sz w:val="20"/>
        </w:rPr>
        <w:t>váleným</w:t>
      </w:r>
      <w:r>
        <w:rPr>
          <w:spacing w:val="-8"/>
          <w:sz w:val="20"/>
        </w:rPr>
        <w:t xml:space="preserve"> </w:t>
      </w:r>
      <w:r>
        <w:rPr>
          <w:sz w:val="20"/>
        </w:rPr>
        <w:t>Fondem.</w:t>
      </w:r>
    </w:p>
    <w:p w:rsidR="008F1E11" w:rsidRDefault="000F7099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Změna</w:t>
      </w:r>
      <w:r>
        <w:rPr>
          <w:spacing w:val="-16"/>
          <w:sz w:val="20"/>
        </w:rPr>
        <w:t xml:space="preserve"> </w:t>
      </w:r>
      <w:r>
        <w:rPr>
          <w:sz w:val="20"/>
        </w:rPr>
        <w:t>výše</w:t>
      </w:r>
      <w:r>
        <w:rPr>
          <w:spacing w:val="-15"/>
          <w:sz w:val="20"/>
        </w:rPr>
        <w:t xml:space="preserve"> </w:t>
      </w:r>
      <w:r>
        <w:rPr>
          <w:sz w:val="20"/>
        </w:rPr>
        <w:t>nájemného,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5"/>
          <w:sz w:val="20"/>
        </w:rPr>
        <w:t xml:space="preserve"> </w:t>
      </w:r>
      <w:r>
        <w:rPr>
          <w:sz w:val="20"/>
        </w:rPr>
        <w:t>výše</w:t>
      </w:r>
      <w:r>
        <w:rPr>
          <w:spacing w:val="-1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obnovu</w:t>
      </w:r>
      <w:r>
        <w:rPr>
          <w:spacing w:val="-14"/>
          <w:sz w:val="20"/>
        </w:rPr>
        <w:t xml:space="preserve"> </w:t>
      </w:r>
      <w:r>
        <w:rPr>
          <w:sz w:val="20"/>
        </w:rPr>
        <w:t>vodovodů</w:t>
      </w:r>
      <w:r>
        <w:rPr>
          <w:spacing w:val="-14"/>
          <w:sz w:val="20"/>
        </w:rPr>
        <w:t xml:space="preserve"> </w:t>
      </w:r>
      <w:r>
        <w:rPr>
          <w:sz w:val="20"/>
        </w:rPr>
        <w:t>a/nebo</w:t>
      </w:r>
      <w:r>
        <w:rPr>
          <w:spacing w:val="-1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15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odstavce výše je přípustná pouze z</w:t>
      </w:r>
      <w:r>
        <w:rPr>
          <w:spacing w:val="-2"/>
          <w:sz w:val="20"/>
        </w:rPr>
        <w:t xml:space="preserve"> </w:t>
      </w:r>
      <w:r>
        <w:rPr>
          <w:sz w:val="20"/>
        </w:rPr>
        <w:t>důvodu:</w:t>
      </w:r>
    </w:p>
    <w:p w:rsidR="008F1E11" w:rsidRDefault="000F7099">
      <w:pPr>
        <w:pStyle w:val="Odstavecseseznamem"/>
        <w:numPr>
          <w:ilvl w:val="1"/>
          <w:numId w:val="2"/>
        </w:numPr>
        <w:tabs>
          <w:tab w:val="left" w:pos="955"/>
        </w:tabs>
        <w:ind w:left="1000" w:right="115" w:hanging="332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</w:t>
      </w:r>
      <w:r>
        <w:rPr>
          <w:sz w:val="20"/>
        </w:rPr>
        <w:t>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8F1E11" w:rsidRDefault="000F7099">
      <w:pPr>
        <w:pStyle w:val="Odstavecseseznamem"/>
        <w:numPr>
          <w:ilvl w:val="1"/>
          <w:numId w:val="2"/>
        </w:numPr>
        <w:tabs>
          <w:tab w:val="left" w:pos="981"/>
        </w:tabs>
        <w:ind w:left="1000" w:right="112" w:hanging="332"/>
        <w:jc w:val="both"/>
        <w:rPr>
          <w:sz w:val="20"/>
        </w:rPr>
      </w:pPr>
      <w:r>
        <w:rPr>
          <w:sz w:val="20"/>
        </w:rPr>
        <w:t xml:space="preserve">dosažení výše nájemného, resp. prostředků na obnovu vodovodů a/nebo kanalizací, která prokazatelně vytváří zdroje pro správu, obnovu a případné rozšíření vodovodů a/nebo kanalizací minimálně ve výši „plných odpisů“. </w:t>
      </w:r>
      <w:r>
        <w:rPr>
          <w:sz w:val="20"/>
        </w:rPr>
        <w:t>V obou případech je nezbytné, aby Fond navrženou odchylku odsouhlasil.</w:t>
      </w:r>
    </w:p>
    <w:p w:rsidR="008F1E11" w:rsidRDefault="000F7099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Nájemné (nebo v případě služebních provozních smluv i čistý příjem) z provozování vodohospodářské infrastruktury bude použito v souladu s principy péče řádného</w:t>
      </w:r>
      <w:r>
        <w:rPr>
          <w:spacing w:val="-3"/>
          <w:sz w:val="20"/>
        </w:rPr>
        <w:t xml:space="preserve"> </w:t>
      </w:r>
      <w:r>
        <w:rPr>
          <w:sz w:val="20"/>
        </w:rPr>
        <w:t>hospodáře.</w:t>
      </w:r>
    </w:p>
    <w:p w:rsidR="008F1E11" w:rsidRDefault="000F7099">
      <w:pPr>
        <w:pStyle w:val="Odstavecseseznamem"/>
        <w:numPr>
          <w:ilvl w:val="0"/>
          <w:numId w:val="2"/>
        </w:numPr>
        <w:tabs>
          <w:tab w:val="left" w:pos="670"/>
        </w:tabs>
        <w:ind w:right="110"/>
        <w:jc w:val="both"/>
        <w:rPr>
          <w:sz w:val="20"/>
        </w:rPr>
      </w:pPr>
      <w:r>
        <w:rPr>
          <w:sz w:val="20"/>
        </w:rPr>
        <w:t>Příjemce podpo</w:t>
      </w:r>
      <w:r>
        <w:rPr>
          <w:sz w:val="20"/>
        </w:rPr>
        <w:t>ry je povinen zajistit, že relevantní požadavky kladené na primární provozní smlouvy budou aplikovány zároveň na „související provozní smlouvy“ ve smyslu Metodiky s tím, že v případě ukončení</w:t>
      </w:r>
      <w:r>
        <w:rPr>
          <w:spacing w:val="-16"/>
          <w:sz w:val="20"/>
        </w:rPr>
        <w:t xml:space="preserve"> </w:t>
      </w:r>
      <w:r>
        <w:rPr>
          <w:sz w:val="20"/>
        </w:rPr>
        <w:t>platnosti</w:t>
      </w:r>
      <w:r>
        <w:rPr>
          <w:spacing w:val="-1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5"/>
          <w:sz w:val="20"/>
        </w:rPr>
        <w:t xml:space="preserve"> </w:t>
      </w:r>
      <w:r>
        <w:rPr>
          <w:sz w:val="20"/>
        </w:rPr>
        <w:t>provozní</w:t>
      </w:r>
      <w:r>
        <w:rPr>
          <w:spacing w:val="-16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5"/>
          <w:sz w:val="20"/>
        </w:rPr>
        <w:t xml:space="preserve">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7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související provozní smlouvy, oprávněn změnit provozní</w:t>
      </w:r>
      <w:r>
        <w:rPr>
          <w:spacing w:val="-6"/>
          <w:sz w:val="20"/>
        </w:rPr>
        <w:t xml:space="preserve"> </w:t>
      </w:r>
      <w:r>
        <w:rPr>
          <w:sz w:val="20"/>
        </w:rPr>
        <w:t>model.</w:t>
      </w:r>
    </w:p>
    <w:p w:rsidR="008F1E11" w:rsidRDefault="008F1E11">
      <w:pPr>
        <w:jc w:val="both"/>
        <w:rPr>
          <w:sz w:val="20"/>
        </w:r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p w:rsidR="008F1E11" w:rsidRDefault="000F7099">
      <w:pPr>
        <w:pStyle w:val="Zkladntext"/>
        <w:spacing w:before="73"/>
        <w:ind w:left="242"/>
        <w:jc w:val="left"/>
      </w:pPr>
      <w:r>
        <w:lastRenderedPageBreak/>
        <w:t>Příloha č. 2 - Smlouva o poskytnutí podpory ze Státního fondu životního prostředí České republiky</w:t>
      </w:r>
    </w:p>
    <w:p w:rsidR="008F1E11" w:rsidRDefault="008F1E11">
      <w:pPr>
        <w:pStyle w:val="Zkladntext"/>
        <w:ind w:left="0"/>
        <w:jc w:val="left"/>
        <w:rPr>
          <w:sz w:val="26"/>
        </w:rPr>
      </w:pPr>
    </w:p>
    <w:p w:rsidR="008F1E11" w:rsidRDefault="008F1E11">
      <w:pPr>
        <w:pStyle w:val="Zkladntext"/>
        <w:spacing w:before="2"/>
        <w:ind w:left="0"/>
        <w:jc w:val="left"/>
        <w:rPr>
          <w:sz w:val="21"/>
        </w:rPr>
      </w:pPr>
    </w:p>
    <w:p w:rsidR="008F1E11" w:rsidRDefault="000F7099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8F1E11" w:rsidRDefault="008F1E11">
      <w:pPr>
        <w:pStyle w:val="Zkladntext"/>
        <w:spacing w:before="1"/>
        <w:ind w:left="0"/>
        <w:jc w:val="left"/>
        <w:rPr>
          <w:b/>
          <w:sz w:val="27"/>
        </w:rPr>
      </w:pP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případně zákona</w:t>
      </w:r>
      <w:r>
        <w:rPr>
          <w:sz w:val="20"/>
        </w:rPr>
        <w:t xml:space="preserve">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0"/>
          <w:sz w:val="20"/>
        </w:rPr>
        <w:t xml:space="preserve"> </w:t>
      </w:r>
      <w:r>
        <w:rPr>
          <w:sz w:val="20"/>
        </w:rPr>
        <w:t>době zahájení výb</w:t>
      </w:r>
      <w:r>
        <w:rPr>
          <w:sz w:val="20"/>
        </w:rPr>
        <w:t>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</w:t>
      </w:r>
      <w:r>
        <w:rPr>
          <w:sz w:val="20"/>
        </w:rPr>
        <w:t>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</w:t>
      </w:r>
      <w:r>
        <w:rPr>
          <w:sz w:val="20"/>
        </w:rPr>
        <w:t>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4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F1E11" w:rsidRDefault="000F7099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</w:p>
    <w:p w:rsidR="008F1E11" w:rsidRDefault="000F7099">
      <w:pPr>
        <w:pStyle w:val="Zkladntext"/>
        <w:spacing w:before="27"/>
      </w:pPr>
      <w:r>
        <w:t>v tabulce níže, bude stanovena finanční oprava dle zásady přiměřenosti.</w:t>
      </w:r>
    </w:p>
    <w:p w:rsidR="008F1E11" w:rsidRDefault="008F1E11">
      <w:pPr>
        <w:sectPr w:rsidR="008F1E11">
          <w:pgSz w:w="12240" w:h="15840"/>
          <w:pgMar w:top="1060" w:right="1020" w:bottom="114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1E1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1E11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F1E11" w:rsidRDefault="000F7099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8F1E11" w:rsidRDefault="000F7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8F1E11" w:rsidRDefault="000F7099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1E11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8F1E11" w:rsidRDefault="000F7099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8F1E1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F1E11" w:rsidRDefault="000F709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F1E11" w:rsidRDefault="000F7099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8F1E11" w:rsidRDefault="000F7099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8F1E11" w:rsidRDefault="000F7099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1E11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8F1E11" w:rsidRDefault="000F7099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8F1E11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8F1E11" w:rsidRDefault="000F7099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8F1E11" w:rsidRDefault="000F709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 v dokumentu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8F1E11" w:rsidRDefault="000F709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8F1E11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8F1E11" w:rsidRDefault="000F709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8F1E11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8F1E11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8F1E11" w:rsidRDefault="000F709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8F1E11" w:rsidRDefault="000F709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8F1E11" w:rsidRDefault="000F7099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 pro doručení nabídek</w:t>
            </w:r>
          </w:p>
        </w:tc>
      </w:tr>
      <w:tr w:rsidR="008F1E11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8F1E11" w:rsidRDefault="000F709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8F1E11" w:rsidRDefault="000F7099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8F1E11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F1E11" w:rsidRDefault="000F709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8F1E11" w:rsidRDefault="000F7099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8F1E11" w:rsidRDefault="008F1E11">
      <w:pPr>
        <w:spacing w:line="261" w:lineRule="auto"/>
        <w:rPr>
          <w:sz w:val="20"/>
        </w:rPr>
        <w:sectPr w:rsidR="008F1E11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1E1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1E1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F1E11" w:rsidRDefault="000F7099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8F1E11" w:rsidRDefault="000F7099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F1E11" w:rsidRDefault="000F709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8F1E11" w:rsidRDefault="000F7099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8F1E11" w:rsidRDefault="000F709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F1E1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8F1E11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8F1E11" w:rsidRDefault="000F709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8F1E11" w:rsidRDefault="000F7099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8F1E11" w:rsidRDefault="000F709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1E1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8F1E11" w:rsidRDefault="000F709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F1E11" w:rsidRDefault="000F709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F1E11" w:rsidRDefault="000F709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8F1E11" w:rsidRDefault="000F7099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8F1E11" w:rsidRDefault="000F7099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F1E1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8F1E11" w:rsidRDefault="000F709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8F1E11" w:rsidRDefault="000F7099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8F1E11" w:rsidRDefault="000F7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8F1E11" w:rsidRDefault="000F709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8F1E11" w:rsidRDefault="000F709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8F1E11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8F1E11" w:rsidRDefault="000F709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8F1E11" w:rsidRDefault="000F7099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F1E11" w:rsidRDefault="000F709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8F1E11" w:rsidRDefault="008F1E11">
      <w:pPr>
        <w:spacing w:line="264" w:lineRule="auto"/>
        <w:rPr>
          <w:sz w:val="20"/>
        </w:rPr>
        <w:sectPr w:rsidR="008F1E11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1E1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1E1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8F1E11" w:rsidRDefault="000F709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8F1E11" w:rsidRDefault="000F709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8F1E11" w:rsidRDefault="000F7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1E1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8F1E11" w:rsidRDefault="000F70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8F1E11" w:rsidRDefault="000F709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8F1E11" w:rsidRDefault="000F709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8F1E11" w:rsidRDefault="000F7099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8F1E11" w:rsidRDefault="000F7099">
            <w:pPr>
              <w:pStyle w:val="TableParagraph"/>
              <w:spacing w:before="1" w:line="261" w:lineRule="auto"/>
              <w:ind w:right="159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8F1E11" w:rsidRDefault="000F709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1E1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8F1E11" w:rsidRDefault="000F709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F1E1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8F1E1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8F1E1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8F1E11" w:rsidRDefault="000F7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F1E11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8F1E11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F1E11" w:rsidRDefault="000F709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8F1E11" w:rsidRDefault="000F7099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8F1E11" w:rsidRDefault="000F709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1E11" w:rsidRDefault="000F709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F1E11" w:rsidRDefault="000F709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F1E11" w:rsidRDefault="000F709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8F1E11" w:rsidRDefault="008F1E11">
      <w:pPr>
        <w:spacing w:line="264" w:lineRule="auto"/>
        <w:rPr>
          <w:sz w:val="20"/>
        </w:rPr>
        <w:sectPr w:rsidR="008F1E11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1E1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1E1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F1E11" w:rsidRDefault="000F709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8F1E11" w:rsidRDefault="000F709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8F1E11" w:rsidRDefault="000F7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8F1E11" w:rsidRDefault="000F709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F1E11" w:rsidRDefault="000F7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F1E11" w:rsidRDefault="000F709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8F1E11" w:rsidRDefault="000F709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1E11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8F1E11" w:rsidRDefault="000F70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8F1E11" w:rsidRDefault="000F70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F1E11" w:rsidRDefault="000F709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8F1E11" w:rsidRDefault="000F7099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8F1E11" w:rsidRDefault="000F709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8F1E11" w:rsidRDefault="000F7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8F1E11" w:rsidRDefault="000F7099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8F1E11" w:rsidRDefault="000F7099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1E11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8F1E11" w:rsidRDefault="000F709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8F1E11" w:rsidRDefault="000F709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8F1E11" w:rsidRDefault="000F709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1E11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8F1E11" w:rsidRDefault="000F7099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F1E11" w:rsidRDefault="000F7099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8F1E11" w:rsidRDefault="000F7099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8F1E11" w:rsidRDefault="008F1E11">
      <w:pPr>
        <w:rPr>
          <w:sz w:val="20"/>
        </w:rPr>
        <w:sectPr w:rsidR="008F1E11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1E1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1E11" w:rsidRDefault="000F709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1E11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F1E11" w:rsidRDefault="000F709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8F1E11" w:rsidRDefault="000F7099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8F1E11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8F1E11" w:rsidRDefault="000F7099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8F1E11" w:rsidRDefault="000F709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8F1E11" w:rsidRDefault="000F7099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8F1E11" w:rsidRDefault="000F7099">
            <w:pPr>
              <w:pStyle w:val="TableParagraph"/>
              <w:spacing w:before="144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8F1E11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8F1E11" w:rsidRDefault="000F7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8F1E11" w:rsidRDefault="000F709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1E11" w:rsidRDefault="000F709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8F1E11" w:rsidRDefault="000F709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8F1E11" w:rsidRDefault="000F7099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8F1E11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F1E11" w:rsidRDefault="000F7099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8F1E11" w:rsidRDefault="000F709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8F1E11" w:rsidRDefault="000F7099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8F1E11" w:rsidRDefault="000F709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F1E11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1E11" w:rsidRDefault="000F7099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8F1E11" w:rsidRDefault="000F7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8F1E11" w:rsidRDefault="000F709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8F1E11" w:rsidRDefault="000F7099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8F1E11" w:rsidRDefault="000F7099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11" w:rsidRDefault="000F7099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1E11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1E11" w:rsidRDefault="008F1E1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F1E11" w:rsidRDefault="000F7099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8F1E11" w:rsidRDefault="000F7099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0F7099" w:rsidRDefault="000F7099"/>
    <w:sectPr w:rsidR="000F7099">
      <w:pgSz w:w="12240" w:h="15840"/>
      <w:pgMar w:top="1140" w:right="1020" w:bottom="1060" w:left="14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99" w:rsidRDefault="000F7099">
      <w:r>
        <w:separator/>
      </w:r>
    </w:p>
  </w:endnote>
  <w:endnote w:type="continuationSeparator" w:id="0">
    <w:p w:rsidR="000F7099" w:rsidRDefault="000F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11" w:rsidRDefault="000F7099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3.15pt;width:16.1pt;height:13.05pt;z-index:-251658752;mso-position-horizontal-relative:page;mso-position-vertical-relative:page" filled="f" stroked="f">
          <v:textbox inset="0,0,0,0">
            <w:txbxContent>
              <w:p w:rsidR="008F1E11" w:rsidRDefault="000F7099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9D66D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99" w:rsidRDefault="000F7099">
      <w:r>
        <w:separator/>
      </w:r>
    </w:p>
  </w:footnote>
  <w:footnote w:type="continuationSeparator" w:id="0">
    <w:p w:rsidR="000F7099" w:rsidRDefault="000F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7"/>
    <w:multiLevelType w:val="hybridMultilevel"/>
    <w:tmpl w:val="83B05AE2"/>
    <w:lvl w:ilvl="0" w:tplc="11B237F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7DAF7D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41EF2D2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EE304B3A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6A7A2EA2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4202ADA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83CE03DA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1A06A96C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2110C0B8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6052DFC"/>
    <w:multiLevelType w:val="hybridMultilevel"/>
    <w:tmpl w:val="9E7C88B8"/>
    <w:lvl w:ilvl="0" w:tplc="6FB6309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59C8D1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990A9B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A82DBF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B629C7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15CEC4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FB6D75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966CD4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572CB1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5A548A1"/>
    <w:multiLevelType w:val="hybridMultilevel"/>
    <w:tmpl w:val="191EF558"/>
    <w:lvl w:ilvl="0" w:tplc="B0CAA59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9985A2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9FE640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160F18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0249D3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8CAFFB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828D3D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C8C171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4EE468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C1E145B"/>
    <w:multiLevelType w:val="hybridMultilevel"/>
    <w:tmpl w:val="32B002A4"/>
    <w:lvl w:ilvl="0" w:tplc="8EC23526">
      <w:start w:val="1"/>
      <w:numFmt w:val="upperRoman"/>
      <w:lvlText w:val="%1."/>
      <w:lvlJc w:val="left"/>
      <w:pPr>
        <w:ind w:left="669" w:hanging="428"/>
        <w:jc w:val="left"/>
      </w:pPr>
      <w:rPr>
        <w:rFonts w:hint="default"/>
        <w:w w:val="99"/>
        <w:lang w:val="cs-CZ" w:eastAsia="cs-CZ" w:bidi="cs-CZ"/>
      </w:rPr>
    </w:lvl>
    <w:lvl w:ilvl="1" w:tplc="8544271A">
      <w:start w:val="1"/>
      <w:numFmt w:val="lowerLetter"/>
      <w:lvlText w:val="%2)"/>
      <w:lvlJc w:val="left"/>
      <w:pPr>
        <w:ind w:left="950" w:hanging="305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949A60B8">
      <w:numFmt w:val="bullet"/>
      <w:lvlText w:val="•"/>
      <w:lvlJc w:val="left"/>
      <w:pPr>
        <w:ind w:left="1000" w:hanging="305"/>
      </w:pPr>
      <w:rPr>
        <w:rFonts w:hint="default"/>
        <w:lang w:val="cs-CZ" w:eastAsia="cs-CZ" w:bidi="cs-CZ"/>
      </w:rPr>
    </w:lvl>
    <w:lvl w:ilvl="3" w:tplc="DF52EED6">
      <w:numFmt w:val="bullet"/>
      <w:lvlText w:val="•"/>
      <w:lvlJc w:val="left"/>
      <w:pPr>
        <w:ind w:left="2095" w:hanging="305"/>
      </w:pPr>
      <w:rPr>
        <w:rFonts w:hint="default"/>
        <w:lang w:val="cs-CZ" w:eastAsia="cs-CZ" w:bidi="cs-CZ"/>
      </w:rPr>
    </w:lvl>
    <w:lvl w:ilvl="4" w:tplc="27E01136">
      <w:numFmt w:val="bullet"/>
      <w:lvlText w:val="•"/>
      <w:lvlJc w:val="left"/>
      <w:pPr>
        <w:ind w:left="3190" w:hanging="305"/>
      </w:pPr>
      <w:rPr>
        <w:rFonts w:hint="default"/>
        <w:lang w:val="cs-CZ" w:eastAsia="cs-CZ" w:bidi="cs-CZ"/>
      </w:rPr>
    </w:lvl>
    <w:lvl w:ilvl="5" w:tplc="9E42CC9E">
      <w:numFmt w:val="bullet"/>
      <w:lvlText w:val="•"/>
      <w:lvlJc w:val="left"/>
      <w:pPr>
        <w:ind w:left="4285" w:hanging="305"/>
      </w:pPr>
      <w:rPr>
        <w:rFonts w:hint="default"/>
        <w:lang w:val="cs-CZ" w:eastAsia="cs-CZ" w:bidi="cs-CZ"/>
      </w:rPr>
    </w:lvl>
    <w:lvl w:ilvl="6" w:tplc="5C941834">
      <w:numFmt w:val="bullet"/>
      <w:lvlText w:val="•"/>
      <w:lvlJc w:val="left"/>
      <w:pPr>
        <w:ind w:left="5380" w:hanging="305"/>
      </w:pPr>
      <w:rPr>
        <w:rFonts w:hint="default"/>
        <w:lang w:val="cs-CZ" w:eastAsia="cs-CZ" w:bidi="cs-CZ"/>
      </w:rPr>
    </w:lvl>
    <w:lvl w:ilvl="7" w:tplc="C0D8B048">
      <w:numFmt w:val="bullet"/>
      <w:lvlText w:val="•"/>
      <w:lvlJc w:val="left"/>
      <w:pPr>
        <w:ind w:left="6475" w:hanging="305"/>
      </w:pPr>
      <w:rPr>
        <w:rFonts w:hint="default"/>
        <w:lang w:val="cs-CZ" w:eastAsia="cs-CZ" w:bidi="cs-CZ"/>
      </w:rPr>
    </w:lvl>
    <w:lvl w:ilvl="8" w:tplc="53F2C090">
      <w:numFmt w:val="bullet"/>
      <w:lvlText w:val="•"/>
      <w:lvlJc w:val="left"/>
      <w:pPr>
        <w:ind w:left="7570" w:hanging="305"/>
      </w:pPr>
      <w:rPr>
        <w:rFonts w:hint="default"/>
        <w:lang w:val="cs-CZ" w:eastAsia="cs-CZ" w:bidi="cs-CZ"/>
      </w:rPr>
    </w:lvl>
  </w:abstractNum>
  <w:abstractNum w:abstractNumId="4" w15:restartNumberingAfterBreak="0">
    <w:nsid w:val="492B27CD"/>
    <w:multiLevelType w:val="hybridMultilevel"/>
    <w:tmpl w:val="3950FADA"/>
    <w:lvl w:ilvl="0" w:tplc="1264DA9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5BF68628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34F6227A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EA30F824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1C042E5C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F5E4AFF8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4070714A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9834993A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ABD48218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9372ED8"/>
    <w:multiLevelType w:val="hybridMultilevel"/>
    <w:tmpl w:val="A4B64A5E"/>
    <w:lvl w:ilvl="0" w:tplc="8E68CAB8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A8C16C2">
      <w:start w:val="1"/>
      <w:numFmt w:val="lowerLetter"/>
      <w:lvlText w:val="%2)"/>
      <w:lvlJc w:val="left"/>
      <w:pPr>
        <w:ind w:left="796" w:hanging="272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8CC4CB0A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B80892D6">
      <w:numFmt w:val="bullet"/>
      <w:lvlText w:val="•"/>
      <w:lvlJc w:val="left"/>
      <w:pPr>
        <w:ind w:left="1080" w:hanging="286"/>
      </w:pPr>
      <w:rPr>
        <w:rFonts w:hint="default"/>
        <w:lang w:val="cs-CZ" w:eastAsia="cs-CZ" w:bidi="cs-CZ"/>
      </w:rPr>
    </w:lvl>
    <w:lvl w:ilvl="4" w:tplc="BF084558">
      <w:numFmt w:val="bullet"/>
      <w:lvlText w:val="•"/>
      <w:lvlJc w:val="left"/>
      <w:pPr>
        <w:ind w:left="1100" w:hanging="286"/>
      </w:pPr>
      <w:rPr>
        <w:rFonts w:hint="default"/>
        <w:lang w:val="cs-CZ" w:eastAsia="cs-CZ" w:bidi="cs-CZ"/>
      </w:rPr>
    </w:lvl>
    <w:lvl w:ilvl="5" w:tplc="9D404ED8">
      <w:numFmt w:val="bullet"/>
      <w:lvlText w:val="•"/>
      <w:lvlJc w:val="left"/>
      <w:pPr>
        <w:ind w:left="2543" w:hanging="286"/>
      </w:pPr>
      <w:rPr>
        <w:rFonts w:hint="default"/>
        <w:lang w:val="cs-CZ" w:eastAsia="cs-CZ" w:bidi="cs-CZ"/>
      </w:rPr>
    </w:lvl>
    <w:lvl w:ilvl="6" w:tplc="2ADE1442">
      <w:numFmt w:val="bullet"/>
      <w:lvlText w:val="•"/>
      <w:lvlJc w:val="left"/>
      <w:pPr>
        <w:ind w:left="3986" w:hanging="286"/>
      </w:pPr>
      <w:rPr>
        <w:rFonts w:hint="default"/>
        <w:lang w:val="cs-CZ" w:eastAsia="cs-CZ" w:bidi="cs-CZ"/>
      </w:rPr>
    </w:lvl>
    <w:lvl w:ilvl="7" w:tplc="773A6906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8" w:tplc="611E5930">
      <w:numFmt w:val="bullet"/>
      <w:lvlText w:val="•"/>
      <w:lvlJc w:val="left"/>
      <w:pPr>
        <w:ind w:left="6873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78243E92"/>
    <w:multiLevelType w:val="hybridMultilevel"/>
    <w:tmpl w:val="2AF419B2"/>
    <w:lvl w:ilvl="0" w:tplc="2714749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D2CC07A">
      <w:start w:val="1"/>
      <w:numFmt w:val="decimal"/>
      <w:lvlText w:val="%2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7E36853A">
      <w:numFmt w:val="bullet"/>
      <w:lvlText w:val="•"/>
      <w:lvlJc w:val="left"/>
      <w:pPr>
        <w:ind w:left="1742" w:hanging="284"/>
      </w:pPr>
      <w:rPr>
        <w:rFonts w:hint="default"/>
        <w:lang w:val="cs-CZ" w:eastAsia="cs-CZ" w:bidi="cs-CZ"/>
      </w:rPr>
    </w:lvl>
    <w:lvl w:ilvl="3" w:tplc="894E05B6">
      <w:numFmt w:val="bullet"/>
      <w:lvlText w:val="•"/>
      <w:lvlJc w:val="left"/>
      <w:pPr>
        <w:ind w:left="2744" w:hanging="284"/>
      </w:pPr>
      <w:rPr>
        <w:rFonts w:hint="default"/>
        <w:lang w:val="cs-CZ" w:eastAsia="cs-CZ" w:bidi="cs-CZ"/>
      </w:rPr>
    </w:lvl>
    <w:lvl w:ilvl="4" w:tplc="7CD69080">
      <w:numFmt w:val="bullet"/>
      <w:lvlText w:val="•"/>
      <w:lvlJc w:val="left"/>
      <w:pPr>
        <w:ind w:left="3746" w:hanging="284"/>
      </w:pPr>
      <w:rPr>
        <w:rFonts w:hint="default"/>
        <w:lang w:val="cs-CZ" w:eastAsia="cs-CZ" w:bidi="cs-CZ"/>
      </w:rPr>
    </w:lvl>
    <w:lvl w:ilvl="5" w:tplc="2C0AC5EC">
      <w:numFmt w:val="bullet"/>
      <w:lvlText w:val="•"/>
      <w:lvlJc w:val="left"/>
      <w:pPr>
        <w:ind w:left="4748" w:hanging="284"/>
      </w:pPr>
      <w:rPr>
        <w:rFonts w:hint="default"/>
        <w:lang w:val="cs-CZ" w:eastAsia="cs-CZ" w:bidi="cs-CZ"/>
      </w:rPr>
    </w:lvl>
    <w:lvl w:ilvl="6" w:tplc="AC68AEC4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3C96C41A">
      <w:numFmt w:val="bullet"/>
      <w:lvlText w:val="•"/>
      <w:lvlJc w:val="left"/>
      <w:pPr>
        <w:ind w:left="6753" w:hanging="284"/>
      </w:pPr>
      <w:rPr>
        <w:rFonts w:hint="default"/>
        <w:lang w:val="cs-CZ" w:eastAsia="cs-CZ" w:bidi="cs-CZ"/>
      </w:rPr>
    </w:lvl>
    <w:lvl w:ilvl="8" w:tplc="AB623F24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1E11"/>
    <w:rsid w:val="000F7099"/>
    <w:rsid w:val="008F1E11"/>
    <w:rsid w:val="009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A034A2"/>
  <w15:docId w15:val="{FB85BCB0-B064-4AC5-B5CA-474998F6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76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5446</Words>
  <Characters>32133</Characters>
  <Application>Microsoft Office Word</Application>
  <DocSecurity>0</DocSecurity>
  <Lines>267</Lines>
  <Paragraphs>75</Paragraphs>
  <ScaleCrop>false</ScaleCrop>
  <Company>SFZP</Company>
  <LinksUpToDate>false</LinksUpToDate>
  <CharactersWithSpaces>37504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2021-08-20T11:41:00Z</dcterms:created>
  <dcterms:modified xsi:type="dcterms:W3CDTF">2021-08-20T11:42:00Z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2021-08-20T00:00:00Z</vt:filetime>
  </property>
</Properties>
</file>