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4B82" w14:textId="5B1262B9" w:rsidR="004243BC" w:rsidRPr="00D06D0F" w:rsidRDefault="001666AA" w:rsidP="001666AA">
      <w:pPr>
        <w:pStyle w:val="StylDoprava"/>
        <w:jc w:val="left"/>
      </w:pPr>
      <w:r>
        <w:t xml:space="preserve">                                                                   </w:t>
      </w:r>
      <w:r w:rsidR="006E0EA3">
        <w:t xml:space="preserve">                                           </w:t>
      </w:r>
      <w:r w:rsidR="00874A1E">
        <w:t xml:space="preserve">       </w:t>
      </w:r>
      <w:r w:rsidR="004243BC" w:rsidRPr="00D06D0F">
        <w:t xml:space="preserve">Č.j. </w:t>
      </w:r>
      <w:r w:rsidR="00874A1E" w:rsidRPr="00874A1E">
        <w:t>SPU 242135/2021</w:t>
      </w:r>
    </w:p>
    <w:p w14:paraId="3857720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DBF1C9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83D2BE0" w14:textId="4B4062ED"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r w:rsidR="00CA53C5">
        <w:t xml:space="preserve">, </w:t>
      </w:r>
      <w:r w:rsidRPr="00D06D0F">
        <w:t>DIČ: CZ</w:t>
      </w:r>
      <w:r w:rsidR="00A21E6E" w:rsidRPr="00D06D0F">
        <w:t>01312774</w:t>
      </w:r>
    </w:p>
    <w:p w14:paraId="3DC91634" w14:textId="2B41B44E" w:rsidR="00BC17A6" w:rsidRPr="00D06D0F" w:rsidRDefault="00CA53C5" w:rsidP="000B0AA7">
      <w:pPr>
        <w:pStyle w:val="VnitrniText"/>
        <w:ind w:firstLine="0"/>
      </w:pPr>
      <w:r>
        <w:t>za který jedná</w:t>
      </w:r>
      <w:r w:rsidR="00FB6E4E" w:rsidRPr="00D06D0F">
        <w:t xml:space="preserve"> </w:t>
      </w:r>
      <w:r w:rsidR="00BC17A6" w:rsidRPr="003F1A72">
        <w:rPr>
          <w:highlight w:val="black"/>
        </w:rPr>
        <w:t>Ing. Eva Schmidtmajerová, CSc.</w:t>
      </w:r>
      <w:r w:rsidR="00BC17A6" w:rsidRPr="00D06D0F">
        <w:t>, ředitelka Krajského pozemkového úřadu pro Jihočeský kraj</w:t>
      </w:r>
    </w:p>
    <w:p w14:paraId="66659CF5" w14:textId="77777777" w:rsidR="00FB6E4E" w:rsidRPr="00D06D0F" w:rsidRDefault="00BC17A6" w:rsidP="000B0AA7">
      <w:pPr>
        <w:pStyle w:val="VnitrniText"/>
        <w:ind w:firstLine="0"/>
      </w:pPr>
      <w:r w:rsidRPr="00D06D0F">
        <w:t>adresa Rudolfovská 80, 37001 České Budějovice</w:t>
      </w:r>
    </w:p>
    <w:p w14:paraId="237861A4" w14:textId="0866DDFF" w:rsidR="00BC17A6"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r w:rsidR="00CF17C0" w:rsidRPr="00D06D0F">
        <w:t>(dále jen ”</w:t>
      </w:r>
      <w:r w:rsidR="00F65859" w:rsidRPr="00F65859">
        <w:t xml:space="preserve"> předávající</w:t>
      </w:r>
      <w:r w:rsidR="00CF17C0" w:rsidRPr="00D06D0F">
        <w:t>”)</w:t>
      </w:r>
    </w:p>
    <w:p w14:paraId="21B0554C" w14:textId="77777777" w:rsidR="001666AA" w:rsidRPr="00D06D0F" w:rsidRDefault="001666AA" w:rsidP="000B0AA7">
      <w:pPr>
        <w:pStyle w:val="VnitrniText"/>
        <w:ind w:firstLine="0"/>
      </w:pPr>
    </w:p>
    <w:p w14:paraId="1C4CD055" w14:textId="6B4E813F" w:rsidR="00BC17A6" w:rsidRDefault="001666AA" w:rsidP="000B0AA7">
      <w:pPr>
        <w:pStyle w:val="VnitrniText"/>
        <w:ind w:firstLine="0"/>
      </w:pPr>
      <w:r>
        <w:t>a</w:t>
      </w:r>
    </w:p>
    <w:p w14:paraId="15F7D870" w14:textId="77777777" w:rsidR="001666AA" w:rsidRDefault="001666AA" w:rsidP="000B0AA7">
      <w:pPr>
        <w:pStyle w:val="VnitrniText"/>
        <w:ind w:firstLine="0"/>
      </w:pPr>
    </w:p>
    <w:p w14:paraId="665F1B94" w14:textId="77777777" w:rsidR="00EE3A19" w:rsidRPr="00C37EAC" w:rsidRDefault="00EE3A19" w:rsidP="00EE3A19">
      <w:pPr>
        <w:rPr>
          <w:rFonts w:ascii="Arial" w:hAnsi="Arial" w:cs="Arial"/>
          <w:b/>
          <w:sz w:val="20"/>
          <w:szCs w:val="20"/>
        </w:rPr>
      </w:pPr>
      <w:r w:rsidRPr="00C37EAC">
        <w:rPr>
          <w:rFonts w:ascii="Arial" w:hAnsi="Arial" w:cs="Arial"/>
          <w:b/>
          <w:sz w:val="20"/>
          <w:szCs w:val="20"/>
        </w:rPr>
        <w:t xml:space="preserve">Ředitelství silnic a dálnic ČR, státní příspěvková organizace </w:t>
      </w:r>
    </w:p>
    <w:p w14:paraId="69B1DF5E" w14:textId="77777777"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Sídlo: Na Pankráci 546/56 PSČ 140 00 Praha 4, </w:t>
      </w:r>
    </w:p>
    <w:p w14:paraId="28B9E0C8" w14:textId="764EE1FB" w:rsidR="00EE3A19" w:rsidRPr="00C37EAC" w:rsidRDefault="00EE3A19" w:rsidP="00EE3A1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IČO: 65993390</w:t>
      </w:r>
      <w:r w:rsidR="00CA53C5">
        <w:rPr>
          <w:rFonts w:ascii="Arial" w:hAnsi="Arial" w:cs="Arial"/>
          <w:sz w:val="20"/>
          <w:szCs w:val="20"/>
          <w:bdr w:val="none" w:sz="0" w:space="0" w:color="auto" w:frame="1"/>
        </w:rPr>
        <w:t xml:space="preserve">, </w:t>
      </w:r>
      <w:r w:rsidRPr="00C37EAC">
        <w:rPr>
          <w:rFonts w:ascii="Arial" w:hAnsi="Arial" w:cs="Arial"/>
          <w:sz w:val="20"/>
          <w:szCs w:val="20"/>
          <w:bdr w:val="none" w:sz="0" w:space="0" w:color="auto" w:frame="1"/>
        </w:rPr>
        <w:t>DIČ: CZ 65993390</w:t>
      </w:r>
    </w:p>
    <w:p w14:paraId="5760C523" w14:textId="40173CC1" w:rsidR="00BC17A6" w:rsidRPr="00CA53C5" w:rsidRDefault="00EE3A19" w:rsidP="00CA53C5">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za kterou jedná: </w:t>
      </w:r>
      <w:r w:rsidRPr="003F1A72">
        <w:rPr>
          <w:rFonts w:ascii="Arial" w:hAnsi="Arial" w:cs="Arial"/>
          <w:sz w:val="20"/>
          <w:szCs w:val="20"/>
          <w:highlight w:val="black"/>
          <w:bdr w:val="none" w:sz="0" w:space="0" w:color="auto" w:frame="1"/>
        </w:rPr>
        <w:t>Ing. Vladimíra Hrušková</w:t>
      </w:r>
      <w:r w:rsidRPr="00C37EAC">
        <w:rPr>
          <w:rFonts w:ascii="Arial" w:hAnsi="Arial" w:cs="Arial"/>
          <w:sz w:val="20"/>
          <w:szCs w:val="20"/>
          <w:bdr w:val="none" w:sz="0" w:space="0" w:color="auto" w:frame="1"/>
        </w:rPr>
        <w:t xml:space="preserve">, ředitelka Správy České Budějovice, Lidická 49/110, 370 44 České Budějovice </w:t>
      </w:r>
      <w:r w:rsidR="00BC17A6" w:rsidRPr="00CA53C5">
        <w:rPr>
          <w:rFonts w:ascii="Arial" w:hAnsi="Arial" w:cs="Arial"/>
          <w:sz w:val="20"/>
          <w:szCs w:val="20"/>
          <w:bdr w:val="none" w:sz="0" w:space="0" w:color="auto" w:frame="1"/>
        </w:rPr>
        <w:t>(dále jen "přejímající")</w:t>
      </w:r>
    </w:p>
    <w:p w14:paraId="293A4C8B" w14:textId="77777777" w:rsidR="00CF17C0" w:rsidRPr="00D06D0F" w:rsidRDefault="00CF17C0" w:rsidP="000B0AA7">
      <w:pPr>
        <w:pStyle w:val="VnitrniText"/>
        <w:ind w:firstLine="0"/>
      </w:pPr>
    </w:p>
    <w:p w14:paraId="35E603A6" w14:textId="26A6F3DB" w:rsidR="00830569" w:rsidRDefault="009141B1" w:rsidP="001666AA">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DE5D1E0" w14:textId="77777777" w:rsidR="001666AA" w:rsidRPr="001666AA" w:rsidRDefault="001666AA" w:rsidP="001666AA">
      <w:pPr>
        <w:overflowPunct w:val="0"/>
        <w:autoSpaceDE w:val="0"/>
        <w:autoSpaceDN w:val="0"/>
        <w:jc w:val="both"/>
        <w:rPr>
          <w:rFonts w:ascii="Arial" w:hAnsi="Arial" w:cs="Arial"/>
          <w:sz w:val="20"/>
          <w:szCs w:val="20"/>
          <w:bdr w:val="none" w:sz="0" w:space="0" w:color="auto" w:frame="1"/>
          <w:lang w:eastAsia="cs-CZ"/>
        </w:rPr>
      </w:pPr>
    </w:p>
    <w:p w14:paraId="5426CC4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572DC25" w14:textId="6F093AD4" w:rsidR="00CF17C0" w:rsidRPr="006E0EA3" w:rsidRDefault="00CF17C0" w:rsidP="006E0EA3">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w:t>
      </w:r>
      <w:r w:rsidR="00125E8D">
        <w:rPr>
          <w:rFonts w:ascii="Arial" w:hAnsi="Arial" w:cs="Arial"/>
          <w:b/>
          <w:sz w:val="20"/>
          <w:szCs w:val="20"/>
        </w:rPr>
        <w:t>3</w:t>
      </w:r>
      <w:r w:rsidR="00BC17A6" w:rsidRPr="000B0AA7">
        <w:rPr>
          <w:rFonts w:ascii="Arial" w:hAnsi="Arial" w:cs="Arial"/>
          <w:b/>
          <w:sz w:val="20"/>
          <w:szCs w:val="20"/>
        </w:rPr>
        <w:t>H21/33</w:t>
      </w:r>
    </w:p>
    <w:p w14:paraId="727441EB"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860E4C7" w14:textId="38E3DC73" w:rsidR="001666AA" w:rsidRDefault="00F65859" w:rsidP="001666AA">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88CFAA7" w14:textId="77777777" w:rsidR="001666AA" w:rsidRDefault="001666AA" w:rsidP="001666AA">
      <w:pPr>
        <w:pStyle w:val="VnitrniText"/>
      </w:pPr>
    </w:p>
    <w:p w14:paraId="6088350B" w14:textId="7DE3D49F" w:rsidR="00125E8D" w:rsidRDefault="008505AD" w:rsidP="00916F06">
      <w:pPr>
        <w:pStyle w:val="VnitrniText"/>
        <w:ind w:firstLine="0"/>
      </w:pPr>
      <w:r w:rsidRPr="00D06D0F">
        <w:t>Pozemk</w:t>
      </w:r>
      <w:r w:rsidR="00070DFF">
        <w:t>y</w:t>
      </w:r>
      <w:r w:rsidRPr="00D06D0F">
        <w:t>:</w:t>
      </w:r>
    </w:p>
    <w:p w14:paraId="058DA2CE" w14:textId="77777777" w:rsidR="00125E8D" w:rsidRDefault="00125E8D" w:rsidP="00125E8D">
      <w:pPr>
        <w:pStyle w:val="cary"/>
      </w:pPr>
      <w:r>
        <w:t>-------------------------------------------------------------------------------------------------------------------------------------</w:t>
      </w:r>
    </w:p>
    <w:p w14:paraId="25AB5948" w14:textId="77777777" w:rsidR="00125E8D" w:rsidRDefault="00125E8D" w:rsidP="00125E8D">
      <w:pPr>
        <w:tabs>
          <w:tab w:val="left" w:pos="2268"/>
          <w:tab w:val="left" w:pos="4536"/>
          <w:tab w:val="left" w:pos="6237"/>
          <w:tab w:val="right" w:pos="9639"/>
        </w:tabs>
        <w:rPr>
          <w:rStyle w:val="Styl11b"/>
          <w:rFonts w:eastAsiaTheme="minorEastAsia"/>
        </w:rPr>
      </w:pPr>
      <w:r>
        <w:rPr>
          <w:rStyle w:val="Styl11b"/>
          <w:rFonts w:eastAsiaTheme="minorEastAsia"/>
        </w:rPr>
        <w:t>Obec</w:t>
      </w:r>
      <w:r>
        <w:rPr>
          <w:rStyle w:val="Styl11b"/>
          <w:rFonts w:eastAsiaTheme="minorEastAsia"/>
        </w:rPr>
        <w:tab/>
        <w:t xml:space="preserve">Katastrální území </w:t>
      </w:r>
      <w:r>
        <w:rPr>
          <w:rStyle w:val="Styl11b"/>
          <w:rFonts w:eastAsiaTheme="minorEastAsia"/>
        </w:rPr>
        <w:tab/>
        <w:t>Parcelní číslo</w:t>
      </w:r>
      <w:r>
        <w:rPr>
          <w:rStyle w:val="Styl11b"/>
          <w:rFonts w:eastAsiaTheme="minorEastAsia"/>
        </w:rPr>
        <w:tab/>
        <w:t>Druh pozemku</w:t>
      </w:r>
      <w:r>
        <w:rPr>
          <w:rStyle w:val="Styl11b"/>
          <w:rFonts w:eastAsiaTheme="minorEastAsia"/>
        </w:rPr>
        <w:tab/>
        <w:t>LV</w:t>
      </w:r>
    </w:p>
    <w:p w14:paraId="398CEB95" w14:textId="77777777" w:rsidR="00125E8D" w:rsidRDefault="00125E8D" w:rsidP="00125E8D">
      <w:pPr>
        <w:pStyle w:val="cary"/>
        <w:rPr>
          <w:rFonts w:eastAsiaTheme="minorEastAsia"/>
        </w:rPr>
      </w:pPr>
      <w:r>
        <w:t>-------------------------------------------------------------------------------------------------------------------------------------</w:t>
      </w:r>
    </w:p>
    <w:p w14:paraId="6E369775"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3F5D45A9"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1785/6</w:t>
      </w:r>
      <w:r>
        <w:rPr>
          <w:rStyle w:val="tabulkyNemovitosti"/>
          <w:rFonts w:eastAsiaTheme="majorEastAsia"/>
        </w:rPr>
        <w:tab/>
        <w:t>trvalý travní porost</w:t>
      </w:r>
      <w:r>
        <w:rPr>
          <w:rStyle w:val="tabulkyNemovitosti"/>
          <w:rFonts w:eastAsiaTheme="majorEastAsia"/>
        </w:rPr>
        <w:tab/>
        <w:t>10002</w:t>
      </w:r>
    </w:p>
    <w:p w14:paraId="39895893" w14:textId="5955BF5A"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1785/3</w:t>
      </w:r>
    </w:p>
    <w:p w14:paraId="6517C8C1"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57AFE49B" w14:textId="499AB99C"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1793/4</w:t>
      </w:r>
      <w:r>
        <w:rPr>
          <w:rStyle w:val="tabulkyNemovitosti"/>
          <w:rFonts w:eastAsiaTheme="majorEastAsia"/>
        </w:rPr>
        <w:tab/>
        <w:t>trvalý travní porost</w:t>
      </w:r>
      <w:r>
        <w:rPr>
          <w:rStyle w:val="tabulkyNemovitosti"/>
          <w:rFonts w:eastAsiaTheme="majorEastAsia"/>
        </w:rPr>
        <w:tab/>
        <w:t>10002</w:t>
      </w:r>
    </w:p>
    <w:p w14:paraId="11E1FD35"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263C1BFD" w14:textId="4FCF6E50"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1793/6</w:t>
      </w:r>
      <w:r>
        <w:rPr>
          <w:rStyle w:val="tabulkyNemovitosti"/>
          <w:rFonts w:eastAsiaTheme="majorEastAsia"/>
        </w:rPr>
        <w:tab/>
        <w:t>trvalý travní porost</w:t>
      </w:r>
      <w:r>
        <w:rPr>
          <w:rStyle w:val="tabulkyNemovitosti"/>
          <w:rFonts w:eastAsiaTheme="majorEastAsia"/>
        </w:rPr>
        <w:tab/>
        <w:t>10002</w:t>
      </w:r>
    </w:p>
    <w:p w14:paraId="6B0A7D51"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0C76866A"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1793/7</w:t>
      </w:r>
      <w:r>
        <w:rPr>
          <w:rStyle w:val="tabulkyNemovitosti"/>
          <w:rFonts w:eastAsiaTheme="majorEastAsia"/>
        </w:rPr>
        <w:tab/>
        <w:t>trvalý travní porost</w:t>
      </w:r>
      <w:r>
        <w:rPr>
          <w:rStyle w:val="tabulkyNemovitosti"/>
          <w:rFonts w:eastAsiaTheme="majorEastAsia"/>
        </w:rPr>
        <w:tab/>
        <w:t>10002</w:t>
      </w:r>
    </w:p>
    <w:p w14:paraId="75067F5B" w14:textId="63C7C854"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1793/5</w:t>
      </w:r>
    </w:p>
    <w:p w14:paraId="1550C1EB"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562C1196"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1793/9</w:t>
      </w:r>
      <w:r>
        <w:rPr>
          <w:rStyle w:val="tabulkyNemovitosti"/>
          <w:rFonts w:eastAsiaTheme="majorEastAsia"/>
        </w:rPr>
        <w:tab/>
        <w:t>trvalý travní porost</w:t>
      </w:r>
      <w:r>
        <w:rPr>
          <w:rStyle w:val="tabulkyNemovitosti"/>
          <w:rFonts w:eastAsiaTheme="majorEastAsia"/>
        </w:rPr>
        <w:tab/>
        <w:t>10002</w:t>
      </w:r>
    </w:p>
    <w:p w14:paraId="17DAB10B" w14:textId="025D337C"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1793/5</w:t>
      </w:r>
    </w:p>
    <w:p w14:paraId="3BC6A546"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1A94F8A1" w14:textId="4C8CBDEA"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1794/3</w:t>
      </w:r>
      <w:r>
        <w:rPr>
          <w:rStyle w:val="tabulkyNemovitosti"/>
          <w:rFonts w:eastAsiaTheme="majorEastAsia"/>
        </w:rPr>
        <w:tab/>
        <w:t>trvalý travní porost</w:t>
      </w:r>
      <w:r>
        <w:rPr>
          <w:rStyle w:val="tabulkyNemovitosti"/>
          <w:rFonts w:eastAsiaTheme="majorEastAsia"/>
        </w:rPr>
        <w:tab/>
        <w:t>10002</w:t>
      </w:r>
    </w:p>
    <w:p w14:paraId="601300B8"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6F5EC085" w14:textId="4E5E97BF"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1795/6</w:t>
      </w:r>
      <w:r>
        <w:rPr>
          <w:rStyle w:val="tabulkyNemovitosti"/>
          <w:rFonts w:eastAsiaTheme="majorEastAsia"/>
        </w:rPr>
        <w:tab/>
        <w:t>orná půda</w:t>
      </w:r>
      <w:r>
        <w:rPr>
          <w:rStyle w:val="tabulkyNemovitosti"/>
          <w:rFonts w:eastAsiaTheme="majorEastAsia"/>
        </w:rPr>
        <w:tab/>
        <w:t>10002</w:t>
      </w:r>
    </w:p>
    <w:p w14:paraId="210C9798"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7B205DA2"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1799/58</w:t>
      </w:r>
      <w:r>
        <w:rPr>
          <w:rStyle w:val="tabulkyNemovitosti"/>
          <w:rFonts w:eastAsiaTheme="majorEastAsia"/>
        </w:rPr>
        <w:tab/>
        <w:t>orná půda</w:t>
      </w:r>
      <w:r>
        <w:rPr>
          <w:rStyle w:val="tabulkyNemovitosti"/>
          <w:rFonts w:eastAsiaTheme="majorEastAsia"/>
        </w:rPr>
        <w:tab/>
        <w:t>10002</w:t>
      </w:r>
    </w:p>
    <w:p w14:paraId="7472180A" w14:textId="1DF04DC9"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1799/44</w:t>
      </w:r>
    </w:p>
    <w:p w14:paraId="58112D92"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0493769F" w14:textId="26E4D1DE"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1805/10</w:t>
      </w:r>
      <w:r>
        <w:rPr>
          <w:rStyle w:val="tabulkyNemovitosti"/>
          <w:rFonts w:eastAsiaTheme="majorEastAsia"/>
        </w:rPr>
        <w:tab/>
        <w:t>orná půda</w:t>
      </w:r>
      <w:r>
        <w:rPr>
          <w:rStyle w:val="tabulkyNemovitosti"/>
          <w:rFonts w:eastAsiaTheme="majorEastAsia"/>
        </w:rPr>
        <w:tab/>
        <w:t>10002</w:t>
      </w:r>
    </w:p>
    <w:p w14:paraId="283A6AC9"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641F5D43"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1836/28</w:t>
      </w:r>
      <w:r>
        <w:rPr>
          <w:rStyle w:val="tabulkyNemovitosti"/>
          <w:rFonts w:eastAsiaTheme="majorEastAsia"/>
        </w:rPr>
        <w:tab/>
        <w:t>ostatní plocha</w:t>
      </w:r>
      <w:r>
        <w:rPr>
          <w:rStyle w:val="tabulkyNemovitosti"/>
          <w:rFonts w:eastAsiaTheme="majorEastAsia"/>
        </w:rPr>
        <w:tab/>
        <w:t>10002</w:t>
      </w:r>
    </w:p>
    <w:p w14:paraId="7FBF0CCB" w14:textId="3353EDD1"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1836/23</w:t>
      </w:r>
    </w:p>
    <w:p w14:paraId="5F5AC1CD"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37C9D1A1"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1836/29</w:t>
      </w:r>
      <w:r>
        <w:rPr>
          <w:rStyle w:val="tabulkyNemovitosti"/>
          <w:rFonts w:eastAsiaTheme="majorEastAsia"/>
        </w:rPr>
        <w:tab/>
        <w:t>ostatní plocha</w:t>
      </w:r>
      <w:r>
        <w:rPr>
          <w:rStyle w:val="tabulkyNemovitosti"/>
          <w:rFonts w:eastAsiaTheme="majorEastAsia"/>
        </w:rPr>
        <w:tab/>
        <w:t>10002</w:t>
      </w:r>
    </w:p>
    <w:p w14:paraId="3046B49D" w14:textId="35D73F4C"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1836/22</w:t>
      </w:r>
    </w:p>
    <w:p w14:paraId="238BA508"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 xml:space="preserve">Katastr </w:t>
      </w:r>
      <w:proofErr w:type="gramStart"/>
      <w:r>
        <w:rPr>
          <w:rStyle w:val="tabulkyNemovitosti"/>
          <w:rFonts w:eastAsiaTheme="majorEastAsia"/>
        </w:rPr>
        <w:t>nemovitostí - pozemkové</w:t>
      </w:r>
      <w:proofErr w:type="gramEnd"/>
    </w:p>
    <w:p w14:paraId="3F46EE03"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Kaplice</w:t>
      </w:r>
      <w:r>
        <w:rPr>
          <w:rStyle w:val="tabulkyNemovitosti"/>
          <w:rFonts w:eastAsiaTheme="majorEastAsia"/>
        </w:rPr>
        <w:tab/>
      </w:r>
      <w:proofErr w:type="spellStart"/>
      <w:r>
        <w:rPr>
          <w:rStyle w:val="tabulkyNemovitosti"/>
          <w:rFonts w:eastAsiaTheme="majorEastAsia"/>
        </w:rPr>
        <w:t>Kaplice</w:t>
      </w:r>
      <w:proofErr w:type="spellEnd"/>
      <w:r>
        <w:rPr>
          <w:rStyle w:val="tabulkyNemovitosti"/>
          <w:rFonts w:eastAsiaTheme="majorEastAsia"/>
        </w:rPr>
        <w:tab/>
        <w:t>1911/9</w:t>
      </w:r>
      <w:r>
        <w:rPr>
          <w:rStyle w:val="tabulkyNemovitosti"/>
          <w:rFonts w:eastAsiaTheme="majorEastAsia"/>
        </w:rPr>
        <w:tab/>
        <w:t>ostatní plocha</w:t>
      </w:r>
      <w:r>
        <w:rPr>
          <w:rStyle w:val="tabulkyNemovitosti"/>
          <w:rFonts w:eastAsiaTheme="majorEastAsia"/>
        </w:rPr>
        <w:tab/>
        <w:t>10002</w:t>
      </w:r>
    </w:p>
    <w:p w14:paraId="1F25B538" w14:textId="77777777" w:rsidR="00125E8D" w:rsidRDefault="00125E8D" w:rsidP="00125E8D">
      <w:pPr>
        <w:tabs>
          <w:tab w:val="left" w:pos="2268"/>
          <w:tab w:val="left" w:pos="4536"/>
          <w:tab w:val="left" w:pos="6237"/>
          <w:tab w:val="right" w:pos="9639"/>
        </w:tabs>
        <w:rPr>
          <w:rStyle w:val="tabulkyNemovitosti"/>
          <w:rFonts w:eastAsiaTheme="majorEastAsia"/>
        </w:rPr>
      </w:pPr>
      <w:r>
        <w:rPr>
          <w:rStyle w:val="tabulkyNemovitosti"/>
          <w:rFonts w:eastAsiaTheme="majorEastAsia"/>
        </w:rPr>
        <w:t>Nově vytvořeno GP: číslo 2557-9/2019 ze dne 2.8.2019 z parcely č. KN 1911/5</w:t>
      </w:r>
    </w:p>
    <w:p w14:paraId="04A5EDCE" w14:textId="77777777" w:rsidR="00125E8D" w:rsidRDefault="00125E8D" w:rsidP="00125E8D">
      <w:pPr>
        <w:pStyle w:val="cary"/>
        <w:rPr>
          <w:rFonts w:eastAsiaTheme="majorEastAsia"/>
        </w:rPr>
      </w:pPr>
      <w:r>
        <w:t>-------------------------------------------------------------------------------------------------------------------------------------</w:t>
      </w:r>
    </w:p>
    <w:p w14:paraId="465ADC7A" w14:textId="24FFFB0A" w:rsidR="00916F06" w:rsidRDefault="00916F06" w:rsidP="00916F06">
      <w:pPr>
        <w:pStyle w:val="VnitrniText"/>
        <w:ind w:firstLine="0"/>
      </w:pPr>
      <w:r>
        <w:t>zapsan</w:t>
      </w:r>
      <w:r w:rsidR="00070DFF">
        <w:t>é</w:t>
      </w:r>
      <w:r>
        <w:t xml:space="preserve"> na výše uvedených LV u Katastrálního úřadu pro Jihočeský kraj, Katastrální pracoviště Český Krumlov.</w:t>
      </w:r>
    </w:p>
    <w:p w14:paraId="0A7EA914" w14:textId="77777777" w:rsidR="00D4325F" w:rsidRPr="00D06D0F" w:rsidRDefault="00D4325F" w:rsidP="000B0AA7">
      <w:pPr>
        <w:pStyle w:val="VnitrniText"/>
        <w:ind w:firstLine="0"/>
        <w:rPr>
          <w:rFonts w:cs="Times New Roman"/>
        </w:rPr>
      </w:pPr>
    </w:p>
    <w:p w14:paraId="38291B1D" w14:textId="77777777" w:rsidR="006E33CA" w:rsidRPr="00E654EC" w:rsidRDefault="006E33CA" w:rsidP="00D06D0F">
      <w:pPr>
        <w:pStyle w:val="para"/>
        <w:rPr>
          <w:rFonts w:ascii="Arial" w:hAnsi="Arial" w:cs="Arial"/>
          <w:sz w:val="20"/>
        </w:rPr>
      </w:pPr>
      <w:r w:rsidRPr="00E654EC">
        <w:rPr>
          <w:rFonts w:ascii="Arial" w:hAnsi="Arial" w:cs="Arial"/>
          <w:sz w:val="20"/>
        </w:rPr>
        <w:lastRenderedPageBreak/>
        <w:t>II.</w:t>
      </w:r>
    </w:p>
    <w:p w14:paraId="1C01FFE1" w14:textId="77777777" w:rsidR="00F65859" w:rsidRDefault="00F65859" w:rsidP="00971877">
      <w:pPr>
        <w:pStyle w:val="VnitrniText"/>
      </w:pPr>
      <w:r w:rsidRPr="002350B4">
        <w:t>Přejímající prohlašuje:</w:t>
      </w:r>
    </w:p>
    <w:p w14:paraId="13C21423"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78B3B70" w14:textId="77777777" w:rsidR="00797D70" w:rsidRDefault="00797D70" w:rsidP="00971877">
      <w:pPr>
        <w:pStyle w:val="VnitrniText"/>
      </w:pPr>
    </w:p>
    <w:p w14:paraId="5373FE6B"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3F43AB2" w14:textId="77777777" w:rsidR="00797D70" w:rsidRPr="006E0EA3" w:rsidRDefault="00797D70" w:rsidP="00971877">
      <w:pPr>
        <w:pStyle w:val="VnitrniText"/>
        <w:rPr>
          <w:color w:val="000000"/>
        </w:rPr>
      </w:pPr>
    </w:p>
    <w:p w14:paraId="3CB7B6E7" w14:textId="3DC13A3C" w:rsidR="00125E8D" w:rsidRPr="00125E8D" w:rsidRDefault="00971877" w:rsidP="00125E8D">
      <w:pPr>
        <w:pStyle w:val="VnitrniText"/>
      </w:pPr>
      <w:r w:rsidRPr="00125E8D">
        <w:t>3</w:t>
      </w:r>
      <w:r w:rsidR="00125E8D" w:rsidRPr="00125E8D">
        <w:t>. že pozemky uvedené v čl. I. této smlouvy potřebuje pro realizaci veřejně prospěšné stavby dopravní infrastruktury</w:t>
      </w:r>
      <w:r w:rsidR="001666AA">
        <w:t xml:space="preserve"> „D</w:t>
      </w:r>
      <w:r w:rsidR="00125E8D" w:rsidRPr="00125E8D">
        <w:t>álnice D3 v úseku Kaplice nádraží-</w:t>
      </w:r>
      <w:proofErr w:type="spellStart"/>
      <w:r w:rsidR="00125E8D" w:rsidRPr="00125E8D">
        <w:t>Nažidla</w:t>
      </w:r>
      <w:proofErr w:type="spellEnd"/>
      <w:r w:rsidR="001666AA">
        <w:t>“</w:t>
      </w:r>
      <w:r w:rsidR="00125E8D" w:rsidRPr="00125E8D">
        <w:t>.</w:t>
      </w:r>
    </w:p>
    <w:p w14:paraId="22642789" w14:textId="1FCA9859" w:rsidR="005C5AF6" w:rsidRPr="00125E8D" w:rsidRDefault="005C5AF6" w:rsidP="001666AA">
      <w:pPr>
        <w:pStyle w:val="VnitrniText"/>
        <w:ind w:firstLine="0"/>
      </w:pPr>
    </w:p>
    <w:p w14:paraId="774D67E4"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6F978DB6"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42470EF" w14:textId="77777777" w:rsidR="00CF17C0" w:rsidRPr="00D06D0F" w:rsidRDefault="00CF17C0" w:rsidP="000B0AA7">
      <w:pPr>
        <w:pStyle w:val="VnitrniText"/>
      </w:pPr>
    </w:p>
    <w:p w14:paraId="250D575E"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0BDD8320"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BFC0B29" w14:textId="77777777" w:rsidR="00864B6B" w:rsidRDefault="00864B6B" w:rsidP="00864B6B">
      <w:pPr>
        <w:pStyle w:val="VnitrniText"/>
      </w:pPr>
    </w:p>
    <w:p w14:paraId="1F450800"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650B541"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1463C81" w14:textId="77777777" w:rsidR="00797D70" w:rsidRDefault="00797D70" w:rsidP="00864B6B">
      <w:pPr>
        <w:pStyle w:val="VnitrniText"/>
        <w:rPr>
          <w:color w:val="000000"/>
        </w:rPr>
      </w:pPr>
    </w:p>
    <w:p w14:paraId="0E8BFC0E"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2B515ABC" w14:textId="77777777" w:rsidR="00864B6B" w:rsidRDefault="00864B6B" w:rsidP="00864B6B">
      <w:pPr>
        <w:pStyle w:val="VnitrniText"/>
        <w:rPr>
          <w:color w:val="000000"/>
        </w:rPr>
      </w:pPr>
    </w:p>
    <w:p w14:paraId="6B12BA3B" w14:textId="77777777" w:rsidR="00080A5E" w:rsidRPr="00D06D0F" w:rsidRDefault="00080A5E" w:rsidP="00080A5E">
      <w:pPr>
        <w:pStyle w:val="VnitrniText"/>
        <w:ind w:firstLine="0"/>
      </w:pPr>
      <w:r w:rsidRPr="00D06D0F">
        <w:t>Pozemk</w:t>
      </w:r>
      <w:r>
        <w:t>y</w:t>
      </w:r>
      <w:r w:rsidRPr="00D06D0F">
        <w:t>:</w:t>
      </w:r>
    </w:p>
    <w:p w14:paraId="487DE830" w14:textId="77777777" w:rsidR="00125E8D" w:rsidRDefault="00125E8D" w:rsidP="00125E8D">
      <w:pPr>
        <w:pStyle w:val="cary"/>
      </w:pPr>
      <w:r>
        <w:t>-------------------------------------------------------------------------------------------------------------------------------------</w:t>
      </w:r>
    </w:p>
    <w:p w14:paraId="21415873" w14:textId="77777777" w:rsidR="00125E8D" w:rsidRDefault="00125E8D" w:rsidP="00125E8D">
      <w:pPr>
        <w:tabs>
          <w:tab w:val="left" w:pos="2268"/>
          <w:tab w:val="right" w:pos="6804"/>
          <w:tab w:val="right" w:pos="9639"/>
        </w:tabs>
        <w:rPr>
          <w:rStyle w:val="Styl11b"/>
          <w:rFonts w:eastAsiaTheme="minorEastAsia"/>
        </w:rPr>
      </w:pPr>
      <w:r>
        <w:rPr>
          <w:rStyle w:val="Styl11b"/>
          <w:rFonts w:eastAsiaTheme="minorEastAsia"/>
        </w:rPr>
        <w:t xml:space="preserve">Katastrální území </w:t>
      </w:r>
      <w:r>
        <w:rPr>
          <w:rStyle w:val="Styl11b"/>
          <w:rFonts w:eastAsiaTheme="minorEastAsia"/>
        </w:rPr>
        <w:tab/>
        <w:t>Parcelní číslo</w:t>
      </w:r>
      <w:r>
        <w:rPr>
          <w:rStyle w:val="Styl11b"/>
          <w:rFonts w:eastAsiaTheme="minorEastAsia"/>
        </w:rPr>
        <w:tab/>
        <w:t>Účetní hodnota</w:t>
      </w:r>
    </w:p>
    <w:p w14:paraId="62EAFF01" w14:textId="77777777" w:rsidR="00125E8D" w:rsidRDefault="00125E8D" w:rsidP="00125E8D">
      <w:pPr>
        <w:pStyle w:val="cary"/>
        <w:rPr>
          <w:rFonts w:eastAsiaTheme="minorEastAsia"/>
        </w:rPr>
      </w:pPr>
      <w:r>
        <w:t>-------------------------------------------------------------------------------------------------------------------------------------</w:t>
      </w:r>
    </w:p>
    <w:p w14:paraId="48AF3B40" w14:textId="22BCB347"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1785/6</w:t>
      </w:r>
      <w:r>
        <w:rPr>
          <w:rStyle w:val="Styl11b"/>
          <w:rFonts w:eastAsiaTheme="minorEastAsia"/>
          <w:sz w:val="16"/>
          <w:szCs w:val="16"/>
        </w:rPr>
        <w:tab/>
        <w:t>184,68 Kč</w:t>
      </w:r>
    </w:p>
    <w:p w14:paraId="3AF6B17A" w14:textId="6883C8D6"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1793/4</w:t>
      </w:r>
      <w:r>
        <w:rPr>
          <w:rStyle w:val="Styl11b"/>
          <w:rFonts w:eastAsiaTheme="minorEastAsia"/>
          <w:sz w:val="16"/>
          <w:szCs w:val="16"/>
        </w:rPr>
        <w:tab/>
        <w:t>638,40 Kč</w:t>
      </w:r>
    </w:p>
    <w:p w14:paraId="10B7FEF7" w14:textId="1D6C8DAC"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1793/6</w:t>
      </w:r>
      <w:r>
        <w:rPr>
          <w:rStyle w:val="Styl11b"/>
          <w:rFonts w:eastAsiaTheme="minorEastAsia"/>
          <w:sz w:val="16"/>
          <w:szCs w:val="16"/>
        </w:rPr>
        <w:tab/>
        <w:t>579,12 Kč</w:t>
      </w:r>
    </w:p>
    <w:p w14:paraId="57532007" w14:textId="7B87A25C"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1793/7</w:t>
      </w:r>
      <w:r>
        <w:rPr>
          <w:rStyle w:val="Styl11b"/>
          <w:rFonts w:eastAsiaTheme="minorEastAsia"/>
          <w:sz w:val="16"/>
          <w:szCs w:val="16"/>
        </w:rPr>
        <w:tab/>
        <w:t>43,32 Kč</w:t>
      </w:r>
    </w:p>
    <w:p w14:paraId="4ED12808" w14:textId="3E3E6A7A"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1793/9</w:t>
      </w:r>
      <w:r>
        <w:rPr>
          <w:rStyle w:val="Styl11b"/>
          <w:rFonts w:eastAsiaTheme="minorEastAsia"/>
          <w:sz w:val="16"/>
          <w:szCs w:val="16"/>
        </w:rPr>
        <w:tab/>
        <w:t>246,24 Kč</w:t>
      </w:r>
    </w:p>
    <w:p w14:paraId="29A3F6DF" w14:textId="7A523168"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1794/3</w:t>
      </w:r>
      <w:r>
        <w:rPr>
          <w:rStyle w:val="Styl11b"/>
          <w:rFonts w:eastAsiaTheme="minorEastAsia"/>
          <w:sz w:val="16"/>
          <w:szCs w:val="16"/>
        </w:rPr>
        <w:tab/>
        <w:t>738,72 Kč</w:t>
      </w:r>
    </w:p>
    <w:p w14:paraId="1E82F87F" w14:textId="0C858BD5"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1795/6</w:t>
      </w:r>
      <w:r>
        <w:rPr>
          <w:rStyle w:val="Styl11b"/>
          <w:rFonts w:eastAsiaTheme="minorEastAsia"/>
          <w:sz w:val="16"/>
          <w:szCs w:val="16"/>
        </w:rPr>
        <w:tab/>
        <w:t>98,04 Kč</w:t>
      </w:r>
    </w:p>
    <w:p w14:paraId="58E14523" w14:textId="1324F988"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1799/58</w:t>
      </w:r>
      <w:r>
        <w:rPr>
          <w:rStyle w:val="Styl11b"/>
          <w:rFonts w:eastAsiaTheme="minorEastAsia"/>
          <w:sz w:val="16"/>
          <w:szCs w:val="16"/>
        </w:rPr>
        <w:tab/>
        <w:t>715,40 Kč</w:t>
      </w:r>
    </w:p>
    <w:p w14:paraId="36F4DD27" w14:textId="373F5176"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1805/10</w:t>
      </w:r>
      <w:r>
        <w:rPr>
          <w:rStyle w:val="Styl11b"/>
          <w:rFonts w:eastAsiaTheme="minorEastAsia"/>
          <w:sz w:val="16"/>
          <w:szCs w:val="16"/>
        </w:rPr>
        <w:tab/>
        <w:t>362,08 Kč</w:t>
      </w:r>
    </w:p>
    <w:p w14:paraId="04BD2F49" w14:textId="37865388"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1836/28</w:t>
      </w:r>
      <w:r>
        <w:rPr>
          <w:rStyle w:val="Styl11b"/>
          <w:rFonts w:eastAsiaTheme="minorEastAsia"/>
          <w:sz w:val="16"/>
          <w:szCs w:val="16"/>
        </w:rPr>
        <w:tab/>
        <w:t>16,25 Kč</w:t>
      </w:r>
    </w:p>
    <w:p w14:paraId="6AFB9D83" w14:textId="2A09080B"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1836/29</w:t>
      </w:r>
      <w:r>
        <w:rPr>
          <w:rStyle w:val="Styl11b"/>
          <w:rFonts w:eastAsiaTheme="minorEastAsia"/>
          <w:sz w:val="16"/>
          <w:szCs w:val="16"/>
        </w:rPr>
        <w:tab/>
        <w:t>974,95 Kč</w:t>
      </w:r>
    </w:p>
    <w:p w14:paraId="51D69EA7" w14:textId="77777777" w:rsidR="00125E8D" w:rsidRDefault="00125E8D" w:rsidP="00125E8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Kaplice</w:t>
      </w:r>
      <w:r>
        <w:rPr>
          <w:rStyle w:val="Styl11b"/>
          <w:rFonts w:eastAsiaTheme="minorEastAsia"/>
          <w:sz w:val="16"/>
          <w:szCs w:val="16"/>
        </w:rPr>
        <w:tab/>
        <w:t>1911/9</w:t>
      </w:r>
      <w:r>
        <w:rPr>
          <w:rStyle w:val="Styl11b"/>
          <w:rFonts w:eastAsiaTheme="minorEastAsia"/>
          <w:sz w:val="16"/>
          <w:szCs w:val="16"/>
        </w:rPr>
        <w:tab/>
        <w:t>133,25 Kč</w:t>
      </w:r>
    </w:p>
    <w:p w14:paraId="31915472" w14:textId="77777777" w:rsidR="00125E8D" w:rsidRDefault="00125E8D" w:rsidP="00125E8D">
      <w:pPr>
        <w:pStyle w:val="cary"/>
        <w:rPr>
          <w:rFonts w:eastAsiaTheme="minorEastAsia"/>
        </w:rPr>
      </w:pPr>
      <w:r>
        <w:t>-------------------------------------------------------------------------------------------------------------------------------------</w:t>
      </w:r>
    </w:p>
    <w:p w14:paraId="3F227F86" w14:textId="6439C8E1" w:rsidR="00971877" w:rsidRPr="00EE4EF3" w:rsidRDefault="00125E8D" w:rsidP="00EE4EF3">
      <w:pPr>
        <w:tabs>
          <w:tab w:val="left" w:pos="2268"/>
          <w:tab w:val="right" w:pos="6804"/>
          <w:tab w:val="right" w:pos="9639"/>
        </w:tabs>
        <w:rPr>
          <w:rFonts w:ascii="Arial" w:eastAsiaTheme="minorEastAsia" w:hAnsi="Arial"/>
          <w:sz w:val="20"/>
        </w:rPr>
      </w:pPr>
      <w:r>
        <w:rPr>
          <w:rStyle w:val="Styl11b"/>
          <w:rFonts w:eastAsiaTheme="minorEastAsia"/>
        </w:rPr>
        <w:t>Celkem</w:t>
      </w:r>
      <w:r>
        <w:rPr>
          <w:rStyle w:val="Styl11b"/>
          <w:rFonts w:eastAsiaTheme="minorEastAsia"/>
        </w:rPr>
        <w:tab/>
      </w:r>
      <w:r>
        <w:rPr>
          <w:rStyle w:val="Styl11b"/>
          <w:rFonts w:eastAsiaTheme="minorEastAsia"/>
        </w:rPr>
        <w:tab/>
      </w:r>
      <w:r>
        <w:rPr>
          <w:rStyle w:val="Styl11b"/>
          <w:rFonts w:eastAsiaTheme="minorEastAsia"/>
          <w:b/>
          <w:sz w:val="16"/>
          <w:szCs w:val="16"/>
        </w:rPr>
        <w:t>4 730,45 Kč</w:t>
      </w:r>
    </w:p>
    <w:p w14:paraId="298305FB"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28940E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68BCC24" w14:textId="0686497E"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C233BF9" w14:textId="77777777" w:rsidR="001D73FD" w:rsidRPr="00D06D0F" w:rsidRDefault="001D73FD" w:rsidP="000B0AA7">
      <w:pPr>
        <w:pStyle w:val="VnitrniText"/>
      </w:pPr>
    </w:p>
    <w:p w14:paraId="4E496B0B" w14:textId="341ECC6D" w:rsidR="00125E8D" w:rsidRDefault="00C8663B" w:rsidP="00125E8D">
      <w:pPr>
        <w:pStyle w:val="VnitrniText"/>
      </w:pPr>
      <w:r>
        <w:t>2</w:t>
      </w:r>
      <w:r w:rsidR="003316EA">
        <w:t>.</w:t>
      </w:r>
      <w:r>
        <w:t xml:space="preserve">  </w:t>
      </w:r>
      <w:r w:rsidR="00125E8D">
        <w:t>Užívací vztah k převáděnému pozemku KN 1795/6 je řešen nájemní smlouvou č. 116N18/33,</w:t>
      </w:r>
      <w:r w:rsidR="00125E8D" w:rsidRPr="00125E8D">
        <w:t xml:space="preserve"> </w:t>
      </w:r>
      <w:r w:rsidR="00125E8D">
        <w:t>a k převáděnému pozemku KN 1805/10 nájemní smlouvou č. 125N15/33,</w:t>
      </w:r>
      <w:r w:rsidR="00A152CE">
        <w:t xml:space="preserve"> </w:t>
      </w:r>
      <w:r w:rsidR="00125E8D">
        <w:t xml:space="preserve">které se Státním pozemkovým úřadem uzavřel </w:t>
      </w:r>
      <w:proofErr w:type="gramStart"/>
      <w:r w:rsidR="00125E8D">
        <w:t>Kučera - zemědělská</w:t>
      </w:r>
      <w:proofErr w:type="gramEnd"/>
      <w:r w:rsidR="00125E8D">
        <w:t xml:space="preserve"> s.r.o., jakožto nájemce. Užívací vztah k převáděným pozemkům KN 1793/4, KN 1793/6, KN 1794/3 je řešen nájemní smlouvou č. 163N07/33, kterou se Státním pozemkovým úřadem uzavřel AGRO TRADE spol. s r.o., jakožto nájemce. S obsahem nájemních smluv byl přejímající seznámen před podpisem této smlouvy, což stvrzuje svým podpisem.</w:t>
      </w:r>
    </w:p>
    <w:p w14:paraId="1C9533B0" w14:textId="22ECA25C" w:rsidR="00EE4EF3" w:rsidRDefault="00EE4EF3" w:rsidP="00125E8D">
      <w:pPr>
        <w:pStyle w:val="VnitrniText"/>
      </w:pPr>
    </w:p>
    <w:p w14:paraId="17E85ADE" w14:textId="1A936604" w:rsidR="00EE4EF3" w:rsidRDefault="00EE4EF3" w:rsidP="00EE4EF3">
      <w:pPr>
        <w:pStyle w:val="VnitrniText"/>
      </w:pPr>
      <w:r>
        <w:t xml:space="preserve">3. Předávající upozorňuje přejímajícího, že se na předávaných pozemcích </w:t>
      </w:r>
      <w:proofErr w:type="spellStart"/>
      <w:r>
        <w:t>parc</w:t>
      </w:r>
      <w:proofErr w:type="spellEnd"/>
      <w:r>
        <w:t xml:space="preserve">. č. 1793/4; 1793/6; 1793/7; 1793/7; 1793/9; 1799/58 a 1805/10 mohou dle dostupných podkladů nacházet stavby vodních děl, konkrétně stavby k vodohospodářským melioracím </w:t>
      </w:r>
      <w:proofErr w:type="gramStart"/>
      <w:r>
        <w:t>pozemků - podrobné</w:t>
      </w:r>
      <w:proofErr w:type="gramEnd"/>
      <w:r>
        <w:t xml:space="preserve"> odvodňovací zařízení. Tyto stavby vodních děl jsou součástí předmětných pozemků a spolu s nimi přechází vlastnické právo na přejímajícího.</w:t>
      </w:r>
    </w:p>
    <w:p w14:paraId="6B1D5878" w14:textId="77777777" w:rsidR="00EE4EF3" w:rsidRDefault="00EE4EF3" w:rsidP="00125E8D">
      <w:pPr>
        <w:pStyle w:val="VnitrniText"/>
      </w:pPr>
    </w:p>
    <w:p w14:paraId="63F46043" w14:textId="77777777" w:rsidR="00782107" w:rsidRPr="00D06D0F" w:rsidRDefault="00782107" w:rsidP="006E0EA3">
      <w:pPr>
        <w:pStyle w:val="VnitrniText"/>
        <w:ind w:firstLine="0"/>
      </w:pPr>
    </w:p>
    <w:p w14:paraId="311DD198"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679FA8BE" w14:textId="19566BE6" w:rsidR="006E0EA3" w:rsidRDefault="00E43A39" w:rsidP="00BC6C7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376229C" w14:textId="77777777" w:rsidR="00BC6C79" w:rsidRPr="00D06D0F" w:rsidRDefault="00BC6C79" w:rsidP="00BC6C79">
      <w:pPr>
        <w:pStyle w:val="VnitrniText"/>
      </w:pPr>
    </w:p>
    <w:p w14:paraId="42C6914E"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56C123D8"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4A88EC63" w14:textId="77777777" w:rsidR="00797D70" w:rsidRPr="0022782E" w:rsidRDefault="00797D70" w:rsidP="00E43A39">
      <w:pPr>
        <w:pStyle w:val="VnitrniText"/>
      </w:pPr>
    </w:p>
    <w:p w14:paraId="01E1606B"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E3CA32A" w14:textId="77777777" w:rsidR="00797D70" w:rsidRDefault="00797D70" w:rsidP="00E43A39">
      <w:pPr>
        <w:pStyle w:val="VnitrniText"/>
      </w:pPr>
    </w:p>
    <w:p w14:paraId="374C683D"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947BECF" w14:textId="6E7A68AC"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030445">
        <w:t>.</w:t>
      </w:r>
    </w:p>
    <w:p w14:paraId="206FCC17" w14:textId="77777777" w:rsidR="001D7A48" w:rsidRDefault="001D7A48" w:rsidP="002D00F2">
      <w:pPr>
        <w:pStyle w:val="VnitrniText"/>
        <w:rPr>
          <w:lang w:val="en-US"/>
        </w:rPr>
      </w:pPr>
    </w:p>
    <w:p w14:paraId="7BF54D5E"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CA60623" w14:textId="061A7C2A"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7DD2BFD" w14:textId="77777777" w:rsidR="00651DC0" w:rsidRDefault="00651DC0" w:rsidP="00EE3A19">
      <w:pPr>
        <w:pStyle w:val="VnitrniText"/>
        <w:ind w:firstLine="0"/>
      </w:pPr>
    </w:p>
    <w:p w14:paraId="1AED4F6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D0C92C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6681DD6" w14:textId="27418E7B" w:rsidR="00230457" w:rsidRDefault="00230457" w:rsidP="003D6A83"/>
    <w:tbl>
      <w:tblPr>
        <w:tblW w:w="0" w:type="auto"/>
        <w:tblLook w:val="04A0" w:firstRow="1" w:lastRow="0" w:firstColumn="1" w:lastColumn="0" w:noHBand="0" w:noVBand="1"/>
      </w:tblPr>
      <w:tblGrid>
        <w:gridCol w:w="4605"/>
        <w:gridCol w:w="4606"/>
      </w:tblGrid>
      <w:tr w:rsidR="00BC6C79" w14:paraId="531CB820" w14:textId="77777777" w:rsidTr="00616BC6">
        <w:tc>
          <w:tcPr>
            <w:tcW w:w="4605" w:type="dxa"/>
          </w:tcPr>
          <w:p w14:paraId="6D06D2A8" w14:textId="77777777" w:rsidR="00BC6C79" w:rsidRDefault="00BC6C79" w:rsidP="00616BC6">
            <w:pPr>
              <w:pStyle w:val="VnitrniText"/>
              <w:ind w:firstLine="0"/>
            </w:pPr>
          </w:p>
          <w:p w14:paraId="39CC7151" w14:textId="77777777" w:rsidR="00BC6C79" w:rsidRDefault="00BC6C79" w:rsidP="00616BC6">
            <w:pPr>
              <w:pStyle w:val="VnitrniText"/>
              <w:ind w:firstLine="0"/>
            </w:pPr>
            <w:r>
              <w:t>V Českých Budějovicích dne ……………….</w:t>
            </w:r>
          </w:p>
          <w:p w14:paraId="7323F4AF" w14:textId="77777777" w:rsidR="00BC6C79" w:rsidRDefault="00BC6C79" w:rsidP="00616BC6">
            <w:pPr>
              <w:pStyle w:val="VnitrniText"/>
              <w:ind w:firstLine="0"/>
            </w:pPr>
          </w:p>
          <w:p w14:paraId="456EC99F" w14:textId="77777777" w:rsidR="00BC6C79" w:rsidRDefault="00BC6C79" w:rsidP="00616BC6">
            <w:pPr>
              <w:pStyle w:val="VnitrniText"/>
              <w:ind w:firstLine="0"/>
            </w:pPr>
          </w:p>
          <w:p w14:paraId="4639AFE7" w14:textId="77777777" w:rsidR="00BC6C79" w:rsidRDefault="00BC6C79" w:rsidP="00616BC6">
            <w:pPr>
              <w:pStyle w:val="VnitrniText"/>
              <w:ind w:firstLine="0"/>
            </w:pPr>
          </w:p>
          <w:p w14:paraId="3F08C14F" w14:textId="68BE214A" w:rsidR="00BC6C79" w:rsidRDefault="00BC6C79" w:rsidP="00616BC6">
            <w:pPr>
              <w:pStyle w:val="VnitrniText"/>
              <w:ind w:firstLine="0"/>
            </w:pPr>
          </w:p>
          <w:p w14:paraId="61100EC3" w14:textId="05140D03" w:rsidR="00B2516A" w:rsidRDefault="00B2516A" w:rsidP="00616BC6">
            <w:pPr>
              <w:pStyle w:val="VnitrniText"/>
              <w:ind w:firstLine="0"/>
            </w:pPr>
          </w:p>
          <w:p w14:paraId="6D43EDCD" w14:textId="6206B6C6" w:rsidR="00A152CE" w:rsidRDefault="00A152CE" w:rsidP="00616BC6">
            <w:pPr>
              <w:pStyle w:val="VnitrniText"/>
              <w:ind w:firstLine="0"/>
            </w:pPr>
          </w:p>
          <w:p w14:paraId="369EB9F3" w14:textId="77777777" w:rsidR="00A152CE" w:rsidRDefault="00A152CE" w:rsidP="00616BC6">
            <w:pPr>
              <w:pStyle w:val="VnitrniText"/>
              <w:ind w:firstLine="0"/>
            </w:pPr>
          </w:p>
          <w:p w14:paraId="2E27EC00" w14:textId="77777777" w:rsidR="00BC6C79" w:rsidRDefault="00BC6C79" w:rsidP="00616BC6">
            <w:pPr>
              <w:pStyle w:val="VnitrniText"/>
              <w:ind w:firstLine="0"/>
            </w:pPr>
          </w:p>
          <w:p w14:paraId="4DECCB24" w14:textId="77777777" w:rsidR="00BC6C79" w:rsidRDefault="00BC6C79" w:rsidP="00616BC6">
            <w:pPr>
              <w:pStyle w:val="VnitrniText"/>
              <w:ind w:firstLine="0"/>
            </w:pPr>
            <w:r>
              <w:t>………………………………………………</w:t>
            </w:r>
          </w:p>
          <w:p w14:paraId="1039FCF2" w14:textId="77777777" w:rsidR="00BC6C79" w:rsidRDefault="00BC6C79" w:rsidP="00616BC6">
            <w:pPr>
              <w:pStyle w:val="VnitrniText"/>
              <w:ind w:firstLine="0"/>
            </w:pPr>
            <w:r>
              <w:t>Státní pozemkový úřad</w:t>
            </w:r>
          </w:p>
          <w:p w14:paraId="1BA993BA" w14:textId="77777777" w:rsidR="00BC6C79" w:rsidRDefault="00BC6C79" w:rsidP="00616BC6">
            <w:pPr>
              <w:pStyle w:val="VnitrniText"/>
              <w:ind w:firstLine="0"/>
            </w:pPr>
            <w:r>
              <w:t>ředitelka Krajského pozemkového úřadu</w:t>
            </w:r>
          </w:p>
          <w:p w14:paraId="539508CE" w14:textId="77777777" w:rsidR="00BC6C79" w:rsidRDefault="00BC6C79" w:rsidP="00616BC6">
            <w:pPr>
              <w:pStyle w:val="VnitrniText"/>
              <w:ind w:firstLine="0"/>
            </w:pPr>
            <w:r>
              <w:t>pro Jihočeský kraj</w:t>
            </w:r>
          </w:p>
          <w:p w14:paraId="177FB68F" w14:textId="77777777" w:rsidR="00BC6C79" w:rsidRDefault="00BC6C79" w:rsidP="00616BC6">
            <w:pPr>
              <w:pStyle w:val="VnitrniText"/>
              <w:ind w:firstLine="0"/>
            </w:pPr>
            <w:r w:rsidRPr="002A5C77">
              <w:rPr>
                <w:highlight w:val="black"/>
              </w:rPr>
              <w:t>Ing. Eva Schmidtmajerová, CSc.</w:t>
            </w:r>
          </w:p>
          <w:p w14:paraId="0FBD11D9" w14:textId="77777777" w:rsidR="00BC6C79" w:rsidRDefault="00BC6C79" w:rsidP="00616BC6">
            <w:pPr>
              <w:pStyle w:val="VnitrniText"/>
              <w:ind w:firstLine="0"/>
            </w:pPr>
          </w:p>
          <w:p w14:paraId="6362763D" w14:textId="77777777" w:rsidR="00BC6C79" w:rsidRDefault="00BC6C79" w:rsidP="00616BC6">
            <w:pPr>
              <w:pStyle w:val="VnitrniText"/>
              <w:ind w:firstLine="0"/>
            </w:pPr>
            <w:r>
              <w:t>předávající</w:t>
            </w:r>
          </w:p>
        </w:tc>
        <w:tc>
          <w:tcPr>
            <w:tcW w:w="4606" w:type="dxa"/>
          </w:tcPr>
          <w:p w14:paraId="7DFBE630" w14:textId="77777777" w:rsidR="00BC6C79" w:rsidRDefault="00BC6C79" w:rsidP="00616BC6">
            <w:pPr>
              <w:pStyle w:val="VnitrniText"/>
              <w:ind w:firstLine="0"/>
            </w:pPr>
          </w:p>
          <w:p w14:paraId="43BABBF8" w14:textId="77777777" w:rsidR="00BC6C79" w:rsidRDefault="00BC6C79" w:rsidP="00616BC6">
            <w:pPr>
              <w:pStyle w:val="VnitrniText"/>
              <w:ind w:firstLine="0"/>
            </w:pPr>
            <w:r>
              <w:t>V Českých Budějovicích dne ……………….</w:t>
            </w:r>
          </w:p>
          <w:p w14:paraId="6DC9EEBC" w14:textId="77777777" w:rsidR="00BC6C79" w:rsidRDefault="00BC6C79" w:rsidP="00616BC6">
            <w:pPr>
              <w:pStyle w:val="VnitrniText"/>
              <w:ind w:firstLine="0"/>
            </w:pPr>
          </w:p>
          <w:p w14:paraId="76D893BC" w14:textId="77777777" w:rsidR="00BC6C79" w:rsidRDefault="00BC6C79" w:rsidP="00616BC6">
            <w:pPr>
              <w:pStyle w:val="VnitrniText"/>
              <w:ind w:firstLine="0"/>
            </w:pPr>
          </w:p>
          <w:p w14:paraId="3BAEA7C0" w14:textId="68725E59" w:rsidR="00BC6C79" w:rsidRDefault="00BC6C79" w:rsidP="00616BC6">
            <w:pPr>
              <w:pStyle w:val="VnitrniText"/>
              <w:ind w:firstLine="0"/>
            </w:pPr>
          </w:p>
          <w:p w14:paraId="069A66F5" w14:textId="4C957F23" w:rsidR="00BC6C79" w:rsidRDefault="00BC6C79" w:rsidP="00616BC6">
            <w:pPr>
              <w:pStyle w:val="VnitrniText"/>
              <w:ind w:firstLine="0"/>
            </w:pPr>
          </w:p>
          <w:p w14:paraId="1E3B31F7" w14:textId="40134AD9" w:rsidR="00BC6C79" w:rsidRDefault="00BC6C79" w:rsidP="00616BC6">
            <w:pPr>
              <w:pStyle w:val="VnitrniText"/>
              <w:ind w:firstLine="0"/>
            </w:pPr>
          </w:p>
          <w:p w14:paraId="3F2B31E9" w14:textId="025067F6" w:rsidR="00B2516A" w:rsidRDefault="00B2516A" w:rsidP="00616BC6">
            <w:pPr>
              <w:pStyle w:val="VnitrniText"/>
              <w:ind w:firstLine="0"/>
            </w:pPr>
          </w:p>
          <w:p w14:paraId="61B1032F" w14:textId="5ED41278" w:rsidR="00A152CE" w:rsidRDefault="00A152CE" w:rsidP="00616BC6">
            <w:pPr>
              <w:pStyle w:val="VnitrniText"/>
              <w:ind w:firstLine="0"/>
            </w:pPr>
          </w:p>
          <w:p w14:paraId="08D561C2" w14:textId="77777777" w:rsidR="00A152CE" w:rsidRDefault="00A152CE" w:rsidP="00616BC6">
            <w:pPr>
              <w:pStyle w:val="VnitrniText"/>
              <w:ind w:firstLine="0"/>
            </w:pPr>
          </w:p>
          <w:p w14:paraId="366631A4" w14:textId="77777777" w:rsidR="00BC6C79" w:rsidRDefault="00BC6C79" w:rsidP="00616BC6">
            <w:pPr>
              <w:pStyle w:val="VnitrniText"/>
              <w:ind w:firstLine="0"/>
            </w:pPr>
            <w:r>
              <w:t>……………………………………………..</w:t>
            </w:r>
          </w:p>
          <w:p w14:paraId="098B1F99" w14:textId="77777777" w:rsidR="00BC6C79" w:rsidRDefault="00BC6C79" w:rsidP="00616BC6">
            <w:pPr>
              <w:pStyle w:val="VnitrniText"/>
              <w:ind w:firstLine="0"/>
            </w:pPr>
            <w:r>
              <w:t>Ředitelství silnic a dálnic ČR</w:t>
            </w:r>
          </w:p>
          <w:p w14:paraId="3947DAD8" w14:textId="77777777" w:rsidR="00BC6C79" w:rsidRDefault="00BC6C79" w:rsidP="00616BC6">
            <w:pPr>
              <w:pStyle w:val="VnitrniText"/>
              <w:ind w:firstLine="0"/>
            </w:pPr>
            <w:r>
              <w:t xml:space="preserve">ředitelka Správy České Budějovice </w:t>
            </w:r>
          </w:p>
          <w:p w14:paraId="14A35508" w14:textId="77777777" w:rsidR="00BC6C79" w:rsidRDefault="00BC6C79" w:rsidP="00616BC6">
            <w:pPr>
              <w:pStyle w:val="VnitrniText"/>
              <w:ind w:firstLine="0"/>
            </w:pPr>
            <w:r w:rsidRPr="002A5C77">
              <w:rPr>
                <w:highlight w:val="black"/>
              </w:rPr>
              <w:t>Ing. Vladimíra Hrušková</w:t>
            </w:r>
          </w:p>
          <w:p w14:paraId="79F72AB5" w14:textId="6C6C8AAF" w:rsidR="00BC6C79" w:rsidRDefault="00BC6C79" w:rsidP="00616BC6">
            <w:pPr>
              <w:pStyle w:val="VnitrniText"/>
              <w:ind w:firstLine="0"/>
            </w:pPr>
          </w:p>
          <w:p w14:paraId="1B1158EF" w14:textId="77777777" w:rsidR="00BC6C79" w:rsidRDefault="00BC6C79" w:rsidP="00616BC6">
            <w:pPr>
              <w:pStyle w:val="VnitrniText"/>
              <w:ind w:firstLine="0"/>
            </w:pPr>
          </w:p>
          <w:p w14:paraId="49EE3965" w14:textId="6C328056" w:rsidR="00BC6C79" w:rsidRDefault="00BC6C79" w:rsidP="00616BC6">
            <w:pPr>
              <w:pStyle w:val="VnitrniText"/>
              <w:ind w:firstLine="0"/>
            </w:pPr>
            <w:r>
              <w:t>přejímající</w:t>
            </w:r>
          </w:p>
        </w:tc>
      </w:tr>
      <w:tr w:rsidR="00BC6C79" w14:paraId="74338188" w14:textId="77777777" w:rsidTr="00616BC6">
        <w:tc>
          <w:tcPr>
            <w:tcW w:w="4605" w:type="dxa"/>
          </w:tcPr>
          <w:p w14:paraId="0FD08BB4" w14:textId="77777777" w:rsidR="00BC6C79" w:rsidRDefault="00BC6C79" w:rsidP="00616BC6">
            <w:pPr>
              <w:pStyle w:val="VnitrniText"/>
              <w:ind w:firstLine="0"/>
            </w:pPr>
          </w:p>
        </w:tc>
        <w:tc>
          <w:tcPr>
            <w:tcW w:w="4606" w:type="dxa"/>
          </w:tcPr>
          <w:p w14:paraId="4E8C3754" w14:textId="77777777" w:rsidR="00BC6C79" w:rsidRDefault="00BC6C79" w:rsidP="00616BC6">
            <w:pPr>
              <w:pStyle w:val="VnitrniText"/>
              <w:ind w:firstLine="0"/>
            </w:pPr>
          </w:p>
        </w:tc>
      </w:tr>
    </w:tbl>
    <w:p w14:paraId="1903C7E6" w14:textId="77777777" w:rsidR="00BC6C79" w:rsidRDefault="00BC6C79" w:rsidP="003D6A83"/>
    <w:p w14:paraId="28C42040" w14:textId="2F50EB71" w:rsidR="00CF17C0" w:rsidRPr="00D06D0F" w:rsidRDefault="00CF17C0" w:rsidP="00EE3A19">
      <w:r w:rsidRPr="00D06D0F">
        <w:tab/>
      </w:r>
    </w:p>
    <w:p w14:paraId="3A140ED0" w14:textId="77777777" w:rsidR="00CA53C5" w:rsidRDefault="00CA53C5" w:rsidP="008E0F46">
      <w:pPr>
        <w:pStyle w:val="VnitrniText"/>
        <w:ind w:firstLine="0"/>
      </w:pPr>
    </w:p>
    <w:p w14:paraId="4C39EC2D" w14:textId="77777777" w:rsidR="00A152CE" w:rsidRDefault="00A152CE" w:rsidP="008E0F46">
      <w:pPr>
        <w:pStyle w:val="VnitrniText"/>
        <w:ind w:firstLine="0"/>
      </w:pPr>
    </w:p>
    <w:p w14:paraId="35CBA5C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60A4226E" w14:textId="69BCDBA2"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Datum registrace …………………………</w:t>
      </w:r>
      <w:r w:rsidR="00A00AC6">
        <w:rPr>
          <w:rFonts w:ascii="Arial" w:hAnsi="Arial" w:cs="Arial"/>
          <w:sz w:val="20"/>
          <w:szCs w:val="20"/>
        </w:rPr>
        <w:t>……….</w:t>
      </w:r>
    </w:p>
    <w:p w14:paraId="13C9ACF5" w14:textId="165B1870" w:rsidR="008E0F46" w:rsidRDefault="008E0F46" w:rsidP="008E0F46">
      <w:pPr>
        <w:spacing w:before="120"/>
        <w:jc w:val="both"/>
        <w:rPr>
          <w:rFonts w:ascii="Arial" w:hAnsi="Arial" w:cs="Arial"/>
          <w:sz w:val="20"/>
          <w:szCs w:val="20"/>
        </w:rPr>
      </w:pPr>
      <w:r w:rsidRPr="00A87810">
        <w:rPr>
          <w:rFonts w:ascii="Arial" w:hAnsi="Arial" w:cs="Arial"/>
          <w:sz w:val="20"/>
          <w:szCs w:val="20"/>
        </w:rPr>
        <w:t>ID smlouvy ……………………………...</w:t>
      </w:r>
      <w:r w:rsidR="00A00AC6">
        <w:rPr>
          <w:rFonts w:ascii="Arial" w:hAnsi="Arial" w:cs="Arial"/>
          <w:sz w:val="20"/>
          <w:szCs w:val="20"/>
        </w:rPr>
        <w:t>...............</w:t>
      </w:r>
    </w:p>
    <w:p w14:paraId="3AFCE20F" w14:textId="0F4A3EA0"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r w:rsidR="00A00AC6">
        <w:rPr>
          <w:rFonts w:ascii="Arial" w:hAnsi="Arial" w:cs="Arial"/>
          <w:sz w:val="20"/>
          <w:szCs w:val="20"/>
        </w:rPr>
        <w:t>…………….</w:t>
      </w:r>
    </w:p>
    <w:p w14:paraId="4F18EAE6" w14:textId="33AC300D" w:rsidR="008E0F46" w:rsidRPr="00E65FAC"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E8D6145" w14:textId="77777777" w:rsidR="00E65FAC" w:rsidRDefault="00E65FAC" w:rsidP="008E0F46">
      <w:pPr>
        <w:spacing w:before="120"/>
        <w:jc w:val="both"/>
        <w:rPr>
          <w:rFonts w:ascii="Arial" w:hAnsi="Arial" w:cs="Arial"/>
          <w:sz w:val="20"/>
          <w:szCs w:val="20"/>
        </w:rPr>
      </w:pPr>
    </w:p>
    <w:p w14:paraId="09F8580B" w14:textId="4B733A38"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00F64803">
        <w:rPr>
          <w:rFonts w:ascii="Arial" w:hAnsi="Arial" w:cs="Arial"/>
          <w:sz w:val="20"/>
          <w:szCs w:val="20"/>
        </w:rPr>
        <w:t xml:space="preserve">            </w:t>
      </w:r>
      <w:r w:rsidRPr="00A87810">
        <w:rPr>
          <w:rFonts w:ascii="Arial" w:hAnsi="Arial" w:cs="Arial"/>
          <w:sz w:val="20"/>
          <w:szCs w:val="20"/>
        </w:rPr>
        <w:t xml:space="preserve">………………………. </w:t>
      </w:r>
      <w:r w:rsidR="00F64803">
        <w:rPr>
          <w:rFonts w:ascii="Arial" w:hAnsi="Arial" w:cs="Arial"/>
          <w:sz w:val="20"/>
          <w:szCs w:val="20"/>
        </w:rPr>
        <w:t>………………..</w:t>
      </w:r>
    </w:p>
    <w:p w14:paraId="17565359" w14:textId="3021CD86" w:rsidR="008E0F46" w:rsidRPr="000528C7" w:rsidRDefault="00C0265B" w:rsidP="008E0F46">
      <w:pPr>
        <w:spacing w:before="120"/>
        <w:ind w:left="4248" w:firstLine="708"/>
        <w:jc w:val="both"/>
        <w:rPr>
          <w:rFonts w:ascii="Arial" w:hAnsi="Arial" w:cs="Arial"/>
          <w:color w:val="000000"/>
          <w:sz w:val="20"/>
          <w:szCs w:val="20"/>
          <w:lang w:eastAsia="cs-CZ"/>
        </w:rPr>
      </w:pPr>
      <w:r>
        <w:rPr>
          <w:rFonts w:ascii="Arial" w:hAnsi="Arial" w:cs="Arial"/>
          <w:iCs/>
          <w:sz w:val="20"/>
          <w:szCs w:val="20"/>
        </w:rPr>
        <w:t xml:space="preserve"> </w:t>
      </w:r>
      <w:r w:rsidR="008E0F46" w:rsidRPr="000528C7">
        <w:rPr>
          <w:rFonts w:ascii="Arial" w:hAnsi="Arial" w:cs="Arial"/>
          <w:iCs/>
          <w:sz w:val="20"/>
          <w:szCs w:val="20"/>
        </w:rPr>
        <w:t>podpis odpovědného zaměstnance</w:t>
      </w:r>
    </w:p>
    <w:p w14:paraId="65C83D65" w14:textId="77777777" w:rsidR="008E0F46" w:rsidRPr="00D06D0F" w:rsidRDefault="008E0F46" w:rsidP="008E0F46">
      <w:pPr>
        <w:pStyle w:val="VnitrniText"/>
        <w:ind w:firstLine="0"/>
      </w:pPr>
    </w:p>
    <w:p w14:paraId="4DE83125" w14:textId="77777777" w:rsidR="00F66E72" w:rsidRPr="00D06D0F" w:rsidRDefault="00F66E72" w:rsidP="000B0AA7">
      <w:pPr>
        <w:pStyle w:val="VnitrniText"/>
        <w:ind w:firstLine="0"/>
      </w:pPr>
    </w:p>
    <w:p w14:paraId="5FB23008"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Jihočeský kraj</w:t>
      </w:r>
    </w:p>
    <w:p w14:paraId="51E989B5" w14:textId="77777777" w:rsidR="0026235E" w:rsidRPr="0026235E" w:rsidRDefault="0026235E" w:rsidP="0026235E">
      <w:pPr>
        <w:pStyle w:val="VnitrniText"/>
        <w:ind w:firstLine="0"/>
      </w:pPr>
      <w:r w:rsidRPr="00876EFC">
        <w:rPr>
          <w:highlight w:val="black"/>
        </w:rPr>
        <w:t>Ing. Mgr. Miroslav Šimek</w:t>
      </w:r>
    </w:p>
    <w:p w14:paraId="0754C6B0" w14:textId="77777777" w:rsidR="0026235E" w:rsidRDefault="0026235E" w:rsidP="000B0AA7">
      <w:pPr>
        <w:pStyle w:val="VnitrniText"/>
        <w:ind w:firstLine="0"/>
      </w:pPr>
    </w:p>
    <w:p w14:paraId="5A5710EC" w14:textId="77777777" w:rsidR="00C845A8" w:rsidRDefault="00C845A8" w:rsidP="00C845A8">
      <w:pPr>
        <w:pStyle w:val="VnitrniText"/>
        <w:ind w:firstLine="0"/>
      </w:pPr>
    </w:p>
    <w:p w14:paraId="59311668" w14:textId="77777777" w:rsidR="00C845A8" w:rsidRDefault="00C845A8" w:rsidP="00C845A8">
      <w:pPr>
        <w:pStyle w:val="VnitrniText"/>
        <w:ind w:firstLine="0"/>
      </w:pPr>
    </w:p>
    <w:p w14:paraId="4B358A78" w14:textId="77777777" w:rsidR="00C845A8" w:rsidRDefault="00C845A8" w:rsidP="00C845A8">
      <w:pPr>
        <w:pStyle w:val="VnitrniText"/>
        <w:ind w:firstLine="0"/>
      </w:pPr>
    </w:p>
    <w:p w14:paraId="600DECA4" w14:textId="77777777" w:rsidR="00C845A8" w:rsidRDefault="00C845A8" w:rsidP="00C845A8">
      <w:pPr>
        <w:pStyle w:val="VnitrniText"/>
        <w:ind w:firstLine="0"/>
      </w:pPr>
      <w:r>
        <w:t>.................................................</w:t>
      </w:r>
    </w:p>
    <w:p w14:paraId="113C419F" w14:textId="77777777" w:rsidR="00C845A8" w:rsidRDefault="00C845A8" w:rsidP="00C845A8">
      <w:pPr>
        <w:pStyle w:val="VnitrniText"/>
        <w:ind w:firstLine="0"/>
      </w:pPr>
      <w:r>
        <w:tab/>
        <w:t>podpis</w:t>
      </w:r>
    </w:p>
    <w:p w14:paraId="4FAE35C5" w14:textId="77777777" w:rsidR="00C845A8" w:rsidRDefault="00C845A8" w:rsidP="00C845A8">
      <w:pPr>
        <w:pStyle w:val="VnitrniText"/>
        <w:ind w:firstLine="0"/>
      </w:pPr>
    </w:p>
    <w:p w14:paraId="6951AB91" w14:textId="77777777" w:rsidR="00C845A8" w:rsidRDefault="00C845A8" w:rsidP="00C845A8">
      <w:pPr>
        <w:pStyle w:val="VnitrniText"/>
        <w:ind w:firstLine="0"/>
      </w:pPr>
    </w:p>
    <w:p w14:paraId="7D2FD42E" w14:textId="77777777" w:rsidR="00C845A8" w:rsidRDefault="00C845A8" w:rsidP="00C845A8">
      <w:pPr>
        <w:pStyle w:val="VnitrniText"/>
        <w:ind w:firstLine="0"/>
      </w:pPr>
      <w:r w:rsidRPr="00876EFC">
        <w:rPr>
          <w:highlight w:val="black"/>
        </w:rPr>
        <w:t>Za správnost KPÚ: Ing. Richard Bílek</w:t>
      </w:r>
    </w:p>
    <w:p w14:paraId="2EEBE83E" w14:textId="77777777" w:rsidR="00C845A8" w:rsidRDefault="00C845A8" w:rsidP="00C845A8">
      <w:pPr>
        <w:pStyle w:val="VnitrniText"/>
        <w:ind w:firstLine="0"/>
      </w:pPr>
    </w:p>
    <w:p w14:paraId="2B394BFF" w14:textId="77777777" w:rsidR="00C845A8" w:rsidRDefault="00C845A8" w:rsidP="00C845A8">
      <w:pPr>
        <w:pStyle w:val="VnitrniText"/>
        <w:ind w:firstLine="0"/>
      </w:pPr>
    </w:p>
    <w:p w14:paraId="50253553" w14:textId="77777777" w:rsidR="00C845A8" w:rsidRDefault="00C845A8" w:rsidP="00C845A8">
      <w:pPr>
        <w:pStyle w:val="VnitrniText"/>
        <w:ind w:firstLine="0"/>
      </w:pPr>
    </w:p>
    <w:p w14:paraId="3E7B9A21" w14:textId="77777777" w:rsidR="00C845A8" w:rsidRDefault="00C845A8" w:rsidP="00C845A8">
      <w:pPr>
        <w:pStyle w:val="VnitrniText"/>
        <w:ind w:firstLine="0"/>
      </w:pPr>
      <w:r>
        <w:t>.................................................</w:t>
      </w:r>
    </w:p>
    <w:p w14:paraId="26D4A9D3" w14:textId="77777777" w:rsidR="00C845A8" w:rsidRDefault="00C845A8" w:rsidP="00C845A8">
      <w:pPr>
        <w:pStyle w:val="VnitrniText"/>
        <w:ind w:firstLine="0"/>
      </w:pPr>
      <w:r>
        <w:tab/>
        <w:t>podpis</w:t>
      </w:r>
    </w:p>
    <w:p w14:paraId="4783C238"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DAFB9" w14:textId="77777777" w:rsidR="000E6298" w:rsidRDefault="000E6298">
      <w:r>
        <w:separator/>
      </w:r>
    </w:p>
  </w:endnote>
  <w:endnote w:type="continuationSeparator" w:id="0">
    <w:p w14:paraId="2574B58C" w14:textId="77777777" w:rsidR="000E6298" w:rsidRDefault="000E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F245D" w14:textId="195FD8C4" w:rsidR="00A152CE" w:rsidRPr="00A152CE" w:rsidRDefault="000E6298">
    <w:pPr>
      <w:pStyle w:val="Zpat"/>
      <w:rPr>
        <w:rFonts w:ascii="Arial" w:hAnsi="Arial" w:cs="Arial"/>
      </w:rPr>
    </w:pPr>
    <w:sdt>
      <w:sdtPr>
        <w:id w:val="668218524"/>
        <w:docPartObj>
          <w:docPartGallery w:val="Page Numbers (Bottom of Page)"/>
          <w:docPartUnique/>
        </w:docPartObj>
      </w:sdtPr>
      <w:sdtEndPr>
        <w:rPr>
          <w:rFonts w:ascii="Arial" w:hAnsi="Arial" w:cs="Arial"/>
        </w:rPr>
      </w:sdtEndPr>
      <w:sdtContent>
        <w:r w:rsidR="00A152CE" w:rsidRPr="00A152CE">
          <w:rPr>
            <w:rFonts w:ascii="Arial" w:hAnsi="Arial" w:cs="Arial"/>
          </w:rPr>
          <w:fldChar w:fldCharType="begin"/>
        </w:r>
        <w:r w:rsidR="00A152CE" w:rsidRPr="00A152CE">
          <w:rPr>
            <w:rFonts w:ascii="Arial" w:hAnsi="Arial" w:cs="Arial"/>
          </w:rPr>
          <w:instrText>PAGE   \* MERGEFORMAT</w:instrText>
        </w:r>
        <w:r w:rsidR="00A152CE" w:rsidRPr="00A152CE">
          <w:rPr>
            <w:rFonts w:ascii="Arial" w:hAnsi="Arial" w:cs="Arial"/>
          </w:rPr>
          <w:fldChar w:fldCharType="separate"/>
        </w:r>
        <w:r w:rsidR="00A152CE" w:rsidRPr="00A152CE">
          <w:rPr>
            <w:rFonts w:ascii="Arial" w:hAnsi="Arial" w:cs="Arial"/>
          </w:rPr>
          <w:t>2</w:t>
        </w:r>
        <w:r w:rsidR="00A152CE" w:rsidRPr="00A152CE">
          <w:rPr>
            <w:rFonts w:ascii="Arial" w:hAnsi="Arial" w:cs="Arial"/>
          </w:rPr>
          <w:fldChar w:fldCharType="end"/>
        </w:r>
        <w:r w:rsidR="00A152CE" w:rsidRPr="00A152CE">
          <w:rPr>
            <w:rFonts w:ascii="Arial" w:hAnsi="Arial" w:cs="Arial"/>
          </w:rPr>
          <w:t xml:space="preserve">                                                                                                                 </w:t>
        </w:r>
      </w:sdtContent>
    </w:sdt>
    <w:r w:rsidR="00A152CE" w:rsidRPr="00A152CE">
      <w:rPr>
        <w:rFonts w:ascii="Arial" w:hAnsi="Arial" w:cs="Arial"/>
      </w:rPr>
      <w:t>1003H21/33</w:t>
    </w:r>
  </w:p>
  <w:p w14:paraId="673EB9A5" w14:textId="77777777" w:rsidR="00A152CE" w:rsidRPr="00A152CE" w:rsidRDefault="00A152CE">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B9695" w14:textId="77777777" w:rsidR="000E6298" w:rsidRDefault="000E6298">
      <w:r>
        <w:separator/>
      </w:r>
    </w:p>
  </w:footnote>
  <w:footnote w:type="continuationSeparator" w:id="0">
    <w:p w14:paraId="561DC9E5" w14:textId="77777777" w:rsidR="000E6298" w:rsidRDefault="000E6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445"/>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298"/>
    <w:rsid w:val="000E6B83"/>
    <w:rsid w:val="000F32F9"/>
    <w:rsid w:val="00100347"/>
    <w:rsid w:val="00101C6D"/>
    <w:rsid w:val="00103375"/>
    <w:rsid w:val="00112F3C"/>
    <w:rsid w:val="00122D7B"/>
    <w:rsid w:val="00125E8D"/>
    <w:rsid w:val="00126EEB"/>
    <w:rsid w:val="001274AE"/>
    <w:rsid w:val="00132361"/>
    <w:rsid w:val="00134553"/>
    <w:rsid w:val="00136F17"/>
    <w:rsid w:val="00140462"/>
    <w:rsid w:val="00143674"/>
    <w:rsid w:val="00152E60"/>
    <w:rsid w:val="001666AA"/>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64404"/>
    <w:rsid w:val="002809F9"/>
    <w:rsid w:val="00287191"/>
    <w:rsid w:val="00293BF9"/>
    <w:rsid w:val="0029466F"/>
    <w:rsid w:val="002A5C77"/>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1A72"/>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0EA3"/>
    <w:rsid w:val="006E336F"/>
    <w:rsid w:val="006E33CA"/>
    <w:rsid w:val="006E59C4"/>
    <w:rsid w:val="006F29C4"/>
    <w:rsid w:val="006F4EE7"/>
    <w:rsid w:val="006F6A1B"/>
    <w:rsid w:val="006F6CCC"/>
    <w:rsid w:val="006F7818"/>
    <w:rsid w:val="0070440D"/>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35BA6"/>
    <w:rsid w:val="008505AD"/>
    <w:rsid w:val="00864B6B"/>
    <w:rsid w:val="00864DBA"/>
    <w:rsid w:val="00874A1E"/>
    <w:rsid w:val="00876EFC"/>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97FEC"/>
    <w:rsid w:val="009A0B5F"/>
    <w:rsid w:val="009A30E2"/>
    <w:rsid w:val="009B300A"/>
    <w:rsid w:val="009B7782"/>
    <w:rsid w:val="009C2C86"/>
    <w:rsid w:val="009C6747"/>
    <w:rsid w:val="009C6A18"/>
    <w:rsid w:val="009D0DDC"/>
    <w:rsid w:val="009D1A88"/>
    <w:rsid w:val="009D2F14"/>
    <w:rsid w:val="009D4580"/>
    <w:rsid w:val="009E2AED"/>
    <w:rsid w:val="009F1EB1"/>
    <w:rsid w:val="00A00AC6"/>
    <w:rsid w:val="00A01666"/>
    <w:rsid w:val="00A07F0F"/>
    <w:rsid w:val="00A111A6"/>
    <w:rsid w:val="00A152CE"/>
    <w:rsid w:val="00A1698F"/>
    <w:rsid w:val="00A21E6E"/>
    <w:rsid w:val="00A26670"/>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516A"/>
    <w:rsid w:val="00B27B5C"/>
    <w:rsid w:val="00B42E23"/>
    <w:rsid w:val="00B47C55"/>
    <w:rsid w:val="00B6447E"/>
    <w:rsid w:val="00B757A7"/>
    <w:rsid w:val="00B9043A"/>
    <w:rsid w:val="00B9324E"/>
    <w:rsid w:val="00BA3C66"/>
    <w:rsid w:val="00BB37D9"/>
    <w:rsid w:val="00BB6A7B"/>
    <w:rsid w:val="00BC17A6"/>
    <w:rsid w:val="00BC66CD"/>
    <w:rsid w:val="00BC6C79"/>
    <w:rsid w:val="00BD1BBC"/>
    <w:rsid w:val="00BD2928"/>
    <w:rsid w:val="00BD5791"/>
    <w:rsid w:val="00BE6CE6"/>
    <w:rsid w:val="00C0265B"/>
    <w:rsid w:val="00C05330"/>
    <w:rsid w:val="00C10AEE"/>
    <w:rsid w:val="00C15812"/>
    <w:rsid w:val="00C212DA"/>
    <w:rsid w:val="00C30794"/>
    <w:rsid w:val="00C31774"/>
    <w:rsid w:val="00C37A15"/>
    <w:rsid w:val="00C5272C"/>
    <w:rsid w:val="00C6727E"/>
    <w:rsid w:val="00C75CFA"/>
    <w:rsid w:val="00C845A8"/>
    <w:rsid w:val="00C8663B"/>
    <w:rsid w:val="00C9018E"/>
    <w:rsid w:val="00CA53C5"/>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0C1"/>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65FAC"/>
    <w:rsid w:val="00E71AA8"/>
    <w:rsid w:val="00E75539"/>
    <w:rsid w:val="00E85F55"/>
    <w:rsid w:val="00E92626"/>
    <w:rsid w:val="00EA19FB"/>
    <w:rsid w:val="00EA2913"/>
    <w:rsid w:val="00EB6C54"/>
    <w:rsid w:val="00EC467B"/>
    <w:rsid w:val="00ED43D6"/>
    <w:rsid w:val="00EE3A19"/>
    <w:rsid w:val="00EE4E00"/>
    <w:rsid w:val="00EE4EF3"/>
    <w:rsid w:val="00EE55DE"/>
    <w:rsid w:val="00EF2483"/>
    <w:rsid w:val="00F02239"/>
    <w:rsid w:val="00F02A82"/>
    <w:rsid w:val="00F06757"/>
    <w:rsid w:val="00F13881"/>
    <w:rsid w:val="00F1538A"/>
    <w:rsid w:val="00F2225C"/>
    <w:rsid w:val="00F23993"/>
    <w:rsid w:val="00F26A5F"/>
    <w:rsid w:val="00F4287B"/>
    <w:rsid w:val="00F500AD"/>
    <w:rsid w:val="00F61148"/>
    <w:rsid w:val="00F64803"/>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FA01A"/>
  <w14:defaultImageDpi w14:val="0"/>
  <w15:docId w15:val="{6DC47162-C02F-427C-9FF8-2594361B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A152CE"/>
    <w:pPr>
      <w:tabs>
        <w:tab w:val="center" w:pos="4536"/>
        <w:tab w:val="right" w:pos="9072"/>
      </w:tabs>
    </w:pPr>
  </w:style>
  <w:style w:type="character" w:customStyle="1" w:styleId="ZhlavChar">
    <w:name w:val="Záhlaví Char"/>
    <w:basedOn w:val="Standardnpsmoodstavce"/>
    <w:link w:val="Zhlav"/>
    <w:uiPriority w:val="99"/>
    <w:rsid w:val="00A152CE"/>
    <w:rPr>
      <w:sz w:val="24"/>
      <w:szCs w:val="24"/>
      <w:lang w:eastAsia="ar-SA"/>
    </w:rPr>
  </w:style>
  <w:style w:type="paragraph" w:styleId="Zpat">
    <w:name w:val="footer"/>
    <w:basedOn w:val="Normln"/>
    <w:link w:val="ZpatChar"/>
    <w:uiPriority w:val="99"/>
    <w:rsid w:val="00A152CE"/>
    <w:pPr>
      <w:tabs>
        <w:tab w:val="center" w:pos="4536"/>
        <w:tab w:val="right" w:pos="9072"/>
      </w:tabs>
    </w:pPr>
  </w:style>
  <w:style w:type="character" w:customStyle="1" w:styleId="ZpatChar">
    <w:name w:val="Zápatí Char"/>
    <w:basedOn w:val="Standardnpsmoodstavce"/>
    <w:link w:val="Zpat"/>
    <w:uiPriority w:val="99"/>
    <w:rsid w:val="00A152C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406857">
      <w:bodyDiv w:val="1"/>
      <w:marLeft w:val="0"/>
      <w:marRight w:val="0"/>
      <w:marTop w:val="0"/>
      <w:marBottom w:val="0"/>
      <w:divBdr>
        <w:top w:val="none" w:sz="0" w:space="0" w:color="auto"/>
        <w:left w:val="none" w:sz="0" w:space="0" w:color="auto"/>
        <w:bottom w:val="none" w:sz="0" w:space="0" w:color="auto"/>
        <w:right w:val="none" w:sz="0" w:space="0" w:color="auto"/>
      </w:divBdr>
    </w:div>
    <w:div w:id="1436176166">
      <w:bodyDiv w:val="1"/>
      <w:marLeft w:val="0"/>
      <w:marRight w:val="0"/>
      <w:marTop w:val="0"/>
      <w:marBottom w:val="0"/>
      <w:divBdr>
        <w:top w:val="none" w:sz="0" w:space="0" w:color="auto"/>
        <w:left w:val="none" w:sz="0" w:space="0" w:color="auto"/>
        <w:bottom w:val="none" w:sz="0" w:space="0" w:color="auto"/>
        <w:right w:val="none" w:sz="0" w:space="0" w:color="auto"/>
      </w:divBdr>
    </w:div>
    <w:div w:id="1689943532">
      <w:bodyDiv w:val="1"/>
      <w:marLeft w:val="0"/>
      <w:marRight w:val="0"/>
      <w:marTop w:val="0"/>
      <w:marBottom w:val="0"/>
      <w:divBdr>
        <w:top w:val="none" w:sz="0" w:space="0" w:color="auto"/>
        <w:left w:val="none" w:sz="0" w:space="0" w:color="auto"/>
        <w:bottom w:val="none" w:sz="0" w:space="0" w:color="auto"/>
        <w:right w:val="none" w:sz="0" w:space="0" w:color="auto"/>
      </w:divBdr>
    </w:div>
    <w:div w:id="1706520191">
      <w:marLeft w:val="0"/>
      <w:marRight w:val="0"/>
      <w:marTop w:val="0"/>
      <w:marBottom w:val="0"/>
      <w:divBdr>
        <w:top w:val="none" w:sz="0" w:space="0" w:color="auto"/>
        <w:left w:val="none" w:sz="0" w:space="0" w:color="auto"/>
        <w:bottom w:val="none" w:sz="0" w:space="0" w:color="auto"/>
        <w:right w:val="none" w:sz="0" w:space="0" w:color="auto"/>
      </w:divBdr>
    </w:div>
    <w:div w:id="1706520192">
      <w:marLeft w:val="0"/>
      <w:marRight w:val="0"/>
      <w:marTop w:val="0"/>
      <w:marBottom w:val="0"/>
      <w:divBdr>
        <w:top w:val="none" w:sz="0" w:space="0" w:color="auto"/>
        <w:left w:val="none" w:sz="0" w:space="0" w:color="auto"/>
        <w:bottom w:val="none" w:sz="0" w:space="0" w:color="auto"/>
        <w:right w:val="none" w:sz="0" w:space="0" w:color="auto"/>
      </w:divBdr>
    </w:div>
    <w:div w:id="1706520193">
      <w:marLeft w:val="0"/>
      <w:marRight w:val="0"/>
      <w:marTop w:val="0"/>
      <w:marBottom w:val="0"/>
      <w:divBdr>
        <w:top w:val="none" w:sz="0" w:space="0" w:color="auto"/>
        <w:left w:val="none" w:sz="0" w:space="0" w:color="auto"/>
        <w:bottom w:val="none" w:sz="0" w:space="0" w:color="auto"/>
        <w:right w:val="none" w:sz="0" w:space="0" w:color="auto"/>
      </w:divBdr>
    </w:div>
    <w:div w:id="1706520194">
      <w:marLeft w:val="0"/>
      <w:marRight w:val="0"/>
      <w:marTop w:val="0"/>
      <w:marBottom w:val="0"/>
      <w:divBdr>
        <w:top w:val="none" w:sz="0" w:space="0" w:color="auto"/>
        <w:left w:val="none" w:sz="0" w:space="0" w:color="auto"/>
        <w:bottom w:val="none" w:sz="0" w:space="0" w:color="auto"/>
        <w:right w:val="none" w:sz="0" w:space="0" w:color="auto"/>
      </w:divBdr>
    </w:div>
    <w:div w:id="1706520195">
      <w:marLeft w:val="0"/>
      <w:marRight w:val="0"/>
      <w:marTop w:val="0"/>
      <w:marBottom w:val="0"/>
      <w:divBdr>
        <w:top w:val="none" w:sz="0" w:space="0" w:color="auto"/>
        <w:left w:val="none" w:sz="0" w:space="0" w:color="auto"/>
        <w:bottom w:val="none" w:sz="0" w:space="0" w:color="auto"/>
        <w:right w:val="none" w:sz="0" w:space="0" w:color="auto"/>
      </w:divBdr>
    </w:div>
    <w:div w:id="1706520196">
      <w:marLeft w:val="0"/>
      <w:marRight w:val="0"/>
      <w:marTop w:val="0"/>
      <w:marBottom w:val="0"/>
      <w:divBdr>
        <w:top w:val="none" w:sz="0" w:space="0" w:color="auto"/>
        <w:left w:val="none" w:sz="0" w:space="0" w:color="auto"/>
        <w:bottom w:val="none" w:sz="0" w:space="0" w:color="auto"/>
        <w:right w:val="none" w:sz="0" w:space="0" w:color="auto"/>
      </w:divBdr>
    </w:div>
    <w:div w:id="1706520197">
      <w:marLeft w:val="0"/>
      <w:marRight w:val="0"/>
      <w:marTop w:val="0"/>
      <w:marBottom w:val="0"/>
      <w:divBdr>
        <w:top w:val="none" w:sz="0" w:space="0" w:color="auto"/>
        <w:left w:val="none" w:sz="0" w:space="0" w:color="auto"/>
        <w:bottom w:val="none" w:sz="0" w:space="0" w:color="auto"/>
        <w:right w:val="none" w:sz="0" w:space="0" w:color="auto"/>
      </w:divBdr>
    </w:div>
    <w:div w:id="1706520198">
      <w:marLeft w:val="0"/>
      <w:marRight w:val="0"/>
      <w:marTop w:val="0"/>
      <w:marBottom w:val="0"/>
      <w:divBdr>
        <w:top w:val="none" w:sz="0" w:space="0" w:color="auto"/>
        <w:left w:val="none" w:sz="0" w:space="0" w:color="auto"/>
        <w:bottom w:val="none" w:sz="0" w:space="0" w:color="auto"/>
        <w:right w:val="none" w:sz="0" w:space="0" w:color="auto"/>
      </w:divBdr>
    </w:div>
    <w:div w:id="1706520199">
      <w:marLeft w:val="0"/>
      <w:marRight w:val="0"/>
      <w:marTop w:val="0"/>
      <w:marBottom w:val="0"/>
      <w:divBdr>
        <w:top w:val="none" w:sz="0" w:space="0" w:color="auto"/>
        <w:left w:val="none" w:sz="0" w:space="0" w:color="auto"/>
        <w:bottom w:val="none" w:sz="0" w:space="0" w:color="auto"/>
        <w:right w:val="none" w:sz="0" w:space="0" w:color="auto"/>
      </w:divBdr>
    </w:div>
    <w:div w:id="1706520200">
      <w:marLeft w:val="0"/>
      <w:marRight w:val="0"/>
      <w:marTop w:val="0"/>
      <w:marBottom w:val="0"/>
      <w:divBdr>
        <w:top w:val="none" w:sz="0" w:space="0" w:color="auto"/>
        <w:left w:val="none" w:sz="0" w:space="0" w:color="auto"/>
        <w:bottom w:val="none" w:sz="0" w:space="0" w:color="auto"/>
        <w:right w:val="none" w:sz="0" w:space="0" w:color="auto"/>
      </w:divBdr>
    </w:div>
    <w:div w:id="1706520201">
      <w:marLeft w:val="0"/>
      <w:marRight w:val="0"/>
      <w:marTop w:val="0"/>
      <w:marBottom w:val="0"/>
      <w:divBdr>
        <w:top w:val="none" w:sz="0" w:space="0" w:color="auto"/>
        <w:left w:val="none" w:sz="0" w:space="0" w:color="auto"/>
        <w:bottom w:val="none" w:sz="0" w:space="0" w:color="auto"/>
        <w:right w:val="none" w:sz="0" w:space="0" w:color="auto"/>
      </w:divBdr>
    </w:div>
    <w:div w:id="1706520202">
      <w:marLeft w:val="0"/>
      <w:marRight w:val="0"/>
      <w:marTop w:val="0"/>
      <w:marBottom w:val="0"/>
      <w:divBdr>
        <w:top w:val="none" w:sz="0" w:space="0" w:color="auto"/>
        <w:left w:val="none" w:sz="0" w:space="0" w:color="auto"/>
        <w:bottom w:val="none" w:sz="0" w:space="0" w:color="auto"/>
        <w:right w:val="none" w:sz="0" w:space="0" w:color="auto"/>
      </w:divBdr>
    </w:div>
    <w:div w:id="1706520203">
      <w:marLeft w:val="0"/>
      <w:marRight w:val="0"/>
      <w:marTop w:val="0"/>
      <w:marBottom w:val="0"/>
      <w:divBdr>
        <w:top w:val="none" w:sz="0" w:space="0" w:color="auto"/>
        <w:left w:val="none" w:sz="0" w:space="0" w:color="auto"/>
        <w:bottom w:val="none" w:sz="0" w:space="0" w:color="auto"/>
        <w:right w:val="none" w:sz="0" w:space="0" w:color="auto"/>
      </w:divBdr>
    </w:div>
    <w:div w:id="1706520204">
      <w:marLeft w:val="0"/>
      <w:marRight w:val="0"/>
      <w:marTop w:val="0"/>
      <w:marBottom w:val="0"/>
      <w:divBdr>
        <w:top w:val="none" w:sz="0" w:space="0" w:color="auto"/>
        <w:left w:val="none" w:sz="0" w:space="0" w:color="auto"/>
        <w:bottom w:val="none" w:sz="0" w:space="0" w:color="auto"/>
        <w:right w:val="none" w:sz="0" w:space="0" w:color="auto"/>
      </w:divBdr>
    </w:div>
    <w:div w:id="1706520205">
      <w:marLeft w:val="0"/>
      <w:marRight w:val="0"/>
      <w:marTop w:val="0"/>
      <w:marBottom w:val="0"/>
      <w:divBdr>
        <w:top w:val="none" w:sz="0" w:space="0" w:color="auto"/>
        <w:left w:val="none" w:sz="0" w:space="0" w:color="auto"/>
        <w:bottom w:val="none" w:sz="0" w:space="0" w:color="auto"/>
        <w:right w:val="none" w:sz="0" w:space="0" w:color="auto"/>
      </w:divBdr>
    </w:div>
    <w:div w:id="1706520206">
      <w:marLeft w:val="0"/>
      <w:marRight w:val="0"/>
      <w:marTop w:val="0"/>
      <w:marBottom w:val="0"/>
      <w:divBdr>
        <w:top w:val="none" w:sz="0" w:space="0" w:color="auto"/>
        <w:left w:val="none" w:sz="0" w:space="0" w:color="auto"/>
        <w:bottom w:val="none" w:sz="0" w:space="0" w:color="auto"/>
        <w:right w:val="none" w:sz="0" w:space="0" w:color="auto"/>
      </w:divBdr>
    </w:div>
    <w:div w:id="1706520207">
      <w:marLeft w:val="0"/>
      <w:marRight w:val="0"/>
      <w:marTop w:val="0"/>
      <w:marBottom w:val="0"/>
      <w:divBdr>
        <w:top w:val="none" w:sz="0" w:space="0" w:color="auto"/>
        <w:left w:val="none" w:sz="0" w:space="0" w:color="auto"/>
        <w:bottom w:val="none" w:sz="0" w:space="0" w:color="auto"/>
        <w:right w:val="none" w:sz="0" w:space="0" w:color="auto"/>
      </w:divBdr>
    </w:div>
    <w:div w:id="1706520208">
      <w:marLeft w:val="0"/>
      <w:marRight w:val="0"/>
      <w:marTop w:val="0"/>
      <w:marBottom w:val="0"/>
      <w:divBdr>
        <w:top w:val="none" w:sz="0" w:space="0" w:color="auto"/>
        <w:left w:val="none" w:sz="0" w:space="0" w:color="auto"/>
        <w:bottom w:val="none" w:sz="0" w:space="0" w:color="auto"/>
        <w:right w:val="none" w:sz="0" w:space="0" w:color="auto"/>
      </w:divBdr>
    </w:div>
    <w:div w:id="1706520209">
      <w:marLeft w:val="0"/>
      <w:marRight w:val="0"/>
      <w:marTop w:val="0"/>
      <w:marBottom w:val="0"/>
      <w:divBdr>
        <w:top w:val="none" w:sz="0" w:space="0" w:color="auto"/>
        <w:left w:val="none" w:sz="0" w:space="0" w:color="auto"/>
        <w:bottom w:val="none" w:sz="0" w:space="0" w:color="auto"/>
        <w:right w:val="none" w:sz="0" w:space="0" w:color="auto"/>
      </w:divBdr>
    </w:div>
    <w:div w:id="1706520210">
      <w:marLeft w:val="0"/>
      <w:marRight w:val="0"/>
      <w:marTop w:val="0"/>
      <w:marBottom w:val="0"/>
      <w:divBdr>
        <w:top w:val="none" w:sz="0" w:space="0" w:color="auto"/>
        <w:left w:val="none" w:sz="0" w:space="0" w:color="auto"/>
        <w:bottom w:val="none" w:sz="0" w:space="0" w:color="auto"/>
        <w:right w:val="none" w:sz="0" w:space="0" w:color="auto"/>
      </w:divBdr>
    </w:div>
    <w:div w:id="1706520211">
      <w:marLeft w:val="0"/>
      <w:marRight w:val="0"/>
      <w:marTop w:val="0"/>
      <w:marBottom w:val="0"/>
      <w:divBdr>
        <w:top w:val="none" w:sz="0" w:space="0" w:color="auto"/>
        <w:left w:val="none" w:sz="0" w:space="0" w:color="auto"/>
        <w:bottom w:val="none" w:sz="0" w:space="0" w:color="auto"/>
        <w:right w:val="none" w:sz="0" w:space="0" w:color="auto"/>
      </w:divBdr>
    </w:div>
    <w:div w:id="21219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1577</Words>
  <Characters>9311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20</cp:revision>
  <cp:lastPrinted>2021-07-01T10:10:00Z</cp:lastPrinted>
  <dcterms:created xsi:type="dcterms:W3CDTF">2021-06-25T08:38:00Z</dcterms:created>
  <dcterms:modified xsi:type="dcterms:W3CDTF">2021-08-18T06:47:00Z</dcterms:modified>
</cp:coreProperties>
</file>