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61A0E" w14:textId="404EDD2C" w:rsidR="000B5C3C" w:rsidRPr="005A7CC9" w:rsidRDefault="003E3084" w:rsidP="000B5C3C">
      <w:pPr>
        <w:jc w:val="center"/>
        <w:rPr>
          <w:b/>
          <w:sz w:val="28"/>
          <w:szCs w:val="40"/>
        </w:rPr>
      </w:pPr>
      <w:r>
        <w:rPr>
          <w:b/>
          <w:sz w:val="28"/>
          <w:szCs w:val="40"/>
        </w:rPr>
        <w:t>Smlouva o technické podpoře a rozvoji</w:t>
      </w:r>
    </w:p>
    <w:p w14:paraId="1F63879A" w14:textId="77777777" w:rsidR="0087372C" w:rsidRPr="0087372C" w:rsidRDefault="0087372C" w:rsidP="002863CF">
      <w:pPr>
        <w:tabs>
          <w:tab w:val="left" w:pos="1560"/>
        </w:tabs>
      </w:pPr>
      <w:r w:rsidRPr="0087372C">
        <w:t>Prion tech, s.r.o.</w:t>
      </w:r>
    </w:p>
    <w:p w14:paraId="4E974B95" w14:textId="4F79056D" w:rsidR="00292687" w:rsidRPr="002700DB" w:rsidRDefault="00292687" w:rsidP="002863CF">
      <w:pPr>
        <w:tabs>
          <w:tab w:val="left" w:pos="1560"/>
        </w:tabs>
      </w:pPr>
      <w:r w:rsidRPr="005A7CC9">
        <w:t xml:space="preserve">IČ: </w:t>
      </w:r>
      <w:r w:rsidR="00774ECD" w:rsidRPr="005A7CC9">
        <w:tab/>
      </w:r>
      <w:r w:rsidR="0087372C">
        <w:t>10890831</w:t>
      </w:r>
    </w:p>
    <w:p w14:paraId="1D3B6E3F" w14:textId="04AA3BA6" w:rsidR="00292687" w:rsidRPr="005A7CC9" w:rsidRDefault="00292687" w:rsidP="002863CF">
      <w:pPr>
        <w:tabs>
          <w:tab w:val="left" w:pos="1560"/>
        </w:tabs>
      </w:pPr>
      <w:r w:rsidRPr="005A7CC9">
        <w:t xml:space="preserve">DIČ: </w:t>
      </w:r>
      <w:r w:rsidR="00774ECD" w:rsidRPr="005A7CC9">
        <w:tab/>
      </w:r>
      <w:r w:rsidR="0087372C">
        <w:t>CZ10890831</w:t>
      </w:r>
    </w:p>
    <w:p w14:paraId="0C011592" w14:textId="3CDAFA8C" w:rsidR="00292687" w:rsidRDefault="00292687" w:rsidP="002863CF">
      <w:pPr>
        <w:tabs>
          <w:tab w:val="left" w:pos="1560"/>
        </w:tabs>
      </w:pPr>
      <w:r w:rsidRPr="005A7CC9">
        <w:t xml:space="preserve">sídlem </w:t>
      </w:r>
      <w:r w:rsidR="00774ECD" w:rsidRPr="005A7CC9">
        <w:tab/>
      </w:r>
      <w:r w:rsidR="0087372C">
        <w:t>Poljanovova 3241/1, Praha 4 - Modřany</w:t>
      </w:r>
      <w:r w:rsidR="002700DB">
        <w:t xml:space="preserve">, PSČ: </w:t>
      </w:r>
      <w:r w:rsidR="0087372C">
        <w:t>143 00</w:t>
      </w:r>
    </w:p>
    <w:p w14:paraId="37CAA1D4" w14:textId="678D56E6" w:rsidR="00882E04" w:rsidRDefault="00882E04" w:rsidP="002863CF">
      <w:pPr>
        <w:tabs>
          <w:tab w:val="left" w:pos="1560"/>
        </w:tabs>
      </w:pPr>
      <w:r>
        <w:t>zastoupená:</w:t>
      </w:r>
      <w:r>
        <w:tab/>
        <w:t>Josef Polách, jednatel</w:t>
      </w:r>
    </w:p>
    <w:p w14:paraId="7DF16FE3" w14:textId="77777777" w:rsidR="00292687" w:rsidRPr="005A7CC9" w:rsidRDefault="00292687" w:rsidP="00AB4982">
      <w:pPr>
        <w:tabs>
          <w:tab w:val="left" w:pos="1560"/>
        </w:tabs>
      </w:pPr>
    </w:p>
    <w:p w14:paraId="68C06801" w14:textId="77777777" w:rsidR="003E1A1B" w:rsidRPr="005A7CC9" w:rsidRDefault="00265BD8" w:rsidP="002362D9">
      <w:r w:rsidRPr="005A7CC9">
        <w:t>(dále jen „</w:t>
      </w:r>
      <w:r w:rsidR="00652145" w:rsidRPr="005A7CC9">
        <w:rPr>
          <w:b/>
        </w:rPr>
        <w:t>Poskytovatel</w:t>
      </w:r>
      <w:r w:rsidRPr="005A7CC9">
        <w:t>“)</w:t>
      </w:r>
    </w:p>
    <w:p w14:paraId="3862EF17" w14:textId="77777777" w:rsidR="00360BF2" w:rsidRPr="005A7CC9" w:rsidRDefault="00360BF2" w:rsidP="002362D9"/>
    <w:p w14:paraId="467B2171" w14:textId="77777777" w:rsidR="003E1A1B" w:rsidRPr="005A7CC9" w:rsidRDefault="00265BD8" w:rsidP="002863CF">
      <w:r w:rsidRPr="005A7CC9">
        <w:t>a</w:t>
      </w:r>
    </w:p>
    <w:p w14:paraId="7CBECEF4" w14:textId="4F2D2C21" w:rsidR="00292687" w:rsidRPr="002700DB" w:rsidRDefault="002700DB" w:rsidP="002700DB">
      <w:pPr>
        <w:pStyle w:val="subjekt"/>
        <w:rPr>
          <w:bCs/>
        </w:rPr>
      </w:pPr>
      <w:r w:rsidRPr="002700DB">
        <w:rPr>
          <w:bCs/>
        </w:rPr>
        <w:t>Sociální služby pro osoby se zdravotním postižením, příspěvková organizace</w:t>
      </w:r>
    </w:p>
    <w:p w14:paraId="3F165DDA" w14:textId="67310BCC" w:rsidR="00292687" w:rsidRPr="005A7CC9" w:rsidRDefault="00292687" w:rsidP="002362D9">
      <w:pPr>
        <w:tabs>
          <w:tab w:val="left" w:pos="1560"/>
        </w:tabs>
      </w:pPr>
      <w:r w:rsidRPr="005A7CC9">
        <w:t xml:space="preserve">IČ: </w:t>
      </w:r>
      <w:r w:rsidR="00774ECD" w:rsidRPr="005A7CC9">
        <w:tab/>
      </w:r>
      <w:r w:rsidR="002700DB" w:rsidRPr="002700DB">
        <w:rPr>
          <w:rFonts w:cs="Calibri"/>
        </w:rPr>
        <w:t>70850917</w:t>
      </w:r>
    </w:p>
    <w:p w14:paraId="2A820176" w14:textId="3907440F" w:rsidR="00292687" w:rsidRPr="005A7CC9" w:rsidRDefault="00292687" w:rsidP="002362D9">
      <w:pPr>
        <w:tabs>
          <w:tab w:val="left" w:pos="1560"/>
        </w:tabs>
      </w:pPr>
      <w:r w:rsidRPr="005A7CC9">
        <w:t xml:space="preserve">sídlem </w:t>
      </w:r>
      <w:r w:rsidR="00774ECD" w:rsidRPr="005A7CC9">
        <w:tab/>
      </w:r>
      <w:r w:rsidR="002700DB" w:rsidRPr="002700DB">
        <w:t>Na Hrádku 100, Fryšták</w:t>
      </w:r>
      <w:r w:rsidR="002700DB">
        <w:t xml:space="preserve">, PSČ: </w:t>
      </w:r>
      <w:r w:rsidR="002700DB" w:rsidRPr="002700DB">
        <w:t>763 16</w:t>
      </w:r>
    </w:p>
    <w:p w14:paraId="587ECF60" w14:textId="7983F49A" w:rsidR="00292687" w:rsidRDefault="00292687" w:rsidP="002362D9">
      <w:pPr>
        <w:tabs>
          <w:tab w:val="left" w:pos="1560"/>
        </w:tabs>
      </w:pPr>
      <w:r w:rsidRPr="005A7CC9">
        <w:t>zastoupen</w:t>
      </w:r>
      <w:r w:rsidR="00CC739C" w:rsidRPr="005A7CC9">
        <w:t>á</w:t>
      </w:r>
      <w:r w:rsidR="001872A2" w:rsidRPr="005A7CC9">
        <w:tab/>
      </w:r>
      <w:r w:rsidR="002700DB">
        <w:t>Mgr. Ing. Adéla Machalová, ředitelka</w:t>
      </w:r>
    </w:p>
    <w:p w14:paraId="624DBAED" w14:textId="77777777" w:rsidR="00D04570" w:rsidRPr="005A7CC9" w:rsidRDefault="00D04570" w:rsidP="002362D9">
      <w:pPr>
        <w:tabs>
          <w:tab w:val="left" w:pos="1560"/>
        </w:tabs>
      </w:pPr>
    </w:p>
    <w:p w14:paraId="13E688F8" w14:textId="77777777" w:rsidR="003E1A1B" w:rsidRPr="005A7CC9" w:rsidRDefault="00A113EC" w:rsidP="002362D9">
      <w:r w:rsidRPr="005A7CC9">
        <w:t xml:space="preserve"> </w:t>
      </w:r>
      <w:r w:rsidR="00265BD8" w:rsidRPr="005A7CC9">
        <w:t>(dále jen „</w:t>
      </w:r>
      <w:r w:rsidR="00265BD8" w:rsidRPr="005A7CC9">
        <w:rPr>
          <w:b/>
        </w:rPr>
        <w:t>Objednatel</w:t>
      </w:r>
      <w:r w:rsidR="00265BD8" w:rsidRPr="005A7CC9">
        <w:t>“)</w:t>
      </w:r>
    </w:p>
    <w:p w14:paraId="0E214593" w14:textId="77777777" w:rsidR="00477C4F" w:rsidRPr="005A7CC9" w:rsidRDefault="00477C4F" w:rsidP="00CD385C"/>
    <w:p w14:paraId="4A83A774" w14:textId="2FAC2A0D" w:rsidR="003E1A1B" w:rsidRPr="005A7CC9" w:rsidRDefault="00265BD8" w:rsidP="007D45F0">
      <w:r w:rsidRPr="005A7CC9">
        <w:t xml:space="preserve">uzavřely níže uvedeného dne, měsíce a roku ve </w:t>
      </w:r>
      <w:r w:rsidRPr="003E3084">
        <w:t xml:space="preserve">smyslu </w:t>
      </w:r>
      <w:r w:rsidR="00CC739C" w:rsidRPr="003E3084">
        <w:t>ust</w:t>
      </w:r>
      <w:r w:rsidR="00CC739C" w:rsidRPr="00933809">
        <w:t xml:space="preserve">. § </w:t>
      </w:r>
      <w:r w:rsidR="00236189" w:rsidRPr="00933809">
        <w:t>2586 a následujících</w:t>
      </w:r>
      <w:r w:rsidR="00CC739C" w:rsidRPr="003E3084">
        <w:t xml:space="preserve"> zákona</w:t>
      </w:r>
      <w:r w:rsidR="00CC739C" w:rsidRPr="005A7CC9">
        <w:t xml:space="preserve"> č. 89/2012 Sb., občanský zákoník, v platném znění (dále jen „</w:t>
      </w:r>
      <w:r w:rsidR="00CC739C" w:rsidRPr="005A7CC9">
        <w:rPr>
          <w:b/>
        </w:rPr>
        <w:t>Občanský zákoník</w:t>
      </w:r>
      <w:r w:rsidR="00CC739C" w:rsidRPr="005A7CC9">
        <w:t>“)</w:t>
      </w:r>
      <w:r w:rsidR="0032377C">
        <w:t xml:space="preserve"> </w:t>
      </w:r>
      <w:r w:rsidRPr="005A7CC9">
        <w:t>tuto</w:t>
      </w:r>
      <w:r w:rsidR="002364D8">
        <w:t xml:space="preserve"> </w:t>
      </w:r>
      <w:r w:rsidR="00292687" w:rsidRPr="005A7CC9">
        <w:t>S</w:t>
      </w:r>
      <w:r w:rsidRPr="005A7CC9">
        <w:t xml:space="preserve">mlouvu o </w:t>
      </w:r>
      <w:r w:rsidR="00A00E56" w:rsidRPr="005A7CC9">
        <w:t>technické podpoře</w:t>
      </w:r>
      <w:r w:rsidR="00BC704A" w:rsidRPr="005A7CC9">
        <w:t xml:space="preserve"> a rozvoji </w:t>
      </w:r>
      <w:r w:rsidRPr="005A7CC9">
        <w:t>(dále jen „</w:t>
      </w:r>
      <w:r w:rsidRPr="005A7CC9">
        <w:rPr>
          <w:b/>
        </w:rPr>
        <w:t>Smlouva</w:t>
      </w:r>
      <w:r w:rsidRPr="005A7CC9">
        <w:t>“)</w:t>
      </w:r>
      <w:r w:rsidR="0032377C">
        <w:t>.</w:t>
      </w:r>
    </w:p>
    <w:p w14:paraId="37BBD8E5" w14:textId="77777777" w:rsidR="00292687" w:rsidRPr="005A7CC9" w:rsidRDefault="00292687" w:rsidP="007D45F0"/>
    <w:p w14:paraId="3C7C952B" w14:textId="77777777" w:rsidR="003E1A1B" w:rsidRPr="005A7CC9" w:rsidRDefault="00265BD8" w:rsidP="007D45F0">
      <w:r w:rsidRPr="005A7CC9">
        <w:t>Smluvní strany, vědomy si svých závazků v této Smlouvě obsažených a s úmyslem být touto Smlouvou vázány, dohodly se na následujícím znění Smlouvy:</w:t>
      </w:r>
    </w:p>
    <w:p w14:paraId="12737382" w14:textId="77777777" w:rsidR="00265BD8" w:rsidRPr="005A7CC9" w:rsidRDefault="00265BD8" w:rsidP="002863CF">
      <w:pPr>
        <w:pStyle w:val="Nadpis1"/>
      </w:pPr>
      <w:r w:rsidRPr="005A7CC9">
        <w:t>SMLUVNÍ STRANY</w:t>
      </w:r>
    </w:p>
    <w:p w14:paraId="11A5DB12" w14:textId="268C2292" w:rsidR="00EF0694" w:rsidRDefault="00265BD8" w:rsidP="000E17E2">
      <w:pPr>
        <w:pStyle w:val="Nadpis2"/>
      </w:pPr>
      <w:r w:rsidRPr="005A7CC9">
        <w:t xml:space="preserve">Objednatel prohlašuje, </w:t>
      </w:r>
      <w:r w:rsidR="00EF4DCE" w:rsidRPr="005A7CC9">
        <w:t xml:space="preserve">že </w:t>
      </w:r>
      <w:r w:rsidR="00F55DD8">
        <w:t>je</w:t>
      </w:r>
      <w:r w:rsidR="00D04570">
        <w:t xml:space="preserve"> příspěvkovou organ</w:t>
      </w:r>
      <w:r w:rsidR="00C86E66">
        <w:t>i</w:t>
      </w:r>
      <w:r w:rsidR="00D04570">
        <w:t xml:space="preserve">zací </w:t>
      </w:r>
      <w:r w:rsidR="00FE41C5">
        <w:t>územní</w:t>
      </w:r>
      <w:r w:rsidR="00D04570">
        <w:t>ho</w:t>
      </w:r>
      <w:r w:rsidR="00254511">
        <w:t xml:space="preserve"> </w:t>
      </w:r>
      <w:r w:rsidR="00D04570">
        <w:t>samosprávného celku</w:t>
      </w:r>
      <w:r w:rsidR="00E3498E">
        <w:t xml:space="preserve"> </w:t>
      </w:r>
      <w:r w:rsidR="004822FE" w:rsidRPr="002364D8">
        <w:t>České republiky</w:t>
      </w:r>
      <w:r w:rsidR="00AC104D">
        <w:t>.</w:t>
      </w:r>
    </w:p>
    <w:p w14:paraId="416CB53F" w14:textId="7DFA97FE" w:rsidR="00265BD8" w:rsidRPr="005A7CC9" w:rsidRDefault="00652145" w:rsidP="000E17E2">
      <w:pPr>
        <w:pStyle w:val="Nadpis2"/>
      </w:pPr>
      <w:r w:rsidRPr="005A7CC9">
        <w:t xml:space="preserve">Poskytovatel </w:t>
      </w:r>
      <w:r w:rsidR="00265BD8" w:rsidRPr="005A7CC9">
        <w:t xml:space="preserve">prohlašuje, že je </w:t>
      </w:r>
      <w:r w:rsidRPr="005A7CC9">
        <w:t xml:space="preserve">obchodní </w:t>
      </w:r>
      <w:r w:rsidR="00265BD8" w:rsidRPr="005A7CC9">
        <w:t>společností řádně založenou a existující v</w:t>
      </w:r>
      <w:r w:rsidR="00C73C20">
        <w:t> </w:t>
      </w:r>
      <w:r w:rsidR="00265BD8" w:rsidRPr="005A7CC9">
        <w:t>souladu</w:t>
      </w:r>
      <w:r w:rsidR="00EF0694">
        <w:t xml:space="preserve"> </w:t>
      </w:r>
      <w:r w:rsidR="00265BD8" w:rsidRPr="005A7CC9">
        <w:t>s</w:t>
      </w:r>
      <w:r w:rsidR="00EF0694">
        <w:t> </w:t>
      </w:r>
      <w:r w:rsidR="00265BD8" w:rsidRPr="005A7CC9">
        <w:t>právním řádem České republiky.</w:t>
      </w:r>
    </w:p>
    <w:p w14:paraId="0271FD0B" w14:textId="77777777" w:rsidR="003E1A1B" w:rsidRPr="005A7CC9" w:rsidRDefault="00265BD8" w:rsidP="007A097E">
      <w:pPr>
        <w:pStyle w:val="Nadpis1"/>
        <w:tabs>
          <w:tab w:val="clear" w:pos="432"/>
        </w:tabs>
      </w:pPr>
      <w:r w:rsidRPr="005A7CC9">
        <w:t>předmět smlouvy</w:t>
      </w:r>
    </w:p>
    <w:p w14:paraId="6A054996" w14:textId="49D82B66" w:rsidR="00652145" w:rsidRPr="0084689F" w:rsidRDefault="00416439" w:rsidP="00652145">
      <w:pPr>
        <w:pStyle w:val="Nadpis2"/>
      </w:pPr>
      <w:r w:rsidRPr="0084689F">
        <w:t>Předmětem této S</w:t>
      </w:r>
      <w:r w:rsidR="000B5C3C" w:rsidRPr="0084689F">
        <w:t>mlouvy je závazek Poskytovatele poskytovat Objednateli za úplatu a za dále stanovených podmínek podporu</w:t>
      </w:r>
      <w:r w:rsidR="00E3498E">
        <w:t>, servisní a konzultační služby</w:t>
      </w:r>
      <w:r w:rsidR="0032377C">
        <w:t xml:space="preserve"> </w:t>
      </w:r>
      <w:r w:rsidR="0032377C" w:rsidRPr="00236189">
        <w:t>a částečně i rozvoj, to vše</w:t>
      </w:r>
      <w:r w:rsidR="00E3498E">
        <w:t xml:space="preserve"> specifikované v Příloze č. 2 Smlouvy (dále jen „Podpora“) </w:t>
      </w:r>
      <w:r w:rsidR="000B5C3C" w:rsidRPr="0084689F">
        <w:t>k </w:t>
      </w:r>
      <w:r w:rsidR="00C86E66" w:rsidRPr="0084689F">
        <w:t>díl</w:t>
      </w:r>
      <w:r w:rsidR="00C86E66">
        <w:t>u</w:t>
      </w:r>
      <w:r w:rsidR="00C86E66" w:rsidRPr="0084689F">
        <w:t xml:space="preserve"> specifikovan</w:t>
      </w:r>
      <w:r w:rsidR="00C86E66">
        <w:t>é</w:t>
      </w:r>
      <w:r w:rsidR="00C86E66" w:rsidRPr="0084689F">
        <w:t xml:space="preserve">m </w:t>
      </w:r>
      <w:r w:rsidR="000B5C3C" w:rsidRPr="0084689F">
        <w:t xml:space="preserve">v </w:t>
      </w:r>
      <w:r w:rsidR="000B5C3C" w:rsidRPr="0084689F">
        <w:rPr>
          <w:b/>
          <w:u w:val="single"/>
        </w:rPr>
        <w:t xml:space="preserve">Příloze č. </w:t>
      </w:r>
      <w:r w:rsidR="00513B0C" w:rsidRPr="0084689F">
        <w:rPr>
          <w:b/>
          <w:u w:val="single"/>
        </w:rPr>
        <w:t>1</w:t>
      </w:r>
      <w:r w:rsidR="000B5C3C" w:rsidRPr="0084689F">
        <w:t xml:space="preserve"> Smlouvy</w:t>
      </w:r>
      <w:r w:rsidR="006D5645" w:rsidRPr="0084689F">
        <w:t xml:space="preserve"> </w:t>
      </w:r>
      <w:r w:rsidR="00136F05" w:rsidRPr="0084689F">
        <w:t>(dále jen „</w:t>
      </w:r>
      <w:r w:rsidR="00A23E68" w:rsidRPr="0084689F">
        <w:rPr>
          <w:b/>
        </w:rPr>
        <w:t>Dílo</w:t>
      </w:r>
      <w:r w:rsidR="00AC104D">
        <w:rPr>
          <w:b/>
        </w:rPr>
        <w:t>“).</w:t>
      </w:r>
    </w:p>
    <w:p w14:paraId="1C8FAAED" w14:textId="6A7447AC" w:rsidR="0035765A" w:rsidRPr="00A9772C" w:rsidRDefault="00652145" w:rsidP="0035765A">
      <w:pPr>
        <w:pStyle w:val="Nadpis2"/>
      </w:pPr>
      <w:r w:rsidRPr="00A9772C">
        <w:rPr>
          <w:rFonts w:cs="Arial"/>
        </w:rPr>
        <w:t>Předmětem této Smlouvy je dále závazek Poskytovatele poskytovat Objedn</w:t>
      </w:r>
      <w:r w:rsidRPr="00A9772C">
        <w:t>ateli poradenské</w:t>
      </w:r>
      <w:r w:rsidR="00EF0694">
        <w:t xml:space="preserve"> </w:t>
      </w:r>
      <w:r w:rsidRPr="00A9772C">
        <w:t>a</w:t>
      </w:r>
      <w:r w:rsidR="00EF0694">
        <w:t> </w:t>
      </w:r>
      <w:r w:rsidRPr="00A9772C">
        <w:t xml:space="preserve">konzultační služby v souvislosti s rozvojem nových verzí </w:t>
      </w:r>
      <w:r w:rsidR="00A23E68" w:rsidRPr="00A9772C">
        <w:t>Díla</w:t>
      </w:r>
      <w:r w:rsidR="00985D5C">
        <w:t xml:space="preserve"> a po vzájemné dohodě a odsouhlasení i samotnou realizaci rozvoje</w:t>
      </w:r>
      <w:r w:rsidR="00A23E68" w:rsidRPr="00A9772C">
        <w:t xml:space="preserve"> </w:t>
      </w:r>
      <w:r w:rsidRPr="00A9772C">
        <w:t>(též jako „</w:t>
      </w:r>
      <w:r w:rsidRPr="00A9772C">
        <w:rPr>
          <w:b/>
        </w:rPr>
        <w:t>Change Request</w:t>
      </w:r>
      <w:r w:rsidRPr="00A9772C">
        <w:t>“</w:t>
      </w:r>
      <w:r w:rsidR="00EF0694">
        <w:t xml:space="preserve"> </w:t>
      </w:r>
      <w:r w:rsidRPr="00A9772C">
        <w:t>či</w:t>
      </w:r>
      <w:r w:rsidR="00EF0694">
        <w:t> </w:t>
      </w:r>
      <w:r w:rsidRPr="00A9772C">
        <w:t>„</w:t>
      </w:r>
      <w:r w:rsidRPr="00A9772C">
        <w:rPr>
          <w:b/>
        </w:rPr>
        <w:t>změnový požadavek</w:t>
      </w:r>
      <w:r w:rsidRPr="00A9772C">
        <w:t xml:space="preserve">“) podle podmínek a v rozsahu vyplývajícím z </w:t>
      </w:r>
      <w:r w:rsidRPr="00A9772C">
        <w:rPr>
          <w:b/>
          <w:u w:val="single"/>
        </w:rPr>
        <w:t>přílohy č. 3</w:t>
      </w:r>
      <w:r w:rsidRPr="00A9772C">
        <w:t xml:space="preserve"> Smlouvy (dále jen „</w:t>
      </w:r>
      <w:r w:rsidRPr="00A9772C">
        <w:rPr>
          <w:b/>
        </w:rPr>
        <w:t>Rozvoj</w:t>
      </w:r>
      <w:r w:rsidRPr="00A9772C">
        <w:t>“).</w:t>
      </w:r>
    </w:p>
    <w:p w14:paraId="5771757E" w14:textId="77777777" w:rsidR="00513B0C" w:rsidRPr="005A7CC9" w:rsidRDefault="00513B0C" w:rsidP="00136F05">
      <w:pPr>
        <w:pStyle w:val="Nadpis1"/>
        <w:tabs>
          <w:tab w:val="clear" w:pos="432"/>
        </w:tabs>
      </w:pPr>
      <w:r w:rsidRPr="005A7CC9">
        <w:t>Poskytované služby</w:t>
      </w:r>
      <w:r w:rsidR="00652145" w:rsidRPr="005A7CC9">
        <w:t xml:space="preserve"> podpory</w:t>
      </w:r>
      <w:r w:rsidR="001A3FB2" w:rsidRPr="005A7CC9">
        <w:t xml:space="preserve"> a rozvoje</w:t>
      </w:r>
    </w:p>
    <w:p w14:paraId="36B54B86" w14:textId="3FCB2A2E" w:rsidR="00513B0C" w:rsidRPr="005A7CC9" w:rsidRDefault="001A3FB2" w:rsidP="002364D8">
      <w:pPr>
        <w:pStyle w:val="Nadpis2"/>
      </w:pPr>
      <w:r w:rsidRPr="005A7CC9">
        <w:t xml:space="preserve">Podpora </w:t>
      </w:r>
      <w:r w:rsidR="00513B0C" w:rsidRPr="005A7CC9">
        <w:t>zahrnuj</w:t>
      </w:r>
      <w:r w:rsidRPr="005A7CC9">
        <w:t>e</w:t>
      </w:r>
      <w:r w:rsidR="00513B0C" w:rsidRPr="005A7CC9">
        <w:t xml:space="preserve"> služby Poskytovatele specifikované v </w:t>
      </w:r>
      <w:r w:rsidR="00513B0C" w:rsidRPr="002364D8">
        <w:t xml:space="preserve">Příloze č. 2 </w:t>
      </w:r>
      <w:r w:rsidR="00513B0C" w:rsidRPr="005A7CC9">
        <w:t>Smlouvy. Způsob poskytování, doba odezvy, nezbytná součinnost ze strany Objednatele</w:t>
      </w:r>
      <w:r w:rsidR="00E94AF2">
        <w:t>, j</w:t>
      </w:r>
      <w:r w:rsidR="00513B0C" w:rsidRPr="005A7CC9">
        <w:t>akož i související práva a povinnosti Smluvních</w:t>
      </w:r>
      <w:r w:rsidR="00E94AF2">
        <w:t xml:space="preserve"> </w:t>
      </w:r>
      <w:r w:rsidR="00513B0C" w:rsidRPr="005A7CC9">
        <w:t>stran</w:t>
      </w:r>
      <w:r w:rsidR="00E94AF2">
        <w:t xml:space="preserve"> </w:t>
      </w:r>
      <w:r w:rsidR="00513B0C" w:rsidRPr="005A7CC9">
        <w:t xml:space="preserve">pro jednotlivé služby jsou rovněž součástí </w:t>
      </w:r>
      <w:r w:rsidR="00513B0C" w:rsidRPr="002364D8">
        <w:t>Přílohy č. 2</w:t>
      </w:r>
      <w:r w:rsidR="00513B0C" w:rsidRPr="005A7CC9">
        <w:t xml:space="preserve"> Smlouvy. </w:t>
      </w:r>
    </w:p>
    <w:p w14:paraId="641F2AF8" w14:textId="77777777" w:rsidR="001A3FB2" w:rsidRPr="005A7CC9" w:rsidRDefault="001A3FB2" w:rsidP="002364D8">
      <w:pPr>
        <w:pStyle w:val="Nadpis2"/>
      </w:pPr>
      <w:r w:rsidRPr="005A7CC9">
        <w:t>Rozvoj zahrnuje služby Poskytovatele specifikované v </w:t>
      </w:r>
      <w:r w:rsidRPr="002364D8">
        <w:t xml:space="preserve">Příloze č. 3 </w:t>
      </w:r>
      <w:r w:rsidRPr="005A7CC9">
        <w:t xml:space="preserve">Smlouvy. Způsob poskytování, nezbytná součinnost ze strany Objednatele, jakož i související práva a povinnosti Smluvních stran pro jednotlivé služby jsou rovněž součástí </w:t>
      </w:r>
      <w:r w:rsidRPr="002364D8">
        <w:t>Přílohy č. 3</w:t>
      </w:r>
      <w:r w:rsidRPr="005A7CC9">
        <w:t xml:space="preserve"> Smlouvy. </w:t>
      </w:r>
    </w:p>
    <w:p w14:paraId="1AC05D63" w14:textId="1EB387D6" w:rsidR="00513B0C" w:rsidRPr="005A7CC9" w:rsidRDefault="00513B0C" w:rsidP="0032377C">
      <w:pPr>
        <w:pStyle w:val="Nadpis2"/>
      </w:pPr>
      <w:r w:rsidRPr="005A7CC9">
        <w:t>Za účelem prokázání poskytnutých prací bude Poskytovatel provádět úplnou a přesnou evidenci všech poskytnutých služeb</w:t>
      </w:r>
      <w:r w:rsidR="00E94AF2">
        <w:t xml:space="preserve"> v aplikaci</w:t>
      </w:r>
      <w:r w:rsidR="008E467A">
        <w:t xml:space="preserve"> </w:t>
      </w:r>
      <w:r w:rsidR="008E467A" w:rsidRPr="008E467A">
        <w:rPr>
          <w:b/>
          <w:bCs/>
        </w:rPr>
        <w:t>Jira Atlassian Cloud</w:t>
      </w:r>
      <w:r w:rsidR="008E467A">
        <w:t xml:space="preserve"> na adrese: </w:t>
      </w:r>
      <w:r w:rsidR="008E467A" w:rsidRPr="00EE0190">
        <w:t>priontech.atlassian.net/browse/HRS</w:t>
      </w:r>
      <w:r w:rsidR="008E467A">
        <w:t>, dále jen „</w:t>
      </w:r>
      <w:r w:rsidR="0032377C">
        <w:t>HelpDesk</w:t>
      </w:r>
      <w:r w:rsidR="008E467A">
        <w:t>”.</w:t>
      </w:r>
    </w:p>
    <w:p w14:paraId="60CB6B04" w14:textId="08E865D4" w:rsidR="00513B0C" w:rsidRPr="005A7CC9" w:rsidRDefault="00513B0C" w:rsidP="002364D8">
      <w:pPr>
        <w:pStyle w:val="Nadpis2"/>
      </w:pPr>
      <w:r w:rsidRPr="005A7CC9">
        <w:lastRenderedPageBreak/>
        <w:t xml:space="preserve">Poskytovatel bude poskytovat služby </w:t>
      </w:r>
      <w:r w:rsidR="001A3FB2" w:rsidRPr="005A7CC9">
        <w:t xml:space="preserve">Podpory </w:t>
      </w:r>
      <w:r w:rsidRPr="005A7CC9">
        <w:t>dle této Smlouvy pro aktuální (poslední</w:t>
      </w:r>
      <w:r w:rsidR="005C1804">
        <w:t xml:space="preserve"> akceptovanou</w:t>
      </w:r>
      <w:r w:rsidRPr="005A7CC9">
        <w:t xml:space="preserve">) verzi </w:t>
      </w:r>
      <w:r w:rsidR="005C1804">
        <w:t>Díla.</w:t>
      </w:r>
      <w:r w:rsidRPr="005A7CC9">
        <w:t xml:space="preserve"> Nové funkčnosti, které byly Poskytovatelem připraveny po uzavření Smlouvy</w:t>
      </w:r>
      <w:r w:rsidR="005C1804">
        <w:t xml:space="preserve"> formou Rozvoje</w:t>
      </w:r>
      <w:r w:rsidRPr="005A7CC9">
        <w:t>, jsou rovněž podporovány</w:t>
      </w:r>
      <w:r w:rsidR="001A3FB2" w:rsidRPr="005A7CC9">
        <w:t xml:space="preserve"> formou Podpory</w:t>
      </w:r>
      <w:r w:rsidRPr="005A7CC9">
        <w:t>, a to za stejných podmínek</w:t>
      </w:r>
      <w:r w:rsidR="0007012A">
        <w:t xml:space="preserve"> uvedených v Příloze č. 2</w:t>
      </w:r>
      <w:r w:rsidR="0032377C">
        <w:t xml:space="preserve"> Smlouvy</w:t>
      </w:r>
      <w:r w:rsidR="0007012A">
        <w:t>.</w:t>
      </w:r>
    </w:p>
    <w:p w14:paraId="76D5604D" w14:textId="5F99843B" w:rsidR="007742D0" w:rsidRPr="005A7CC9" w:rsidRDefault="007742D0" w:rsidP="002364D8">
      <w:pPr>
        <w:pStyle w:val="Nadpis2"/>
      </w:pPr>
      <w:r w:rsidRPr="005A7CC9">
        <w:t xml:space="preserve">Bez ohledu na cokoliv v této Smlouvě stanovené smluvní strany sjednávají, že </w:t>
      </w:r>
      <w:r w:rsidR="00652145" w:rsidRPr="005A7CC9">
        <w:t xml:space="preserve">Poskytovatel </w:t>
      </w:r>
      <w:r w:rsidRPr="005A7CC9">
        <w:t>je oprávněn využít pro plnění předmětu této Smlouvy své stálé subdodavatele v postavení pracovníků, se kterými spolupracuje mimo pracovněprávní vztah, a kteří se pro účely této Smlouvy nepovažují za třetí osoby</w:t>
      </w:r>
      <w:r w:rsidR="0032377C">
        <w:t>.</w:t>
      </w:r>
      <w:r w:rsidR="00F4236E">
        <w:t xml:space="preserve"> Poskytovatel odpovídá za plnění subdodavatele tak, jako by plnil sám.</w:t>
      </w:r>
    </w:p>
    <w:p w14:paraId="72DC60BB" w14:textId="77777777" w:rsidR="003E1A1B" w:rsidRPr="005A7CC9" w:rsidRDefault="00265BD8" w:rsidP="007A097E">
      <w:pPr>
        <w:pStyle w:val="Nadpis1"/>
        <w:tabs>
          <w:tab w:val="clear" w:pos="432"/>
        </w:tabs>
      </w:pPr>
      <w:r w:rsidRPr="005A7CC9">
        <w:t>cena a platební podmínky</w:t>
      </w:r>
    </w:p>
    <w:p w14:paraId="0B77E265" w14:textId="77777777" w:rsidR="00A16642" w:rsidRPr="005A7CC9" w:rsidRDefault="00A16642" w:rsidP="00A16642">
      <w:pPr>
        <w:pStyle w:val="Nadpis2"/>
      </w:pPr>
      <w:r w:rsidRPr="005A7CC9">
        <w:t xml:space="preserve">Cena </w:t>
      </w:r>
      <w:r w:rsidR="00652145" w:rsidRPr="005A7CC9">
        <w:t xml:space="preserve">Podpory </w:t>
      </w:r>
      <w:r w:rsidRPr="005A7CC9">
        <w:t xml:space="preserve">je stanovena v </w:t>
      </w:r>
      <w:r w:rsidR="001F2945" w:rsidRPr="005A7CC9">
        <w:rPr>
          <w:b/>
          <w:u w:val="single"/>
        </w:rPr>
        <w:t xml:space="preserve">Příloze č. </w:t>
      </w:r>
      <w:r w:rsidR="00652145" w:rsidRPr="005A7CC9">
        <w:rPr>
          <w:b/>
          <w:u w:val="single"/>
        </w:rPr>
        <w:t>2</w:t>
      </w:r>
      <w:r w:rsidR="001F2945" w:rsidRPr="005A7CC9">
        <w:rPr>
          <w:sz w:val="24"/>
          <w:szCs w:val="24"/>
        </w:rPr>
        <w:t xml:space="preserve"> </w:t>
      </w:r>
      <w:r w:rsidRPr="005A7CC9">
        <w:t>Smlouvy.</w:t>
      </w:r>
      <w:r w:rsidR="00652145" w:rsidRPr="005A7CC9">
        <w:t xml:space="preserve"> Cena Rozvoje je stanovena v </w:t>
      </w:r>
      <w:r w:rsidR="00652145" w:rsidRPr="005A7CC9">
        <w:rPr>
          <w:b/>
          <w:u w:val="single"/>
        </w:rPr>
        <w:t>Příloze č. 3</w:t>
      </w:r>
      <w:r w:rsidR="00652145" w:rsidRPr="005A7CC9">
        <w:rPr>
          <w:sz w:val="24"/>
          <w:szCs w:val="24"/>
        </w:rPr>
        <w:t xml:space="preserve"> </w:t>
      </w:r>
      <w:r w:rsidR="00652145" w:rsidRPr="005A7CC9">
        <w:t>Smlouvy.</w:t>
      </w:r>
    </w:p>
    <w:p w14:paraId="1134E4EE" w14:textId="64DFBB6D" w:rsidR="00815675" w:rsidRPr="00862E3C" w:rsidRDefault="00815675" w:rsidP="00815675">
      <w:pPr>
        <w:pStyle w:val="Nadpis2"/>
      </w:pPr>
      <w:r w:rsidRPr="00862E3C">
        <w:t xml:space="preserve">Ceny uvedené ve </w:t>
      </w:r>
      <w:r w:rsidR="00652145" w:rsidRPr="00862E3C">
        <w:t>S</w:t>
      </w:r>
      <w:r w:rsidRPr="00862E3C">
        <w:t>mlouvě neobsahují DPH, které bude stanoveno na základě platných právních předpisů v den uskutečnění zdanitelného plnění.</w:t>
      </w:r>
      <w:r w:rsidR="00F4236E" w:rsidRPr="00862E3C">
        <w:t xml:space="preserve"> Výjimku tvoří výše sankcí uvedená v</w:t>
      </w:r>
      <w:r w:rsidR="0032377C">
        <w:t xml:space="preserve"> odstavci 2.8. Přílohy č. 2 Smlouvy. </w:t>
      </w:r>
      <w:r w:rsidR="00F4236E" w:rsidRPr="00862E3C">
        <w:t>Tyto ceny jsou konečné.</w:t>
      </w:r>
    </w:p>
    <w:p w14:paraId="0455C3C4" w14:textId="6060A8AD" w:rsidR="00584E50" w:rsidRDefault="00584E50" w:rsidP="005F7827">
      <w:pPr>
        <w:pStyle w:val="Nadpis2"/>
      </w:pPr>
      <w:r>
        <w:t xml:space="preserve">Cena </w:t>
      </w:r>
      <w:r w:rsidR="007526F3">
        <w:t>nad rámec uvedený v</w:t>
      </w:r>
      <w:r w:rsidR="0032377C">
        <w:t> odstavci 1.1. c) Přílohy č. 2 Smlouvy</w:t>
      </w:r>
      <w:r w:rsidR="007526F3">
        <w:t xml:space="preserve"> </w:t>
      </w:r>
      <w:r>
        <w:t xml:space="preserve">za poskytnuté služby </w:t>
      </w:r>
      <w:r w:rsidR="00375F4F">
        <w:t xml:space="preserve"> </w:t>
      </w:r>
      <w:r w:rsidR="005F7827">
        <w:t>Rozvoje</w:t>
      </w:r>
      <w:r w:rsidR="00862E3C">
        <w:t xml:space="preserve"> a na základě Rozvoje uvedeného v</w:t>
      </w:r>
      <w:r w:rsidR="0032377C">
        <w:t> </w:t>
      </w:r>
      <w:r w:rsidR="00862E3C">
        <w:t>Příloze</w:t>
      </w:r>
      <w:r w:rsidR="0032377C">
        <w:t xml:space="preserve"> č. 3 Smlouvy b</w:t>
      </w:r>
      <w:r>
        <w:t>ude uhrazena na základě faktury vystavené Poskytovatelem a odsouhlasené Objednatelem po poskytnutých službách</w:t>
      </w:r>
      <w:r w:rsidR="00882E04">
        <w:t xml:space="preserve">. Odsouhlasení bude provedeno </w:t>
      </w:r>
      <w:r w:rsidR="00BB1C1F">
        <w:t>v rámci</w:t>
      </w:r>
      <w:r w:rsidR="005F7827">
        <w:t xml:space="preserve"> aplikace</w:t>
      </w:r>
      <w:r w:rsidR="00BB1C1F">
        <w:t xml:space="preserve"> </w:t>
      </w:r>
      <w:r w:rsidR="008E467A">
        <w:t>H</w:t>
      </w:r>
      <w:r w:rsidR="0032377C">
        <w:t>elpDesk</w:t>
      </w:r>
      <w:r w:rsidR="008E467A">
        <w:t>.</w:t>
      </w:r>
    </w:p>
    <w:p w14:paraId="102A220E" w14:textId="35552CC5" w:rsidR="00FD68C3" w:rsidRPr="00236189" w:rsidRDefault="00FD68C3" w:rsidP="005F7827">
      <w:pPr>
        <w:pStyle w:val="Nadpis2"/>
      </w:pPr>
      <w:r>
        <w:t>Paušální cena stanovená v Příloze č. 2</w:t>
      </w:r>
      <w:r w:rsidR="0032377C">
        <w:t xml:space="preserve"> Smlouvy</w:t>
      </w:r>
      <w:r>
        <w:t xml:space="preserve"> bude uhrazena na základě faktury vystavené Poskytovatelem, a to v měsíci lednu</w:t>
      </w:r>
      <w:r w:rsidR="00375F4F">
        <w:t xml:space="preserve">. </w:t>
      </w:r>
      <w:r>
        <w:t>V roce 2021 bude uhrazena cena v srpnu ve výši</w:t>
      </w:r>
      <w:r w:rsidR="00375F4F">
        <w:t xml:space="preserve"> poloviny </w:t>
      </w:r>
      <w:r w:rsidR="00375F4F" w:rsidRPr="00236189">
        <w:t>nákladů na Podporu.</w:t>
      </w:r>
      <w:r w:rsidRPr="00236189">
        <w:t xml:space="preserve"> </w:t>
      </w:r>
    </w:p>
    <w:p w14:paraId="6943ED59" w14:textId="14985461" w:rsidR="00584E50" w:rsidRPr="00236189" w:rsidRDefault="00584E50" w:rsidP="00375F4F">
      <w:pPr>
        <w:pStyle w:val="Nadpis2"/>
      </w:pPr>
      <w:r w:rsidRPr="00236189">
        <w:t xml:space="preserve">Faktura musí mít náležitosti daňového dokladu podle zákona o DPH. Splatnost faktury je 14 dnů od doručení faktury Objednateli. Splatností se rozumí datum </w:t>
      </w:r>
      <w:r w:rsidR="00FD68C3" w:rsidRPr="00236189">
        <w:t>odepsání částky z účtu Objednatele</w:t>
      </w:r>
      <w:r w:rsidRPr="00236189">
        <w:t xml:space="preserve"> </w:t>
      </w:r>
      <w:r w:rsidR="00FD68C3" w:rsidRPr="00236189">
        <w:t>ve prospěch účtu</w:t>
      </w:r>
      <w:r w:rsidRPr="00236189">
        <w:t xml:space="preserve"> </w:t>
      </w:r>
      <w:r w:rsidR="00FD68C3" w:rsidRPr="00236189">
        <w:t>Poskytovatele</w:t>
      </w:r>
      <w:r w:rsidRPr="00236189">
        <w:t xml:space="preserve"> č</w:t>
      </w:r>
      <w:r w:rsidRPr="00933809">
        <w:t xml:space="preserve">. </w:t>
      </w:r>
      <w:r w:rsidR="00236189" w:rsidRPr="00933809">
        <w:t>2801991739/2010</w:t>
      </w:r>
      <w:r w:rsidRPr="00933809">
        <w:t xml:space="preserve"> vedený u </w:t>
      </w:r>
      <w:r w:rsidR="00236189" w:rsidRPr="00933809">
        <w:rPr>
          <w:rFonts w:ascii="Arial" w:hAnsi="Arial" w:cs="Arial"/>
          <w:color w:val="000000"/>
          <w:shd w:val="clear" w:color="auto" w:fill="FFFFFF"/>
        </w:rPr>
        <w:t>Fio banka, a.s.</w:t>
      </w:r>
    </w:p>
    <w:p w14:paraId="6DF5638B" w14:textId="77777777" w:rsidR="00584E50" w:rsidRDefault="00584E50" w:rsidP="00375F4F">
      <w:pPr>
        <w:pStyle w:val="Nadpis2"/>
      </w:pPr>
      <w:r>
        <w:t>Fakturu lze objednateli doručit jako poštovní zásilku, datovou schránkou, osobně nebo elektronicky na e-mail: ekonomka@hradek-radost.cz</w:t>
      </w:r>
    </w:p>
    <w:p w14:paraId="79F8C121" w14:textId="77777777" w:rsidR="00584E50" w:rsidRDefault="00584E50" w:rsidP="00375F4F">
      <w:pPr>
        <w:pStyle w:val="Nadpis2"/>
      </w:pPr>
      <w:r>
        <w:t>Objednatel je oprávněn před uplynutím lhůty splatnosti vrátit poskytovateli fakturu, která neobsahuje požadované náležitosti, která obsahuje cenu vyúčtovanou v rozporu s touto smlouvou. Lhůta splatnosti opravné faktury začíná v takovém případě znovu běžet ode dne jejího doručení Objednateli způsobem uvedeným v předchozím odstavci.</w:t>
      </w:r>
    </w:p>
    <w:p w14:paraId="278AC888" w14:textId="77777777" w:rsidR="00584E50" w:rsidRPr="00584E50" w:rsidRDefault="00584E50" w:rsidP="00EE0190"/>
    <w:p w14:paraId="10918607" w14:textId="77777777" w:rsidR="00C7782B" w:rsidRPr="005A7CC9" w:rsidRDefault="00265BD8" w:rsidP="00EE0190">
      <w:pPr>
        <w:pStyle w:val="Nadpis2"/>
        <w:tabs>
          <w:tab w:val="clear" w:pos="576"/>
          <w:tab w:val="num" w:pos="718"/>
        </w:tabs>
        <w:ind w:left="709"/>
      </w:pPr>
      <w:r w:rsidRPr="005A7CC9">
        <w:t xml:space="preserve">Výše </w:t>
      </w:r>
      <w:r w:rsidR="00652145" w:rsidRPr="005A7CC9">
        <w:t>c</w:t>
      </w:r>
      <w:r w:rsidRPr="005A7CC9">
        <w:t xml:space="preserve">eny je stanovena ke dni uzavření </w:t>
      </w:r>
      <w:r w:rsidR="00EE2921" w:rsidRPr="005A7CC9">
        <w:t>této Smlouvy a jakákoliv změna C</w:t>
      </w:r>
      <w:r w:rsidRPr="005A7CC9">
        <w:t>eny je možná pouze písemnou dohodou smluvních stran</w:t>
      </w:r>
      <w:r w:rsidR="008821A0" w:rsidRPr="005A7CC9">
        <w:t>.</w:t>
      </w:r>
      <w:r w:rsidRPr="005A7CC9">
        <w:t xml:space="preserve"> </w:t>
      </w:r>
    </w:p>
    <w:p w14:paraId="39CF7D74" w14:textId="2CC68F63" w:rsidR="003E1A1B" w:rsidRPr="005A7CC9" w:rsidRDefault="00265BD8" w:rsidP="00EE0190">
      <w:pPr>
        <w:pStyle w:val="Nadpis2"/>
        <w:tabs>
          <w:tab w:val="clear" w:pos="576"/>
          <w:tab w:val="num" w:pos="718"/>
        </w:tabs>
        <w:ind w:left="709"/>
      </w:pPr>
      <w:r w:rsidRPr="005A7CC9">
        <w:t xml:space="preserve">V případě prodlení Objednatele s úhradou jakékoliv částky dle této Smlouvy </w:t>
      </w:r>
      <w:r w:rsidR="00FD68C3">
        <w:t>může Poskytovatel požadovat po Objednateli</w:t>
      </w:r>
      <w:r w:rsidRPr="005A7CC9">
        <w:t xml:space="preserve"> uhradit smluvní úrok z prodlení ve výši </w:t>
      </w:r>
      <w:r w:rsidR="00B12ACA" w:rsidRPr="005A7CC9">
        <w:t>0,</w:t>
      </w:r>
      <w:r w:rsidR="00F4236E">
        <w:t>05</w:t>
      </w:r>
      <w:r w:rsidR="00F4236E" w:rsidRPr="005A7CC9">
        <w:t> </w:t>
      </w:r>
      <w:r w:rsidR="00177FED" w:rsidRPr="005A7CC9">
        <w:t>% z </w:t>
      </w:r>
      <w:r w:rsidRPr="005A7CC9">
        <w:t>dlužné částky za každý</w:t>
      </w:r>
      <w:r w:rsidR="0014157D">
        <w:br/>
      </w:r>
      <w:r w:rsidRPr="005A7CC9">
        <w:t>i započatý den prodlení.</w:t>
      </w:r>
    </w:p>
    <w:p w14:paraId="680CACD8" w14:textId="77777777" w:rsidR="003E1A1B" w:rsidRPr="005A7CC9" w:rsidRDefault="00265BD8" w:rsidP="00EE0190">
      <w:pPr>
        <w:pStyle w:val="Nadpis2"/>
        <w:tabs>
          <w:tab w:val="clear" w:pos="576"/>
          <w:tab w:val="num" w:pos="718"/>
        </w:tabs>
        <w:ind w:left="709"/>
      </w:pPr>
      <w:r w:rsidRPr="005A7CC9">
        <w:t xml:space="preserve">Neuhrazení jakékoliv části Ceny Objednatelem za shora stanovených podmínek </w:t>
      </w:r>
      <w:r w:rsidR="00EE612A" w:rsidRPr="005A7CC9">
        <w:t xml:space="preserve">po dobu delší než </w:t>
      </w:r>
      <w:r w:rsidR="00416439" w:rsidRPr="005A7CC9">
        <w:t xml:space="preserve">60 dnů </w:t>
      </w:r>
      <w:r w:rsidRPr="005A7CC9">
        <w:t xml:space="preserve">znamená jeho prodlení a závažné porušení této Smlouvy a zakládá právo </w:t>
      </w:r>
      <w:r w:rsidR="00652145" w:rsidRPr="005A7CC9">
        <w:t>Poskytovatele</w:t>
      </w:r>
      <w:r w:rsidRPr="005A7CC9">
        <w:t xml:space="preserve"> odstoupit od této Smlouvy.</w:t>
      </w:r>
    </w:p>
    <w:p w14:paraId="587E71CB" w14:textId="77777777" w:rsidR="003E1A1B" w:rsidRPr="005A7CC9" w:rsidRDefault="00265BD8" w:rsidP="007A097E">
      <w:pPr>
        <w:pStyle w:val="Nadpis1"/>
        <w:tabs>
          <w:tab w:val="clear" w:pos="432"/>
        </w:tabs>
      </w:pPr>
      <w:r w:rsidRPr="005A7CC9">
        <w:t>záruka, ODPOVĚDNOST ZA VADY</w:t>
      </w:r>
      <w:r w:rsidR="00D6054B" w:rsidRPr="005A7CC9">
        <w:t>, Náhrada škody</w:t>
      </w:r>
    </w:p>
    <w:p w14:paraId="05E0525D" w14:textId="77777777" w:rsidR="001D1FE8" w:rsidRPr="005A7CC9" w:rsidRDefault="001D1FE8" w:rsidP="001D1FE8">
      <w:pPr>
        <w:pStyle w:val="Nadpis2"/>
      </w:pPr>
      <w:r w:rsidRPr="005A7CC9">
        <w:t xml:space="preserve">Poskytovatel zaručuje, že každá služba, kterou Poskytovatel poskytuje na základě této Smlouvy, bude provedena s vynaložením přiměřené péče, znalostí a dovedností a bude odpovídat aktuálnímu popisu příslušné služby (včetně kritérií plnění) obsaženému v příslušné příloze Smlouvy. </w:t>
      </w:r>
    </w:p>
    <w:p w14:paraId="7EA436F0" w14:textId="2EF49301" w:rsidR="00B15B06" w:rsidRPr="005A7CC9" w:rsidRDefault="001D1FE8" w:rsidP="0035765A">
      <w:pPr>
        <w:pStyle w:val="Nadpis2"/>
      </w:pPr>
      <w:r w:rsidRPr="005A7CC9">
        <w:t xml:space="preserve">Poskytovatel poskytuje na služby, které jsou předmětem této Smlouvy záruku v délce </w:t>
      </w:r>
      <w:r w:rsidR="00B12ACA" w:rsidRPr="005A7CC9">
        <w:t xml:space="preserve">12 </w:t>
      </w:r>
      <w:r w:rsidRPr="005A7CC9">
        <w:t>měsíců. Záruční doba na službu začíná běžet od okamžiku ukončení poskytnutí služby</w:t>
      </w:r>
      <w:r w:rsidR="00F50785">
        <w:t xml:space="preserve">, tzn. datem </w:t>
      </w:r>
      <w:r w:rsidR="00375F4F">
        <w:t>nasazení na ostré prostředí Díla.</w:t>
      </w:r>
      <w:r w:rsidRPr="00750952">
        <w:rPr>
          <w:color w:val="FF0000"/>
        </w:rPr>
        <w:t xml:space="preserve"> </w:t>
      </w:r>
      <w:r w:rsidRPr="005A7CC9">
        <w:t>V případě, že služba nebude poskytnuta v odpovídající kvalitě,</w:t>
      </w:r>
      <w:r w:rsidR="00C73C20">
        <w:br/>
      </w:r>
      <w:r w:rsidRPr="005A7CC9">
        <w:t xml:space="preserve">má Objednatel právo požadovat od Poskytovatele bezplatnou nápravu. Záruční doba se prodlužuje o dobu, po kterou bylo plnění v důsledku reklamace mimo provoz. </w:t>
      </w:r>
    </w:p>
    <w:p w14:paraId="06CDE4D1" w14:textId="77777777" w:rsidR="003E1A1B" w:rsidRPr="005A7CC9" w:rsidRDefault="00265BD8" w:rsidP="00A85A27">
      <w:pPr>
        <w:pStyle w:val="Nadpis1"/>
        <w:tabs>
          <w:tab w:val="clear" w:pos="432"/>
        </w:tabs>
      </w:pPr>
      <w:r w:rsidRPr="005A7CC9">
        <w:lastRenderedPageBreak/>
        <w:t>práva duševního vlastnictví</w:t>
      </w:r>
    </w:p>
    <w:p w14:paraId="23CFD057" w14:textId="77777777" w:rsidR="003E1A1B" w:rsidRPr="005A7CC9" w:rsidRDefault="00B0099D" w:rsidP="00A85A27">
      <w:pPr>
        <w:pStyle w:val="Nadpis2"/>
      </w:pPr>
      <w:r w:rsidRPr="005A7CC9">
        <w:t>Poskytovatel</w:t>
      </w:r>
      <w:r w:rsidR="00265BD8" w:rsidRPr="005A7CC9">
        <w:t xml:space="preserve"> prohlašuje, že plněním závazků podle této Smlouvy neporušuje v žádném ohledu práva duševního vlastnictví třetích osob. </w:t>
      </w:r>
    </w:p>
    <w:p w14:paraId="013FC82C" w14:textId="39FD36C8" w:rsidR="003E1A1B" w:rsidRPr="005A7CC9" w:rsidRDefault="00B22CDC" w:rsidP="00A85A27">
      <w:pPr>
        <w:pStyle w:val="Nadpis1"/>
        <w:tabs>
          <w:tab w:val="clear" w:pos="432"/>
        </w:tabs>
      </w:pPr>
      <w:r w:rsidRPr="005A7CC9">
        <w:t>UKONČENÍ SMLOUVY</w:t>
      </w:r>
    </w:p>
    <w:p w14:paraId="06EF03F3" w14:textId="0D96F1C6" w:rsidR="000A1391" w:rsidRPr="005A7CC9" w:rsidRDefault="000A1391" w:rsidP="000A1391">
      <w:pPr>
        <w:pStyle w:val="Nadpis2"/>
      </w:pPr>
      <w:r w:rsidRPr="005A7CC9">
        <w:t xml:space="preserve">Tato smlouva je uzavřena na dobu neurčitou. </w:t>
      </w:r>
      <w:r w:rsidR="00312260">
        <w:t xml:space="preserve">Nejméně však na dobu pěti let. </w:t>
      </w:r>
      <w:r w:rsidR="00F50785">
        <w:t>Platnost a ú</w:t>
      </w:r>
      <w:r w:rsidRPr="005A7CC9">
        <w:t>činnost této smlouvy lze ukončit:</w:t>
      </w:r>
    </w:p>
    <w:p w14:paraId="1A772B17" w14:textId="77777777" w:rsidR="000A1391" w:rsidRPr="005A7CC9" w:rsidRDefault="000A1391" w:rsidP="000A1391">
      <w:pPr>
        <w:ind w:left="705" w:firstLine="3"/>
      </w:pPr>
      <w:r w:rsidRPr="007354D1">
        <w:t>a)</w:t>
      </w:r>
      <w:r w:rsidRPr="005A7CC9">
        <w:rPr>
          <w:sz w:val="24"/>
          <w:szCs w:val="24"/>
        </w:rPr>
        <w:tab/>
      </w:r>
      <w:r w:rsidRPr="005A7CC9">
        <w:t>písemnou dohodou Smluvních stran,</w:t>
      </w:r>
    </w:p>
    <w:p w14:paraId="68BCDDF8" w14:textId="2EE599A0" w:rsidR="000A1391" w:rsidRPr="005A7CC9" w:rsidRDefault="000A1391" w:rsidP="000A1391">
      <w:pPr>
        <w:ind w:left="1413" w:hanging="705"/>
      </w:pPr>
      <w:r w:rsidRPr="005A7CC9">
        <w:t>b)</w:t>
      </w:r>
      <w:r w:rsidRPr="005A7CC9">
        <w:tab/>
        <w:t>písemnou výpovědí kterékoliv ze Smluvních stran i bez udání důvodu, s dvouměsíční výpovědní lhůtou</w:t>
      </w:r>
      <w:r w:rsidR="00F50785">
        <w:t>, která počíná běžet</w:t>
      </w:r>
      <w:r w:rsidRPr="005A7CC9">
        <w:t xml:space="preserve"> </w:t>
      </w:r>
      <w:r w:rsidR="00F50785">
        <w:t>od prvního dne následujícího kalendářního měsíce, ve kterém byla výpověď doručena</w:t>
      </w:r>
      <w:r w:rsidRPr="005A7CC9">
        <w:t xml:space="preserve"> druhé smluvní straně,</w:t>
      </w:r>
    </w:p>
    <w:p w14:paraId="309C55AA" w14:textId="77777777" w:rsidR="000A1391" w:rsidRPr="005A7CC9" w:rsidRDefault="000A1391" w:rsidP="000A1391">
      <w:pPr>
        <w:ind w:left="1413" w:hanging="705"/>
      </w:pPr>
      <w:r w:rsidRPr="005A7CC9">
        <w:t>c)</w:t>
      </w:r>
      <w:r w:rsidRPr="005A7CC9">
        <w:tab/>
        <w:t>odstoupením kterékoliv ze Smluvních stran pro podstatné porušení smluvních povinností druhou smluvní stranou, pokud toto porušení trvá po dobu 30 dnů poté, co byla smluvní strana, která závazek porušila, o porušení písemně informována.</w:t>
      </w:r>
    </w:p>
    <w:p w14:paraId="788F1F64" w14:textId="77777777" w:rsidR="000A1391" w:rsidRPr="005A7CC9" w:rsidRDefault="000A1391" w:rsidP="000A1391">
      <w:pPr>
        <w:ind w:left="708" w:firstLine="708"/>
        <w:jc w:val="left"/>
      </w:pPr>
    </w:p>
    <w:p w14:paraId="0B69BF06" w14:textId="71423048" w:rsidR="001B63BB" w:rsidRDefault="000A1391" w:rsidP="00790FE7">
      <w:pPr>
        <w:ind w:left="720" w:hanging="11"/>
      </w:pPr>
      <w:r w:rsidRPr="005A7CC9">
        <w:t xml:space="preserve">Za podstatné porušení smluvních povinností ze strany Poskytovatele se pro účely této </w:t>
      </w:r>
      <w:r w:rsidR="001A3FB2" w:rsidRPr="005A7CC9">
        <w:t>S</w:t>
      </w:r>
      <w:r w:rsidRPr="005A7CC9">
        <w:t>mlouvy považuje</w:t>
      </w:r>
      <w:r w:rsidR="00790FE7">
        <w:t xml:space="preserve"> </w:t>
      </w:r>
      <w:r w:rsidR="001B63BB">
        <w:t xml:space="preserve">opakované </w:t>
      </w:r>
      <w:r w:rsidRPr="005A7CC9">
        <w:t>prod</w:t>
      </w:r>
      <w:r w:rsidR="008D45B8" w:rsidRPr="005A7CC9">
        <w:t xml:space="preserve">lení </w:t>
      </w:r>
      <w:r w:rsidR="00566CD6">
        <w:t xml:space="preserve">z důvodů zaviněných výhradně na straně Poskytovatele </w:t>
      </w:r>
      <w:r w:rsidR="008D45B8" w:rsidRPr="005A7CC9">
        <w:t>s poskytnutím garantované P</w:t>
      </w:r>
      <w:r w:rsidRPr="005A7CC9">
        <w:t>odpor</w:t>
      </w:r>
      <w:r w:rsidR="008D45B8" w:rsidRPr="005A7CC9">
        <w:t>y</w:t>
      </w:r>
      <w:r w:rsidR="001B63BB">
        <w:t xml:space="preserve"> podle </w:t>
      </w:r>
      <w:r w:rsidR="004C3D11">
        <w:t>článku</w:t>
      </w:r>
      <w:r w:rsidR="001B63BB">
        <w:t xml:space="preserve"> 2 Přílohy</w:t>
      </w:r>
      <w:r w:rsidR="0032377C">
        <w:t xml:space="preserve"> č.</w:t>
      </w:r>
      <w:r w:rsidR="001B63BB">
        <w:t xml:space="preserve"> 2</w:t>
      </w:r>
      <w:r w:rsidR="009E77AA">
        <w:t xml:space="preserve"> </w:t>
      </w:r>
      <w:r w:rsidR="0032377C">
        <w:t xml:space="preserve">Smlouvy </w:t>
      </w:r>
      <w:r w:rsidR="009E77AA">
        <w:t>a také Rozvoje dle Přílohy</w:t>
      </w:r>
      <w:r w:rsidR="004C3D11">
        <w:t xml:space="preserve"> č.</w:t>
      </w:r>
      <w:r w:rsidR="009E77AA">
        <w:t xml:space="preserve"> 3</w:t>
      </w:r>
      <w:r w:rsidR="004C3D11">
        <w:t xml:space="preserve"> Smlouvy</w:t>
      </w:r>
      <w:r w:rsidR="009E77AA">
        <w:t>.</w:t>
      </w:r>
    </w:p>
    <w:p w14:paraId="2446BF2C" w14:textId="77777777" w:rsidR="00790FE7" w:rsidRDefault="00790FE7" w:rsidP="00790FE7">
      <w:pPr>
        <w:ind w:left="720" w:hanging="11"/>
      </w:pPr>
    </w:p>
    <w:p w14:paraId="7D802312" w14:textId="77777777" w:rsidR="000A1391" w:rsidRPr="005A7CC9" w:rsidRDefault="000A1391" w:rsidP="001A3FB2">
      <w:pPr>
        <w:ind w:left="708" w:firstLine="1"/>
      </w:pPr>
      <w:r w:rsidRPr="005A7CC9">
        <w:t xml:space="preserve">Za podstatné porušení smluvních povinností ze strany Objednatele se pro účely této </w:t>
      </w:r>
      <w:r w:rsidR="001A3FB2" w:rsidRPr="005A7CC9">
        <w:t>S</w:t>
      </w:r>
      <w:r w:rsidRPr="005A7CC9">
        <w:t>mlouvy považuje:</w:t>
      </w:r>
    </w:p>
    <w:p w14:paraId="37CE5C68" w14:textId="77777777" w:rsidR="000A1391" w:rsidRPr="005A7CC9" w:rsidRDefault="000A1391" w:rsidP="001A3FB2">
      <w:pPr>
        <w:numPr>
          <w:ilvl w:val="0"/>
          <w:numId w:val="5"/>
        </w:numPr>
      </w:pPr>
      <w:r w:rsidRPr="005A7CC9">
        <w:t xml:space="preserve">prodlení s úhradou faktur po dobu delší </w:t>
      </w:r>
      <w:r w:rsidR="008D45B8" w:rsidRPr="005A7CC9">
        <w:t>60</w:t>
      </w:r>
      <w:r w:rsidRPr="005A7CC9">
        <w:t xml:space="preserve"> dnů,</w:t>
      </w:r>
    </w:p>
    <w:p w14:paraId="02BBC6CB" w14:textId="77777777" w:rsidR="000A1391" w:rsidRPr="005A7CC9" w:rsidRDefault="000A1391" w:rsidP="001A3FB2">
      <w:pPr>
        <w:numPr>
          <w:ilvl w:val="0"/>
          <w:numId w:val="5"/>
        </w:numPr>
      </w:pPr>
      <w:r w:rsidRPr="005A7CC9">
        <w:t>opakované nesplnění nezbytné součinnosti.</w:t>
      </w:r>
    </w:p>
    <w:p w14:paraId="78C61862" w14:textId="77777777" w:rsidR="000A1391" w:rsidRPr="005A7CC9" w:rsidRDefault="000A1391" w:rsidP="000A1391">
      <w:pPr>
        <w:ind w:left="1416"/>
        <w:rPr>
          <w:sz w:val="24"/>
          <w:szCs w:val="24"/>
        </w:rPr>
      </w:pPr>
    </w:p>
    <w:p w14:paraId="62A2621C" w14:textId="11F38753" w:rsidR="000A1391" w:rsidRDefault="000A1391" w:rsidP="000A1391">
      <w:pPr>
        <w:pStyle w:val="Nadpis2"/>
      </w:pPr>
      <w:r w:rsidRPr="005A7CC9">
        <w:t>Smlouvu je možno ukončit i z dalších důvodů neuvedených výše, pokud vyplývají z obecně závazných právních předpisů.</w:t>
      </w:r>
    </w:p>
    <w:p w14:paraId="469B27F6" w14:textId="488B4865" w:rsidR="00375F4F" w:rsidRPr="00375F4F" w:rsidRDefault="00375F4F" w:rsidP="00882E04">
      <w:pPr>
        <w:pStyle w:val="Nadpis2"/>
      </w:pPr>
      <w:r>
        <w:t xml:space="preserve">V případě </w:t>
      </w:r>
      <w:r w:rsidR="004C3D11" w:rsidRPr="00933809">
        <w:t>ukončení</w:t>
      </w:r>
      <w:r w:rsidRPr="00933809">
        <w:t xml:space="preserve"> smlouvy</w:t>
      </w:r>
      <w:r w:rsidR="004C3D11" w:rsidRPr="00933809">
        <w:t xml:space="preserve"> dohodou mezi smluvními stranami, písemnou výpovědí ze strany Poskytovatele nebo Objednatele nebo z důvodu podstatného porušení smluvních povinností ze strany Poskytovatele, které nastane v průběhu kalendářního roku, tzn. během období, na které byla již Objednatelem zaplacena v lednu paušální částka za Podporu uvedenou v Příloze č. 2 Smlouvy,</w:t>
      </w:r>
      <w:r w:rsidR="002456D2" w:rsidRPr="00933809">
        <w:t xml:space="preserve"> </w:t>
      </w:r>
      <w:r w:rsidR="00882E04" w:rsidRPr="00933809">
        <w:t xml:space="preserve">vykompenzuje </w:t>
      </w:r>
      <w:r w:rsidR="00596366" w:rsidRPr="00933809">
        <w:t>Poskytovatel Objednateli</w:t>
      </w:r>
      <w:r w:rsidR="002456D2" w:rsidRPr="00933809">
        <w:t xml:space="preserve"> finančně </w:t>
      </w:r>
      <w:r w:rsidR="00596366" w:rsidRPr="00933809">
        <w:t xml:space="preserve">nevyužité hodiny </w:t>
      </w:r>
      <w:r w:rsidR="00882E04" w:rsidRPr="00933809">
        <w:t xml:space="preserve">v rámci kalendářního roku </w:t>
      </w:r>
      <w:r w:rsidR="00596366" w:rsidRPr="00933809">
        <w:t>za Rozvoj definovan</w:t>
      </w:r>
      <w:r w:rsidR="00882E04" w:rsidRPr="00933809">
        <w:t>ý</w:t>
      </w:r>
      <w:r w:rsidR="00596366" w:rsidRPr="00933809">
        <w:t xml:space="preserve"> v Příloze 2 a alikv</w:t>
      </w:r>
      <w:r w:rsidR="00882E04" w:rsidRPr="00933809">
        <w:t>o</w:t>
      </w:r>
      <w:r w:rsidR="00596366" w:rsidRPr="00933809">
        <w:t>tní část za Podporu Díla.</w:t>
      </w:r>
    </w:p>
    <w:p w14:paraId="427E9FFB" w14:textId="77777777" w:rsidR="007742D0" w:rsidRPr="005A7CC9" w:rsidRDefault="007742D0" w:rsidP="007742D0">
      <w:pPr>
        <w:pStyle w:val="Nadpis1"/>
        <w:tabs>
          <w:tab w:val="clear" w:pos="432"/>
        </w:tabs>
      </w:pPr>
      <w:r w:rsidRPr="005A7CC9">
        <w:t>Ochrana osobních údajů</w:t>
      </w:r>
    </w:p>
    <w:p w14:paraId="0ECC25CC" w14:textId="77777777" w:rsidR="007742D0" w:rsidRPr="005A7CC9" w:rsidRDefault="007742D0" w:rsidP="007742D0">
      <w:pPr>
        <w:pStyle w:val="Nadpis2"/>
      </w:pPr>
      <w:r w:rsidRPr="005A7CC9">
        <w:t xml:space="preserve">Pro případ, že by jedna ze smluvních stran v průběhu plnění této Smlouvy pro druhou smluvní stranu zpracovávala osobní údaje fyzických osob, uzavírají smluvní strany současně touto Smlouvou smlouvu o zpracování osobních údajů ve smyslu zákona </w:t>
      </w:r>
      <w:r w:rsidR="00652145" w:rsidRPr="005A7CC9">
        <w:t>č. 110/2019 Sb., o zpracování osobních údajů, v platném znění (dále jen „</w:t>
      </w:r>
      <w:r w:rsidR="00652145" w:rsidRPr="005A7CC9">
        <w:rPr>
          <w:b/>
        </w:rPr>
        <w:t>ZZOU</w:t>
      </w:r>
      <w:r w:rsidR="00652145" w:rsidRPr="005A7CC9">
        <w:t xml:space="preserve">“) </w:t>
      </w:r>
      <w:r w:rsidRPr="005A7CC9">
        <w:t xml:space="preserve"> a NAŘÍZENÍ EVROPSKÉHO PARLAMENTU</w:t>
      </w:r>
      <w:r w:rsidR="0014157D">
        <w:br/>
      </w:r>
      <w:r w:rsidRPr="005A7CC9">
        <w:t>A RADY (EU) 2016/679 ze dne 27.4.2016 o ochraně fyzických osob v souvislosti se zpracováním osobních údajů</w:t>
      </w:r>
      <w:r w:rsidR="003A6570">
        <w:t xml:space="preserve"> </w:t>
      </w:r>
      <w:r w:rsidRPr="005A7CC9">
        <w:t>a o volném pohybu těchto údajů a o zrušení směrnice 95/46/ES (obecné nařízení o ochraně osobních údajů) (dále jen „</w:t>
      </w:r>
      <w:r w:rsidRPr="005A7CC9">
        <w:rPr>
          <w:b/>
        </w:rPr>
        <w:t>GDPR</w:t>
      </w:r>
      <w:r w:rsidRPr="005A7CC9">
        <w:t xml:space="preserve">“). </w:t>
      </w:r>
    </w:p>
    <w:p w14:paraId="48D2ACC5" w14:textId="77777777" w:rsidR="007742D0" w:rsidRPr="005A7CC9" w:rsidRDefault="007742D0" w:rsidP="007742D0">
      <w:pPr>
        <w:pStyle w:val="Nadpis2"/>
      </w:pPr>
      <w:r w:rsidRPr="005A7CC9">
        <w:t>Smluvní strana poskytující osobní údaje má pro účely ochrany osobních údajů postavení správce osobních údajů (dále též jako „</w:t>
      </w:r>
      <w:r w:rsidRPr="005A7CC9">
        <w:rPr>
          <w:b/>
        </w:rPr>
        <w:t>správce</w:t>
      </w:r>
      <w:r w:rsidRPr="005A7CC9">
        <w:t>“) a smluvní strana přijímající osobní údaje má postavení zpracovatele (dále též jako „</w:t>
      </w:r>
      <w:r w:rsidRPr="005A7CC9">
        <w:rPr>
          <w:b/>
        </w:rPr>
        <w:t>zpracovatel</w:t>
      </w:r>
      <w:r w:rsidRPr="005A7CC9">
        <w:t>“) ve smyslu Z</w:t>
      </w:r>
      <w:r w:rsidR="00652145" w:rsidRPr="005A7CC9">
        <w:t>Z</w:t>
      </w:r>
      <w:r w:rsidRPr="005A7CC9">
        <w:t>OU a GDPR. Správce prohlašuje,</w:t>
      </w:r>
      <w:r w:rsidR="00C73C20">
        <w:br/>
      </w:r>
      <w:r w:rsidRPr="005A7CC9">
        <w:t>že ke zpracování osobních údajů zpřístupněných zpracovateli za účelem plnění této Smlouvy disponuje dostatečným právním titulem.</w:t>
      </w:r>
    </w:p>
    <w:p w14:paraId="553ADB1B" w14:textId="77777777" w:rsidR="007742D0" w:rsidRPr="005A7CC9" w:rsidRDefault="007742D0" w:rsidP="007742D0">
      <w:pPr>
        <w:pStyle w:val="Nadpis2"/>
      </w:pPr>
      <w:r w:rsidRPr="005A7CC9">
        <w:t>Zpracovatel prohlašuje a zavazuje se zpracovávat osobní údaje výlučně v rozsahu odpovídajícímu účelu této Smlouvy a pouze pro účely zpracování dle předmětu této Smlouvy. Zpracovatel</w:t>
      </w:r>
      <w:r w:rsidR="00C73C20">
        <w:br/>
      </w:r>
      <w:r w:rsidRPr="005A7CC9">
        <w:t>se zavazuje zpracovávat osobní údaje výlučně v souladu s pokyny správce.</w:t>
      </w:r>
    </w:p>
    <w:p w14:paraId="4DF476F8" w14:textId="77777777" w:rsidR="007742D0" w:rsidRPr="005A7CC9" w:rsidRDefault="007742D0" w:rsidP="007742D0">
      <w:pPr>
        <w:pStyle w:val="Nadpis2"/>
      </w:pPr>
      <w:r w:rsidRPr="005A7CC9">
        <w:t>Osobní údaje budou zpracovávány přesné, pravdivé, ověřené a aktuální. V případě,</w:t>
      </w:r>
      <w:r w:rsidR="00C73C20">
        <w:br/>
      </w:r>
      <w:r w:rsidRPr="005A7CC9">
        <w:t>že se zpracovatel věrohodným způsobem dozví, že osobní údaje neodpovídají požadavku předchozí věty, je povinen je opravit a nesprávné údaje likvidovat a o těchto změnách bez odkladu informovat správce, případně informovat správce o nutnosti osobní údaje opravit.</w:t>
      </w:r>
    </w:p>
    <w:p w14:paraId="3684F1F8" w14:textId="77777777" w:rsidR="007742D0" w:rsidRPr="005A7CC9" w:rsidRDefault="007742D0" w:rsidP="007742D0">
      <w:pPr>
        <w:pStyle w:val="Nadpis2"/>
      </w:pPr>
      <w:r w:rsidRPr="005A7CC9">
        <w:t>Zpracovatel je oprávněn zpracovávat osobní údaje pouze po dobu nutnou k provedení takového zpracování.</w:t>
      </w:r>
    </w:p>
    <w:p w14:paraId="254383D3" w14:textId="77777777" w:rsidR="007742D0" w:rsidRPr="005A7CC9" w:rsidRDefault="007742D0" w:rsidP="007742D0">
      <w:pPr>
        <w:pStyle w:val="Nadpis2"/>
      </w:pPr>
      <w:r w:rsidRPr="005A7CC9">
        <w:t>Zpracovatel se zavazuje zajistit bezpečnost osobních údajů, dodržovat příslušné právní předpisy</w:t>
      </w:r>
      <w:r w:rsidR="00C73C20">
        <w:br/>
      </w:r>
      <w:r w:rsidRPr="005A7CC9">
        <w:t>a obecně závazné regulatorní požadavky.</w:t>
      </w:r>
    </w:p>
    <w:p w14:paraId="2A24E921" w14:textId="3FCEDCB3" w:rsidR="00790FE7" w:rsidRDefault="007742D0" w:rsidP="007742D0">
      <w:pPr>
        <w:pStyle w:val="Nadpis2"/>
      </w:pPr>
      <w:r w:rsidRPr="005A7CC9">
        <w:t>Zpracovatel se zavazuje na písemnou výzvu správce postupovat ve vztahu k ochraně osobních údajů v souladu s jeho pokyny a zlikvidovat nebo vrátit veškeré osobní údaje, které od správce obdržel, a to bez zbytečného odkladu.</w:t>
      </w:r>
    </w:p>
    <w:p w14:paraId="651068A8" w14:textId="77777777" w:rsidR="002F4C85" w:rsidRPr="005A7CC9" w:rsidRDefault="002F4C85" w:rsidP="008C0E5E">
      <w:pPr>
        <w:pStyle w:val="Nadpis1"/>
        <w:tabs>
          <w:tab w:val="clear" w:pos="432"/>
        </w:tabs>
      </w:pPr>
      <w:r w:rsidRPr="005A7CC9">
        <w:t>společná ustanovení</w:t>
      </w:r>
    </w:p>
    <w:p w14:paraId="418BF4C9" w14:textId="3ACC8464" w:rsidR="002F4C85" w:rsidRPr="005A7CC9" w:rsidRDefault="00B15B06" w:rsidP="002F4C85">
      <w:pPr>
        <w:pStyle w:val="Nadpis2"/>
      </w:pPr>
      <w:r>
        <w:t xml:space="preserve"> Poskytovatel </w:t>
      </w:r>
      <w:r w:rsidR="002F4C85" w:rsidRPr="005A7CC9">
        <w:t>prohlašuje:</w:t>
      </w:r>
    </w:p>
    <w:p w14:paraId="313A913F" w14:textId="77777777" w:rsidR="002F4C85" w:rsidRPr="005A7CC9" w:rsidRDefault="002F4C85" w:rsidP="002F4C85">
      <w:pPr>
        <w:pStyle w:val="Normlnweb"/>
        <w:numPr>
          <w:ilvl w:val="2"/>
          <w:numId w:val="22"/>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neposkytne, nenabídne ani neslíbí úplatek jinému nebo pro jiného v</w:t>
      </w:r>
      <w:r w:rsidR="00C73C20">
        <w:rPr>
          <w:rFonts w:ascii="Trebuchet MS" w:eastAsia="Times New Roman" w:hAnsi="Trebuchet MS"/>
          <w:sz w:val="20"/>
          <w:szCs w:val="20"/>
        </w:rPr>
        <w:t> </w:t>
      </w:r>
      <w:r w:rsidRPr="005A7CC9">
        <w:rPr>
          <w:rFonts w:ascii="Trebuchet MS" w:eastAsia="Times New Roman" w:hAnsi="Trebuchet MS"/>
          <w:sz w:val="20"/>
          <w:szCs w:val="20"/>
        </w:rPr>
        <w:t>souvislosti</w:t>
      </w:r>
      <w:r w:rsidR="00C73C20">
        <w:rPr>
          <w:rFonts w:ascii="Trebuchet MS" w:eastAsia="Times New Roman" w:hAnsi="Trebuchet MS"/>
          <w:sz w:val="20"/>
          <w:szCs w:val="20"/>
        </w:rPr>
        <w:br/>
      </w:r>
      <w:r w:rsidRPr="005A7CC9">
        <w:rPr>
          <w:rFonts w:ascii="Trebuchet MS" w:eastAsia="Times New Roman" w:hAnsi="Trebuchet MS"/>
          <w:sz w:val="20"/>
          <w:szCs w:val="20"/>
        </w:rPr>
        <w:t>s obstaráváním věcí obecného zájmu ani neposkytne, nenabídne ani neslíbí úplatek jinému nebo pro jiného v souvislosti s podnikáním svým nebo jiného,</w:t>
      </w:r>
    </w:p>
    <w:p w14:paraId="2EE2E9A4" w14:textId="77777777" w:rsidR="002F4C85" w:rsidRPr="005A7CC9" w:rsidRDefault="002F4C85" w:rsidP="002F4C85">
      <w:pPr>
        <w:pStyle w:val="Normlnweb"/>
        <w:numPr>
          <w:ilvl w:val="2"/>
          <w:numId w:val="22"/>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neposkytne, nenabídne ani neslíbí neoprávněné výhody třetím stranám, ani je nepřijímá</w:t>
      </w:r>
      <w:r w:rsidR="00C73C20">
        <w:rPr>
          <w:rFonts w:ascii="Trebuchet MS" w:eastAsia="Times New Roman" w:hAnsi="Trebuchet MS"/>
          <w:sz w:val="20"/>
          <w:szCs w:val="20"/>
        </w:rPr>
        <w:br/>
      </w:r>
      <w:r w:rsidRPr="005A7CC9">
        <w:rPr>
          <w:rFonts w:ascii="Trebuchet MS" w:eastAsia="Times New Roman" w:hAnsi="Trebuchet MS"/>
          <w:sz w:val="20"/>
          <w:szCs w:val="20"/>
        </w:rPr>
        <w:t>a nevyžaduje.</w:t>
      </w:r>
    </w:p>
    <w:p w14:paraId="522A048E" w14:textId="77777777" w:rsidR="00AB4982" w:rsidRPr="005A7CC9" w:rsidRDefault="00AB4982" w:rsidP="00AB4982">
      <w:pPr>
        <w:pStyle w:val="Normlnweb"/>
        <w:spacing w:before="0" w:beforeAutospacing="0" w:after="0" w:afterAutospacing="0"/>
        <w:ind w:left="567"/>
        <w:jc w:val="both"/>
        <w:rPr>
          <w:rFonts w:ascii="Trebuchet MS" w:eastAsia="Times New Roman" w:hAnsi="Trebuchet MS"/>
          <w:sz w:val="20"/>
          <w:szCs w:val="20"/>
        </w:rPr>
      </w:pPr>
    </w:p>
    <w:p w14:paraId="30FD9C78" w14:textId="5811D93E" w:rsidR="002F4C85" w:rsidRPr="005A7CC9" w:rsidRDefault="002F4C85" w:rsidP="00AB4982">
      <w:pPr>
        <w:pStyle w:val="Normlnweb"/>
        <w:spacing w:before="0" w:beforeAutospacing="0" w:after="0" w:afterAutospacing="0"/>
        <w:ind w:left="567"/>
        <w:jc w:val="both"/>
        <w:rPr>
          <w:rFonts w:ascii="Trebuchet MS" w:eastAsia="Times New Roman" w:hAnsi="Trebuchet MS"/>
          <w:sz w:val="20"/>
          <w:szCs w:val="20"/>
        </w:rPr>
      </w:pPr>
      <w:r w:rsidRPr="005A7CC9">
        <w:rPr>
          <w:rFonts w:ascii="Trebuchet MS" w:eastAsia="Times New Roman" w:hAnsi="Trebuchet MS"/>
          <w:sz w:val="20"/>
          <w:szCs w:val="20"/>
        </w:rPr>
        <w:t xml:space="preserve">V případě vzniku podezření ze spáchání korupčního trestného činu ze strany </w:t>
      </w:r>
      <w:r w:rsidR="00B15B06">
        <w:rPr>
          <w:rFonts w:ascii="Trebuchet MS" w:eastAsia="Times New Roman" w:hAnsi="Trebuchet MS"/>
          <w:sz w:val="20"/>
          <w:szCs w:val="20"/>
        </w:rPr>
        <w:t>Poskytovatele</w:t>
      </w:r>
      <w:r w:rsidR="00FE41C5">
        <w:rPr>
          <w:rFonts w:ascii="Trebuchet MS" w:eastAsia="Times New Roman" w:hAnsi="Trebuchet MS"/>
          <w:sz w:val="20"/>
          <w:szCs w:val="20"/>
        </w:rPr>
        <w:t xml:space="preserve"> </w:t>
      </w:r>
      <w:r w:rsidRPr="005A7CC9">
        <w:rPr>
          <w:rFonts w:ascii="Trebuchet MS" w:eastAsia="Times New Roman" w:hAnsi="Trebuchet MS"/>
          <w:sz w:val="20"/>
          <w:szCs w:val="20"/>
        </w:rPr>
        <w:t xml:space="preserve">je </w:t>
      </w:r>
      <w:r w:rsidR="00B15B06">
        <w:rPr>
          <w:rFonts w:ascii="Trebuchet MS" w:eastAsia="Times New Roman" w:hAnsi="Trebuchet MS"/>
          <w:sz w:val="20"/>
          <w:szCs w:val="20"/>
        </w:rPr>
        <w:t xml:space="preserve"> Objednatel </w:t>
      </w:r>
      <w:r w:rsidRPr="005A7CC9">
        <w:rPr>
          <w:rFonts w:ascii="Trebuchet MS" w:eastAsia="Times New Roman" w:hAnsi="Trebuchet MS"/>
          <w:sz w:val="20"/>
          <w:szCs w:val="20"/>
        </w:rPr>
        <w:t>oprávněn odstoupit od této Smlouvy.</w:t>
      </w:r>
    </w:p>
    <w:p w14:paraId="0C687C1E" w14:textId="77777777" w:rsidR="00B91447" w:rsidRPr="005A7CC9" w:rsidRDefault="00B91447" w:rsidP="00B91447">
      <w:pPr>
        <w:pStyle w:val="Normlnweb"/>
        <w:spacing w:before="0" w:beforeAutospacing="0" w:after="0" w:afterAutospacing="0"/>
        <w:ind w:left="993"/>
        <w:jc w:val="both"/>
        <w:rPr>
          <w:rFonts w:ascii="Trebuchet MS" w:eastAsia="Times New Roman" w:hAnsi="Trebuchet MS"/>
          <w:sz w:val="20"/>
          <w:szCs w:val="20"/>
        </w:rPr>
      </w:pPr>
    </w:p>
    <w:p w14:paraId="1F6E3A2E" w14:textId="089A9CBE" w:rsidR="002F4C85" w:rsidRPr="005A7CC9" w:rsidRDefault="00B15B06" w:rsidP="002F4C85">
      <w:pPr>
        <w:pStyle w:val="Nadpis2"/>
      </w:pPr>
      <w:r>
        <w:t xml:space="preserve"> Poskytovatel </w:t>
      </w:r>
      <w:r w:rsidR="002F4C85" w:rsidRPr="005A7CC9">
        <w:t>prohlašuje:</w:t>
      </w:r>
    </w:p>
    <w:p w14:paraId="62BAC1CA" w14:textId="79598C8D" w:rsidR="002F4C85" w:rsidRPr="005A7CC9" w:rsidRDefault="002F4C85" w:rsidP="002F4C85">
      <w:pPr>
        <w:pStyle w:val="Normlnweb"/>
        <w:numPr>
          <w:ilvl w:val="2"/>
          <w:numId w:val="21"/>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se nepodílel a nepodílí na páchání trestné činnosti ve smyslu zákona č. 418/2011 Sb.,</w:t>
      </w:r>
      <w:r w:rsidR="00C73C20">
        <w:rPr>
          <w:rFonts w:ascii="Trebuchet MS" w:eastAsia="Times New Roman" w:hAnsi="Trebuchet MS"/>
          <w:sz w:val="20"/>
          <w:szCs w:val="20"/>
        </w:rPr>
        <w:br/>
      </w:r>
      <w:r w:rsidRPr="005A7CC9">
        <w:rPr>
          <w:rFonts w:ascii="Trebuchet MS" w:eastAsia="Times New Roman" w:hAnsi="Trebuchet MS"/>
          <w:sz w:val="20"/>
          <w:szCs w:val="20"/>
        </w:rPr>
        <w:t>o trestní odpovědnosti právnických osob a řízení proti nim, v platném znění,</w:t>
      </w:r>
    </w:p>
    <w:p w14:paraId="31A93C5F" w14:textId="7B720477" w:rsidR="002F4C85" w:rsidRPr="005A7CC9" w:rsidRDefault="002F4C85" w:rsidP="002F4C85">
      <w:pPr>
        <w:pStyle w:val="Normlnweb"/>
        <w:numPr>
          <w:ilvl w:val="2"/>
          <w:numId w:val="21"/>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zavedl náležitá kontrolní a jiná obdobná opatření nad činností svých zaměstnanců,</w:t>
      </w:r>
    </w:p>
    <w:p w14:paraId="447DE81F" w14:textId="60224430" w:rsidR="002F4C85" w:rsidRPr="005A7CC9" w:rsidRDefault="002F4C85" w:rsidP="002F4C85">
      <w:pPr>
        <w:pStyle w:val="Normlnweb"/>
        <w:numPr>
          <w:ilvl w:val="2"/>
          <w:numId w:val="21"/>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učinil nezbytná opatření k zamezení nebo odvrácení případných následků spáchaného trestného činu,</w:t>
      </w:r>
    </w:p>
    <w:p w14:paraId="5B1B911E" w14:textId="1C96C091" w:rsidR="002F4C85" w:rsidRPr="00790FE7" w:rsidRDefault="002F4C85" w:rsidP="002F4C85">
      <w:pPr>
        <w:pStyle w:val="Normlnweb"/>
        <w:numPr>
          <w:ilvl w:val="2"/>
          <w:numId w:val="21"/>
        </w:numPr>
        <w:tabs>
          <w:tab w:val="clear" w:pos="2700"/>
        </w:tabs>
        <w:spacing w:before="0" w:beforeAutospacing="0" w:after="0" w:afterAutospacing="0"/>
        <w:ind w:left="993" w:hanging="426"/>
        <w:jc w:val="both"/>
        <w:rPr>
          <w:rFonts w:ascii="Trebuchet MS" w:eastAsia="Times New Roman" w:hAnsi="Trebuchet MS"/>
          <w:sz w:val="20"/>
          <w:szCs w:val="20"/>
        </w:rPr>
      </w:pPr>
      <w:r w:rsidRPr="005A7CC9">
        <w:rPr>
          <w:rFonts w:ascii="Trebuchet MS" w:eastAsia="Times New Roman" w:hAnsi="Trebuchet MS"/>
          <w:sz w:val="20"/>
          <w:szCs w:val="20"/>
        </w:rPr>
        <w:t>že provedl taková opatření, která měl provést podle právních, jakožto i svých vnitřních předpisů,</w:t>
      </w:r>
    </w:p>
    <w:p w14:paraId="4B9B16F8" w14:textId="77777777" w:rsidR="00887F07" w:rsidRPr="005A7CC9" w:rsidRDefault="00887F07" w:rsidP="002F4C85">
      <w:pPr>
        <w:pStyle w:val="Normlnweb"/>
        <w:spacing w:before="0" w:beforeAutospacing="0" w:after="0" w:afterAutospacing="0"/>
        <w:ind w:left="567"/>
        <w:jc w:val="both"/>
        <w:rPr>
          <w:rFonts w:ascii="Trebuchet MS" w:eastAsia="Times New Roman" w:hAnsi="Trebuchet MS"/>
          <w:sz w:val="20"/>
          <w:szCs w:val="20"/>
        </w:rPr>
      </w:pPr>
    </w:p>
    <w:p w14:paraId="17CD1797" w14:textId="3FC811A4" w:rsidR="002F4C85" w:rsidRPr="005A7CC9" w:rsidRDefault="002F4C85" w:rsidP="002F4C85">
      <w:pPr>
        <w:pStyle w:val="Normlnweb"/>
        <w:spacing w:before="0" w:beforeAutospacing="0" w:after="0" w:afterAutospacing="0"/>
        <w:ind w:left="567"/>
        <w:jc w:val="both"/>
        <w:rPr>
          <w:rFonts w:ascii="Trebuchet MS" w:eastAsia="Times New Roman" w:hAnsi="Trebuchet MS"/>
          <w:sz w:val="20"/>
          <w:szCs w:val="20"/>
        </w:rPr>
      </w:pPr>
      <w:r w:rsidRPr="005A7CC9">
        <w:rPr>
          <w:rFonts w:ascii="Trebuchet MS" w:eastAsia="Times New Roman" w:hAnsi="Trebuchet MS"/>
          <w:sz w:val="20"/>
          <w:szCs w:val="20"/>
        </w:rPr>
        <w:t xml:space="preserve">V případě porušení shora uvedených závazků ze strany </w:t>
      </w:r>
      <w:r w:rsidR="00B15B06">
        <w:rPr>
          <w:rFonts w:ascii="Trebuchet MS" w:eastAsia="Times New Roman" w:hAnsi="Trebuchet MS"/>
          <w:sz w:val="20"/>
          <w:szCs w:val="20"/>
        </w:rPr>
        <w:t xml:space="preserve">Poskytovatele </w:t>
      </w:r>
      <w:r w:rsidRPr="005A7CC9">
        <w:rPr>
          <w:rFonts w:ascii="Trebuchet MS" w:eastAsia="Times New Roman" w:hAnsi="Trebuchet MS"/>
          <w:sz w:val="20"/>
          <w:szCs w:val="20"/>
        </w:rPr>
        <w:t xml:space="preserve">je </w:t>
      </w:r>
      <w:r w:rsidR="00B15B06">
        <w:rPr>
          <w:rFonts w:ascii="Trebuchet MS" w:eastAsia="Times New Roman" w:hAnsi="Trebuchet MS"/>
          <w:sz w:val="20"/>
          <w:szCs w:val="20"/>
        </w:rPr>
        <w:t xml:space="preserve">Objednatel </w:t>
      </w:r>
      <w:r w:rsidRPr="005A7CC9">
        <w:rPr>
          <w:rFonts w:ascii="Trebuchet MS" w:eastAsia="Times New Roman" w:hAnsi="Trebuchet MS"/>
          <w:sz w:val="20"/>
          <w:szCs w:val="20"/>
        </w:rPr>
        <w:t>oprávněn odstoupit od této Smlouvy.</w:t>
      </w:r>
    </w:p>
    <w:p w14:paraId="320EBA1F" w14:textId="77777777" w:rsidR="003E1A1B" w:rsidRPr="005A7CC9" w:rsidRDefault="00265BD8" w:rsidP="008C0E5E">
      <w:pPr>
        <w:pStyle w:val="Nadpis1"/>
        <w:tabs>
          <w:tab w:val="clear" w:pos="432"/>
        </w:tabs>
      </w:pPr>
      <w:r w:rsidRPr="005A7CC9">
        <w:t>Závěrečná ustanovení</w:t>
      </w:r>
    </w:p>
    <w:p w14:paraId="6D1CEDFF" w14:textId="77777777" w:rsidR="00F50785" w:rsidRDefault="00F50785" w:rsidP="00596366">
      <w:pPr>
        <w:pStyle w:val="Nadpis2"/>
      </w:pPr>
      <w:r>
        <w:t xml:space="preserve">Smlouva nabývá platnosti dnem podpisu oběma smluvními stranami a účinnosti dnem uveřejnění </w:t>
      </w:r>
      <w:r w:rsidRPr="004677E9">
        <w:t>v registru smluv dle § 6 zákona č. 340/2015 Sb., o zvláštních podmínkách účinnosti některých smluv, zveřejňování těchto smluv a o registru smluv, v</w:t>
      </w:r>
      <w:r>
        <w:t> </w:t>
      </w:r>
      <w:r w:rsidRPr="004677E9">
        <w:t>platném</w:t>
      </w:r>
      <w:r>
        <w:t xml:space="preserve"> znění. </w:t>
      </w:r>
    </w:p>
    <w:p w14:paraId="09E34DBF" w14:textId="77777777" w:rsidR="00F50785" w:rsidRDefault="00F50785" w:rsidP="00596366">
      <w:pPr>
        <w:pStyle w:val="Nadpis2"/>
      </w:pPr>
      <w:r>
        <w:t xml:space="preserve">Smluvní strany se dohodly, že uveřejnění smlouvy v registru smluv provede Objednatel. </w:t>
      </w:r>
    </w:p>
    <w:p w14:paraId="100C1E32" w14:textId="77777777" w:rsidR="003E1A1B" w:rsidRPr="005A7CC9" w:rsidRDefault="00265BD8" w:rsidP="002B3022">
      <w:pPr>
        <w:pStyle w:val="Nadpis2"/>
      </w:pPr>
      <w:r w:rsidRPr="005A7CC9">
        <w:t>Žádná ze smluvních stran není odpovědná za prodlení způsobené okolnostmi vylučujícími odpovědnost. Za okolnosti vylučující odpovědnost se považuje překážka, jež nastala nezávisle</w:t>
      </w:r>
      <w:r w:rsidR="00C73C20">
        <w:br/>
      </w:r>
      <w:r w:rsidRPr="005A7CC9">
        <w:t>na vůli povinné strany a brání jí ve splnění její povinnosti, jestliže</w:t>
      </w:r>
      <w:r w:rsidR="00D74BBC" w:rsidRPr="005A7CC9">
        <w:t xml:space="preserve"> nelze rozumně předpokládat, že </w:t>
      </w:r>
      <w:r w:rsidRPr="005A7CC9">
        <w:t>by povinná strana tuto překážku nebo její následky odvrátila</w:t>
      </w:r>
      <w:r w:rsidR="00D74BBC" w:rsidRPr="005A7CC9">
        <w:t xml:space="preserve"> nebo překonala a dále, že by v </w:t>
      </w:r>
      <w:r w:rsidRPr="005A7CC9">
        <w:t>době vzniku překážku předvídala. Odpovědnost nevylučuje p</w:t>
      </w:r>
      <w:r w:rsidR="00D74BBC" w:rsidRPr="005A7CC9">
        <w:t>řekážka, která vznikla teprve v </w:t>
      </w:r>
      <w:r w:rsidRPr="005A7CC9">
        <w:t>době, kdy povinná strana byla v prodlení s plněním své povinnosti nebo vznikla z jejích hospodářských poměrů. Účinky vylučující odpovědnost jsou omezeny pouze na dobu, dokud trvá překážka, s níž jsou tyto povinnosti spojeny.</w:t>
      </w:r>
    </w:p>
    <w:p w14:paraId="3BEF3071" w14:textId="77777777" w:rsidR="003E1A1B" w:rsidRPr="005A7CC9" w:rsidRDefault="00265BD8" w:rsidP="00177F7A">
      <w:pPr>
        <w:pStyle w:val="Nadpis2"/>
      </w:pPr>
      <w:r w:rsidRPr="005A7CC9">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w:t>
      </w:r>
    </w:p>
    <w:p w14:paraId="62223571" w14:textId="77777777" w:rsidR="003E1A1B" w:rsidRPr="005A7CC9" w:rsidRDefault="008D45B8" w:rsidP="00560DE9">
      <w:pPr>
        <w:pStyle w:val="Nadpis2"/>
      </w:pPr>
      <w:r w:rsidRPr="005A7CC9">
        <w:t>Jakékoliv změny a dodatky této S</w:t>
      </w:r>
      <w:r w:rsidR="00265BD8" w:rsidRPr="005A7CC9">
        <w:t>mlouvy jsou platné a účinné jen na základě písemných oboustranně odsouhlasených dodatků podepsaných smluvními stranami. K návrhu dodat</w:t>
      </w:r>
      <w:r w:rsidRPr="005A7CC9">
        <w:t>ků k této S</w:t>
      </w:r>
      <w:r w:rsidR="00265BD8" w:rsidRPr="005A7CC9">
        <w:t>mlouvě učiněných některou ze smluvních stran se druhá smluvní strana zavazuje vyjádřit písemně ve lhůtě 15 dnů ode dne doručení návrhu dodatku druhé smluvní straně. Po tuto dobu je tímto návrhem vázána strana, která jej podala. Pro platnost dodatků se vyžaduje dohoda o celém textu dodatku.</w:t>
      </w:r>
    </w:p>
    <w:p w14:paraId="55691A73" w14:textId="12830AD0" w:rsidR="003E1A1B" w:rsidRPr="005A7CC9" w:rsidRDefault="00265BD8" w:rsidP="00560DE9">
      <w:pPr>
        <w:pStyle w:val="Nadpis2"/>
      </w:pPr>
      <w:r w:rsidRPr="005A7CC9">
        <w:t xml:space="preserve">Tato Smlouva končí </w:t>
      </w:r>
      <w:r w:rsidR="001A3FB2" w:rsidRPr="005A7CC9">
        <w:t xml:space="preserve">též </w:t>
      </w:r>
      <w:r w:rsidRPr="005A7CC9">
        <w:t xml:space="preserve">zánikem Objednatele či </w:t>
      </w:r>
      <w:r w:rsidR="001A3FB2" w:rsidRPr="005A7CC9">
        <w:t>Poskytovatele</w:t>
      </w:r>
      <w:r w:rsidR="001A3FB2" w:rsidRPr="005A7CC9" w:rsidDel="001A3FB2">
        <w:t xml:space="preserve"> </w:t>
      </w:r>
      <w:r w:rsidRPr="005A7CC9">
        <w:t xml:space="preserve">bez právního nástupce, </w:t>
      </w:r>
      <w:r w:rsidR="006728CD" w:rsidRPr="005A7CC9">
        <w:t>eventuálně</w:t>
      </w:r>
      <w:r w:rsidRPr="005A7CC9">
        <w:t xml:space="preserve"> zánikem oprávnění některé ze smluvních stran, které je nezbytné ke splnění smluvních povinností této strany nebo k naplnění účelu této Smlouvy.</w:t>
      </w:r>
    </w:p>
    <w:p w14:paraId="3C2884EB" w14:textId="77777777" w:rsidR="00CC739C" w:rsidRPr="005A7CC9" w:rsidRDefault="00CC739C" w:rsidP="00CC739C">
      <w:pPr>
        <w:pStyle w:val="Nadpis2"/>
        <w:rPr>
          <w:szCs w:val="24"/>
        </w:rPr>
      </w:pPr>
      <w:r w:rsidRPr="005A7CC9">
        <w:rPr>
          <w:szCs w:val="24"/>
        </w:rPr>
        <w:t xml:space="preserve">Práva a povinnosti vzniklé z této </w:t>
      </w:r>
      <w:r w:rsidR="008D45B8" w:rsidRPr="005A7CC9">
        <w:rPr>
          <w:szCs w:val="24"/>
        </w:rPr>
        <w:t>S</w:t>
      </w:r>
      <w:r w:rsidRPr="005A7CC9">
        <w:rPr>
          <w:szCs w:val="24"/>
        </w:rPr>
        <w:t xml:space="preserve">mlouvy nesmí být postoupeny bez předchozího písemného souhlasu druhé strany. </w:t>
      </w:r>
    </w:p>
    <w:p w14:paraId="79800EB9" w14:textId="77777777" w:rsidR="00CC739C" w:rsidRPr="005A7CC9" w:rsidRDefault="008D45B8" w:rsidP="00CC739C">
      <w:pPr>
        <w:pStyle w:val="Nadpis2"/>
      </w:pPr>
      <w:r w:rsidRPr="005A7CC9">
        <w:rPr>
          <w:szCs w:val="24"/>
        </w:rPr>
        <w:t>Tato S</w:t>
      </w:r>
      <w:r w:rsidR="00CC739C" w:rsidRPr="005A7CC9">
        <w:rPr>
          <w:szCs w:val="24"/>
        </w:rPr>
        <w:t>mlouva obsahuje úplné ujed</w:t>
      </w:r>
      <w:r w:rsidRPr="005A7CC9">
        <w:rPr>
          <w:szCs w:val="24"/>
        </w:rPr>
        <w:t>nání o předmětu S</w:t>
      </w:r>
      <w:r w:rsidR="00CC739C" w:rsidRPr="005A7CC9">
        <w:rPr>
          <w:szCs w:val="24"/>
        </w:rPr>
        <w:t xml:space="preserve">mlouvy a všech náležitostech, které strany měly a chtěly ve </w:t>
      </w:r>
      <w:r w:rsidRPr="005A7CC9">
        <w:rPr>
          <w:szCs w:val="24"/>
        </w:rPr>
        <w:t>S</w:t>
      </w:r>
      <w:r w:rsidR="00CC739C" w:rsidRPr="005A7CC9">
        <w:rPr>
          <w:szCs w:val="24"/>
        </w:rPr>
        <w:t xml:space="preserve">mlouvě ujednat, a které považují za důležité pro závaznost této </w:t>
      </w:r>
      <w:r w:rsidRPr="005A7CC9">
        <w:rPr>
          <w:szCs w:val="24"/>
        </w:rPr>
        <w:t>S</w:t>
      </w:r>
      <w:r w:rsidR="00CC739C" w:rsidRPr="005A7CC9">
        <w:rPr>
          <w:szCs w:val="24"/>
        </w:rPr>
        <w:t>mlouvy,</w:t>
      </w:r>
      <w:r w:rsidR="00C73C20">
        <w:rPr>
          <w:szCs w:val="24"/>
        </w:rPr>
        <w:br/>
      </w:r>
      <w:r w:rsidR="00CC739C" w:rsidRPr="005A7CC9">
        <w:t>a nahrazuje veškerá předešlá ujednání mezi účastníky ve stejné věci, a to ústní i písemná.</w:t>
      </w:r>
    </w:p>
    <w:p w14:paraId="40C1C9DD" w14:textId="77777777" w:rsidR="00CC739C" w:rsidRPr="005A7CC9" w:rsidRDefault="00CC739C" w:rsidP="00CC739C">
      <w:pPr>
        <w:pStyle w:val="Nadpis2"/>
        <w:rPr>
          <w:szCs w:val="24"/>
        </w:rPr>
      </w:pPr>
      <w:r w:rsidRPr="005A7CC9">
        <w:rPr>
          <w:szCs w:val="24"/>
        </w:rPr>
        <w:t>Žádný projev st</w:t>
      </w:r>
      <w:r w:rsidR="008D45B8" w:rsidRPr="005A7CC9">
        <w:rPr>
          <w:szCs w:val="24"/>
        </w:rPr>
        <w:t>ran učiněný při jednání o této S</w:t>
      </w:r>
      <w:r w:rsidRPr="005A7CC9">
        <w:rPr>
          <w:szCs w:val="24"/>
        </w:rPr>
        <w:t xml:space="preserve">mlouvě ani projev učiněný po uzavření této </w:t>
      </w:r>
      <w:r w:rsidR="008D45B8" w:rsidRPr="005A7CC9">
        <w:rPr>
          <w:szCs w:val="24"/>
        </w:rPr>
        <w:t>S</w:t>
      </w:r>
      <w:r w:rsidRPr="005A7CC9">
        <w:rPr>
          <w:szCs w:val="24"/>
        </w:rPr>
        <w:t xml:space="preserve">mlouvy nesmí být vykládán v rozporu s výslovnými ustanoveními této </w:t>
      </w:r>
      <w:r w:rsidR="008D45B8" w:rsidRPr="005A7CC9">
        <w:rPr>
          <w:szCs w:val="24"/>
        </w:rPr>
        <w:t>S</w:t>
      </w:r>
      <w:r w:rsidRPr="005A7CC9">
        <w:rPr>
          <w:szCs w:val="24"/>
        </w:rPr>
        <w:t>mlouvy a nezakládá žádný závazek žádné ze stran.</w:t>
      </w:r>
    </w:p>
    <w:p w14:paraId="656A0A76" w14:textId="51A1BE32" w:rsidR="00CC739C" w:rsidRPr="005A7CC9" w:rsidRDefault="00CC739C" w:rsidP="00CC739C">
      <w:pPr>
        <w:pStyle w:val="Nadpis2"/>
        <w:rPr>
          <w:szCs w:val="24"/>
        </w:rPr>
      </w:pPr>
      <w:r w:rsidRPr="005A7CC9">
        <w:rPr>
          <w:szCs w:val="24"/>
        </w:rPr>
        <w:t xml:space="preserve">Strany si nepřejí, aby nad rámec výslovných ustanovení této </w:t>
      </w:r>
      <w:r w:rsidR="008D45B8" w:rsidRPr="005A7CC9">
        <w:rPr>
          <w:szCs w:val="24"/>
        </w:rPr>
        <w:t>S</w:t>
      </w:r>
      <w:r w:rsidRPr="005A7CC9">
        <w:rPr>
          <w:szCs w:val="24"/>
        </w:rPr>
        <w:t>mlouvy byla jakákoliv práva</w:t>
      </w:r>
      <w:r w:rsidR="00750952">
        <w:rPr>
          <w:szCs w:val="24"/>
        </w:rPr>
        <w:t xml:space="preserve"> a</w:t>
      </w:r>
      <w:r w:rsidRPr="005A7CC9">
        <w:rPr>
          <w:szCs w:val="24"/>
        </w:rPr>
        <w:t xml:space="preserve"> povinnosti dovozován</w:t>
      </w:r>
      <w:r w:rsidR="00750952">
        <w:rPr>
          <w:szCs w:val="24"/>
        </w:rPr>
        <w:t>a</w:t>
      </w:r>
      <w:r w:rsidRPr="005A7CC9">
        <w:rPr>
          <w:szCs w:val="24"/>
        </w:rPr>
        <w:t xml:space="preserve"> z dosavadní či budoucí praxe zavedené mezi stranami či zvyklostí zachovávaných obecně či v odvětví týkajícím se předmětu plnění této </w:t>
      </w:r>
      <w:r w:rsidR="008D45B8" w:rsidRPr="005A7CC9">
        <w:rPr>
          <w:szCs w:val="24"/>
        </w:rPr>
        <w:t>Smlouvy, ledaže</w:t>
      </w:r>
      <w:r w:rsidR="00C73C20">
        <w:rPr>
          <w:szCs w:val="24"/>
        </w:rPr>
        <w:br/>
      </w:r>
      <w:r w:rsidR="008D45B8" w:rsidRPr="005A7CC9">
        <w:rPr>
          <w:szCs w:val="24"/>
        </w:rPr>
        <w:t>je</w:t>
      </w:r>
      <w:r w:rsidR="00C73C20">
        <w:rPr>
          <w:szCs w:val="24"/>
        </w:rPr>
        <w:t xml:space="preserve"> </w:t>
      </w:r>
      <w:r w:rsidR="008D45B8" w:rsidRPr="005A7CC9">
        <w:rPr>
          <w:szCs w:val="24"/>
        </w:rPr>
        <w:t>ve S</w:t>
      </w:r>
      <w:r w:rsidRPr="005A7CC9">
        <w:rPr>
          <w:szCs w:val="24"/>
        </w:rPr>
        <w:t xml:space="preserve">mlouvě výslovně sjednáno jinak. </w:t>
      </w:r>
    </w:p>
    <w:p w14:paraId="30202F47" w14:textId="77777777" w:rsidR="00CC739C" w:rsidRPr="005A7CC9" w:rsidRDefault="00CC739C" w:rsidP="00CC739C">
      <w:pPr>
        <w:pStyle w:val="Nadpis2"/>
        <w:rPr>
          <w:szCs w:val="24"/>
        </w:rPr>
      </w:pPr>
      <w:r w:rsidRPr="005A7CC9">
        <w:rPr>
          <w:szCs w:val="24"/>
        </w:rPr>
        <w:t xml:space="preserve">Strany si sdělily všechny skutkové a právní okolnosti, o nichž kterákoliv z nich k datu uzavření této </w:t>
      </w:r>
      <w:r w:rsidR="008D45B8" w:rsidRPr="005A7CC9">
        <w:rPr>
          <w:szCs w:val="24"/>
        </w:rPr>
        <w:t>S</w:t>
      </w:r>
      <w:r w:rsidRPr="005A7CC9">
        <w:rPr>
          <w:szCs w:val="24"/>
        </w:rPr>
        <w:t xml:space="preserve">mlouvy věděla nebo vědět musela, a které jsou relevantní ve vztahu k uzavření této </w:t>
      </w:r>
      <w:r w:rsidR="008D45B8" w:rsidRPr="005A7CC9">
        <w:rPr>
          <w:szCs w:val="24"/>
        </w:rPr>
        <w:t>S</w:t>
      </w:r>
      <w:r w:rsidRPr="005A7CC9">
        <w:rPr>
          <w:szCs w:val="24"/>
        </w:rPr>
        <w:t>mlouvy. Kromě ujištění, k</w:t>
      </w:r>
      <w:r w:rsidR="008D45B8" w:rsidRPr="005A7CC9">
        <w:rPr>
          <w:szCs w:val="24"/>
        </w:rPr>
        <w:t>terá si strany poskytly v této S</w:t>
      </w:r>
      <w:r w:rsidRPr="005A7CC9">
        <w:rPr>
          <w:szCs w:val="24"/>
        </w:rPr>
        <w:t>mlouvě, nebude mít žádná ze stran žádná další práva a povinnosti v souvislosti s jakýmikoliv skutečnostmi, které vyjdou najevo</w:t>
      </w:r>
      <w:r w:rsidR="0014157D">
        <w:rPr>
          <w:szCs w:val="24"/>
        </w:rPr>
        <w:br/>
      </w:r>
      <w:r w:rsidRPr="005A7CC9">
        <w:rPr>
          <w:szCs w:val="24"/>
        </w:rPr>
        <w:t>a o kterých neposkytla druhá stran</w:t>
      </w:r>
      <w:r w:rsidR="008D45B8" w:rsidRPr="005A7CC9">
        <w:rPr>
          <w:szCs w:val="24"/>
        </w:rPr>
        <w:t>a informace při jednání o této S</w:t>
      </w:r>
      <w:r w:rsidRPr="005A7CC9">
        <w:rPr>
          <w:szCs w:val="24"/>
        </w:rPr>
        <w:t>mlouvě. Výjimkou budou případy, kdy daná strana úmyslně uvedla druhou stranu ve skutkový om</w:t>
      </w:r>
      <w:r w:rsidR="008D45B8" w:rsidRPr="005A7CC9">
        <w:rPr>
          <w:szCs w:val="24"/>
        </w:rPr>
        <w:t>yl ohledně předmětu této S</w:t>
      </w:r>
      <w:r w:rsidRPr="005A7CC9">
        <w:rPr>
          <w:szCs w:val="24"/>
        </w:rPr>
        <w:t xml:space="preserve">mlouvy. </w:t>
      </w:r>
    </w:p>
    <w:p w14:paraId="5DC28B89" w14:textId="77777777" w:rsidR="00CC739C" w:rsidRPr="005A7CC9" w:rsidRDefault="00CC739C" w:rsidP="00CC739C">
      <w:pPr>
        <w:pStyle w:val="Nadpis2"/>
        <w:rPr>
          <w:szCs w:val="24"/>
        </w:rPr>
      </w:pPr>
      <w:r w:rsidRPr="005A7CC9">
        <w:rPr>
          <w:szCs w:val="24"/>
        </w:rPr>
        <w:t>Strany výslovně potvrz</w:t>
      </w:r>
      <w:r w:rsidR="008D45B8" w:rsidRPr="005A7CC9">
        <w:rPr>
          <w:szCs w:val="24"/>
        </w:rPr>
        <w:t>ují, že základní podmínky této S</w:t>
      </w:r>
      <w:r w:rsidRPr="005A7CC9">
        <w:rPr>
          <w:szCs w:val="24"/>
        </w:rPr>
        <w:t>mlouvy jsou výsledkem jednání stran</w:t>
      </w:r>
      <w:r w:rsidR="0014157D">
        <w:rPr>
          <w:szCs w:val="24"/>
        </w:rPr>
        <w:br/>
      </w:r>
      <w:r w:rsidRPr="005A7CC9">
        <w:rPr>
          <w:szCs w:val="24"/>
        </w:rPr>
        <w:t xml:space="preserve">a každá ze stran měla příležitost ovlivnit obsah základních podmínek této </w:t>
      </w:r>
      <w:r w:rsidR="008D45B8" w:rsidRPr="005A7CC9">
        <w:rPr>
          <w:szCs w:val="24"/>
        </w:rPr>
        <w:t>S</w:t>
      </w:r>
      <w:r w:rsidRPr="005A7CC9">
        <w:rPr>
          <w:szCs w:val="24"/>
        </w:rPr>
        <w:t xml:space="preserve">mlouvy. </w:t>
      </w:r>
    </w:p>
    <w:p w14:paraId="60899581" w14:textId="77777777" w:rsidR="003E1A1B" w:rsidRPr="005A7CC9" w:rsidRDefault="00265BD8" w:rsidP="00560DE9">
      <w:pPr>
        <w:pStyle w:val="Nadpis2"/>
      </w:pPr>
      <w:r w:rsidRPr="005A7CC9">
        <w:t>Nedílnou součást této Smlouvy tvoří její přílohy:</w:t>
      </w:r>
    </w:p>
    <w:p w14:paraId="193950FB" w14:textId="77777777" w:rsidR="003E1A1B" w:rsidRPr="006C68CB" w:rsidRDefault="00265BD8" w:rsidP="000464D2">
      <w:pPr>
        <w:ind w:left="2127" w:hanging="1560"/>
      </w:pPr>
      <w:r w:rsidRPr="006C68CB">
        <w:t xml:space="preserve">Příloha č. 1 </w:t>
      </w:r>
      <w:r w:rsidRPr="006C68CB">
        <w:tab/>
      </w:r>
      <w:r w:rsidR="00A23E68" w:rsidRPr="006C68CB">
        <w:t>Dílo</w:t>
      </w:r>
    </w:p>
    <w:p w14:paraId="46E45BDD" w14:textId="77777777" w:rsidR="00B0099D" w:rsidRPr="006C68CB" w:rsidRDefault="00265BD8" w:rsidP="002863CF">
      <w:pPr>
        <w:ind w:left="567"/>
      </w:pPr>
      <w:r w:rsidRPr="006C68CB">
        <w:t xml:space="preserve">Příloha č. 2 </w:t>
      </w:r>
      <w:r w:rsidRPr="006C68CB">
        <w:tab/>
      </w:r>
      <w:r w:rsidR="001A3FB2" w:rsidRPr="006C68CB">
        <w:t>Specifikace plnění při Podpoře</w:t>
      </w:r>
      <w:r w:rsidR="001A3FB2" w:rsidRPr="006C68CB" w:rsidDel="001A3FB2">
        <w:t xml:space="preserve"> </w:t>
      </w:r>
    </w:p>
    <w:p w14:paraId="41A50D58" w14:textId="77777777" w:rsidR="006D5645" w:rsidRPr="006C68CB" w:rsidRDefault="006D5645" w:rsidP="002863CF">
      <w:pPr>
        <w:ind w:left="567"/>
      </w:pPr>
      <w:r w:rsidRPr="006C68CB">
        <w:t>Příloha č. 3</w:t>
      </w:r>
      <w:r w:rsidRPr="006C68CB">
        <w:tab/>
      </w:r>
      <w:r w:rsidR="001A3FB2" w:rsidRPr="006C68CB">
        <w:t>Specifikace plnění při Rozvoji</w:t>
      </w:r>
      <w:r w:rsidR="00BB228E" w:rsidRPr="006C68CB">
        <w:t xml:space="preserve"> nových verzí Díla</w:t>
      </w:r>
    </w:p>
    <w:p w14:paraId="685E19EC" w14:textId="77777777" w:rsidR="006D5645" w:rsidRPr="005A7CC9" w:rsidRDefault="006D5645" w:rsidP="002863CF">
      <w:pPr>
        <w:ind w:left="567"/>
      </w:pPr>
    </w:p>
    <w:p w14:paraId="7D15600D" w14:textId="15339BAF" w:rsidR="003E1A1B" w:rsidRDefault="00265BD8" w:rsidP="000464D2">
      <w:pPr>
        <w:pStyle w:val="Nadpis2"/>
      </w:pPr>
      <w:r w:rsidRPr="005A7CC9">
        <w:t xml:space="preserve">Tato </w:t>
      </w:r>
      <w:r w:rsidR="001A3FB2" w:rsidRPr="005A7CC9">
        <w:t>S</w:t>
      </w:r>
      <w:r w:rsidRPr="005A7CC9">
        <w:t xml:space="preserve">mlouva je sepsána ve </w:t>
      </w:r>
      <w:r w:rsidR="006728CD">
        <w:t>dvou</w:t>
      </w:r>
      <w:r w:rsidRPr="005A7CC9">
        <w:t xml:space="preserve"> vyhotoveních, z nichž </w:t>
      </w:r>
      <w:r w:rsidR="00F55DD8">
        <w:t xml:space="preserve">jednu obdrží Poskytovatel a </w:t>
      </w:r>
      <w:r w:rsidR="006728CD">
        <w:t>jednu</w:t>
      </w:r>
      <w:r w:rsidRPr="005A7CC9">
        <w:t xml:space="preserve"> obdrží </w:t>
      </w:r>
      <w:r w:rsidR="00F55DD8">
        <w:t>Objednatel</w:t>
      </w:r>
      <w:r w:rsidR="000A7AEE">
        <w:t>.</w:t>
      </w:r>
    </w:p>
    <w:p w14:paraId="4546BF04" w14:textId="4E360E73" w:rsidR="003E1A1B" w:rsidRDefault="00265BD8" w:rsidP="00560DE9">
      <w:pPr>
        <w:pStyle w:val="Nadpis2"/>
      </w:pPr>
      <w:r w:rsidRPr="005A7CC9">
        <w:t>Smluvní strany prohlašují, že se důkladně seznámily s celým textem této Smlouvy včetně jejích příloh a nemají vůči němu žádných výhrad a že tato Smlouva v</w:t>
      </w:r>
      <w:r w:rsidR="00D74BBC" w:rsidRPr="005A7CC9">
        <w:t>yjadřuje skutečnou, svobodnou a </w:t>
      </w:r>
      <w:r w:rsidRPr="005A7CC9">
        <w:t>vážně míněnou vůli smluvních stran a že nebyla ujednána v tísni či za nevýhodných podmínek</w:t>
      </w:r>
      <w:r w:rsidR="00C73C20">
        <w:br/>
      </w:r>
      <w:r w:rsidRPr="005A7CC9">
        <w:t>pro žádnou z nich.</w:t>
      </w:r>
    </w:p>
    <w:p w14:paraId="0AD542FF" w14:textId="3277F5B9" w:rsidR="006728CD" w:rsidRDefault="006728CD" w:rsidP="006728CD"/>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3"/>
      </w:tblGrid>
      <w:tr w:rsidR="006728CD" w14:paraId="0C43AD6B" w14:textId="77777777" w:rsidTr="006728CD">
        <w:tc>
          <w:tcPr>
            <w:tcW w:w="4702" w:type="dxa"/>
          </w:tcPr>
          <w:p w14:paraId="3BC0C198" w14:textId="6CCFAE65" w:rsidR="006728CD" w:rsidRDefault="006728CD" w:rsidP="006728CD">
            <w:r w:rsidRPr="005A7CC9">
              <w:t>Za Poskytovatele</w:t>
            </w:r>
          </w:p>
          <w:p w14:paraId="70C2E929" w14:textId="23EA3161" w:rsidR="006728CD" w:rsidRDefault="00933809" w:rsidP="00C01953">
            <w:r>
              <w:t>Ve Zlíně,</w:t>
            </w:r>
            <w:r w:rsidR="006728CD" w:rsidRPr="005A7CC9">
              <w:t xml:space="preserve"> dne </w:t>
            </w:r>
            <w:r w:rsidR="006728CD">
              <w:t>3</w:t>
            </w:r>
            <w:r w:rsidR="00C01953">
              <w:t>1</w:t>
            </w:r>
            <w:r w:rsidR="006728CD">
              <w:t>.</w:t>
            </w:r>
            <w:r w:rsidR="00C01953">
              <w:t xml:space="preserve"> </w:t>
            </w:r>
            <w:r w:rsidR="006728CD">
              <w:t>7.</w:t>
            </w:r>
            <w:r w:rsidR="00C01953">
              <w:t xml:space="preserve"> </w:t>
            </w:r>
            <w:r w:rsidR="006728CD">
              <w:t>2021</w:t>
            </w:r>
          </w:p>
        </w:tc>
        <w:tc>
          <w:tcPr>
            <w:tcW w:w="4703" w:type="dxa"/>
          </w:tcPr>
          <w:p w14:paraId="1F26E6A9" w14:textId="77777777" w:rsidR="006728CD" w:rsidRDefault="006728CD" w:rsidP="006728CD">
            <w:r w:rsidRPr="005A7CC9">
              <w:t>Za Objednatele</w:t>
            </w:r>
          </w:p>
          <w:p w14:paraId="0077BABE" w14:textId="05C9A2CE" w:rsidR="006728CD" w:rsidRDefault="00933809" w:rsidP="006728CD">
            <w:r>
              <w:t>V</w:t>
            </w:r>
            <w:bookmarkStart w:id="0" w:name="_GoBack"/>
            <w:bookmarkEnd w:id="0"/>
            <w:r w:rsidR="00C01953">
              <w:t>e Zlíně, dne 31</w:t>
            </w:r>
            <w:r w:rsidR="006728CD">
              <w:t>.</w:t>
            </w:r>
            <w:r w:rsidR="00C01953">
              <w:t xml:space="preserve"> </w:t>
            </w:r>
            <w:r w:rsidR="006728CD">
              <w:t>7.</w:t>
            </w:r>
            <w:r w:rsidR="00C01953">
              <w:t xml:space="preserve"> </w:t>
            </w:r>
            <w:r w:rsidR="006728CD">
              <w:t>2021</w:t>
            </w:r>
          </w:p>
        </w:tc>
      </w:tr>
      <w:tr w:rsidR="006728CD" w14:paraId="1595C205" w14:textId="77777777" w:rsidTr="006728CD">
        <w:trPr>
          <w:trHeight w:val="1389"/>
        </w:trPr>
        <w:tc>
          <w:tcPr>
            <w:tcW w:w="4702" w:type="dxa"/>
            <w:vAlign w:val="bottom"/>
          </w:tcPr>
          <w:p w14:paraId="1B60A3A9" w14:textId="0836C623" w:rsidR="006728CD" w:rsidRDefault="006728CD" w:rsidP="006728CD">
            <w:pPr>
              <w:jc w:val="left"/>
            </w:pPr>
            <w:r>
              <w:t>_________________________</w:t>
            </w:r>
          </w:p>
        </w:tc>
        <w:tc>
          <w:tcPr>
            <w:tcW w:w="4703" w:type="dxa"/>
            <w:vAlign w:val="bottom"/>
          </w:tcPr>
          <w:p w14:paraId="65735BCD" w14:textId="0834CFDD" w:rsidR="006728CD" w:rsidRDefault="006728CD" w:rsidP="006728CD">
            <w:pPr>
              <w:jc w:val="left"/>
            </w:pPr>
            <w:r>
              <w:t>_________________________</w:t>
            </w:r>
          </w:p>
        </w:tc>
      </w:tr>
      <w:tr w:rsidR="006728CD" w14:paraId="058B6DBB" w14:textId="77777777" w:rsidTr="006728CD">
        <w:trPr>
          <w:trHeight w:val="1547"/>
        </w:trPr>
        <w:tc>
          <w:tcPr>
            <w:tcW w:w="4702" w:type="dxa"/>
          </w:tcPr>
          <w:p w14:paraId="46D54DDC" w14:textId="77777777" w:rsidR="006728CD" w:rsidRPr="00F720DC" w:rsidRDefault="006728CD" w:rsidP="006728CD">
            <w:pPr>
              <w:jc w:val="left"/>
              <w:rPr>
                <w:highlight w:val="yellow"/>
              </w:rPr>
            </w:pPr>
          </w:p>
          <w:p w14:paraId="4D3141E7" w14:textId="09BE8AAF" w:rsidR="00882E04" w:rsidRPr="00882E04" w:rsidRDefault="00882E04" w:rsidP="006728CD">
            <w:pPr>
              <w:jc w:val="left"/>
            </w:pPr>
            <w:r w:rsidRPr="00882E04">
              <w:t>Prion tech, s.r.o</w:t>
            </w:r>
            <w:r w:rsidRPr="00882E04">
              <w:rPr>
                <w:rFonts w:ascii="Verdana" w:hAnsi="Verdana"/>
                <w:color w:val="333333"/>
                <w:sz w:val="18"/>
                <w:szCs w:val="18"/>
                <w:shd w:val="clear" w:color="auto" w:fill="FFFFFF"/>
              </w:rPr>
              <w:t>.</w:t>
            </w:r>
          </w:p>
          <w:p w14:paraId="66AAA820" w14:textId="77777777" w:rsidR="006728CD" w:rsidRPr="00882E04" w:rsidRDefault="00882E04" w:rsidP="006728CD">
            <w:pPr>
              <w:jc w:val="left"/>
            </w:pPr>
            <w:r w:rsidRPr="00882E04">
              <w:t xml:space="preserve">Jméno: </w:t>
            </w:r>
            <w:r w:rsidR="006728CD" w:rsidRPr="00882E04">
              <w:t>Josef Polách</w:t>
            </w:r>
          </w:p>
          <w:p w14:paraId="2D41033F" w14:textId="35FC2BB8" w:rsidR="00882E04" w:rsidRPr="00F720DC" w:rsidRDefault="00882E04" w:rsidP="006728CD">
            <w:pPr>
              <w:jc w:val="left"/>
              <w:rPr>
                <w:highlight w:val="yellow"/>
              </w:rPr>
            </w:pPr>
            <w:r w:rsidRPr="00882E04">
              <w:t>Funkce: jednatel</w:t>
            </w:r>
          </w:p>
        </w:tc>
        <w:tc>
          <w:tcPr>
            <w:tcW w:w="4703" w:type="dxa"/>
          </w:tcPr>
          <w:p w14:paraId="0FBDEE50" w14:textId="77777777" w:rsidR="006728CD" w:rsidRDefault="006728CD" w:rsidP="006728CD">
            <w:pPr>
              <w:jc w:val="left"/>
            </w:pPr>
          </w:p>
          <w:p w14:paraId="4815CE60" w14:textId="57EF3B2C" w:rsidR="006728CD" w:rsidRDefault="006728CD" w:rsidP="006728CD">
            <w:pPr>
              <w:jc w:val="left"/>
            </w:pPr>
            <w:r w:rsidRPr="006728CD">
              <w:t>Sociální služby pro osoby se zdravotním postižením, příspěvková organizace</w:t>
            </w:r>
          </w:p>
          <w:p w14:paraId="7A52D99F" w14:textId="77777777" w:rsidR="006728CD" w:rsidRDefault="006728CD" w:rsidP="006728CD">
            <w:pPr>
              <w:jc w:val="left"/>
              <w:rPr>
                <w:rFonts w:cs="Tahoma"/>
                <w:bCs/>
                <w:color w:val="000000"/>
              </w:rPr>
            </w:pPr>
            <w:r w:rsidRPr="005A7CC9">
              <w:t xml:space="preserve">Jméno: </w:t>
            </w:r>
            <w:r w:rsidRPr="006728CD">
              <w:rPr>
                <w:rFonts w:cs="Tahoma"/>
                <w:bCs/>
                <w:color w:val="000000"/>
              </w:rPr>
              <w:t>Mgr. Ing. Adéla Machalová</w:t>
            </w:r>
          </w:p>
          <w:p w14:paraId="32266207" w14:textId="5773A0CC" w:rsidR="006728CD" w:rsidRDefault="006728CD" w:rsidP="006728CD">
            <w:pPr>
              <w:jc w:val="left"/>
            </w:pPr>
            <w:r w:rsidRPr="005A7CC9">
              <w:t xml:space="preserve">Funkce: </w:t>
            </w:r>
            <w:r>
              <w:rPr>
                <w:rFonts w:cs="Tahoma"/>
                <w:bCs/>
                <w:color w:val="000000"/>
              </w:rPr>
              <w:t>ředitelka</w:t>
            </w:r>
          </w:p>
        </w:tc>
      </w:tr>
    </w:tbl>
    <w:p w14:paraId="3F1A7FD1" w14:textId="77777777" w:rsidR="006728CD" w:rsidRPr="006728CD" w:rsidRDefault="006728CD" w:rsidP="006728CD"/>
    <w:p w14:paraId="6812F01A" w14:textId="77777777" w:rsidR="000A7AEE" w:rsidRPr="000A7AEE" w:rsidRDefault="000A7AEE" w:rsidP="000A7AEE"/>
    <w:p w14:paraId="0C7DDA16" w14:textId="09EC8BA7" w:rsidR="00EB402A" w:rsidRPr="00F720DC" w:rsidRDefault="00EB402A" w:rsidP="006C68CB">
      <w:pPr>
        <w:pStyle w:val="Nadpis1"/>
        <w:numPr>
          <w:ilvl w:val="0"/>
          <w:numId w:val="0"/>
        </w:numPr>
        <w:jc w:val="center"/>
        <w:rPr>
          <w:caps w:val="0"/>
          <w:noProof w:val="0"/>
          <w:sz w:val="28"/>
          <w:szCs w:val="40"/>
        </w:rPr>
      </w:pPr>
      <w:r w:rsidRPr="005A7CC9">
        <w:br w:type="page"/>
      </w:r>
      <w:r w:rsidRPr="006C68CB">
        <w:rPr>
          <w:caps w:val="0"/>
          <w:noProof w:val="0"/>
          <w:sz w:val="28"/>
          <w:szCs w:val="40"/>
        </w:rPr>
        <w:t>Příloha</w:t>
      </w:r>
      <w:r w:rsidRPr="00F720DC">
        <w:rPr>
          <w:caps w:val="0"/>
          <w:noProof w:val="0"/>
          <w:sz w:val="28"/>
          <w:szCs w:val="40"/>
        </w:rPr>
        <w:t xml:space="preserve"> č. 1</w:t>
      </w:r>
    </w:p>
    <w:p w14:paraId="532422EE" w14:textId="77777777" w:rsidR="003E1A1B" w:rsidRPr="005A7CC9" w:rsidRDefault="00C60DBC" w:rsidP="00FC738A">
      <w:pPr>
        <w:pStyle w:val="smlouva"/>
        <w:spacing w:before="100" w:beforeAutospacing="1"/>
      </w:pPr>
      <w:r>
        <w:t>Dílo</w:t>
      </w:r>
    </w:p>
    <w:p w14:paraId="2C5CF35B" w14:textId="647D8A0E" w:rsidR="00C60DBC" w:rsidRDefault="000444EC" w:rsidP="000444EC">
      <w:pPr>
        <w:pStyle w:val="Nadpis1"/>
        <w:numPr>
          <w:ilvl w:val="0"/>
          <w:numId w:val="0"/>
        </w:numPr>
      </w:pPr>
      <w:r>
        <w:t>webové stránk</w:t>
      </w:r>
      <w:r w:rsidR="002072F6">
        <w:t>y</w:t>
      </w:r>
      <w:r>
        <w:t xml:space="preserve"> (webov</w:t>
      </w:r>
      <w:r w:rsidR="00041DD0">
        <w:t>á</w:t>
      </w:r>
      <w:r>
        <w:t xml:space="preserve"> prezentace) organizace </w:t>
      </w:r>
    </w:p>
    <w:p w14:paraId="0F3AC5F1" w14:textId="23883B84" w:rsidR="0022410C" w:rsidRDefault="0022410C" w:rsidP="0022410C">
      <w:r>
        <w:t xml:space="preserve">Dílo </w:t>
      </w:r>
      <w:r w:rsidR="002072F6">
        <w:t>detailně</w:t>
      </w:r>
      <w:r>
        <w:t xml:space="preserve"> specifikované ve smlouvě</w:t>
      </w:r>
      <w:r w:rsidR="00041DD0">
        <w:t xml:space="preserve"> číslo </w:t>
      </w:r>
      <w:r w:rsidR="00041DD0">
        <w:rPr>
          <w:b/>
        </w:rPr>
        <w:t>2017071601 uzavřené</w:t>
      </w:r>
      <w:r>
        <w:t xml:space="preserve"> mezi Objednatelem a Poskytovatelem </w:t>
      </w:r>
      <w:r w:rsidR="00041DD0">
        <w:t xml:space="preserve"> dne </w:t>
      </w:r>
      <w:r>
        <w:t>22.</w:t>
      </w:r>
      <w:r w:rsidR="00041DD0">
        <w:t xml:space="preserve"> </w:t>
      </w:r>
      <w:r>
        <w:t>9.</w:t>
      </w:r>
      <w:r w:rsidR="00041DD0">
        <w:t xml:space="preserve"> </w:t>
      </w:r>
      <w:r>
        <w:t>2020</w:t>
      </w:r>
      <w:r w:rsidR="001A0D9A">
        <w:t xml:space="preserve"> a Dodatku č. 1 ke smlouvě ze dne 1</w:t>
      </w:r>
      <w:r w:rsidR="00041DD0">
        <w:t>3</w:t>
      </w:r>
      <w:r w:rsidR="001A0D9A">
        <w:t>. 12. 2020</w:t>
      </w:r>
      <w:r>
        <w:t>.</w:t>
      </w:r>
    </w:p>
    <w:p w14:paraId="10E67B61" w14:textId="77777777" w:rsidR="0022410C" w:rsidRPr="0022410C" w:rsidRDefault="0022410C" w:rsidP="0022410C"/>
    <w:p w14:paraId="04F0BD4F" w14:textId="50F6E67A" w:rsidR="00BA2E09" w:rsidRPr="0022410C" w:rsidRDefault="00322B81" w:rsidP="000444EC">
      <w:pPr>
        <w:pStyle w:val="Nadpis2"/>
        <w:numPr>
          <w:ilvl w:val="0"/>
          <w:numId w:val="0"/>
        </w:numPr>
        <w:rPr>
          <w:iCs/>
        </w:rPr>
      </w:pPr>
      <w:r>
        <w:rPr>
          <w:iCs/>
        </w:rPr>
        <w:t>Přehled</w:t>
      </w:r>
      <w:r w:rsidR="00BA2E09" w:rsidRPr="0022410C">
        <w:rPr>
          <w:iCs/>
        </w:rPr>
        <w:t xml:space="preserve"> předaného řešení:</w:t>
      </w:r>
    </w:p>
    <w:p w14:paraId="6373C3E4" w14:textId="0A6D2C0D" w:rsidR="000444EC" w:rsidRPr="0022410C" w:rsidRDefault="000444EC" w:rsidP="00B25300">
      <w:pPr>
        <w:pStyle w:val="Nadpis3"/>
        <w:rPr>
          <w:iCs/>
        </w:rPr>
      </w:pPr>
      <w:r w:rsidRPr="0022410C">
        <w:rPr>
          <w:iCs/>
        </w:rPr>
        <w:t>grafické řešení (UX design) na míru organizaci</w:t>
      </w:r>
      <w:r w:rsidR="006D5F66">
        <w:rPr>
          <w:iCs/>
        </w:rPr>
        <w:t xml:space="preserve"> </w:t>
      </w:r>
      <w:r w:rsidR="006D5F66" w:rsidRPr="003C59C5">
        <w:rPr>
          <w:rFonts w:cstheme="minorHAnsi"/>
        </w:rPr>
        <w:t>responzivní a přizpůsobené pro prohlížení v</w:t>
      </w:r>
      <w:r w:rsidR="00312260">
        <w:rPr>
          <w:rFonts w:cstheme="minorHAnsi"/>
        </w:rPr>
        <w:t> </w:t>
      </w:r>
      <w:r w:rsidR="006D5F66" w:rsidRPr="003C59C5">
        <w:rPr>
          <w:rFonts w:cstheme="minorHAnsi"/>
        </w:rPr>
        <w:t>mobilních zařízeních</w:t>
      </w:r>
    </w:p>
    <w:p w14:paraId="4C365258" w14:textId="0101F22A" w:rsidR="002072F6" w:rsidRPr="002072F6" w:rsidRDefault="000444EC" w:rsidP="002072F6">
      <w:pPr>
        <w:pStyle w:val="Nadpis3"/>
        <w:rPr>
          <w:iCs/>
        </w:rPr>
      </w:pPr>
      <w:r w:rsidRPr="0022410C">
        <w:rPr>
          <w:iCs/>
        </w:rPr>
        <w:t xml:space="preserve">dodané webové stránky na míru organizaci na bázi redakčního systému </w:t>
      </w:r>
      <w:r w:rsidRPr="0022410C">
        <w:rPr>
          <w:b/>
          <w:bCs/>
          <w:iCs/>
        </w:rPr>
        <w:t>Wordpress</w:t>
      </w:r>
      <w:r w:rsidRPr="0022410C">
        <w:rPr>
          <w:iCs/>
        </w:rPr>
        <w:t xml:space="preserve"> a</w:t>
      </w:r>
      <w:r w:rsidR="00312260">
        <w:rPr>
          <w:iCs/>
        </w:rPr>
        <w:t> </w:t>
      </w:r>
      <w:r w:rsidRPr="0022410C">
        <w:rPr>
          <w:b/>
          <w:bCs/>
          <w:iCs/>
        </w:rPr>
        <w:t>Elementor</w:t>
      </w:r>
      <w:r w:rsidRPr="0022410C">
        <w:rPr>
          <w:iCs/>
        </w:rPr>
        <w:t xml:space="preserve"> s licencí</w:t>
      </w:r>
      <w:r w:rsidR="002072F6">
        <w:rPr>
          <w:iCs/>
        </w:rPr>
        <w:t xml:space="preserve"> Pro</w:t>
      </w:r>
    </w:p>
    <w:p w14:paraId="63A3D972" w14:textId="4D2186F0" w:rsidR="002072F6" w:rsidRDefault="002072F6" w:rsidP="00B25300">
      <w:pPr>
        <w:pStyle w:val="Nadpis3"/>
        <w:rPr>
          <w:iCs/>
        </w:rPr>
      </w:pPr>
      <w:r>
        <w:rPr>
          <w:iCs/>
        </w:rPr>
        <w:t xml:space="preserve">jednoduché administrační rozhraní </w:t>
      </w:r>
      <w:r w:rsidR="006D5F66">
        <w:rPr>
          <w:iCs/>
        </w:rPr>
        <w:t xml:space="preserve">- </w:t>
      </w:r>
      <w:r w:rsidR="006D5F66">
        <w:rPr>
          <w:rFonts w:cstheme="minorHAnsi"/>
        </w:rPr>
        <w:t>m</w:t>
      </w:r>
      <w:r w:rsidR="006D5F66" w:rsidRPr="00B56CC0">
        <w:rPr>
          <w:rFonts w:cstheme="minorHAnsi"/>
        </w:rPr>
        <w:t>ožnost objednatel</w:t>
      </w:r>
      <w:r w:rsidR="006D5F66">
        <w:rPr>
          <w:rFonts w:cstheme="minorHAnsi"/>
        </w:rPr>
        <w:t>e</w:t>
      </w:r>
      <w:r w:rsidR="006D5F66" w:rsidRPr="00B56CC0">
        <w:rPr>
          <w:rFonts w:cstheme="minorHAnsi"/>
        </w:rPr>
        <w:t xml:space="preserve"> samostatně a jednoduchým způsobem webové stránky upravovat</w:t>
      </w:r>
    </w:p>
    <w:p w14:paraId="2254BDB3" w14:textId="18570255" w:rsidR="006D5F66" w:rsidRPr="006D5F66" w:rsidRDefault="006D5F66" w:rsidP="006D5F66">
      <w:pPr>
        <w:pStyle w:val="Nadpis3"/>
        <w:rPr>
          <w:iCs/>
        </w:rPr>
      </w:pPr>
      <w:r>
        <w:rPr>
          <w:iCs/>
        </w:rPr>
        <w:t>dílo splňuje p</w:t>
      </w:r>
      <w:r w:rsidRPr="006D5F66">
        <w:rPr>
          <w:iCs/>
        </w:rPr>
        <w:t>odmínky přístupnosti dle zákona č. 99/2019 Sb. - Zákon o přístupnosti internetových stránek a mobilních aplikací a o změně zákona č. 365/2000 Sb., o informačních systémech veřejné správy a o změně některých dalších zákonů, ve znění pozdějších předpisů</w:t>
      </w:r>
    </w:p>
    <w:p w14:paraId="0737BCE1" w14:textId="0D744A9A" w:rsidR="006D5F66" w:rsidRDefault="000444EC" w:rsidP="006D5F66">
      <w:pPr>
        <w:pStyle w:val="Nadpis3"/>
        <w:rPr>
          <w:iCs/>
        </w:rPr>
      </w:pPr>
      <w:r w:rsidRPr="0022410C">
        <w:rPr>
          <w:iCs/>
        </w:rPr>
        <w:t>analýza přístupnosti webu s vystaveným certifikátem</w:t>
      </w:r>
    </w:p>
    <w:p w14:paraId="415EB782" w14:textId="552B9E3A" w:rsidR="006D5F66" w:rsidRPr="006D5F66" w:rsidRDefault="006D5F66" w:rsidP="006D5F66">
      <w:pPr>
        <w:pStyle w:val="Nadpis3"/>
      </w:pPr>
      <w:r>
        <w:tab/>
        <w:t>implementace fulltextového vyhledávání</w:t>
      </w:r>
    </w:p>
    <w:p w14:paraId="45EFFA29" w14:textId="485C6548" w:rsidR="006D5F66" w:rsidRDefault="006D5F66" w:rsidP="00B25300">
      <w:pPr>
        <w:pStyle w:val="Nadpis3"/>
        <w:rPr>
          <w:iCs/>
        </w:rPr>
      </w:pPr>
      <w:r>
        <w:rPr>
          <w:iCs/>
        </w:rPr>
        <w:t>implementace Google analytics - analytiky návštěvnosti webových stránek</w:t>
      </w:r>
    </w:p>
    <w:p w14:paraId="24432D40" w14:textId="5D45B3A8" w:rsidR="00B25300" w:rsidRDefault="000444EC" w:rsidP="00B25300">
      <w:pPr>
        <w:pStyle w:val="Nadpis3"/>
        <w:rPr>
          <w:iCs/>
        </w:rPr>
      </w:pPr>
      <w:r w:rsidRPr="0022410C">
        <w:rPr>
          <w:iCs/>
        </w:rPr>
        <w:t>základní SEO analýza a implementace optimalizace pro webové vyhledávače</w:t>
      </w:r>
    </w:p>
    <w:p w14:paraId="392D530C" w14:textId="1BA65E84" w:rsidR="002072F6" w:rsidRPr="002072F6" w:rsidRDefault="006D5F66" w:rsidP="002072F6">
      <w:pPr>
        <w:pStyle w:val="Nadpis3"/>
        <w:rPr>
          <w:iCs/>
        </w:rPr>
      </w:pPr>
      <w:r>
        <w:rPr>
          <w:iCs/>
        </w:rPr>
        <w:tab/>
      </w:r>
      <w:r w:rsidR="002072F6">
        <w:rPr>
          <w:iCs/>
        </w:rPr>
        <w:t>školení uživatelů</w:t>
      </w:r>
    </w:p>
    <w:p w14:paraId="20E697D1" w14:textId="7C9BD145" w:rsidR="002072F6" w:rsidRDefault="006D5F66" w:rsidP="002072F6">
      <w:pPr>
        <w:pStyle w:val="Nadpis3"/>
        <w:rPr>
          <w:iCs/>
        </w:rPr>
      </w:pPr>
      <w:r>
        <w:rPr>
          <w:iCs/>
        </w:rPr>
        <w:tab/>
      </w:r>
      <w:r w:rsidR="002072F6">
        <w:rPr>
          <w:iCs/>
        </w:rPr>
        <w:t xml:space="preserve">podrobná dokumentace díla a </w:t>
      </w:r>
      <w:r w:rsidR="00312260">
        <w:rPr>
          <w:iCs/>
        </w:rPr>
        <w:t xml:space="preserve">uživatelský </w:t>
      </w:r>
      <w:r w:rsidR="002072F6">
        <w:rPr>
          <w:iCs/>
        </w:rPr>
        <w:t>návod</w:t>
      </w:r>
    </w:p>
    <w:p w14:paraId="2C898B43" w14:textId="77777777" w:rsidR="002072F6" w:rsidRPr="002072F6" w:rsidRDefault="002072F6" w:rsidP="002072F6"/>
    <w:p w14:paraId="6EED2DBE" w14:textId="77777777" w:rsidR="00F720DC" w:rsidRPr="005A7CC9" w:rsidRDefault="00F720DC" w:rsidP="00F720DC">
      <w:r>
        <w:t>Dílo</w:t>
      </w:r>
      <w:r w:rsidRPr="005A7CC9">
        <w:t xml:space="preserve"> popsané v </w:t>
      </w:r>
      <w:r w:rsidRPr="005A7CC9">
        <w:rPr>
          <w:b/>
        </w:rPr>
        <w:t>Příloze č. 1</w:t>
      </w:r>
      <w:r w:rsidRPr="005A7CC9">
        <w:t xml:space="preserve"> Smlouvy j</w:t>
      </w:r>
      <w:r>
        <w:t>e</w:t>
      </w:r>
      <w:r w:rsidRPr="005A7CC9">
        <w:t xml:space="preserve"> dále též nazýván</w:t>
      </w:r>
      <w:r>
        <w:t>o</w:t>
      </w:r>
      <w:r w:rsidRPr="005A7CC9">
        <w:t xml:space="preserve"> Systémem.</w:t>
      </w:r>
    </w:p>
    <w:p w14:paraId="1D3405C0" w14:textId="77777777" w:rsidR="000444EC" w:rsidRDefault="000444EC">
      <w:pPr>
        <w:jc w:val="left"/>
        <w:rPr>
          <w:caps/>
          <w:sz w:val="28"/>
          <w:szCs w:val="40"/>
        </w:rPr>
      </w:pPr>
    </w:p>
    <w:p w14:paraId="6ECFBC75" w14:textId="43D1AA81" w:rsidR="00B25300" w:rsidRDefault="00B25300" w:rsidP="000444EC">
      <w:pPr>
        <w:pStyle w:val="Nadpis2"/>
        <w:numPr>
          <w:ilvl w:val="0"/>
          <w:numId w:val="0"/>
        </w:numPr>
        <w:rPr>
          <w:b/>
        </w:rPr>
      </w:pPr>
      <w:r>
        <w:br w:type="page"/>
      </w:r>
    </w:p>
    <w:p w14:paraId="327DCF9D" w14:textId="77777777" w:rsidR="00374C5D" w:rsidRPr="005A7CC9" w:rsidRDefault="00374C5D" w:rsidP="00F33002">
      <w:pPr>
        <w:pStyle w:val="Nadpis1"/>
        <w:numPr>
          <w:ilvl w:val="0"/>
          <w:numId w:val="0"/>
        </w:numPr>
        <w:jc w:val="center"/>
        <w:rPr>
          <w:caps w:val="0"/>
          <w:noProof w:val="0"/>
          <w:sz w:val="28"/>
          <w:szCs w:val="40"/>
        </w:rPr>
      </w:pPr>
      <w:r w:rsidRPr="005A7CC9">
        <w:rPr>
          <w:caps w:val="0"/>
          <w:noProof w:val="0"/>
          <w:sz w:val="28"/>
          <w:szCs w:val="40"/>
        </w:rPr>
        <w:t>Příloha č. 2</w:t>
      </w:r>
    </w:p>
    <w:p w14:paraId="1F927E4C" w14:textId="77777777" w:rsidR="001A3FB2" w:rsidRPr="005A7CC9" w:rsidRDefault="0017200A" w:rsidP="00FC738A">
      <w:pPr>
        <w:spacing w:before="120" w:after="120"/>
        <w:jc w:val="center"/>
        <w:rPr>
          <w:b/>
          <w:sz w:val="28"/>
          <w:szCs w:val="40"/>
        </w:rPr>
      </w:pPr>
      <w:r w:rsidRPr="005A7CC9">
        <w:rPr>
          <w:b/>
          <w:sz w:val="28"/>
          <w:szCs w:val="40"/>
        </w:rPr>
        <w:t>Specifikace plnění při Podpoře</w:t>
      </w:r>
    </w:p>
    <w:p w14:paraId="5203EF4B" w14:textId="77777777" w:rsidR="001A3FB2" w:rsidRPr="005A7CC9" w:rsidRDefault="001A3FB2" w:rsidP="001A3FB2">
      <w:pPr>
        <w:pStyle w:val="Nadpis1"/>
        <w:numPr>
          <w:ilvl w:val="0"/>
          <w:numId w:val="3"/>
        </w:numPr>
        <w:tabs>
          <w:tab w:val="clear" w:pos="432"/>
        </w:tabs>
      </w:pPr>
      <w:r w:rsidRPr="005A7CC9">
        <w:t>Podpora zahrnuje:</w:t>
      </w:r>
    </w:p>
    <w:p w14:paraId="7BFFE73C" w14:textId="77777777" w:rsidR="001A3FB2" w:rsidRPr="00F720DC" w:rsidRDefault="001A3FB2" w:rsidP="001A3FB2">
      <w:pPr>
        <w:pStyle w:val="Nadpis2"/>
      </w:pPr>
      <w:r w:rsidRPr="00F720DC">
        <w:t xml:space="preserve">poskytování služeb </w:t>
      </w:r>
      <w:r w:rsidR="00A529F9" w:rsidRPr="00F720DC">
        <w:t xml:space="preserve">Technické podpory - </w:t>
      </w:r>
      <w:r w:rsidRPr="00F720DC">
        <w:t>Software Assurance, a to</w:t>
      </w:r>
      <w:r w:rsidR="00A529F9" w:rsidRPr="00F720DC">
        <w:t xml:space="preserve"> konkrétně</w:t>
      </w:r>
      <w:r w:rsidRPr="00F720DC">
        <w:t>:</w:t>
      </w:r>
    </w:p>
    <w:p w14:paraId="2356E495" w14:textId="01C6E5FC" w:rsidR="001A3FB2" w:rsidRPr="00F720DC" w:rsidRDefault="001A3FB2" w:rsidP="001A3FB2">
      <w:pPr>
        <w:pStyle w:val="Nadpis3"/>
      </w:pPr>
      <w:r w:rsidRPr="00F720DC">
        <w:t xml:space="preserve">opravy aktuální verze </w:t>
      </w:r>
      <w:r w:rsidR="005C1804" w:rsidRPr="00F720DC">
        <w:t>Díla</w:t>
      </w:r>
      <w:r w:rsidR="0017200A" w:rsidRPr="00F720DC">
        <w:t xml:space="preserve"> </w:t>
      </w:r>
      <w:r w:rsidRPr="00F720DC">
        <w:t>po celou dobu trvání Smlouvy, instalace oprav, bezpečnostních</w:t>
      </w:r>
      <w:r w:rsidR="00D82E8B" w:rsidRPr="00F720DC">
        <w:t xml:space="preserve"> </w:t>
      </w:r>
      <w:r w:rsidRPr="00F720DC">
        <w:t xml:space="preserve">a opravných patch aktuální verze </w:t>
      </w:r>
      <w:r w:rsidR="005C1804" w:rsidRPr="00F720DC">
        <w:t>Díla</w:t>
      </w:r>
      <w:r w:rsidR="0017200A" w:rsidRPr="00F720DC">
        <w:t xml:space="preserve"> </w:t>
      </w:r>
      <w:r w:rsidRPr="00F720DC">
        <w:t xml:space="preserve">vzdáleným přístupem; v sídle a na pracovní stanici Objednatele je </w:t>
      </w:r>
      <w:r w:rsidR="00CD28B2">
        <w:t>doprava zaměstnanců</w:t>
      </w:r>
      <w:r w:rsidR="007E4A4B">
        <w:t xml:space="preserve"> Poskytovatele</w:t>
      </w:r>
      <w:r w:rsidR="00CD28B2">
        <w:t xml:space="preserve"> </w:t>
      </w:r>
      <w:r w:rsidR="00C01953">
        <w:t xml:space="preserve">navíc </w:t>
      </w:r>
      <w:r w:rsidR="00CD28B2">
        <w:t xml:space="preserve">zpoplatněna dle </w:t>
      </w:r>
      <w:r w:rsidR="00CD28B2" w:rsidRPr="00F720DC">
        <w:t xml:space="preserve"> </w:t>
      </w:r>
      <w:r w:rsidR="00C01953">
        <w:t xml:space="preserve">bodu č. </w:t>
      </w:r>
      <w:r w:rsidR="007E4A4B">
        <w:t>1.1.d) Přílohy č. 2</w:t>
      </w:r>
      <w:r w:rsidR="00C01953">
        <w:t xml:space="preserve"> Smlouvy</w:t>
      </w:r>
      <w:r w:rsidR="007E4A4B">
        <w:t>.</w:t>
      </w:r>
    </w:p>
    <w:p w14:paraId="578BDE4D" w14:textId="77777777" w:rsidR="001A3FB2" w:rsidRPr="00F720DC" w:rsidRDefault="001A3FB2" w:rsidP="001A3FB2">
      <w:pPr>
        <w:pStyle w:val="Nadpis3"/>
      </w:pPr>
      <w:r w:rsidRPr="00F720DC">
        <w:t>poskytování technické podpory a servisních zásahů vzdáleným přístupem</w:t>
      </w:r>
    </w:p>
    <w:p w14:paraId="2BDC1654" w14:textId="3B545985" w:rsidR="00F71E13" w:rsidRPr="00F720DC" w:rsidRDefault="00A529F9" w:rsidP="00A529F9">
      <w:pPr>
        <w:pStyle w:val="Nadpis3"/>
      </w:pPr>
      <w:r w:rsidRPr="00F720DC">
        <w:t>konzultace, školení</w:t>
      </w:r>
      <w:r w:rsidR="00F720DC">
        <w:t xml:space="preserve">, </w:t>
      </w:r>
      <w:r w:rsidR="00915F5C" w:rsidRPr="00F720DC">
        <w:t xml:space="preserve">vývoj </w:t>
      </w:r>
      <w:r w:rsidR="00BB1C1F" w:rsidRPr="00F720DC">
        <w:t xml:space="preserve">a zpracování </w:t>
      </w:r>
      <w:r w:rsidR="00915F5C" w:rsidRPr="00F720DC">
        <w:t>rozvojových požadavků</w:t>
      </w:r>
      <w:r w:rsidRPr="00F720DC">
        <w:t xml:space="preserve"> v rozsahu 20 hodin ročně</w:t>
      </w:r>
      <w:r w:rsidR="00322B81" w:rsidRPr="00F720DC">
        <w:t>.</w:t>
      </w:r>
    </w:p>
    <w:p w14:paraId="35514CA3" w14:textId="2965E4B2" w:rsidR="001A3FB2" w:rsidRPr="008C7058" w:rsidRDefault="0017200A" w:rsidP="00F720DC">
      <w:pPr>
        <w:pStyle w:val="Nadpis3"/>
        <w:rPr>
          <w:b/>
          <w:bCs/>
        </w:rPr>
      </w:pPr>
      <w:r w:rsidRPr="00F720DC">
        <w:t>servis v sídle firmy O</w:t>
      </w:r>
      <w:r w:rsidR="001A3FB2" w:rsidRPr="00F720DC">
        <w:t>bjednatele / servis u zákazníka</w:t>
      </w:r>
      <w:r w:rsidRPr="00F720DC">
        <w:t>,</w:t>
      </w:r>
      <w:r w:rsidR="001A3FB2" w:rsidRPr="00F720DC">
        <w:t xml:space="preserve"> tj. běžná servisní činnost pr</w:t>
      </w:r>
      <w:r w:rsidRPr="00F720DC">
        <w:t>ováděná na místech stanovených O</w:t>
      </w:r>
      <w:r w:rsidR="001A3FB2" w:rsidRPr="00F720DC">
        <w:t>bjednatelem prováděná na jeho vyžádání; doprava</w:t>
      </w:r>
      <w:r w:rsidR="00C73C20" w:rsidRPr="00F720DC">
        <w:br/>
      </w:r>
      <w:r w:rsidR="001A3FB2" w:rsidRPr="00F720DC">
        <w:t>se vyúčtovává na základě sazby</w:t>
      </w:r>
      <w:r w:rsidR="00CD28B2">
        <w:t xml:space="preserve"> </w:t>
      </w:r>
      <w:r w:rsidR="008C7058">
        <w:t>z</w:t>
      </w:r>
      <w:r w:rsidR="00CD28B2">
        <w:t>a jeden kilometr dle</w:t>
      </w:r>
      <w:r w:rsidR="001A3FB2" w:rsidRPr="00F720DC">
        <w:t xml:space="preserve"> </w:t>
      </w:r>
      <w:r w:rsidR="00CD28B2" w:rsidRPr="00CD28B2">
        <w:t>vyhlášky MPSV</w:t>
      </w:r>
      <w:r w:rsidR="007E4A4B">
        <w:t xml:space="preserve"> ČR o změně sazby základní náhrady za používání silničních motorových vozidel a stravného a o stanovení průměrné ceny pohonných hmot pro účely poskytování cestovních náhrad</w:t>
      </w:r>
      <w:r w:rsidR="008C7058">
        <w:t>, v platném znění. Počet</w:t>
      </w:r>
      <w:r w:rsidR="001A3FB2" w:rsidRPr="00F720DC">
        <w:t xml:space="preserve"> kilometrů se stanovuje na základě běžně dostupných prostředků jako délka trasy ze sídla </w:t>
      </w:r>
      <w:r w:rsidRPr="00F720DC">
        <w:t>Poskytovatele</w:t>
      </w:r>
      <w:r w:rsidR="001A3FB2" w:rsidRPr="00F720DC">
        <w:t xml:space="preserve"> na místo servisního zásahu a zpět</w:t>
      </w:r>
      <w:r w:rsidR="008C7058">
        <w:t>.</w:t>
      </w:r>
    </w:p>
    <w:p w14:paraId="1F87222C" w14:textId="77777777" w:rsidR="00576443" w:rsidRPr="00F720DC" w:rsidRDefault="00576443" w:rsidP="00576443">
      <w:pPr>
        <w:pStyle w:val="Nadpis3"/>
      </w:pPr>
      <w:r w:rsidRPr="00F720DC">
        <w:t>provedení nutných bezpečnostních aktualizací, maximálně však 4x ročně</w:t>
      </w:r>
    </w:p>
    <w:p w14:paraId="1E36C562" w14:textId="77777777" w:rsidR="00576443" w:rsidRPr="00F720DC" w:rsidRDefault="00576443" w:rsidP="00576443">
      <w:pPr>
        <w:pStyle w:val="Nadpis3"/>
        <w:rPr>
          <w:rFonts w:ascii="-webkit-standard" w:hAnsi="-webkit-standard"/>
          <w:color w:val="000000"/>
          <w:sz w:val="24"/>
          <w:szCs w:val="24"/>
          <w:lang w:eastAsia="en-GB"/>
        </w:rPr>
      </w:pPr>
      <w:r w:rsidRPr="00F720DC">
        <w:t>provedení zálohování webu a databáze do uložiště specifikovaného Objednatelem nebo přes službu managewp.com jednou měsíčně vždy k prvnímu dní v měsíci</w:t>
      </w:r>
    </w:p>
    <w:p w14:paraId="23F23FD2" w14:textId="77777777" w:rsidR="00576443" w:rsidRPr="00F720DC" w:rsidRDefault="00576443" w:rsidP="00576443"/>
    <w:p w14:paraId="0AF5E4EE" w14:textId="1C6E24D5" w:rsidR="001A3FB2" w:rsidRPr="00F720DC" w:rsidRDefault="001A3FB2" w:rsidP="001A3FB2">
      <w:pPr>
        <w:pStyle w:val="Nadpis3"/>
      </w:pPr>
      <w:r w:rsidRPr="00F720DC">
        <w:t xml:space="preserve">přístup k aplikaci </w:t>
      </w:r>
      <w:r w:rsidR="00915F5C" w:rsidRPr="00F720DC">
        <w:t>Jira</w:t>
      </w:r>
      <w:r w:rsidR="00867627" w:rsidRPr="00F720DC">
        <w:t xml:space="preserve"> Atlassian Cloud</w:t>
      </w:r>
      <w:r w:rsidR="00915F5C" w:rsidRPr="00F720DC">
        <w:t xml:space="preserve"> (evidence chyb</w:t>
      </w:r>
      <w:r w:rsidR="00BB1C1F" w:rsidRPr="00F720DC">
        <w:t>, požadavků, způsob a datum vyřešení atd.</w:t>
      </w:r>
      <w:r w:rsidR="00915F5C" w:rsidRPr="00F720DC">
        <w:t>)</w:t>
      </w:r>
      <w:r w:rsidRPr="00F720DC">
        <w:t xml:space="preserve">, a to na adrese: </w:t>
      </w:r>
      <w:r w:rsidR="00867627" w:rsidRPr="00933809">
        <w:t>https://</w:t>
      </w:r>
      <w:r w:rsidR="00596366" w:rsidRPr="00933809">
        <w:t>priontech</w:t>
      </w:r>
      <w:r w:rsidR="00867627" w:rsidRPr="00933809">
        <w:t>.atlassian.net</w:t>
      </w:r>
      <w:r w:rsidRPr="00F720DC">
        <w:t xml:space="preserve">, </w:t>
      </w:r>
      <w:r w:rsidR="008C7058">
        <w:t xml:space="preserve">jméno: </w:t>
      </w:r>
      <w:hyperlink r:id="rId7" w:history="1">
        <w:r w:rsidR="008C7058" w:rsidRPr="00933809">
          <w:t>web@hradek-radost.cz</w:t>
        </w:r>
      </w:hyperlink>
      <w:r w:rsidR="008C7058">
        <w:t xml:space="preserve"> / </w:t>
      </w:r>
      <w:r w:rsidRPr="00933809">
        <w:t>heslo</w:t>
      </w:r>
      <w:r w:rsidR="008C7058">
        <w:t xml:space="preserve">: </w:t>
      </w:r>
      <w:r w:rsidR="003E3084" w:rsidRPr="00933809">
        <w:t>C2Jz4vpLU!5Z*I</w:t>
      </w:r>
      <w:r w:rsidR="003E3084">
        <w:t xml:space="preserve"> </w:t>
      </w:r>
      <w:r w:rsidRPr="00F720DC">
        <w:t>,</w:t>
      </w:r>
      <w:r w:rsidR="00867627" w:rsidRPr="00F720DC">
        <w:t xml:space="preserve"> dále </w:t>
      </w:r>
      <w:r w:rsidR="00867627" w:rsidRPr="00F720DC">
        <w:t>jen jako „Helpdesk“</w:t>
      </w:r>
      <w:r w:rsidR="00E666CF" w:rsidRPr="00F720DC">
        <w:t>. Uživatelské heslo musí být po předání přihlašovacích údajů Objednatelem změněno, aby byla zachována integrita požadavků a auten</w:t>
      </w:r>
      <w:r w:rsidR="00F720DC">
        <w:t>ti</w:t>
      </w:r>
      <w:r w:rsidR="00E666CF" w:rsidRPr="00F720DC">
        <w:t>cita ze strany Objednatele.</w:t>
      </w:r>
    </w:p>
    <w:p w14:paraId="48EA413A" w14:textId="3A90EB54" w:rsidR="00576443" w:rsidRPr="00F720DC" w:rsidRDefault="00576443" w:rsidP="00576443"/>
    <w:p w14:paraId="075F71D2" w14:textId="5D990798" w:rsidR="00576443" w:rsidRPr="00F720DC" w:rsidRDefault="00576443" w:rsidP="00576443">
      <w:pPr>
        <w:pStyle w:val="Nadpis2"/>
      </w:pPr>
      <w:r w:rsidRPr="00F720DC">
        <w:t xml:space="preserve">cena dle specifikace </w:t>
      </w:r>
      <w:r w:rsidR="00C01953">
        <w:t xml:space="preserve">uvedené v odstavci 1. 1. Přílohy č. 2 Smlouvy </w:t>
      </w:r>
      <w:r w:rsidRPr="00F720DC">
        <w:t>za služby Software Assurance je dohodnuta ve výši 20.000,- Kč bez DPH ročně</w:t>
      </w:r>
    </w:p>
    <w:p w14:paraId="64A0C982" w14:textId="77777777" w:rsidR="00576443" w:rsidRPr="00F720DC" w:rsidRDefault="00576443" w:rsidP="00576443"/>
    <w:p w14:paraId="455B6FF1" w14:textId="33C385CF" w:rsidR="00040A8E" w:rsidRPr="00F720DC" w:rsidRDefault="00040A8E" w:rsidP="00040A8E">
      <w:pPr>
        <w:pStyle w:val="Nadpis2"/>
      </w:pPr>
      <w:r w:rsidRPr="00F720DC">
        <w:t>poskytnutí garantované hodinové sazby pracovníků Poskytovatele</w:t>
      </w:r>
      <w:r w:rsidR="00907622" w:rsidRPr="00F720DC">
        <w:t xml:space="preserve"> nad rámec bodu 1.1 c) ve výši </w:t>
      </w:r>
      <w:r w:rsidRPr="00F720DC">
        <w:t>1.</w:t>
      </w:r>
      <w:r w:rsidR="00867627" w:rsidRPr="00F720DC">
        <w:t>0</w:t>
      </w:r>
      <w:r w:rsidRPr="00F720DC">
        <w:t>00,- Kč bez DPH</w:t>
      </w:r>
      <w:r w:rsidR="00907622" w:rsidRPr="00F720DC">
        <w:t xml:space="preserve"> za </w:t>
      </w:r>
      <w:r w:rsidRPr="00F720DC">
        <w:t>1 hod</w:t>
      </w:r>
      <w:r w:rsidR="00907622" w:rsidRPr="00F720DC">
        <w:t>inu.</w:t>
      </w:r>
    </w:p>
    <w:p w14:paraId="6EF117AF" w14:textId="77777777" w:rsidR="006C68CB" w:rsidRPr="006C68CB" w:rsidRDefault="006C68CB" w:rsidP="006C68CB"/>
    <w:p w14:paraId="5FE2576D" w14:textId="77777777" w:rsidR="001A3FB2" w:rsidRPr="005A7CC9" w:rsidRDefault="001A3FB2" w:rsidP="001A3FB2"/>
    <w:p w14:paraId="0940D980" w14:textId="15EA4919" w:rsidR="001A3FB2" w:rsidRDefault="00A23E68" w:rsidP="001A3FB2">
      <w:r>
        <w:t xml:space="preserve">Dílo </w:t>
      </w:r>
      <w:r w:rsidR="001A3FB2" w:rsidRPr="005A7CC9">
        <w:t>j</w:t>
      </w:r>
      <w:r>
        <w:t>e</w:t>
      </w:r>
      <w:r w:rsidR="001A3FB2" w:rsidRPr="005A7CC9">
        <w:t xml:space="preserve"> vždy s přiměřeným úsilím upravován</w:t>
      </w:r>
      <w:r>
        <w:t>o</w:t>
      </w:r>
      <w:r w:rsidR="001A3FB2" w:rsidRPr="005A7CC9">
        <w:t>, aby podporoval</w:t>
      </w:r>
      <w:r>
        <w:t>o</w:t>
      </w:r>
      <w:r w:rsidR="001A3FB2" w:rsidRPr="005A7CC9">
        <w:t xml:space="preserve"> i </w:t>
      </w:r>
      <w:r w:rsidR="00867627">
        <w:t xml:space="preserve">nejnovější bezpečnostní hrozby. </w:t>
      </w:r>
    </w:p>
    <w:p w14:paraId="1F81FBCE" w14:textId="77777777" w:rsidR="009A7B89" w:rsidRDefault="009A7B89" w:rsidP="009A7B89"/>
    <w:p w14:paraId="17E4C25E" w14:textId="77777777" w:rsidR="001A3FB2" w:rsidRPr="005A7CC9" w:rsidRDefault="001A3FB2" w:rsidP="001A3FB2"/>
    <w:p w14:paraId="53D3A88B" w14:textId="47448985" w:rsidR="001A3FB2" w:rsidRPr="008C7058" w:rsidRDefault="001A3FB2" w:rsidP="001A3FB2">
      <w:pPr>
        <w:pStyle w:val="Nadpis1"/>
        <w:tabs>
          <w:tab w:val="clear" w:pos="432"/>
        </w:tabs>
      </w:pPr>
      <w:r w:rsidRPr="008C7058">
        <w:t>způsob plnění</w:t>
      </w:r>
    </w:p>
    <w:p w14:paraId="636C26E3" w14:textId="4D2698C3" w:rsidR="001A3FB2" w:rsidRPr="008C7058" w:rsidRDefault="001A3FB2" w:rsidP="001A3FB2">
      <w:pPr>
        <w:pStyle w:val="Nadpis2"/>
      </w:pPr>
      <w:r w:rsidRPr="008C7058">
        <w:t xml:space="preserve">Plnění dle </w:t>
      </w:r>
      <w:r w:rsidR="008C7058" w:rsidRPr="008C7058">
        <w:t>odst</w:t>
      </w:r>
      <w:r w:rsidR="00C01953">
        <w:t>avce</w:t>
      </w:r>
      <w:r w:rsidRPr="008C7058">
        <w:t xml:space="preserve"> 1</w:t>
      </w:r>
      <w:r w:rsidR="00F720DC" w:rsidRPr="008C7058">
        <w:t>.1.</w:t>
      </w:r>
      <w:r w:rsidRPr="008C7058">
        <w:t xml:space="preserve"> Přílohy č. 2 Smlouvy bude plně provedeno </w:t>
      </w:r>
      <w:r w:rsidR="00F244AA" w:rsidRPr="008C7058">
        <w:t>Poskytova</w:t>
      </w:r>
      <w:r w:rsidR="00867627" w:rsidRPr="008C7058">
        <w:t>telem</w:t>
      </w:r>
      <w:r w:rsidRPr="008C7058">
        <w:t>, přednostně vzdáleným přístupem nebo přes aplikaci Helpdesk</w:t>
      </w:r>
      <w:r w:rsidR="00CD28B2" w:rsidRPr="008C7058">
        <w:t>.</w:t>
      </w:r>
    </w:p>
    <w:p w14:paraId="471CAC4E" w14:textId="66EF3629" w:rsidR="001A3FB2" w:rsidRPr="005A7CC9" w:rsidRDefault="00BB1C1F" w:rsidP="001A3FB2">
      <w:pPr>
        <w:pStyle w:val="Nadpis2"/>
      </w:pPr>
      <w:r>
        <w:t>P</w:t>
      </w:r>
      <w:r w:rsidR="001A3FB2" w:rsidRPr="005A7CC9">
        <w:t xml:space="preserve">ožadavky dle </w:t>
      </w:r>
      <w:r w:rsidR="00C01953">
        <w:t>bodů</w:t>
      </w:r>
      <w:r w:rsidR="001A3FB2" w:rsidRPr="005A7CC9">
        <w:t xml:space="preserve"> 1.1. </w:t>
      </w:r>
      <w:r>
        <w:t>a</w:t>
      </w:r>
      <w:r w:rsidR="00D54BED">
        <w:t>)</w:t>
      </w:r>
      <w:r>
        <w:t xml:space="preserve"> – </w:t>
      </w:r>
      <w:r w:rsidR="00D54BED">
        <w:t>c)</w:t>
      </w:r>
      <w:r w:rsidR="001A3FB2" w:rsidRPr="005A7CC9">
        <w:t xml:space="preserve"> Přílohy č. 2</w:t>
      </w:r>
      <w:r w:rsidR="00C01953">
        <w:t xml:space="preserve"> Smlouvy</w:t>
      </w:r>
      <w:r w:rsidR="001A3FB2" w:rsidRPr="005A7CC9">
        <w:t xml:space="preserve"> budou zapisovány </w:t>
      </w:r>
      <w:r w:rsidR="00014B56">
        <w:t xml:space="preserve">a řešeny prostřednictvím </w:t>
      </w:r>
      <w:r w:rsidR="001A3FB2" w:rsidRPr="005A7CC9">
        <w:t>aplikace Helpdesk</w:t>
      </w:r>
      <w:r w:rsidR="00E666CF">
        <w:t xml:space="preserve">. </w:t>
      </w:r>
      <w:r w:rsidR="00014B56">
        <w:t>Součástí informací bude taky v rámci Helpdesku uvedeno datum vyřešení požadavku, způsob vyřešení požadavku a čas, který byl nutný k vyřešení požadavku</w:t>
      </w:r>
      <w:r w:rsidR="004F7FD6">
        <w:t>.</w:t>
      </w:r>
      <w:r w:rsidR="00014B56">
        <w:t xml:space="preserve"> </w:t>
      </w:r>
      <w:r w:rsidR="001A3FB2" w:rsidRPr="005A7CC9">
        <w:t>Přístup do systému jen pod přihlašovacím jménem a heslem. Přihlašovací údaje jsou předávány po podpisu Smlouvy.</w:t>
      </w:r>
    </w:p>
    <w:p w14:paraId="320AFE02" w14:textId="097563BD" w:rsidR="001A3FB2" w:rsidRDefault="001A3FB2" w:rsidP="001A3FB2">
      <w:pPr>
        <w:pStyle w:val="Nadpis2"/>
      </w:pPr>
      <w:r w:rsidRPr="005A7CC9">
        <w:t xml:space="preserve">Objednatel je povinen oznámit vady plnění dle této Přílohy </w:t>
      </w:r>
      <w:r w:rsidR="00F244AA" w:rsidRPr="005A7CC9">
        <w:t>Poskytovateli</w:t>
      </w:r>
      <w:r w:rsidRPr="005A7CC9">
        <w:t xml:space="preserve"> bez zbytečného odkladu do aplikace Helpdesk. </w:t>
      </w:r>
    </w:p>
    <w:p w14:paraId="77800F0A" w14:textId="0605874A" w:rsidR="00F720DC" w:rsidRDefault="00F720DC" w:rsidP="00F720DC"/>
    <w:p w14:paraId="1D23CE9E" w14:textId="77777777" w:rsidR="00F720DC" w:rsidRPr="00F720DC" w:rsidRDefault="00F720DC" w:rsidP="00F720DC"/>
    <w:p w14:paraId="6ABF6C1D" w14:textId="7DD7BB07" w:rsidR="001A3FB2" w:rsidRPr="005A7CC9" w:rsidRDefault="001A3FB2" w:rsidP="001A3FB2">
      <w:pPr>
        <w:pStyle w:val="Nadpis2"/>
      </w:pPr>
      <w:r w:rsidRPr="005A7CC9">
        <w:t xml:space="preserve">Požadavky na servisní zásahy dle </w:t>
      </w:r>
      <w:r w:rsidR="00C01953">
        <w:t>bodu</w:t>
      </w:r>
      <w:r w:rsidR="004F7FD6">
        <w:t xml:space="preserve"> </w:t>
      </w:r>
      <w:r w:rsidRPr="005A7CC9">
        <w:t xml:space="preserve">1.1. b) Přílohy č. 2 </w:t>
      </w:r>
      <w:r w:rsidR="00C01953">
        <w:t xml:space="preserve">Smlouvy </w:t>
      </w:r>
      <w:r w:rsidRPr="005A7CC9">
        <w:t xml:space="preserve">jsou </w:t>
      </w:r>
      <w:r w:rsidR="00F244AA" w:rsidRPr="005A7CC9">
        <w:t>Poskytovatele</w:t>
      </w:r>
      <w:r w:rsidR="004F7FD6">
        <w:t>m</w:t>
      </w:r>
      <w:r w:rsidRPr="005A7CC9">
        <w:t xml:space="preserve"> hodnoceny jako vady a klasifikovány následovně:</w:t>
      </w:r>
    </w:p>
    <w:p w14:paraId="4CA38920" w14:textId="77777777" w:rsidR="001A3FB2" w:rsidRPr="005A7CC9" w:rsidRDefault="001A3FB2" w:rsidP="001A3FB2">
      <w:pPr>
        <w:pStyle w:val="Nadpis3"/>
      </w:pPr>
      <w:r w:rsidRPr="005A7CC9">
        <w:rPr>
          <w:b/>
        </w:rPr>
        <w:t>Vada kategorie A (kritická)</w:t>
      </w:r>
      <w:r w:rsidRPr="005A7CC9">
        <w:t xml:space="preserve"> – v</w:t>
      </w:r>
      <w:r w:rsidR="00F244AA" w:rsidRPr="005A7CC9">
        <w:t>ada vylučující užívání S</w:t>
      </w:r>
      <w:r w:rsidRPr="005A7CC9">
        <w:t>ystému nebo jeho důležité a ucelené části (problém zabraňující provozu).</w:t>
      </w:r>
    </w:p>
    <w:p w14:paraId="38D05C61" w14:textId="77777777" w:rsidR="001A3FB2" w:rsidRPr="005A7CC9" w:rsidRDefault="001A3FB2" w:rsidP="001A3FB2">
      <w:pPr>
        <w:pStyle w:val="Nadpis3"/>
      </w:pPr>
      <w:r w:rsidRPr="005A7CC9">
        <w:rPr>
          <w:b/>
        </w:rPr>
        <w:t>Vada kategorie B (porucha)</w:t>
      </w:r>
      <w:r w:rsidRPr="005A7CC9">
        <w:t xml:space="preserve"> – vada způsobující problémy při užívání a provozování </w:t>
      </w:r>
      <w:r w:rsidR="00F244AA" w:rsidRPr="005A7CC9">
        <w:t>S</w:t>
      </w:r>
      <w:r w:rsidRPr="005A7CC9">
        <w:t>ystému nebo jeho části, ale umožňující provoz, vzniklé problémy lze dočasně řešit organizačními opatřeními (problémy omezující provoz) během přiměřené lhůty dle stupně poškození.</w:t>
      </w:r>
    </w:p>
    <w:p w14:paraId="2C74C138" w14:textId="77777777" w:rsidR="001A3FB2" w:rsidRPr="005A7CC9" w:rsidRDefault="001A3FB2" w:rsidP="001A3FB2">
      <w:pPr>
        <w:pStyle w:val="Nadpis3"/>
      </w:pPr>
      <w:r w:rsidRPr="005A7CC9">
        <w:rPr>
          <w:b/>
        </w:rPr>
        <w:t>Vada kategorie C (nízká)</w:t>
      </w:r>
      <w:r w:rsidRPr="005A7CC9">
        <w:t xml:space="preserve"> – vada </w:t>
      </w:r>
      <w:r w:rsidR="00F244AA" w:rsidRPr="005A7CC9">
        <w:t>S</w:t>
      </w:r>
      <w:r w:rsidRPr="005A7CC9">
        <w:t>ystému s nízkým (minimálním) dopadem na pro</w:t>
      </w:r>
      <w:r w:rsidR="00F244AA" w:rsidRPr="005A7CC9">
        <w:t>voz, ztěžuje uživatelům provoz S</w:t>
      </w:r>
      <w:r w:rsidRPr="005A7CC9">
        <w:t xml:space="preserve">ystému, ale umožňuje zabezpečení základních činností se </w:t>
      </w:r>
      <w:r w:rsidR="00F244AA" w:rsidRPr="005A7CC9">
        <w:t>S</w:t>
      </w:r>
      <w:r w:rsidRPr="005A7CC9">
        <w:t xml:space="preserve">ystémem, nemá negativní dopad na kvalitu dat a výsledky jejich zpracování. Vadu jde řešit organizačním opatřením, popř. náhradním způsobem. </w:t>
      </w:r>
    </w:p>
    <w:p w14:paraId="16253BDE" w14:textId="23EA8326" w:rsidR="001A3FB2" w:rsidRPr="005A7CC9" w:rsidRDefault="00F244AA" w:rsidP="001A3FB2">
      <w:pPr>
        <w:pStyle w:val="Nadpis2"/>
      </w:pPr>
      <w:r w:rsidRPr="005A7CC9">
        <w:t xml:space="preserve">Poskytovatel </w:t>
      </w:r>
      <w:r w:rsidR="001A3FB2" w:rsidRPr="005A7CC9">
        <w:t xml:space="preserve">se zavazuje řešit nahlášené vady dle </w:t>
      </w:r>
      <w:r w:rsidR="008C7058">
        <w:t>odstavce</w:t>
      </w:r>
      <w:r w:rsidR="001A3FB2" w:rsidRPr="005A7CC9">
        <w:t xml:space="preserve"> 2.</w:t>
      </w:r>
      <w:r w:rsidR="00D54BED">
        <w:t>4</w:t>
      </w:r>
      <w:r w:rsidR="001A3FB2" w:rsidRPr="005A7CC9">
        <w:t xml:space="preserve"> Přílohy č. 2</w:t>
      </w:r>
      <w:r w:rsidR="00C01953">
        <w:t xml:space="preserve"> Smlouvy</w:t>
      </w:r>
      <w:r w:rsidR="001A3FB2" w:rsidRPr="005A7CC9">
        <w:t xml:space="preserve"> v následujících garantovaných lhůtách od řádného nahlášení vady Objednatelem, je-li to objektivně možné:</w:t>
      </w:r>
    </w:p>
    <w:p w14:paraId="2D7661CE" w14:textId="77777777" w:rsidR="001A3FB2" w:rsidRPr="005A7CC9" w:rsidRDefault="001A3FB2" w:rsidP="001A3FB2"/>
    <w:tbl>
      <w:tblPr>
        <w:tblW w:w="0" w:type="auto"/>
        <w:tblInd w:w="794" w:type="dxa"/>
        <w:tblBorders>
          <w:top w:val="single" w:sz="8" w:space="0" w:color="auto"/>
          <w:left w:val="single" w:sz="8" w:space="0" w:color="auto"/>
          <w:bottom w:val="single" w:sz="8" w:space="0" w:color="auto"/>
          <w:right w:val="single" w:sz="8"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2552"/>
        <w:gridCol w:w="2552"/>
        <w:gridCol w:w="2211"/>
      </w:tblGrid>
      <w:tr w:rsidR="001A3FB2" w:rsidRPr="005A7CC9" w14:paraId="0B1B3F26" w14:textId="77777777" w:rsidTr="002740A2">
        <w:trPr>
          <w:trHeight w:val="284"/>
        </w:trPr>
        <w:tc>
          <w:tcPr>
            <w:tcW w:w="1560" w:type="dxa"/>
            <w:tcBorders>
              <w:bottom w:val="single" w:sz="4" w:space="0" w:color="auto"/>
              <w:right w:val="single" w:sz="4" w:space="0" w:color="auto"/>
            </w:tcBorders>
            <w:vAlign w:val="center"/>
          </w:tcPr>
          <w:p w14:paraId="3192F17B" w14:textId="77777777" w:rsidR="001A3FB2" w:rsidRPr="005A7CC9" w:rsidRDefault="001A3FB2" w:rsidP="009A7B89">
            <w:pPr>
              <w:jc w:val="left"/>
              <w:rPr>
                <w:b/>
              </w:rPr>
            </w:pPr>
            <w:r w:rsidRPr="005A7CC9">
              <w:rPr>
                <w:b/>
              </w:rPr>
              <w:t xml:space="preserve">Stav služby </w:t>
            </w:r>
            <w:r w:rsidRPr="005A7CC9">
              <w:rPr>
                <w:b/>
              </w:rPr>
              <w:br/>
              <w:t>(vada)</w:t>
            </w:r>
          </w:p>
        </w:tc>
        <w:tc>
          <w:tcPr>
            <w:tcW w:w="2552" w:type="dxa"/>
            <w:tcBorders>
              <w:left w:val="single" w:sz="4" w:space="0" w:color="auto"/>
              <w:bottom w:val="single" w:sz="4" w:space="0" w:color="auto"/>
              <w:right w:val="single" w:sz="4" w:space="0" w:color="auto"/>
            </w:tcBorders>
            <w:vAlign w:val="center"/>
          </w:tcPr>
          <w:p w14:paraId="6D46C6C2" w14:textId="77777777" w:rsidR="001A3FB2" w:rsidRPr="005A7CC9" w:rsidRDefault="001A3FB2" w:rsidP="002740A2">
            <w:pPr>
              <w:jc w:val="center"/>
            </w:pPr>
            <w:r w:rsidRPr="005A7CC9">
              <w:t xml:space="preserve">Zaslání potvrzení </w:t>
            </w:r>
            <w:r w:rsidRPr="005A7CC9">
              <w:br/>
              <w:t>nahlášení vady do</w:t>
            </w:r>
          </w:p>
        </w:tc>
        <w:tc>
          <w:tcPr>
            <w:tcW w:w="2552" w:type="dxa"/>
            <w:tcBorders>
              <w:left w:val="single" w:sz="4" w:space="0" w:color="auto"/>
              <w:bottom w:val="single" w:sz="4" w:space="0" w:color="auto"/>
              <w:right w:val="single" w:sz="4" w:space="0" w:color="auto"/>
            </w:tcBorders>
            <w:vAlign w:val="center"/>
          </w:tcPr>
          <w:p w14:paraId="4F4400D4" w14:textId="77777777" w:rsidR="001A3FB2" w:rsidRPr="005A7CC9" w:rsidRDefault="001A3FB2" w:rsidP="002740A2">
            <w:pPr>
              <w:jc w:val="center"/>
            </w:pPr>
            <w:r w:rsidRPr="005A7CC9">
              <w:t xml:space="preserve">Zahájení servisního </w:t>
            </w:r>
            <w:r w:rsidRPr="005A7CC9">
              <w:br/>
              <w:t>zásahu od nahlášení do</w:t>
            </w:r>
          </w:p>
        </w:tc>
        <w:tc>
          <w:tcPr>
            <w:tcW w:w="2211" w:type="dxa"/>
            <w:tcBorders>
              <w:left w:val="single" w:sz="4" w:space="0" w:color="auto"/>
              <w:bottom w:val="single" w:sz="4" w:space="0" w:color="auto"/>
            </w:tcBorders>
            <w:vAlign w:val="center"/>
          </w:tcPr>
          <w:p w14:paraId="7EE0A4B2" w14:textId="77777777" w:rsidR="001A3FB2" w:rsidRPr="005A7CC9" w:rsidRDefault="001A3FB2" w:rsidP="002740A2">
            <w:pPr>
              <w:jc w:val="center"/>
            </w:pPr>
            <w:r w:rsidRPr="005A7CC9">
              <w:t>odstranění vady do</w:t>
            </w:r>
          </w:p>
        </w:tc>
      </w:tr>
      <w:tr w:rsidR="001A3FB2" w:rsidRPr="005A7CC9" w14:paraId="1CEE1339" w14:textId="77777777" w:rsidTr="002740A2">
        <w:trPr>
          <w:trHeight w:val="284"/>
        </w:trPr>
        <w:tc>
          <w:tcPr>
            <w:tcW w:w="1560" w:type="dxa"/>
            <w:tcBorders>
              <w:top w:val="single" w:sz="4" w:space="0" w:color="auto"/>
              <w:bottom w:val="single" w:sz="4" w:space="0" w:color="auto"/>
              <w:right w:val="single" w:sz="4" w:space="0" w:color="auto"/>
            </w:tcBorders>
            <w:vAlign w:val="center"/>
          </w:tcPr>
          <w:p w14:paraId="2F52394C" w14:textId="77777777" w:rsidR="001A3FB2" w:rsidRPr="005A7CC9" w:rsidRDefault="001A3FB2" w:rsidP="002740A2">
            <w:pPr>
              <w:jc w:val="center"/>
            </w:pPr>
            <w:r w:rsidRPr="005A7CC9">
              <w:t>A</w:t>
            </w:r>
          </w:p>
        </w:tc>
        <w:tc>
          <w:tcPr>
            <w:tcW w:w="2552" w:type="dxa"/>
            <w:tcBorders>
              <w:top w:val="single" w:sz="4" w:space="0" w:color="auto"/>
              <w:left w:val="single" w:sz="4" w:space="0" w:color="auto"/>
              <w:bottom w:val="single" w:sz="4" w:space="0" w:color="auto"/>
              <w:right w:val="single" w:sz="4" w:space="0" w:color="auto"/>
            </w:tcBorders>
            <w:vAlign w:val="center"/>
          </w:tcPr>
          <w:p w14:paraId="006CDDB3" w14:textId="77777777" w:rsidR="001A3FB2" w:rsidRPr="005A7CC9" w:rsidRDefault="001A3FB2" w:rsidP="002740A2">
            <w:pPr>
              <w:jc w:val="center"/>
            </w:pPr>
            <w:r w:rsidRPr="005A7CC9">
              <w:t>6 hodin</w:t>
            </w:r>
          </w:p>
        </w:tc>
        <w:tc>
          <w:tcPr>
            <w:tcW w:w="2552" w:type="dxa"/>
            <w:tcBorders>
              <w:top w:val="single" w:sz="4" w:space="0" w:color="auto"/>
              <w:left w:val="single" w:sz="4" w:space="0" w:color="auto"/>
              <w:bottom w:val="single" w:sz="4" w:space="0" w:color="auto"/>
              <w:right w:val="single" w:sz="4" w:space="0" w:color="auto"/>
            </w:tcBorders>
            <w:vAlign w:val="center"/>
          </w:tcPr>
          <w:p w14:paraId="6B81BB45" w14:textId="77777777" w:rsidR="001A3FB2" w:rsidRPr="005A7CC9" w:rsidRDefault="001A3FB2" w:rsidP="002740A2">
            <w:pPr>
              <w:jc w:val="center"/>
            </w:pPr>
            <w:r w:rsidRPr="005A7CC9">
              <w:t>12 hodin</w:t>
            </w:r>
          </w:p>
        </w:tc>
        <w:tc>
          <w:tcPr>
            <w:tcW w:w="2211" w:type="dxa"/>
            <w:tcBorders>
              <w:top w:val="single" w:sz="4" w:space="0" w:color="auto"/>
              <w:left w:val="single" w:sz="4" w:space="0" w:color="auto"/>
              <w:bottom w:val="single" w:sz="4" w:space="0" w:color="auto"/>
            </w:tcBorders>
            <w:vAlign w:val="center"/>
          </w:tcPr>
          <w:p w14:paraId="6AFA3C74" w14:textId="2781D269" w:rsidR="001A3FB2" w:rsidRPr="005A7CC9" w:rsidRDefault="000A7AEE" w:rsidP="002740A2">
            <w:pPr>
              <w:jc w:val="center"/>
            </w:pPr>
            <w:r>
              <w:t>36</w:t>
            </w:r>
            <w:r w:rsidR="001A3FB2" w:rsidRPr="005A7CC9">
              <w:t xml:space="preserve"> hodin</w:t>
            </w:r>
          </w:p>
        </w:tc>
      </w:tr>
      <w:tr w:rsidR="001A3FB2" w:rsidRPr="005A7CC9" w14:paraId="0DBBB7B7" w14:textId="77777777" w:rsidTr="002740A2">
        <w:trPr>
          <w:trHeight w:val="284"/>
        </w:trPr>
        <w:tc>
          <w:tcPr>
            <w:tcW w:w="1560" w:type="dxa"/>
            <w:tcBorders>
              <w:top w:val="single" w:sz="4" w:space="0" w:color="auto"/>
              <w:bottom w:val="single" w:sz="4" w:space="0" w:color="auto"/>
              <w:right w:val="single" w:sz="4" w:space="0" w:color="auto"/>
            </w:tcBorders>
            <w:vAlign w:val="center"/>
          </w:tcPr>
          <w:p w14:paraId="74642687" w14:textId="77777777" w:rsidR="001A3FB2" w:rsidRPr="005A7CC9" w:rsidRDefault="001A3FB2" w:rsidP="002740A2">
            <w:pPr>
              <w:jc w:val="center"/>
            </w:pPr>
            <w:r w:rsidRPr="005A7CC9">
              <w:t>B</w:t>
            </w:r>
          </w:p>
        </w:tc>
        <w:tc>
          <w:tcPr>
            <w:tcW w:w="2552" w:type="dxa"/>
            <w:tcBorders>
              <w:top w:val="single" w:sz="4" w:space="0" w:color="auto"/>
              <w:left w:val="single" w:sz="4" w:space="0" w:color="auto"/>
              <w:bottom w:val="single" w:sz="4" w:space="0" w:color="auto"/>
              <w:right w:val="single" w:sz="4" w:space="0" w:color="auto"/>
            </w:tcBorders>
            <w:vAlign w:val="center"/>
          </w:tcPr>
          <w:p w14:paraId="41270B6B" w14:textId="77777777" w:rsidR="001A3FB2" w:rsidRPr="005A7CC9" w:rsidRDefault="001A3FB2" w:rsidP="002740A2">
            <w:pPr>
              <w:jc w:val="center"/>
            </w:pPr>
            <w:r w:rsidRPr="005A7CC9">
              <w:t>10 hodin</w:t>
            </w:r>
          </w:p>
        </w:tc>
        <w:tc>
          <w:tcPr>
            <w:tcW w:w="2552" w:type="dxa"/>
            <w:tcBorders>
              <w:top w:val="single" w:sz="4" w:space="0" w:color="auto"/>
              <w:left w:val="single" w:sz="4" w:space="0" w:color="auto"/>
              <w:bottom w:val="single" w:sz="4" w:space="0" w:color="auto"/>
              <w:right w:val="single" w:sz="4" w:space="0" w:color="auto"/>
            </w:tcBorders>
            <w:vAlign w:val="center"/>
          </w:tcPr>
          <w:p w14:paraId="11EDE3D0" w14:textId="77777777" w:rsidR="001A3FB2" w:rsidRPr="005A7CC9" w:rsidRDefault="001A3FB2" w:rsidP="002740A2">
            <w:pPr>
              <w:jc w:val="center"/>
            </w:pPr>
            <w:r w:rsidRPr="005A7CC9">
              <w:t>20 hodin</w:t>
            </w:r>
          </w:p>
        </w:tc>
        <w:tc>
          <w:tcPr>
            <w:tcW w:w="2211" w:type="dxa"/>
            <w:tcBorders>
              <w:top w:val="single" w:sz="4" w:space="0" w:color="auto"/>
              <w:left w:val="single" w:sz="4" w:space="0" w:color="auto"/>
              <w:bottom w:val="single" w:sz="4" w:space="0" w:color="auto"/>
            </w:tcBorders>
            <w:vAlign w:val="center"/>
          </w:tcPr>
          <w:p w14:paraId="6E49512A" w14:textId="77777777" w:rsidR="001A3FB2" w:rsidRPr="005A7CC9" w:rsidRDefault="001A3FB2" w:rsidP="002740A2">
            <w:pPr>
              <w:jc w:val="center"/>
            </w:pPr>
            <w:r w:rsidRPr="005A7CC9">
              <w:t>80 hodin</w:t>
            </w:r>
          </w:p>
        </w:tc>
      </w:tr>
      <w:tr w:rsidR="001A3FB2" w:rsidRPr="005A7CC9" w14:paraId="78729C8C" w14:textId="77777777" w:rsidTr="002740A2">
        <w:trPr>
          <w:trHeight w:val="284"/>
        </w:trPr>
        <w:tc>
          <w:tcPr>
            <w:tcW w:w="1560" w:type="dxa"/>
            <w:tcBorders>
              <w:top w:val="single" w:sz="4" w:space="0" w:color="auto"/>
              <w:right w:val="single" w:sz="4" w:space="0" w:color="auto"/>
            </w:tcBorders>
            <w:vAlign w:val="center"/>
          </w:tcPr>
          <w:p w14:paraId="758399E7" w14:textId="77777777" w:rsidR="001A3FB2" w:rsidRPr="005A7CC9" w:rsidDel="00425038" w:rsidRDefault="001A3FB2" w:rsidP="002740A2">
            <w:pPr>
              <w:jc w:val="center"/>
            </w:pPr>
            <w:r w:rsidRPr="005A7CC9">
              <w:t>C</w:t>
            </w:r>
          </w:p>
        </w:tc>
        <w:tc>
          <w:tcPr>
            <w:tcW w:w="2552" w:type="dxa"/>
            <w:tcBorders>
              <w:top w:val="single" w:sz="4" w:space="0" w:color="auto"/>
              <w:left w:val="single" w:sz="4" w:space="0" w:color="auto"/>
              <w:right w:val="single" w:sz="4" w:space="0" w:color="auto"/>
            </w:tcBorders>
            <w:vAlign w:val="center"/>
          </w:tcPr>
          <w:p w14:paraId="54B43C7C" w14:textId="77777777" w:rsidR="001A3FB2" w:rsidRPr="005A7CC9" w:rsidRDefault="001A3FB2" w:rsidP="002740A2">
            <w:pPr>
              <w:jc w:val="center"/>
            </w:pPr>
            <w:r w:rsidRPr="005A7CC9">
              <w:t>12 hodin</w:t>
            </w:r>
          </w:p>
        </w:tc>
        <w:tc>
          <w:tcPr>
            <w:tcW w:w="2552" w:type="dxa"/>
            <w:tcBorders>
              <w:top w:val="single" w:sz="4" w:space="0" w:color="auto"/>
              <w:left w:val="single" w:sz="4" w:space="0" w:color="auto"/>
              <w:right w:val="single" w:sz="4" w:space="0" w:color="auto"/>
            </w:tcBorders>
            <w:vAlign w:val="center"/>
          </w:tcPr>
          <w:p w14:paraId="21814DC5" w14:textId="77777777" w:rsidR="001A3FB2" w:rsidRPr="005A7CC9" w:rsidRDefault="001A3FB2" w:rsidP="002740A2">
            <w:pPr>
              <w:jc w:val="center"/>
            </w:pPr>
            <w:r w:rsidRPr="005A7CC9">
              <w:t>36 hodin</w:t>
            </w:r>
          </w:p>
        </w:tc>
        <w:tc>
          <w:tcPr>
            <w:tcW w:w="2211" w:type="dxa"/>
            <w:tcBorders>
              <w:top w:val="single" w:sz="4" w:space="0" w:color="auto"/>
              <w:left w:val="single" w:sz="4" w:space="0" w:color="auto"/>
            </w:tcBorders>
            <w:vAlign w:val="center"/>
          </w:tcPr>
          <w:p w14:paraId="7891478B" w14:textId="77777777" w:rsidR="001A3FB2" w:rsidRPr="005A7CC9" w:rsidRDefault="001A3FB2" w:rsidP="002740A2">
            <w:pPr>
              <w:jc w:val="center"/>
            </w:pPr>
            <w:r w:rsidRPr="005A7CC9">
              <w:t>160 hodin</w:t>
            </w:r>
          </w:p>
        </w:tc>
      </w:tr>
    </w:tbl>
    <w:p w14:paraId="5FECAD34" w14:textId="77777777" w:rsidR="001A3FB2" w:rsidRPr="005A7CC9" w:rsidRDefault="001A3FB2" w:rsidP="001A3FB2">
      <w:pPr>
        <w:ind w:left="794"/>
      </w:pPr>
    </w:p>
    <w:p w14:paraId="15BD97F5" w14:textId="2AC48180" w:rsidR="001A3FB2" w:rsidRPr="005A7CC9" w:rsidRDefault="001A3FB2" w:rsidP="001A3FB2">
      <w:pPr>
        <w:ind w:left="794"/>
      </w:pPr>
      <w:r w:rsidRPr="005A7CC9">
        <w:t xml:space="preserve">Výše uvedené garantované lhůty jsou nejvýše přípustné a vztahují se k běžné pracovní době </w:t>
      </w:r>
      <w:r w:rsidR="00F244AA" w:rsidRPr="005A7CC9">
        <w:t>Poskytovatele</w:t>
      </w:r>
      <w:r w:rsidRPr="005A7CC9">
        <w:t>, a to od 8:30 do 17:00 hodin v pracovní dny, tj. vyjma svátků a dnů pracovního klidu oficiálně uznaných na území ČR apod., tzn.</w:t>
      </w:r>
      <w:r w:rsidR="00F5636B">
        <w:t>,</w:t>
      </w:r>
      <w:r w:rsidRPr="005A7CC9">
        <w:t xml:space="preserve"> pokud přijde hlášení po uplynutí běžné pracovní doby </w:t>
      </w:r>
      <w:r w:rsidR="00F244AA" w:rsidRPr="005A7CC9">
        <w:t>Poskytovatele</w:t>
      </w:r>
      <w:r w:rsidRPr="005A7CC9">
        <w:t xml:space="preserve">, lhůta začíná běžet od začátku běžné pracovní doby </w:t>
      </w:r>
      <w:r w:rsidR="00F244AA" w:rsidRPr="005A7CC9">
        <w:t xml:space="preserve">Poskytovatele </w:t>
      </w:r>
      <w:r w:rsidRPr="005A7CC9">
        <w:t>následujícího pracovního dne, případně se její běh přerušuje a dokončí se během následujícího pracovního dne. Do lhůty se nezapočítává případná doprava na místo. Lhůta dále neběží, pokud je její řešení vázáno na součinnost Objednatele, kterou tuto neposkytuje</w:t>
      </w:r>
      <w:r w:rsidR="009A7B89">
        <w:t xml:space="preserve">, </w:t>
      </w:r>
      <w:r w:rsidRPr="005A7CC9">
        <w:t xml:space="preserve">např. </w:t>
      </w:r>
      <w:r w:rsidR="00F244AA" w:rsidRPr="005A7CC9">
        <w:t>Poskytovatel</w:t>
      </w:r>
      <w:r w:rsidRPr="005A7CC9">
        <w:t xml:space="preserve"> čeká na vyjádření, poskytnutí dodatečných informací Objednatele apod.</w:t>
      </w:r>
    </w:p>
    <w:p w14:paraId="257B5358" w14:textId="77777777" w:rsidR="001A3FB2" w:rsidRPr="005A7CC9" w:rsidRDefault="001A3FB2" w:rsidP="001A3FB2">
      <w:pPr>
        <w:ind w:left="794"/>
      </w:pPr>
    </w:p>
    <w:p w14:paraId="0739196F" w14:textId="09F02D6C" w:rsidR="001A3FB2" w:rsidRPr="005A7CC9" w:rsidRDefault="001A3FB2" w:rsidP="001A3FB2">
      <w:pPr>
        <w:pStyle w:val="Nadpis2"/>
      </w:pPr>
      <w:r w:rsidRPr="005A7CC9">
        <w:t>V závažných případech je možné individuálně písemně, a to přes aplikaci Helpdesk, dohodnout prodloužení stanovených lhůt. Souhlas s prodloužením lhůty v případě písemné dohody (přes aplikaci Helpdesk), zapíše pověřený pracovník Objednatele formou komentáře k</w:t>
      </w:r>
      <w:r w:rsidR="00C73C20">
        <w:t> </w:t>
      </w:r>
      <w:r w:rsidRPr="005A7CC9">
        <w:t>požadavku</w:t>
      </w:r>
      <w:r w:rsidR="00C73C20">
        <w:br/>
      </w:r>
      <w:r w:rsidRPr="005A7CC9">
        <w:t>do aplikace Helpdesk</w:t>
      </w:r>
      <w:r w:rsidR="004F7FD6">
        <w:t>.</w:t>
      </w:r>
      <w:r w:rsidRPr="005A7CC9">
        <w:t xml:space="preserve"> </w:t>
      </w:r>
    </w:p>
    <w:p w14:paraId="34916F39" w14:textId="7B253918" w:rsidR="001A3FB2" w:rsidRPr="005A7CC9" w:rsidRDefault="001A3FB2" w:rsidP="001A3FB2">
      <w:pPr>
        <w:pStyle w:val="Nadpis2"/>
      </w:pPr>
      <w:r w:rsidRPr="005A7CC9">
        <w:t xml:space="preserve">Lhůty pro řešení požadavků dle </w:t>
      </w:r>
      <w:r w:rsidR="00F5636B">
        <w:t xml:space="preserve">bodu </w:t>
      </w:r>
      <w:r w:rsidRPr="005A7CC9">
        <w:t xml:space="preserve">1.1. c) Přílohy č. 2 </w:t>
      </w:r>
      <w:r w:rsidR="00F5636B">
        <w:t xml:space="preserve">Smlouvy </w:t>
      </w:r>
      <w:r w:rsidRPr="005A7CC9">
        <w:t xml:space="preserve">budou stanoveny dohodou pověřených pracovníků Objednatele a </w:t>
      </w:r>
      <w:r w:rsidR="00F244AA" w:rsidRPr="005A7CC9">
        <w:t>Poskytovatele</w:t>
      </w:r>
      <w:r w:rsidRPr="005A7CC9">
        <w:t xml:space="preserve"> s přihlédnutím k rozsahu a technické náročnosti příslušného plnění. Dohodnutá lhůta řešení bude zapsána do aplikace Helpdesk.</w:t>
      </w:r>
    </w:p>
    <w:p w14:paraId="4A64A484" w14:textId="150A070C" w:rsidR="001A3FB2" w:rsidRPr="005A7CC9" w:rsidRDefault="001A3FB2" w:rsidP="001A3FB2">
      <w:pPr>
        <w:pStyle w:val="Nadpis2"/>
      </w:pPr>
      <w:r w:rsidRPr="005A7CC9">
        <w:t xml:space="preserve">V případě, že </w:t>
      </w:r>
      <w:r w:rsidR="00F244AA" w:rsidRPr="005A7CC9">
        <w:t>Poskytovatel</w:t>
      </w:r>
      <w:r w:rsidRPr="005A7CC9">
        <w:t xml:space="preserve"> z důvodů na jeho straně nedodrží lhůtu pro odstranění vady podle odstavce 2.</w:t>
      </w:r>
      <w:r w:rsidR="00671753">
        <w:t>5</w:t>
      </w:r>
      <w:r w:rsidRPr="005A7CC9">
        <w:t xml:space="preserve"> článku 2 </w:t>
      </w:r>
      <w:r w:rsidR="00F5636B">
        <w:t>Přílohy č. 2 Smlouvy</w:t>
      </w:r>
      <w:r w:rsidRPr="005A7CC9">
        <w:t xml:space="preserve">, je povinen zaplatit Objednateli smluvní pokutu ve výši 500,- Kč za každou, byť jen započatou hodinu až do splnění této povinnosti, nejvíce však souhrnnou smluvní pokutu ve výši </w:t>
      </w:r>
      <w:r w:rsidR="009A7B89">
        <w:t>25</w:t>
      </w:r>
      <w:r w:rsidRPr="005A7CC9">
        <w:t>.000,- Kč.</w:t>
      </w:r>
    </w:p>
    <w:p w14:paraId="12082862" w14:textId="77777777" w:rsidR="001A3FB2" w:rsidRPr="005A7CC9" w:rsidRDefault="001A3FB2" w:rsidP="001A3FB2">
      <w:pPr>
        <w:pStyle w:val="Nadpis2"/>
      </w:pPr>
      <w:r w:rsidRPr="005A7CC9">
        <w:t xml:space="preserve">Smluvní pokuty, jakožto i jakákoliv jiná peněžitá plnění dle tohoto článku </w:t>
      </w:r>
      <w:r w:rsidR="000D44D8" w:rsidRPr="005A7CC9">
        <w:t>Přílohy</w:t>
      </w:r>
      <w:r w:rsidRPr="005A7CC9">
        <w:t xml:space="preserve"> s výjimkou úhrady ceny, jsou splatné do 30-ti dnů ode dne doručení výzvy oprávněné strany straně povinné.</w:t>
      </w:r>
    </w:p>
    <w:p w14:paraId="5E01F591" w14:textId="77777777" w:rsidR="0036296B" w:rsidRPr="005A7CC9" w:rsidRDefault="001A3FB2" w:rsidP="00FC738A">
      <w:pPr>
        <w:jc w:val="center"/>
      </w:pPr>
      <w:r w:rsidRPr="005A7CC9">
        <w:br w:type="page"/>
      </w:r>
    </w:p>
    <w:p w14:paraId="0C369DD6" w14:textId="77777777" w:rsidR="00FC738A" w:rsidRPr="005A7CC9" w:rsidRDefault="00FC738A" w:rsidP="00FC738A">
      <w:pPr>
        <w:pStyle w:val="smlouva"/>
      </w:pPr>
      <w:r w:rsidRPr="005A7CC9">
        <w:t>Příloha č. 3</w:t>
      </w:r>
    </w:p>
    <w:p w14:paraId="2651CC46" w14:textId="77777777" w:rsidR="00FC738A" w:rsidRPr="005A7CC9" w:rsidRDefault="00FC738A" w:rsidP="00FC738A">
      <w:pPr>
        <w:spacing w:before="120" w:after="120"/>
        <w:ind w:left="2124" w:hanging="2124"/>
        <w:jc w:val="center"/>
        <w:rPr>
          <w:b/>
          <w:sz w:val="28"/>
          <w:szCs w:val="40"/>
        </w:rPr>
      </w:pPr>
      <w:r w:rsidRPr="005A7CC9">
        <w:rPr>
          <w:b/>
          <w:sz w:val="28"/>
          <w:szCs w:val="40"/>
        </w:rPr>
        <w:t>Specifikace plnění při Rozvoji</w:t>
      </w:r>
      <w:r w:rsidR="00BB228E">
        <w:rPr>
          <w:b/>
          <w:sz w:val="28"/>
          <w:szCs w:val="40"/>
        </w:rPr>
        <w:t xml:space="preserve"> nových verzí Díla</w:t>
      </w:r>
    </w:p>
    <w:p w14:paraId="2B164F61" w14:textId="77777777" w:rsidR="00FC738A" w:rsidRPr="005A7CC9" w:rsidRDefault="00FC738A" w:rsidP="00FC738A">
      <w:pPr>
        <w:pStyle w:val="Nadpis1"/>
        <w:numPr>
          <w:ilvl w:val="0"/>
          <w:numId w:val="0"/>
        </w:numPr>
        <w:ind w:left="709" w:hanging="709"/>
      </w:pPr>
      <w:r w:rsidRPr="005A7CC9">
        <w:rPr>
          <w:snapToGrid w:val="0"/>
        </w:rPr>
        <w:t>1.</w:t>
      </w:r>
      <w:r w:rsidRPr="005A7CC9">
        <w:rPr>
          <w:snapToGrid w:val="0"/>
        </w:rPr>
        <w:tab/>
        <w:t xml:space="preserve">rozvoj nových verzí </w:t>
      </w:r>
      <w:r w:rsidR="00515370">
        <w:rPr>
          <w:snapToGrid w:val="0"/>
        </w:rPr>
        <w:t>DÍLA</w:t>
      </w:r>
      <w:r w:rsidR="00450DFB">
        <w:rPr>
          <w:snapToGrid w:val="0"/>
        </w:rPr>
        <w:t xml:space="preserve"> </w:t>
      </w:r>
      <w:r w:rsidRPr="005A7CC9">
        <w:rPr>
          <w:snapToGrid w:val="0"/>
        </w:rPr>
        <w:t>zahrnuj</w:t>
      </w:r>
      <w:r w:rsidR="00BB228E">
        <w:rPr>
          <w:snapToGrid w:val="0"/>
        </w:rPr>
        <w:t>E</w:t>
      </w:r>
    </w:p>
    <w:p w14:paraId="11F00DB0" w14:textId="62F5A0DC" w:rsidR="00FC738A" w:rsidRPr="005A7CC9" w:rsidRDefault="00FC738A" w:rsidP="004F7FD6">
      <w:pPr>
        <w:pStyle w:val="Nadpis2"/>
        <w:numPr>
          <w:ilvl w:val="0"/>
          <w:numId w:val="0"/>
        </w:numPr>
        <w:ind w:left="567" w:hanging="567"/>
      </w:pPr>
      <w:r w:rsidRPr="005A7CC9">
        <w:t>1.1</w:t>
      </w:r>
      <w:r w:rsidRPr="005A7CC9">
        <w:tab/>
        <w:t>Odborné poradenství</w:t>
      </w:r>
      <w:r w:rsidR="00671753">
        <w:t>,</w:t>
      </w:r>
      <w:r w:rsidRPr="005A7CC9">
        <w:t xml:space="preserve"> konzultace </w:t>
      </w:r>
      <w:r w:rsidR="00671753">
        <w:t xml:space="preserve">a rozvojové požadavky </w:t>
      </w:r>
      <w:r w:rsidRPr="005A7CC9">
        <w:t xml:space="preserve">– </w:t>
      </w:r>
      <w:r w:rsidR="009A7B89">
        <w:t>projekt</w:t>
      </w:r>
      <w:r w:rsidRPr="005A7CC9">
        <w:t xml:space="preserve"> management bud</w:t>
      </w:r>
      <w:r w:rsidR="004F7FD6">
        <w:t>ou</w:t>
      </w:r>
      <w:r w:rsidRPr="005A7CC9">
        <w:t xml:space="preserve"> poskytován</w:t>
      </w:r>
      <w:r w:rsidR="004F7FD6">
        <w:t>y</w:t>
      </w:r>
      <w:r w:rsidRPr="005A7CC9">
        <w:t xml:space="preserve"> v oblastech:</w:t>
      </w:r>
    </w:p>
    <w:p w14:paraId="666AACCE" w14:textId="153376CA" w:rsidR="009A7B89" w:rsidRPr="005A7CC9" w:rsidRDefault="009A7B89" w:rsidP="009A7B89">
      <w:pPr>
        <w:pStyle w:val="Nadpis3"/>
      </w:pPr>
      <w:r>
        <w:t>Rozvojové požadavky – vytváření nových funkcionalit</w:t>
      </w:r>
    </w:p>
    <w:p w14:paraId="7BD5604D" w14:textId="2205AC0B" w:rsidR="009A7B89" w:rsidRPr="009A7B89" w:rsidRDefault="009A7B89" w:rsidP="009A7B89">
      <w:pPr>
        <w:numPr>
          <w:ilvl w:val="1"/>
          <w:numId w:val="24"/>
        </w:numPr>
        <w:autoSpaceDE w:val="0"/>
        <w:autoSpaceDN w:val="0"/>
        <w:adjustRightInd w:val="0"/>
        <w:jc w:val="left"/>
        <w:rPr>
          <w:rFonts w:cs="Arial"/>
          <w:bCs/>
        </w:rPr>
      </w:pPr>
      <w:r>
        <w:rPr>
          <w:rFonts w:cs="Arial"/>
        </w:rPr>
        <w:t>analýza a implementace nových funkcí či částí Díla</w:t>
      </w:r>
    </w:p>
    <w:p w14:paraId="4EA5E056" w14:textId="63261C5E" w:rsidR="009A7B89" w:rsidRPr="005A7CC9" w:rsidRDefault="009A7B89" w:rsidP="009A7B89">
      <w:pPr>
        <w:numPr>
          <w:ilvl w:val="1"/>
          <w:numId w:val="24"/>
        </w:numPr>
        <w:autoSpaceDE w:val="0"/>
        <w:autoSpaceDN w:val="0"/>
        <w:adjustRightInd w:val="0"/>
        <w:jc w:val="left"/>
        <w:rPr>
          <w:rFonts w:cs="Arial"/>
          <w:bCs/>
        </w:rPr>
      </w:pPr>
      <w:r>
        <w:rPr>
          <w:rFonts w:cs="Arial"/>
        </w:rPr>
        <w:t xml:space="preserve">konzultace a odborné poradenství </w:t>
      </w:r>
      <w:r w:rsidR="00721DF0">
        <w:rPr>
          <w:rFonts w:cs="Arial"/>
        </w:rPr>
        <w:t>před započetím rozvojových požadavků</w:t>
      </w:r>
    </w:p>
    <w:p w14:paraId="766D7BD4" w14:textId="77777777" w:rsidR="009A7B89" w:rsidRPr="009A7B89" w:rsidRDefault="009A7B89" w:rsidP="009A7B89"/>
    <w:p w14:paraId="4149DD6C" w14:textId="61E6FEB6" w:rsidR="00FC738A" w:rsidRPr="005A7CC9" w:rsidRDefault="00FC738A" w:rsidP="00FC738A">
      <w:pPr>
        <w:pStyle w:val="Nadpis3"/>
      </w:pPr>
      <w:r w:rsidRPr="005A7CC9">
        <w:t xml:space="preserve">Podpora </w:t>
      </w:r>
      <w:r w:rsidR="009A7B89">
        <w:t>projekt</w:t>
      </w:r>
      <w:r w:rsidR="009A7B89" w:rsidRPr="005A7CC9">
        <w:t xml:space="preserve"> </w:t>
      </w:r>
      <w:r w:rsidRPr="005A7CC9">
        <w:t>managementu:</w:t>
      </w:r>
      <w:r w:rsidR="009A7B89">
        <w:t xml:space="preserve"> </w:t>
      </w:r>
    </w:p>
    <w:p w14:paraId="49C052D3"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rPr>
        <w:t>řízení jednotlivých projektů rozvoje</w:t>
      </w:r>
    </w:p>
    <w:p w14:paraId="72363347" w14:textId="77777777" w:rsidR="00FC738A" w:rsidRPr="005A7CC9" w:rsidRDefault="00FC738A" w:rsidP="00FC738A">
      <w:pPr>
        <w:numPr>
          <w:ilvl w:val="1"/>
          <w:numId w:val="24"/>
        </w:numPr>
        <w:autoSpaceDE w:val="0"/>
        <w:autoSpaceDN w:val="0"/>
        <w:adjustRightInd w:val="0"/>
        <w:jc w:val="left"/>
        <w:rPr>
          <w:rFonts w:cs="Arial"/>
          <w:bCs/>
        </w:rPr>
      </w:pPr>
      <w:r w:rsidRPr="005A7CC9">
        <w:rPr>
          <w:rFonts w:cs="Arial"/>
        </w:rPr>
        <w:t>zpracování plánů realizace jednotlivých projektů rozvoje</w:t>
      </w:r>
    </w:p>
    <w:p w14:paraId="45777C11" w14:textId="77777777" w:rsidR="00FC738A" w:rsidRPr="005A7CC9" w:rsidRDefault="00FC738A" w:rsidP="00FC738A">
      <w:pPr>
        <w:autoSpaceDE w:val="0"/>
        <w:autoSpaceDN w:val="0"/>
        <w:adjustRightInd w:val="0"/>
        <w:jc w:val="left"/>
      </w:pPr>
    </w:p>
    <w:p w14:paraId="7F706640" w14:textId="29C12132" w:rsidR="00BF0C06" w:rsidRPr="009A7B89" w:rsidRDefault="00FC738A" w:rsidP="009A7B89">
      <w:pPr>
        <w:pStyle w:val="Nadpis3"/>
      </w:pPr>
      <w:r w:rsidRPr="005A7CC9">
        <w:t xml:space="preserve">Požadavky na </w:t>
      </w:r>
      <w:r w:rsidR="00671753">
        <w:t>rozvoj</w:t>
      </w:r>
      <w:r w:rsidRPr="005A7CC9">
        <w:t xml:space="preserve"> nebo změny </w:t>
      </w:r>
      <w:r w:rsidR="00A23E68">
        <w:t>Díla</w:t>
      </w:r>
      <w:r w:rsidR="00A23E68" w:rsidRPr="005A7CC9">
        <w:t xml:space="preserve"> </w:t>
      </w:r>
      <w:r w:rsidRPr="005A7CC9">
        <w:t>jsou evidovány v aplikaci HelpDesk</w:t>
      </w:r>
      <w:r w:rsidR="004F7FD6">
        <w:t>.</w:t>
      </w:r>
    </w:p>
    <w:p w14:paraId="6F319CFE" w14:textId="77777777" w:rsidR="00FC738A" w:rsidRPr="005A7CC9" w:rsidRDefault="00FC738A" w:rsidP="00FC738A">
      <w:pPr>
        <w:pStyle w:val="Nadpis1"/>
        <w:numPr>
          <w:ilvl w:val="0"/>
          <w:numId w:val="0"/>
        </w:numPr>
        <w:tabs>
          <w:tab w:val="left" w:pos="567"/>
        </w:tabs>
        <w:rPr>
          <w:snapToGrid w:val="0"/>
        </w:rPr>
      </w:pPr>
      <w:r w:rsidRPr="005A7CC9">
        <w:rPr>
          <w:snapToGrid w:val="0"/>
        </w:rPr>
        <w:t>2.</w:t>
      </w:r>
      <w:r w:rsidRPr="005A7CC9">
        <w:rPr>
          <w:snapToGrid w:val="0"/>
        </w:rPr>
        <w:tab/>
        <w:t xml:space="preserve">Povinnosti </w:t>
      </w:r>
      <w:r w:rsidR="00CF6573" w:rsidRPr="005A7CC9">
        <w:rPr>
          <w:snapToGrid w:val="0"/>
        </w:rPr>
        <w:t>poskytovatele</w:t>
      </w:r>
    </w:p>
    <w:p w14:paraId="5D60BF66" w14:textId="49E77753" w:rsidR="00FC738A" w:rsidRPr="005A7CC9" w:rsidRDefault="00CF6573" w:rsidP="00FC738A">
      <w:pPr>
        <w:pStyle w:val="Nadpis2"/>
        <w:numPr>
          <w:ilvl w:val="1"/>
          <w:numId w:val="25"/>
        </w:numPr>
        <w:ind w:left="567" w:hanging="567"/>
      </w:pPr>
      <w:r w:rsidRPr="005A7CC9">
        <w:t xml:space="preserve">Poskytovatel </w:t>
      </w:r>
      <w:r w:rsidR="00FC738A" w:rsidRPr="005A7CC9">
        <w:t>je povinen postupovat s</w:t>
      </w:r>
      <w:r w:rsidRPr="005A7CC9">
        <w:t xml:space="preserve"> přiměřenou </w:t>
      </w:r>
      <w:r w:rsidR="00FC738A" w:rsidRPr="005A7CC9">
        <w:t xml:space="preserve">odbornou péčí v souladu s platnými právními předpisy, chránit práva a oprávněné zájmy Objednatele, a to jak z hlediska optimalizace nákladů vynaložených na konzultované projekty, tak na jejich technické řešení. K plnění předmětu </w:t>
      </w:r>
      <w:r w:rsidRPr="005A7CC9">
        <w:t xml:space="preserve">plnění dle této Přílohy </w:t>
      </w:r>
      <w:r w:rsidR="00F5636B">
        <w:t xml:space="preserve">č. 3 Smlouvy </w:t>
      </w:r>
      <w:r w:rsidR="00FC738A" w:rsidRPr="005A7CC9">
        <w:t xml:space="preserve">je </w:t>
      </w:r>
      <w:r w:rsidRPr="005A7CC9">
        <w:t xml:space="preserve">Poskytovatel </w:t>
      </w:r>
      <w:r w:rsidR="00FC738A" w:rsidRPr="005A7CC9">
        <w:t>povinen důsledně využívat všechny zákonné prostředky</w:t>
      </w:r>
      <w:r w:rsidR="0014157D">
        <w:br/>
      </w:r>
      <w:r w:rsidR="00FC738A" w:rsidRPr="005A7CC9">
        <w:t>a uplatňovat vše, co podle svého odborného přesvědčení a příkazů Objednatele pokládá</w:t>
      </w:r>
      <w:r w:rsidR="0014157D">
        <w:br/>
      </w:r>
      <w:r w:rsidR="00FC738A" w:rsidRPr="005A7CC9">
        <w:t>za prospěšné. Je přitom vázán pouze zákony a dalšími obecně závaznými právními předpisy České republiky a v jejich mezích také příkazy Objednatele.</w:t>
      </w:r>
    </w:p>
    <w:p w14:paraId="639B8119" w14:textId="62A32E3D" w:rsidR="00FC738A" w:rsidRPr="005A7CC9" w:rsidRDefault="00CF6573" w:rsidP="00FC738A">
      <w:pPr>
        <w:pStyle w:val="Nadpis2"/>
        <w:numPr>
          <w:ilvl w:val="1"/>
          <w:numId w:val="25"/>
        </w:numPr>
        <w:ind w:left="567" w:hanging="567"/>
      </w:pPr>
      <w:r w:rsidRPr="005A7CC9">
        <w:t xml:space="preserve">Poskytovatel </w:t>
      </w:r>
      <w:r w:rsidR="00FC738A" w:rsidRPr="005A7CC9">
        <w:t>je povinen oznámit Objednateli všechny okolnosti, které zjistil při plnění předmětu</w:t>
      </w:r>
      <w:r w:rsidRPr="005A7CC9">
        <w:t xml:space="preserve"> dle této Přílohy</w:t>
      </w:r>
      <w:r w:rsidR="00F5636B">
        <w:t xml:space="preserve"> č. 3 Smlouvy</w:t>
      </w:r>
      <w:r w:rsidR="00FC738A" w:rsidRPr="005A7CC9">
        <w:t xml:space="preserve">, které mohou mít vliv na změnu pokynů Objednatele. Zjistí-li </w:t>
      </w:r>
      <w:r w:rsidRPr="005A7CC9">
        <w:t>Poskytovatel</w:t>
      </w:r>
      <w:r w:rsidR="00FC738A" w:rsidRPr="005A7CC9">
        <w:t>,</w:t>
      </w:r>
      <w:r w:rsidR="00F5636B">
        <w:t xml:space="preserve"> </w:t>
      </w:r>
      <w:r w:rsidR="00FC738A" w:rsidRPr="005A7CC9">
        <w:t xml:space="preserve">že příkazy Objednatele jsou nevhodné či neúčelné pro plnění předmětu </w:t>
      </w:r>
      <w:r w:rsidRPr="005A7CC9">
        <w:t>dle této Přílohy</w:t>
      </w:r>
      <w:r w:rsidR="00FC738A" w:rsidRPr="005A7CC9">
        <w:t>,</w:t>
      </w:r>
      <w:r w:rsidR="00F5636B">
        <w:t xml:space="preserve"> </w:t>
      </w:r>
      <w:r w:rsidR="00FC738A" w:rsidRPr="005A7CC9">
        <w:t xml:space="preserve">je povinen na to Objednatele neprodleně písemně upozornit. </w:t>
      </w:r>
    </w:p>
    <w:p w14:paraId="5FB47C23" w14:textId="4099B807" w:rsidR="00FC738A" w:rsidRPr="005A7CC9" w:rsidRDefault="00FC738A" w:rsidP="00FC738A">
      <w:pPr>
        <w:pStyle w:val="Nadpis2"/>
        <w:numPr>
          <w:ilvl w:val="1"/>
          <w:numId w:val="25"/>
        </w:numPr>
        <w:ind w:left="567" w:hanging="567"/>
      </w:pPr>
      <w:r w:rsidRPr="005A7CC9">
        <w:t xml:space="preserve">Veškeré výstupy plnění </w:t>
      </w:r>
      <w:r w:rsidR="00CF6573" w:rsidRPr="005A7CC9">
        <w:t xml:space="preserve">Poskytovatele </w:t>
      </w:r>
      <w:r w:rsidRPr="005A7CC9">
        <w:t xml:space="preserve">podle této </w:t>
      </w:r>
      <w:r w:rsidR="00CF6573" w:rsidRPr="005A7CC9">
        <w:t xml:space="preserve">přílohy </w:t>
      </w:r>
      <w:r w:rsidRPr="005A7CC9">
        <w:t xml:space="preserve">budou (ať již jsou předávány Objednateli v průběhu plnění jakýmikoli cestami a způsoby) vždy následně verifikovány předáním </w:t>
      </w:r>
      <w:r w:rsidR="00E666CF">
        <w:t>v rámci aplikace HelpDesk.</w:t>
      </w:r>
    </w:p>
    <w:p w14:paraId="0D7CB419" w14:textId="6FC276E2" w:rsidR="00FC738A" w:rsidRPr="005A7CC9" w:rsidRDefault="003A5589" w:rsidP="00FC738A">
      <w:pPr>
        <w:pStyle w:val="Nadpis2"/>
        <w:numPr>
          <w:ilvl w:val="1"/>
          <w:numId w:val="25"/>
        </w:numPr>
        <w:ind w:left="567" w:hanging="567"/>
      </w:pPr>
      <w:r w:rsidRPr="005A7CC9">
        <w:t xml:space="preserve">Poskytovatel </w:t>
      </w:r>
      <w:r w:rsidR="00FC738A" w:rsidRPr="005A7CC9">
        <w:t xml:space="preserve">je povinen vést písemně průkaznou evidenci poskytnutých služeb a jejich rozsahu (hodin práce pro Objednatele) jako podklad pro vyúčtování odměny podle čl. 5 </w:t>
      </w:r>
      <w:r w:rsidR="00F5636B">
        <w:t xml:space="preserve">této Přílohy č. 3 Smlouvy. </w:t>
      </w:r>
      <w:r w:rsidR="00FC738A" w:rsidRPr="005A7CC9">
        <w:t xml:space="preserve">Tuto evidenci je </w:t>
      </w:r>
      <w:r w:rsidRPr="008C7058">
        <w:t>Poskytovatel</w:t>
      </w:r>
      <w:r w:rsidR="00FC738A" w:rsidRPr="008C7058">
        <w:t xml:space="preserve"> povinen předkládat ke kontrole a k potvrzení stanovené kontaktní osobě Objednatele. </w:t>
      </w:r>
      <w:r w:rsidR="00E666CF" w:rsidRPr="008C7058">
        <w:t>Všechny požadavky budou</w:t>
      </w:r>
      <w:r w:rsidR="00E666CF">
        <w:t xml:space="preserve"> řádně popsány a předány k odsouhlasení Objednatele</w:t>
      </w:r>
      <w:r w:rsidR="004F7FD6">
        <w:t>m</w:t>
      </w:r>
      <w:r w:rsidR="00E666CF">
        <w:t xml:space="preserve">. Bez výslovného souhlasu Objednatele nebudou práce ze strany Poskytovatele započaty. </w:t>
      </w:r>
      <w:r w:rsidR="00FC738A" w:rsidRPr="005A7CC9">
        <w:t xml:space="preserve">Bez potvrzení touto kontaktní osobou nemůže být evidence </w:t>
      </w:r>
      <w:r w:rsidRPr="005A7CC9">
        <w:t>Poskytovatele</w:t>
      </w:r>
      <w:r w:rsidR="00FC738A" w:rsidRPr="005A7CC9">
        <w:t xml:space="preserve"> použita jako podklad k fakturaci odměny, s tím, že Objednatel se zavazuje potvrzení bezdůvodně neodepřít. </w:t>
      </w:r>
      <w:r w:rsidR="00E666CF">
        <w:t>Jako evidenční nástroj bude sloužit aplikace HelpDesk.</w:t>
      </w:r>
    </w:p>
    <w:p w14:paraId="0415EA0B" w14:textId="77777777" w:rsidR="00FC738A" w:rsidRPr="005A7CC9" w:rsidRDefault="00FC738A" w:rsidP="00FC738A">
      <w:pPr>
        <w:pStyle w:val="Nadpis1"/>
        <w:tabs>
          <w:tab w:val="clear" w:pos="432"/>
        </w:tabs>
        <w:rPr>
          <w:snapToGrid w:val="0"/>
        </w:rPr>
      </w:pPr>
      <w:r w:rsidRPr="005A7CC9">
        <w:rPr>
          <w:snapToGrid w:val="0"/>
        </w:rPr>
        <w:t>Povinnosti Objednatele</w:t>
      </w:r>
    </w:p>
    <w:p w14:paraId="57C05BFF" w14:textId="1FA8AC90" w:rsidR="00FC738A" w:rsidRPr="005A7CC9" w:rsidRDefault="00FC738A" w:rsidP="00FC738A">
      <w:pPr>
        <w:pStyle w:val="Nadpis2"/>
      </w:pPr>
      <w:r w:rsidRPr="005A7CC9">
        <w:t xml:space="preserve">Objednatel se zavazuje poskytnout </w:t>
      </w:r>
      <w:r w:rsidR="003A5589" w:rsidRPr="005A7CC9">
        <w:t>Poskytovateli</w:t>
      </w:r>
      <w:r w:rsidRPr="005A7CC9">
        <w:t xml:space="preserve"> součinnost, která se v průběhu plnění závazků </w:t>
      </w:r>
      <w:r w:rsidR="003A5589" w:rsidRPr="005A7CC9">
        <w:t xml:space="preserve">Poskytovatele </w:t>
      </w:r>
      <w:r w:rsidRPr="005A7CC9">
        <w:t xml:space="preserve">dle této </w:t>
      </w:r>
      <w:r w:rsidR="003A5589" w:rsidRPr="005A7CC9">
        <w:t>Přílohy</w:t>
      </w:r>
      <w:r w:rsidR="00F5636B">
        <w:t xml:space="preserve"> č. 3 Smlouvy </w:t>
      </w:r>
      <w:r w:rsidR="003A5589" w:rsidRPr="005A7CC9">
        <w:t xml:space="preserve"> </w:t>
      </w:r>
      <w:r w:rsidRPr="005A7CC9">
        <w:t xml:space="preserve">projeví jako potřebná pro plnění předmětu této </w:t>
      </w:r>
      <w:r w:rsidR="003A5589" w:rsidRPr="005A7CC9">
        <w:t xml:space="preserve">Přílohy </w:t>
      </w:r>
      <w:r w:rsidRPr="005A7CC9">
        <w:t>a/nebo</w:t>
      </w:r>
      <w:r w:rsidR="00F5636B">
        <w:t xml:space="preserve"> </w:t>
      </w:r>
      <w:r w:rsidRPr="005A7CC9">
        <w:t xml:space="preserve">je vyžádána </w:t>
      </w:r>
      <w:r w:rsidR="003A5589" w:rsidRPr="005A7CC9">
        <w:t>Poskytovatelem</w:t>
      </w:r>
      <w:r w:rsidRPr="005A7CC9">
        <w:t xml:space="preserve">. Součinnost je povinen poskytnout jen na písemné vyžádání </w:t>
      </w:r>
      <w:r w:rsidR="003A5589" w:rsidRPr="005A7CC9">
        <w:t xml:space="preserve">Poskytovatele </w:t>
      </w:r>
      <w:r w:rsidRPr="005A7CC9">
        <w:t>adresované kontaktní osobě Objednatele. Toto písemné vyžádání musí obsahovat specifikaci požadované součinnosti.</w:t>
      </w:r>
    </w:p>
    <w:p w14:paraId="099621BA" w14:textId="2305CDE7" w:rsidR="00FC738A" w:rsidRPr="005A7CC9" w:rsidRDefault="00FC738A" w:rsidP="00FC738A">
      <w:pPr>
        <w:pStyle w:val="Nadpis2"/>
      </w:pPr>
      <w:r w:rsidRPr="005A7CC9">
        <w:t xml:space="preserve">Předání a převzetí originálních podkladů Objednatele musí být potvrzeno </w:t>
      </w:r>
      <w:r w:rsidR="00E666CF">
        <w:t>v apli</w:t>
      </w:r>
      <w:r w:rsidR="004F7FD6">
        <w:t>k</w:t>
      </w:r>
      <w:r w:rsidR="00E666CF">
        <w:t>aci HelpDesk.</w:t>
      </w:r>
    </w:p>
    <w:p w14:paraId="7C36BE61" w14:textId="77777777" w:rsidR="00FC738A" w:rsidRPr="005A7CC9" w:rsidRDefault="00FC738A" w:rsidP="00FC738A">
      <w:pPr>
        <w:pStyle w:val="Nadpis1"/>
        <w:tabs>
          <w:tab w:val="clear" w:pos="432"/>
        </w:tabs>
        <w:rPr>
          <w:snapToGrid w:val="0"/>
        </w:rPr>
      </w:pPr>
      <w:r w:rsidRPr="005A7CC9">
        <w:rPr>
          <w:snapToGrid w:val="0"/>
        </w:rPr>
        <w:t>Místo plnění</w:t>
      </w:r>
    </w:p>
    <w:p w14:paraId="5B328F11" w14:textId="38F4D2E0" w:rsidR="00FC738A" w:rsidRPr="00CD28B2" w:rsidRDefault="00FC738A" w:rsidP="00FC738A">
      <w:pPr>
        <w:pStyle w:val="Nadpis2"/>
      </w:pPr>
      <w:r w:rsidRPr="005A7CC9">
        <w:t xml:space="preserve">Místem plnění je </w:t>
      </w:r>
      <w:r w:rsidR="008E2E1F">
        <w:t>sídlo</w:t>
      </w:r>
      <w:r w:rsidR="008C7058">
        <w:t xml:space="preserve"> Poskytovatele: </w:t>
      </w:r>
      <w:r w:rsidR="008E2E1F">
        <w:t xml:space="preserve"> </w:t>
      </w:r>
      <w:r w:rsidR="00CD28B2" w:rsidRPr="00CD28B2">
        <w:t>Poljanovova 3241/1</w:t>
      </w:r>
      <w:r w:rsidR="007526F3">
        <w:t>, 143 00 Praha</w:t>
      </w:r>
      <w:r w:rsidR="008C7058">
        <w:t xml:space="preserve"> 4 – Modřany.</w:t>
      </w:r>
    </w:p>
    <w:p w14:paraId="3DA75485" w14:textId="77777777" w:rsidR="00FC738A" w:rsidRPr="005A7CC9" w:rsidRDefault="00FC738A" w:rsidP="00FC738A">
      <w:pPr>
        <w:pStyle w:val="Nadpis1"/>
        <w:tabs>
          <w:tab w:val="clear" w:pos="432"/>
        </w:tabs>
        <w:rPr>
          <w:snapToGrid w:val="0"/>
        </w:rPr>
      </w:pPr>
      <w:r w:rsidRPr="005A7CC9">
        <w:rPr>
          <w:snapToGrid w:val="0"/>
        </w:rPr>
        <w:t>Odměna a platební podmínky</w:t>
      </w:r>
    </w:p>
    <w:p w14:paraId="5AE68082" w14:textId="6C58B4E2" w:rsidR="00BA084F" w:rsidRPr="005A7CC9" w:rsidRDefault="00D11533" w:rsidP="00FC738A">
      <w:pPr>
        <w:pStyle w:val="Nadpis2"/>
      </w:pPr>
      <w:r w:rsidRPr="00534AFD">
        <w:t xml:space="preserve">Odměna </w:t>
      </w:r>
      <w:r w:rsidR="00F5636B">
        <w:t>Poskytovatele za činnosti dle článku</w:t>
      </w:r>
      <w:r w:rsidRPr="00534AFD">
        <w:t xml:space="preserve"> </w:t>
      </w:r>
      <w:r>
        <w:t>1 této Přílohy č. 3</w:t>
      </w:r>
      <w:r w:rsidR="00F5636B">
        <w:t xml:space="preserve"> Smlouvy</w:t>
      </w:r>
      <w:r w:rsidRPr="00534AFD">
        <w:t xml:space="preserve"> za každou hodinu práce</w:t>
      </w:r>
      <w:r w:rsidR="0014157D">
        <w:br/>
      </w:r>
      <w:r w:rsidRPr="00534AFD">
        <w:t>pro Objednatele činí</w:t>
      </w:r>
      <w:r w:rsidRPr="00534AFD">
        <w:rPr>
          <w:b/>
        </w:rPr>
        <w:t xml:space="preserve"> 1</w:t>
      </w:r>
      <w:r w:rsidR="00721DF0">
        <w:rPr>
          <w:b/>
        </w:rPr>
        <w:t>.0</w:t>
      </w:r>
      <w:r w:rsidRPr="00534AFD">
        <w:rPr>
          <w:b/>
        </w:rPr>
        <w:t>00,- Kč</w:t>
      </w:r>
      <w:r w:rsidR="001E5273">
        <w:rPr>
          <w:b/>
        </w:rPr>
        <w:t xml:space="preserve"> bez DPH</w:t>
      </w:r>
      <w:r w:rsidRPr="00534AFD">
        <w:rPr>
          <w:b/>
        </w:rPr>
        <w:t xml:space="preserve"> / hodin</w:t>
      </w:r>
      <w:r w:rsidR="001E5273">
        <w:rPr>
          <w:b/>
        </w:rPr>
        <w:t>u</w:t>
      </w:r>
      <w:r>
        <w:rPr>
          <w:b/>
        </w:rPr>
        <w:t>.</w:t>
      </w:r>
      <w:r w:rsidRPr="00534AFD" w:rsidDel="00CA6C2C">
        <w:t xml:space="preserve"> </w:t>
      </w:r>
    </w:p>
    <w:p w14:paraId="3FB4F05E" w14:textId="594C716A" w:rsidR="00FC738A" w:rsidRPr="005A7CC9" w:rsidRDefault="00FC738A" w:rsidP="00FC738A">
      <w:pPr>
        <w:pStyle w:val="Nadpis2"/>
      </w:pPr>
      <w:r w:rsidRPr="005A7CC9">
        <w:t xml:space="preserve">Počet hodin práce pro Objednatele dle </w:t>
      </w:r>
      <w:r w:rsidR="00F5636B">
        <w:t>odstavce</w:t>
      </w:r>
      <w:r w:rsidRPr="005A7CC9">
        <w:t xml:space="preserve"> 5.1 bude </w:t>
      </w:r>
      <w:r w:rsidR="003A5589" w:rsidRPr="005A7CC9">
        <w:t>Poskytovatele</w:t>
      </w:r>
      <w:r w:rsidR="001E5273">
        <w:t>m</w:t>
      </w:r>
      <w:r w:rsidR="003A5589" w:rsidRPr="005A7CC9">
        <w:t xml:space="preserve"> </w:t>
      </w:r>
      <w:r w:rsidRPr="005A7CC9">
        <w:t>písemně řádně prokázán</w:t>
      </w:r>
      <w:r w:rsidR="00C73C20">
        <w:br/>
      </w:r>
      <w:r w:rsidRPr="005A7CC9">
        <w:t>na základě evidence</w:t>
      </w:r>
      <w:r w:rsidR="00BA084F">
        <w:t xml:space="preserve"> v </w:t>
      </w:r>
      <w:r w:rsidR="001E5273">
        <w:t>Helpdesku</w:t>
      </w:r>
      <w:r w:rsidR="00F5636B">
        <w:t xml:space="preserve"> dle odstavce</w:t>
      </w:r>
      <w:r w:rsidRPr="005A7CC9">
        <w:t xml:space="preserve"> 2.</w:t>
      </w:r>
      <w:r w:rsidR="00BA084F">
        <w:t>4</w:t>
      </w:r>
      <w:r w:rsidR="003A5589" w:rsidRPr="005A7CC9">
        <w:t xml:space="preserve"> </w:t>
      </w:r>
      <w:r w:rsidR="00F5636B">
        <w:t>Přílohy č. 3 Smlouvy.</w:t>
      </w:r>
    </w:p>
    <w:p w14:paraId="1B762F5A" w14:textId="699EF5B7" w:rsidR="00FC738A" w:rsidRPr="005A7CC9" w:rsidRDefault="00FC738A" w:rsidP="00FC738A">
      <w:pPr>
        <w:pStyle w:val="Nadpis2"/>
      </w:pPr>
      <w:r w:rsidRPr="005A7CC9">
        <w:t xml:space="preserve">Výše uvedená odměna v sobě zahrnuje veškeré nezbytné náklady </w:t>
      </w:r>
      <w:r w:rsidR="003A5589" w:rsidRPr="005A7CC9">
        <w:t>Poskytovatele</w:t>
      </w:r>
      <w:r w:rsidRPr="005A7CC9">
        <w:t>, jako jsou např. administrativní práce, telefony, cestovné apod. spojené s poskytováním poradenských</w:t>
      </w:r>
      <w:r w:rsidR="00C73C20">
        <w:br/>
      </w:r>
      <w:r w:rsidRPr="005A7CC9">
        <w:t xml:space="preserve">a konzultačních služeb dle této </w:t>
      </w:r>
      <w:r w:rsidR="003A5589" w:rsidRPr="005A7CC9">
        <w:t>Přílohy</w:t>
      </w:r>
      <w:r w:rsidR="00F5636B">
        <w:t xml:space="preserve"> č. 3 Smlouvy</w:t>
      </w:r>
      <w:r w:rsidRPr="005A7CC9">
        <w:t xml:space="preserve">. </w:t>
      </w:r>
    </w:p>
    <w:p w14:paraId="20034413" w14:textId="6FBB5205" w:rsidR="00FC738A" w:rsidRPr="005A7CC9" w:rsidRDefault="00014A94" w:rsidP="00FC738A">
      <w:pPr>
        <w:pStyle w:val="Nadpis2"/>
      </w:pPr>
      <w:r>
        <w:t>V případě nutné osobní asistence Poskytovatele na místě určeném Objednatelem se d</w:t>
      </w:r>
      <w:r w:rsidR="00FC738A" w:rsidRPr="005A7CC9">
        <w:t>oprava vyúčtovává na základě sazby za jeden kilometr, počet kilometrů se stanovuje</w:t>
      </w:r>
      <w:r w:rsidR="00C73C20">
        <w:br/>
      </w:r>
      <w:r w:rsidR="00FC738A" w:rsidRPr="005A7CC9">
        <w:t xml:space="preserve">na základě běžně dostupných prostředků jako délka trasy ze sídla </w:t>
      </w:r>
      <w:r w:rsidR="003A5589" w:rsidRPr="005A7CC9">
        <w:t>Poskytovatele</w:t>
      </w:r>
      <w:r w:rsidR="00FC738A" w:rsidRPr="005A7CC9">
        <w:t xml:space="preserve"> na</w:t>
      </w:r>
      <w:r>
        <w:t xml:space="preserve"> určené místo Objednatele </w:t>
      </w:r>
      <w:r w:rsidR="00FC738A" w:rsidRPr="005A7CC9">
        <w:t>a zpět.</w:t>
      </w:r>
      <w:r w:rsidR="00F5636B">
        <w:t xml:space="preserve"> Stejným způsobem jako je uvedeno v bodě č. 1.1. d) Přílohy č. 2 Smlouvy.</w:t>
      </w:r>
    </w:p>
    <w:p w14:paraId="38573F1B" w14:textId="77777777" w:rsidR="00FC738A" w:rsidRPr="005A7CC9" w:rsidRDefault="00FC738A" w:rsidP="00FC738A">
      <w:pPr>
        <w:pStyle w:val="Nadpis2"/>
      </w:pPr>
      <w:r w:rsidRPr="005A7CC9">
        <w:t>Odměna je sjednána dohodou smluvních stran v souladu se zákonem č. 526/1990 Sb., o cenách,</w:t>
      </w:r>
      <w:r w:rsidR="00C73C20">
        <w:br/>
      </w:r>
      <w:r w:rsidRPr="005A7CC9">
        <w:t xml:space="preserve">ve znění pozdějších předpisů. </w:t>
      </w:r>
    </w:p>
    <w:p w14:paraId="061CBD1D" w14:textId="63912064" w:rsidR="00FC738A" w:rsidRPr="005A7CC9" w:rsidRDefault="00FC738A" w:rsidP="00FC738A">
      <w:pPr>
        <w:pStyle w:val="Nadpis2"/>
      </w:pPr>
      <w:r w:rsidRPr="005A7CC9">
        <w:t xml:space="preserve">Odměna bude uhrazena na základě faktury – daňového dokladu vystaveného </w:t>
      </w:r>
      <w:r w:rsidR="003A5589" w:rsidRPr="005A7CC9">
        <w:t>Poskytovatelem</w:t>
      </w:r>
      <w:r w:rsidRPr="005A7CC9">
        <w:t xml:space="preserve">. Součástí faktury bude evidence počtu hodin </w:t>
      </w:r>
      <w:r w:rsidR="00014A94">
        <w:t xml:space="preserve">z aplikace Helpdesk </w:t>
      </w:r>
      <w:r w:rsidRPr="005A7CC9">
        <w:t xml:space="preserve">za fakturované období odpracovaných </w:t>
      </w:r>
      <w:r w:rsidR="003A5589" w:rsidRPr="005A7CC9">
        <w:t>Poskytovatelem</w:t>
      </w:r>
      <w:r w:rsidRPr="005A7CC9">
        <w:t xml:space="preserve"> pro Objednatele a vedená v souladu s čl</w:t>
      </w:r>
      <w:r w:rsidR="00F5636B">
        <w:t>ánkem</w:t>
      </w:r>
      <w:r w:rsidRPr="005A7CC9">
        <w:t xml:space="preserve"> 2 odst. 2.</w:t>
      </w:r>
      <w:r w:rsidR="00BA084F">
        <w:t>4</w:t>
      </w:r>
      <w:r w:rsidRPr="005A7CC9">
        <w:t xml:space="preserve"> </w:t>
      </w:r>
      <w:r w:rsidR="00F5636B">
        <w:t xml:space="preserve">Přílohy č. 3 Smlouvy. </w:t>
      </w:r>
      <w:r w:rsidRPr="005A7CC9">
        <w:t>Faktura bude vystavena vždy k poslednímu dni měsíce, za který je fakturováno.</w:t>
      </w:r>
    </w:p>
    <w:p w14:paraId="178FADE5" w14:textId="51DC7885" w:rsidR="003A5589" w:rsidRPr="005A7CC9" w:rsidRDefault="003A5589" w:rsidP="00991229">
      <w:pPr>
        <w:pStyle w:val="Nadpis2"/>
      </w:pPr>
      <w:r w:rsidRPr="005A7CC9">
        <w:t xml:space="preserve">Pro náležitosti a splatnost faktury a související okolnosti se obdobně použije ustanovení </w:t>
      </w:r>
      <w:r w:rsidR="00EE0190">
        <w:t>čl</w:t>
      </w:r>
      <w:r w:rsidR="000E5CEF">
        <w:t>ánku</w:t>
      </w:r>
      <w:r w:rsidRPr="005A7CC9">
        <w:t xml:space="preserve"> </w:t>
      </w:r>
      <w:r w:rsidR="00014A94">
        <w:t xml:space="preserve">4 této </w:t>
      </w:r>
      <w:r w:rsidR="000E5CEF">
        <w:t>S</w:t>
      </w:r>
      <w:r w:rsidR="00014A94">
        <w:t>mlouvy.</w:t>
      </w:r>
    </w:p>
    <w:sectPr w:rsidR="003A5589" w:rsidRPr="005A7CC9" w:rsidSect="00D11770">
      <w:headerReference w:type="default" r:id="rId8"/>
      <w:footerReference w:type="even" r:id="rId9"/>
      <w:footerReference w:type="default" r:id="rId10"/>
      <w:pgSz w:w="11909" w:h="16834" w:code="9"/>
      <w:pgMar w:top="1247" w:right="1247" w:bottom="1247" w:left="1247" w:header="431" w:footer="431"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B4D9" w16cex:dateUtc="2021-08-17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EFB33" w16cid:durableId="24C6B4D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719A" w14:textId="77777777" w:rsidR="009A7998" w:rsidRDefault="009A7998">
      <w:r>
        <w:separator/>
      </w:r>
    </w:p>
    <w:p w14:paraId="0C25FEAF" w14:textId="77777777" w:rsidR="009A7998" w:rsidRDefault="009A7998"/>
  </w:endnote>
  <w:endnote w:type="continuationSeparator" w:id="0">
    <w:p w14:paraId="59115C01" w14:textId="77777777" w:rsidR="009A7998" w:rsidRDefault="009A7998">
      <w:r>
        <w:continuationSeparator/>
      </w:r>
    </w:p>
    <w:p w14:paraId="0A037413" w14:textId="77777777" w:rsidR="009A7998" w:rsidRDefault="009A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ebkit-standard">
    <w:altName w:val="Cambria"/>
    <w:panose1 w:val="00000000000000000000"/>
    <w:charset w:val="00"/>
    <w:family w:val="roman"/>
    <w:notTrueType/>
    <w:pitch w:val="default"/>
  </w:font>
  <w:font w:name="Traditional Arabic">
    <w:altName w:val="Times New Roman"/>
    <w:charset w:val="B2"/>
    <w:family w:val="roman"/>
    <w:pitch w:val="variable"/>
    <w:sig w:usb0="00000000"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820A" w14:textId="77777777" w:rsidR="003E1A1B" w:rsidRDefault="00EF6440" w:rsidP="00834B47">
    <w:pPr>
      <w:pStyle w:val="Zpat"/>
      <w:framePr w:wrap="around" w:vAnchor="text" w:hAnchor="margin" w:xAlign="right" w:y="1"/>
      <w:rPr>
        <w:rStyle w:val="slostrnky"/>
      </w:rPr>
    </w:pPr>
    <w:r>
      <w:rPr>
        <w:rStyle w:val="slostrnky"/>
      </w:rPr>
      <w:fldChar w:fldCharType="begin"/>
    </w:r>
    <w:r w:rsidR="00677632">
      <w:rPr>
        <w:rStyle w:val="slostrnky"/>
      </w:rPr>
      <w:instrText xml:space="preserve">PAGE  </w:instrText>
    </w:r>
    <w:r>
      <w:rPr>
        <w:rStyle w:val="slostrnky"/>
      </w:rPr>
      <w:fldChar w:fldCharType="end"/>
    </w:r>
  </w:p>
  <w:p w14:paraId="7D6D8A54" w14:textId="77777777" w:rsidR="00677632" w:rsidRDefault="00677632" w:rsidP="00834B47">
    <w:pPr>
      <w:pStyle w:val="Zpat"/>
      <w:ind w:right="360"/>
    </w:pPr>
  </w:p>
  <w:p w14:paraId="6E60AA67" w14:textId="77777777" w:rsidR="00677632" w:rsidRDefault="006776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6C4E" w14:textId="38917A1D" w:rsidR="003E1A1B" w:rsidRPr="00107724" w:rsidRDefault="00EF6440" w:rsidP="00834B47">
    <w:pPr>
      <w:pStyle w:val="Zpat"/>
      <w:framePr w:wrap="around" w:vAnchor="text" w:hAnchor="margin" w:xAlign="right" w:y="1"/>
      <w:rPr>
        <w:rStyle w:val="slostrnky"/>
        <w:rFonts w:ascii="Traditional Arabic" w:hAnsi="Traditional Arabic" w:cs="Traditional Arabic"/>
        <w:i w:val="0"/>
        <w:sz w:val="20"/>
      </w:rPr>
    </w:pPr>
    <w:r w:rsidRPr="00107724">
      <w:rPr>
        <w:rStyle w:val="slostrnky"/>
        <w:rFonts w:ascii="Traditional Arabic" w:hAnsi="Traditional Arabic" w:cs="Traditional Arabic"/>
        <w:i w:val="0"/>
        <w:sz w:val="20"/>
      </w:rPr>
      <w:fldChar w:fldCharType="begin"/>
    </w:r>
    <w:r w:rsidR="00677632" w:rsidRPr="00107724">
      <w:rPr>
        <w:rStyle w:val="slostrnky"/>
        <w:rFonts w:ascii="Traditional Arabic" w:hAnsi="Traditional Arabic" w:cs="Traditional Arabic"/>
        <w:i w:val="0"/>
        <w:sz w:val="20"/>
      </w:rPr>
      <w:instrText xml:space="preserve">PAGE  </w:instrText>
    </w:r>
    <w:r w:rsidRPr="00107724">
      <w:rPr>
        <w:rStyle w:val="slostrnky"/>
        <w:rFonts w:ascii="Traditional Arabic" w:hAnsi="Traditional Arabic" w:cs="Traditional Arabic"/>
        <w:i w:val="0"/>
        <w:sz w:val="20"/>
      </w:rPr>
      <w:fldChar w:fldCharType="separate"/>
    </w:r>
    <w:r w:rsidR="00933809">
      <w:rPr>
        <w:rStyle w:val="slostrnky"/>
        <w:rFonts w:ascii="Traditional Arabic" w:hAnsi="Traditional Arabic" w:cs="Traditional Arabic"/>
        <w:i w:val="0"/>
        <w:noProof/>
        <w:sz w:val="20"/>
      </w:rPr>
      <w:t>6</w:t>
    </w:r>
    <w:r w:rsidRPr="00107724">
      <w:rPr>
        <w:rStyle w:val="slostrnky"/>
        <w:rFonts w:ascii="Traditional Arabic" w:hAnsi="Traditional Arabic" w:cs="Traditional Arabic"/>
        <w:i w:val="0"/>
        <w:sz w:val="20"/>
      </w:rPr>
      <w:fldChar w:fldCharType="end"/>
    </w:r>
  </w:p>
  <w:p w14:paraId="781BA055" w14:textId="77777777" w:rsidR="003E1A1B" w:rsidRPr="00107724" w:rsidRDefault="003E1A1B" w:rsidP="00265BD8">
    <w:pPr>
      <w:pStyle w:val="Zpat"/>
      <w:tabs>
        <w:tab w:val="right" w:pos="8820"/>
      </w:tabs>
      <w:rPr>
        <w:rFonts w:ascii="Traditional Arabic" w:hAnsi="Traditional Arabic" w:cs="Traditional Arab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0F618" w14:textId="77777777" w:rsidR="009A7998" w:rsidRDefault="009A7998">
      <w:r>
        <w:separator/>
      </w:r>
    </w:p>
    <w:p w14:paraId="74FDA7F2" w14:textId="77777777" w:rsidR="009A7998" w:rsidRDefault="009A7998"/>
  </w:footnote>
  <w:footnote w:type="continuationSeparator" w:id="0">
    <w:p w14:paraId="00B3AF6A" w14:textId="77777777" w:rsidR="009A7998" w:rsidRDefault="009A7998">
      <w:r>
        <w:continuationSeparator/>
      </w:r>
    </w:p>
    <w:p w14:paraId="085D387F" w14:textId="77777777" w:rsidR="009A7998" w:rsidRDefault="009A799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B5AE" w14:textId="77777777" w:rsidR="003E1A1B" w:rsidRDefault="003E1A1B" w:rsidP="00265BD8">
    <w:pPr>
      <w:pStyle w:val="Zhlav"/>
      <w:rPr>
        <w:color w:val="808080"/>
        <w:szCs w:val="16"/>
      </w:rPr>
    </w:pPr>
  </w:p>
  <w:p w14:paraId="746BB11F" w14:textId="77777777" w:rsidR="00677632" w:rsidRPr="005633CC" w:rsidRDefault="00677632" w:rsidP="00265BD8">
    <w:pPr>
      <w:pStyle w:val="Zhlav"/>
    </w:pPr>
  </w:p>
  <w:p w14:paraId="6276D517" w14:textId="77777777" w:rsidR="00677632" w:rsidRDefault="006776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21"/>
    <w:multiLevelType w:val="singleLevel"/>
    <w:tmpl w:val="00000021"/>
    <w:name w:val="WW8Num33"/>
    <w:lvl w:ilvl="0">
      <w:start w:val="1"/>
      <w:numFmt w:val="bullet"/>
      <w:lvlText w:val=""/>
      <w:lvlJc w:val="left"/>
      <w:pPr>
        <w:tabs>
          <w:tab w:val="num" w:pos="1068"/>
        </w:tabs>
        <w:ind w:left="1068" w:hanging="360"/>
      </w:pPr>
      <w:rPr>
        <w:rFonts w:ascii="Symbol" w:hAnsi="Symbol"/>
      </w:rPr>
    </w:lvl>
  </w:abstractNum>
  <w:abstractNum w:abstractNumId="2" w15:restartNumberingAfterBreak="0">
    <w:nsid w:val="2133600B"/>
    <w:multiLevelType w:val="multilevel"/>
    <w:tmpl w:val="DABE5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E75720"/>
    <w:multiLevelType w:val="hybridMultilevel"/>
    <w:tmpl w:val="E1C83EF8"/>
    <w:lvl w:ilvl="0" w:tplc="A5620D44">
      <w:start w:val="1"/>
      <w:numFmt w:val="bullet"/>
      <w:lvlText w:val=""/>
      <w:lvlJc w:val="left"/>
      <w:pPr>
        <w:tabs>
          <w:tab w:val="num" w:pos="283"/>
        </w:tabs>
        <w:ind w:left="283" w:hanging="283"/>
      </w:pPr>
      <w:rPr>
        <w:rFonts w:ascii="Symbol" w:hAnsi="Symbol" w:hint="default"/>
        <w:color w:val="799CC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31110"/>
    <w:multiLevelType w:val="hybridMultilevel"/>
    <w:tmpl w:val="926A82BE"/>
    <w:lvl w:ilvl="0" w:tplc="17FA22E4">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3CC350A3"/>
    <w:multiLevelType w:val="hybridMultilevel"/>
    <w:tmpl w:val="0DD4FE4C"/>
    <w:lvl w:ilvl="0" w:tplc="4A286E4C">
      <w:start w:val="1"/>
      <w:numFmt w:val="decimal"/>
      <w:lvlText w:val="%1."/>
      <w:lvlJc w:val="left"/>
      <w:pPr>
        <w:tabs>
          <w:tab w:val="num" w:pos="1080"/>
        </w:tabs>
        <w:ind w:left="1080" w:hanging="360"/>
      </w:pPr>
      <w:rPr>
        <w:rFont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3DA15F4">
      <w:start w:val="1"/>
      <w:numFmt w:val="lowerLetter"/>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467A06CD"/>
    <w:multiLevelType w:val="hybridMultilevel"/>
    <w:tmpl w:val="2430CE42"/>
    <w:lvl w:ilvl="0" w:tplc="A07E6EA8">
      <w:start w:val="1"/>
      <w:numFmt w:val="decimal"/>
      <w:lvlText w:val="%1."/>
      <w:lvlJc w:val="left"/>
      <w:pPr>
        <w:ind w:left="360" w:hanging="360"/>
      </w:pPr>
      <w:rPr>
        <w:rFonts w:ascii="Calibri" w:hAnsi="Calibri"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3D16F1"/>
    <w:multiLevelType w:val="multilevel"/>
    <w:tmpl w:val="AA761FCA"/>
    <w:lvl w:ilvl="0">
      <w:start w:val="1"/>
      <w:numFmt w:val="decimal"/>
      <w:pStyle w:val="Nadpis1"/>
      <w:lvlText w:val="%1."/>
      <w:lvlJc w:val="left"/>
      <w:pPr>
        <w:tabs>
          <w:tab w:val="num" w:pos="432"/>
        </w:tabs>
        <w:ind w:left="567" w:hanging="567"/>
      </w:pPr>
      <w:rPr>
        <w:rFonts w:ascii="Trebuchet MS" w:hAnsi="Trebuchet MS" w:hint="default"/>
      </w:rPr>
    </w:lvl>
    <w:lvl w:ilvl="1">
      <w:start w:val="1"/>
      <w:numFmt w:val="decimal"/>
      <w:pStyle w:val="Nadpis2"/>
      <w:lvlText w:val="%1.%2 "/>
      <w:lvlJc w:val="left"/>
      <w:pPr>
        <w:tabs>
          <w:tab w:val="num" w:pos="718"/>
        </w:tabs>
        <w:ind w:left="709" w:hanging="567"/>
      </w:pPr>
      <w:rPr>
        <w:rFonts w:ascii="Trebuchet MS" w:hAnsi="Trebuchet MS" w:hint="default"/>
        <w:i w:val="0"/>
      </w:rPr>
    </w:lvl>
    <w:lvl w:ilvl="2">
      <w:start w:val="1"/>
      <w:numFmt w:val="lowerLetter"/>
      <w:pStyle w:val="Nadpis3"/>
      <w:lvlText w:val="%3)"/>
      <w:lvlJc w:val="left"/>
      <w:pPr>
        <w:tabs>
          <w:tab w:val="num" w:pos="721"/>
        </w:tabs>
        <w:ind w:left="1135" w:hanging="567"/>
      </w:pPr>
      <w:rPr>
        <w:rFonts w:ascii="Trebuchet MS" w:hAnsi="Trebuchet MS" w:cs="Arial" w:hint="default"/>
        <w:b w:val="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15:restartNumberingAfterBreak="0">
    <w:nsid w:val="4D853CFA"/>
    <w:multiLevelType w:val="hybridMultilevel"/>
    <w:tmpl w:val="12EA1976"/>
    <w:lvl w:ilvl="0" w:tplc="1CD21276">
      <w:start w:val="1"/>
      <w:numFmt w:val="decimal"/>
      <w:lvlText w:val="%1."/>
      <w:lvlJc w:val="left"/>
      <w:pPr>
        <w:ind w:left="360" w:hanging="360"/>
      </w:pPr>
      <w:rPr>
        <w:rFonts w:ascii="Calibri" w:hAnsi="Calibri" w:hint="default"/>
        <w:sz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C937E5"/>
    <w:multiLevelType w:val="multilevel"/>
    <w:tmpl w:val="F86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31707"/>
    <w:multiLevelType w:val="hybridMultilevel"/>
    <w:tmpl w:val="273819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3DA15F4">
      <w:start w:val="1"/>
      <w:numFmt w:val="lowerLetter"/>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5C7A6CEA"/>
    <w:multiLevelType w:val="hybridMultilevel"/>
    <w:tmpl w:val="7FF2CF86"/>
    <w:lvl w:ilvl="0" w:tplc="BEC05598">
      <w:start w:val="1"/>
      <w:numFmt w:val="lowerLetter"/>
      <w:lvlText w:val="%1)"/>
      <w:lvlJc w:val="left"/>
      <w:pPr>
        <w:tabs>
          <w:tab w:val="num" w:pos="2472"/>
        </w:tabs>
        <w:ind w:left="2472" w:hanging="360"/>
      </w:pPr>
      <w:rPr>
        <w:rFonts w:ascii="Times New Roman" w:eastAsia="Times New Roman" w:hAnsi="Times New Roman" w:cs="Times New Roman"/>
      </w:rPr>
    </w:lvl>
    <w:lvl w:ilvl="1" w:tplc="04050019" w:tentative="1">
      <w:start w:val="1"/>
      <w:numFmt w:val="lowerLetter"/>
      <w:lvlText w:val="%2."/>
      <w:lvlJc w:val="left"/>
      <w:pPr>
        <w:tabs>
          <w:tab w:val="num" w:pos="3192"/>
        </w:tabs>
        <w:ind w:left="3192" w:hanging="360"/>
      </w:pPr>
    </w:lvl>
    <w:lvl w:ilvl="2" w:tplc="0405001B" w:tentative="1">
      <w:start w:val="1"/>
      <w:numFmt w:val="lowerRoman"/>
      <w:lvlText w:val="%3."/>
      <w:lvlJc w:val="right"/>
      <w:pPr>
        <w:tabs>
          <w:tab w:val="num" w:pos="3912"/>
        </w:tabs>
        <w:ind w:left="3912" w:hanging="180"/>
      </w:pPr>
    </w:lvl>
    <w:lvl w:ilvl="3" w:tplc="0405000F" w:tentative="1">
      <w:start w:val="1"/>
      <w:numFmt w:val="decimal"/>
      <w:lvlText w:val="%4."/>
      <w:lvlJc w:val="left"/>
      <w:pPr>
        <w:tabs>
          <w:tab w:val="num" w:pos="4632"/>
        </w:tabs>
        <w:ind w:left="4632" w:hanging="360"/>
      </w:pPr>
    </w:lvl>
    <w:lvl w:ilvl="4" w:tplc="04050019" w:tentative="1">
      <w:start w:val="1"/>
      <w:numFmt w:val="lowerLetter"/>
      <w:lvlText w:val="%5."/>
      <w:lvlJc w:val="left"/>
      <w:pPr>
        <w:tabs>
          <w:tab w:val="num" w:pos="5352"/>
        </w:tabs>
        <w:ind w:left="5352" w:hanging="360"/>
      </w:pPr>
    </w:lvl>
    <w:lvl w:ilvl="5" w:tplc="0405001B" w:tentative="1">
      <w:start w:val="1"/>
      <w:numFmt w:val="lowerRoman"/>
      <w:lvlText w:val="%6."/>
      <w:lvlJc w:val="right"/>
      <w:pPr>
        <w:tabs>
          <w:tab w:val="num" w:pos="6072"/>
        </w:tabs>
        <w:ind w:left="6072" w:hanging="180"/>
      </w:pPr>
    </w:lvl>
    <w:lvl w:ilvl="6" w:tplc="0405000F" w:tentative="1">
      <w:start w:val="1"/>
      <w:numFmt w:val="decimal"/>
      <w:lvlText w:val="%7."/>
      <w:lvlJc w:val="left"/>
      <w:pPr>
        <w:tabs>
          <w:tab w:val="num" w:pos="6792"/>
        </w:tabs>
        <w:ind w:left="6792" w:hanging="360"/>
      </w:pPr>
    </w:lvl>
    <w:lvl w:ilvl="7" w:tplc="04050019" w:tentative="1">
      <w:start w:val="1"/>
      <w:numFmt w:val="lowerLetter"/>
      <w:lvlText w:val="%8."/>
      <w:lvlJc w:val="left"/>
      <w:pPr>
        <w:tabs>
          <w:tab w:val="num" w:pos="7512"/>
        </w:tabs>
        <w:ind w:left="7512" w:hanging="360"/>
      </w:pPr>
    </w:lvl>
    <w:lvl w:ilvl="8" w:tplc="0405001B" w:tentative="1">
      <w:start w:val="1"/>
      <w:numFmt w:val="lowerRoman"/>
      <w:lvlText w:val="%9."/>
      <w:lvlJc w:val="right"/>
      <w:pPr>
        <w:tabs>
          <w:tab w:val="num" w:pos="8232"/>
        </w:tabs>
        <w:ind w:left="8232" w:hanging="180"/>
      </w:pPr>
    </w:lvl>
  </w:abstractNum>
  <w:abstractNum w:abstractNumId="12" w15:restartNumberingAfterBreak="0">
    <w:nsid w:val="5D246513"/>
    <w:multiLevelType w:val="hybridMultilevel"/>
    <w:tmpl w:val="BDC0E6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60086121"/>
    <w:multiLevelType w:val="hybridMultilevel"/>
    <w:tmpl w:val="3A26243A"/>
    <w:lvl w:ilvl="0" w:tplc="56488D32">
      <w:start w:val="6"/>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7567AE"/>
    <w:multiLevelType w:val="hybridMultilevel"/>
    <w:tmpl w:val="AA6C9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5D2FAA"/>
    <w:multiLevelType w:val="hybridMultilevel"/>
    <w:tmpl w:val="94ACFAD0"/>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5460303"/>
    <w:multiLevelType w:val="hybridMultilevel"/>
    <w:tmpl w:val="0FF20D14"/>
    <w:lvl w:ilvl="0" w:tplc="2B828A10">
      <w:start w:val="1"/>
      <w:numFmt w:val="decimal"/>
      <w:pStyle w:val="MyOdst1"/>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71E242B"/>
    <w:multiLevelType w:val="hybridMultilevel"/>
    <w:tmpl w:val="5DEA7508"/>
    <w:lvl w:ilvl="0" w:tplc="04050001">
      <w:start w:val="1"/>
      <w:numFmt w:val="bullet"/>
      <w:lvlText w:val=""/>
      <w:lvlJc w:val="left"/>
      <w:pPr>
        <w:ind w:left="1492" w:hanging="360"/>
      </w:pPr>
      <w:rPr>
        <w:rFonts w:ascii="Symbol" w:hAnsi="Symbol" w:hint="default"/>
      </w:rPr>
    </w:lvl>
    <w:lvl w:ilvl="1" w:tplc="04050003">
      <w:start w:val="1"/>
      <w:numFmt w:val="bullet"/>
      <w:lvlText w:val="o"/>
      <w:lvlJc w:val="left"/>
      <w:pPr>
        <w:ind w:left="2212" w:hanging="360"/>
      </w:pPr>
      <w:rPr>
        <w:rFonts w:ascii="Courier New" w:hAnsi="Courier New" w:cs="Courier New" w:hint="default"/>
      </w:rPr>
    </w:lvl>
    <w:lvl w:ilvl="2" w:tplc="04050005" w:tentative="1">
      <w:start w:val="1"/>
      <w:numFmt w:val="bullet"/>
      <w:lvlText w:val=""/>
      <w:lvlJc w:val="left"/>
      <w:pPr>
        <w:ind w:left="2932" w:hanging="360"/>
      </w:pPr>
      <w:rPr>
        <w:rFonts w:ascii="Wingdings" w:hAnsi="Wingdings" w:hint="default"/>
      </w:rPr>
    </w:lvl>
    <w:lvl w:ilvl="3" w:tplc="04050001" w:tentative="1">
      <w:start w:val="1"/>
      <w:numFmt w:val="bullet"/>
      <w:lvlText w:val=""/>
      <w:lvlJc w:val="left"/>
      <w:pPr>
        <w:ind w:left="3652" w:hanging="360"/>
      </w:pPr>
      <w:rPr>
        <w:rFonts w:ascii="Symbol" w:hAnsi="Symbol" w:hint="default"/>
      </w:rPr>
    </w:lvl>
    <w:lvl w:ilvl="4" w:tplc="04050003" w:tentative="1">
      <w:start w:val="1"/>
      <w:numFmt w:val="bullet"/>
      <w:lvlText w:val="o"/>
      <w:lvlJc w:val="left"/>
      <w:pPr>
        <w:ind w:left="4372" w:hanging="360"/>
      </w:pPr>
      <w:rPr>
        <w:rFonts w:ascii="Courier New" w:hAnsi="Courier New" w:cs="Courier New" w:hint="default"/>
      </w:rPr>
    </w:lvl>
    <w:lvl w:ilvl="5" w:tplc="04050005" w:tentative="1">
      <w:start w:val="1"/>
      <w:numFmt w:val="bullet"/>
      <w:lvlText w:val=""/>
      <w:lvlJc w:val="left"/>
      <w:pPr>
        <w:ind w:left="5092" w:hanging="360"/>
      </w:pPr>
      <w:rPr>
        <w:rFonts w:ascii="Wingdings" w:hAnsi="Wingdings" w:hint="default"/>
      </w:rPr>
    </w:lvl>
    <w:lvl w:ilvl="6" w:tplc="04050001" w:tentative="1">
      <w:start w:val="1"/>
      <w:numFmt w:val="bullet"/>
      <w:lvlText w:val=""/>
      <w:lvlJc w:val="left"/>
      <w:pPr>
        <w:ind w:left="5812" w:hanging="360"/>
      </w:pPr>
      <w:rPr>
        <w:rFonts w:ascii="Symbol" w:hAnsi="Symbol" w:hint="default"/>
      </w:rPr>
    </w:lvl>
    <w:lvl w:ilvl="7" w:tplc="04050003" w:tentative="1">
      <w:start w:val="1"/>
      <w:numFmt w:val="bullet"/>
      <w:lvlText w:val="o"/>
      <w:lvlJc w:val="left"/>
      <w:pPr>
        <w:ind w:left="6532" w:hanging="360"/>
      </w:pPr>
      <w:rPr>
        <w:rFonts w:ascii="Courier New" w:hAnsi="Courier New" w:cs="Courier New" w:hint="default"/>
      </w:rPr>
    </w:lvl>
    <w:lvl w:ilvl="8" w:tplc="04050005" w:tentative="1">
      <w:start w:val="1"/>
      <w:numFmt w:val="bullet"/>
      <w:lvlText w:val=""/>
      <w:lvlJc w:val="left"/>
      <w:pPr>
        <w:ind w:left="7252" w:hanging="360"/>
      </w:pPr>
      <w:rPr>
        <w:rFonts w:ascii="Wingdings" w:hAnsi="Wingdings" w:hint="default"/>
      </w:rPr>
    </w:lvl>
  </w:abstractNum>
  <w:abstractNum w:abstractNumId="18" w15:restartNumberingAfterBreak="0">
    <w:nsid w:val="76283D42"/>
    <w:multiLevelType w:val="hybridMultilevel"/>
    <w:tmpl w:val="3E884BCC"/>
    <w:lvl w:ilvl="0" w:tplc="DD08F7B4">
      <w:start w:val="1"/>
      <w:numFmt w:val="bullet"/>
      <w:lvlText w:val=""/>
      <w:lvlJc w:val="left"/>
      <w:pPr>
        <w:tabs>
          <w:tab w:val="num" w:pos="1440"/>
        </w:tabs>
        <w:ind w:left="1440" w:hanging="360"/>
      </w:pPr>
      <w:rPr>
        <w:rFonts w:ascii="Symbol" w:hAnsi="Symbol" w:hint="default"/>
      </w:rPr>
    </w:lvl>
    <w:lvl w:ilvl="1" w:tplc="54D83E40" w:tentative="1">
      <w:start w:val="1"/>
      <w:numFmt w:val="bullet"/>
      <w:lvlText w:val="o"/>
      <w:lvlJc w:val="left"/>
      <w:pPr>
        <w:tabs>
          <w:tab w:val="num" w:pos="2160"/>
        </w:tabs>
        <w:ind w:left="2160" w:hanging="360"/>
      </w:pPr>
      <w:rPr>
        <w:rFonts w:ascii="Courier New" w:hAnsi="Courier New" w:cs="Courier New" w:hint="default"/>
      </w:rPr>
    </w:lvl>
    <w:lvl w:ilvl="2" w:tplc="900CB40A" w:tentative="1">
      <w:start w:val="1"/>
      <w:numFmt w:val="bullet"/>
      <w:lvlText w:val=""/>
      <w:lvlJc w:val="left"/>
      <w:pPr>
        <w:tabs>
          <w:tab w:val="num" w:pos="2880"/>
        </w:tabs>
        <w:ind w:left="2880" w:hanging="360"/>
      </w:pPr>
      <w:rPr>
        <w:rFonts w:ascii="Wingdings" w:hAnsi="Wingdings" w:hint="default"/>
      </w:rPr>
    </w:lvl>
    <w:lvl w:ilvl="3" w:tplc="7C52D5CE" w:tentative="1">
      <w:start w:val="1"/>
      <w:numFmt w:val="bullet"/>
      <w:lvlText w:val=""/>
      <w:lvlJc w:val="left"/>
      <w:pPr>
        <w:tabs>
          <w:tab w:val="num" w:pos="3600"/>
        </w:tabs>
        <w:ind w:left="3600" w:hanging="360"/>
      </w:pPr>
      <w:rPr>
        <w:rFonts w:ascii="Symbol" w:hAnsi="Symbol" w:hint="default"/>
      </w:rPr>
    </w:lvl>
    <w:lvl w:ilvl="4" w:tplc="E84080B8" w:tentative="1">
      <w:start w:val="1"/>
      <w:numFmt w:val="bullet"/>
      <w:lvlText w:val="o"/>
      <w:lvlJc w:val="left"/>
      <w:pPr>
        <w:tabs>
          <w:tab w:val="num" w:pos="4320"/>
        </w:tabs>
        <w:ind w:left="4320" w:hanging="360"/>
      </w:pPr>
      <w:rPr>
        <w:rFonts w:ascii="Courier New" w:hAnsi="Courier New" w:cs="Courier New" w:hint="default"/>
      </w:rPr>
    </w:lvl>
    <w:lvl w:ilvl="5" w:tplc="9A3C6D4E" w:tentative="1">
      <w:start w:val="1"/>
      <w:numFmt w:val="bullet"/>
      <w:lvlText w:val=""/>
      <w:lvlJc w:val="left"/>
      <w:pPr>
        <w:tabs>
          <w:tab w:val="num" w:pos="5040"/>
        </w:tabs>
        <w:ind w:left="5040" w:hanging="360"/>
      </w:pPr>
      <w:rPr>
        <w:rFonts w:ascii="Wingdings" w:hAnsi="Wingdings" w:hint="default"/>
      </w:rPr>
    </w:lvl>
    <w:lvl w:ilvl="6" w:tplc="CE169AF0" w:tentative="1">
      <w:start w:val="1"/>
      <w:numFmt w:val="bullet"/>
      <w:lvlText w:val=""/>
      <w:lvlJc w:val="left"/>
      <w:pPr>
        <w:tabs>
          <w:tab w:val="num" w:pos="5760"/>
        </w:tabs>
        <w:ind w:left="5760" w:hanging="360"/>
      </w:pPr>
      <w:rPr>
        <w:rFonts w:ascii="Symbol" w:hAnsi="Symbol" w:hint="default"/>
      </w:rPr>
    </w:lvl>
    <w:lvl w:ilvl="7" w:tplc="80468ED4" w:tentative="1">
      <w:start w:val="1"/>
      <w:numFmt w:val="bullet"/>
      <w:lvlText w:val="o"/>
      <w:lvlJc w:val="left"/>
      <w:pPr>
        <w:tabs>
          <w:tab w:val="num" w:pos="6480"/>
        </w:tabs>
        <w:ind w:left="6480" w:hanging="360"/>
      </w:pPr>
      <w:rPr>
        <w:rFonts w:ascii="Courier New" w:hAnsi="Courier New" w:cs="Courier New" w:hint="default"/>
      </w:rPr>
    </w:lvl>
    <w:lvl w:ilvl="8" w:tplc="0846A15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686BB4"/>
    <w:multiLevelType w:val="hybridMultilevel"/>
    <w:tmpl w:val="2FA430EC"/>
    <w:lvl w:ilvl="0" w:tplc="057E32A2">
      <w:start w:val="1"/>
      <w:numFmt w:val="bullet"/>
      <w:lvlText w:val=""/>
      <w:lvlJc w:val="left"/>
      <w:pPr>
        <w:tabs>
          <w:tab w:val="num" w:pos="283"/>
        </w:tabs>
        <w:ind w:left="283" w:hanging="283"/>
      </w:pPr>
      <w:rPr>
        <w:rFonts w:ascii="Symbol" w:hAnsi="Symbol" w:hint="default"/>
        <w:color w:val="799CCF"/>
      </w:rPr>
    </w:lvl>
    <w:lvl w:ilvl="1" w:tplc="BAF85ECE" w:tentative="1">
      <w:start w:val="1"/>
      <w:numFmt w:val="bullet"/>
      <w:lvlText w:val="o"/>
      <w:lvlJc w:val="left"/>
      <w:pPr>
        <w:tabs>
          <w:tab w:val="num" w:pos="1440"/>
        </w:tabs>
        <w:ind w:left="1440" w:hanging="360"/>
      </w:pPr>
      <w:rPr>
        <w:rFonts w:ascii="Courier New" w:hAnsi="Courier New" w:cs="Courier New" w:hint="default"/>
      </w:rPr>
    </w:lvl>
    <w:lvl w:ilvl="2" w:tplc="75329656" w:tentative="1">
      <w:start w:val="1"/>
      <w:numFmt w:val="bullet"/>
      <w:lvlText w:val=""/>
      <w:lvlJc w:val="left"/>
      <w:pPr>
        <w:tabs>
          <w:tab w:val="num" w:pos="2160"/>
        </w:tabs>
        <w:ind w:left="2160" w:hanging="360"/>
      </w:pPr>
      <w:rPr>
        <w:rFonts w:ascii="Wingdings" w:hAnsi="Wingdings" w:hint="default"/>
      </w:rPr>
    </w:lvl>
    <w:lvl w:ilvl="3" w:tplc="E86E83EA" w:tentative="1">
      <w:start w:val="1"/>
      <w:numFmt w:val="bullet"/>
      <w:lvlText w:val=""/>
      <w:lvlJc w:val="left"/>
      <w:pPr>
        <w:tabs>
          <w:tab w:val="num" w:pos="2880"/>
        </w:tabs>
        <w:ind w:left="2880" w:hanging="360"/>
      </w:pPr>
      <w:rPr>
        <w:rFonts w:ascii="Symbol" w:hAnsi="Symbol" w:hint="default"/>
      </w:rPr>
    </w:lvl>
    <w:lvl w:ilvl="4" w:tplc="06E02FAE" w:tentative="1">
      <w:start w:val="1"/>
      <w:numFmt w:val="bullet"/>
      <w:lvlText w:val="o"/>
      <w:lvlJc w:val="left"/>
      <w:pPr>
        <w:tabs>
          <w:tab w:val="num" w:pos="3600"/>
        </w:tabs>
        <w:ind w:left="3600" w:hanging="360"/>
      </w:pPr>
      <w:rPr>
        <w:rFonts w:ascii="Courier New" w:hAnsi="Courier New" w:cs="Courier New" w:hint="default"/>
      </w:rPr>
    </w:lvl>
    <w:lvl w:ilvl="5" w:tplc="9A72847A" w:tentative="1">
      <w:start w:val="1"/>
      <w:numFmt w:val="bullet"/>
      <w:lvlText w:val=""/>
      <w:lvlJc w:val="left"/>
      <w:pPr>
        <w:tabs>
          <w:tab w:val="num" w:pos="4320"/>
        </w:tabs>
        <w:ind w:left="4320" w:hanging="360"/>
      </w:pPr>
      <w:rPr>
        <w:rFonts w:ascii="Wingdings" w:hAnsi="Wingdings" w:hint="default"/>
      </w:rPr>
    </w:lvl>
    <w:lvl w:ilvl="6" w:tplc="A642D01E" w:tentative="1">
      <w:start w:val="1"/>
      <w:numFmt w:val="bullet"/>
      <w:lvlText w:val=""/>
      <w:lvlJc w:val="left"/>
      <w:pPr>
        <w:tabs>
          <w:tab w:val="num" w:pos="5040"/>
        </w:tabs>
        <w:ind w:left="5040" w:hanging="360"/>
      </w:pPr>
      <w:rPr>
        <w:rFonts w:ascii="Symbol" w:hAnsi="Symbol" w:hint="default"/>
      </w:rPr>
    </w:lvl>
    <w:lvl w:ilvl="7" w:tplc="BB68F400" w:tentative="1">
      <w:start w:val="1"/>
      <w:numFmt w:val="bullet"/>
      <w:lvlText w:val="o"/>
      <w:lvlJc w:val="left"/>
      <w:pPr>
        <w:tabs>
          <w:tab w:val="num" w:pos="5760"/>
        </w:tabs>
        <w:ind w:left="5760" w:hanging="360"/>
      </w:pPr>
      <w:rPr>
        <w:rFonts w:ascii="Courier New" w:hAnsi="Courier New" w:cs="Courier New" w:hint="default"/>
      </w:rPr>
    </w:lvl>
    <w:lvl w:ilvl="8" w:tplc="31C823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772D6C"/>
    <w:multiLevelType w:val="hybridMultilevel"/>
    <w:tmpl w:val="7736F8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3DA15F4">
      <w:start w:val="1"/>
      <w:numFmt w:val="lowerLetter"/>
      <w:lvlText w:val="%3)"/>
      <w:lvlJc w:val="left"/>
      <w:pPr>
        <w:tabs>
          <w:tab w:val="num" w:pos="2700"/>
        </w:tabs>
        <w:ind w:left="2700" w:hanging="360"/>
      </w:pPr>
      <w:rPr>
        <w:rFonts w:hint="default"/>
      </w:r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7"/>
  </w:num>
  <w:num w:numId="2">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11"/>
  </w:num>
  <w:num w:numId="7">
    <w:abstractNumId w:val="19"/>
  </w:num>
  <w:num w:numId="8">
    <w:abstractNumId w:val="3"/>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6"/>
  </w:num>
  <w:num w:numId="21">
    <w:abstractNumId w:val="10"/>
  </w:num>
  <w:num w:numId="22">
    <w:abstractNumId w:val="20"/>
  </w:num>
  <w:num w:numId="23">
    <w:abstractNumId w:val="7"/>
  </w:num>
  <w:num w:numId="24">
    <w:abstractNumId w:val="5"/>
  </w:num>
  <w:num w:numId="25">
    <w:abstractNumId w:val="2"/>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1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7"/>
  </w:num>
  <w:num w:numId="42">
    <w:abstractNumId w:val="7"/>
  </w:num>
  <w:num w:numId="43">
    <w:abstractNumId w:val="7"/>
  </w:num>
  <w:num w:numId="44">
    <w:abstractNumId w:val="14"/>
  </w:num>
  <w:num w:numId="45">
    <w:abstractNumId w:val="7"/>
  </w:num>
  <w:num w:numId="46">
    <w:abstractNumId w:val="9"/>
  </w:num>
  <w:num w:numId="47">
    <w:abstractNumId w:val="7"/>
  </w:num>
  <w:num w:numId="48">
    <w:abstractNumId w:val="7"/>
  </w:num>
  <w:num w:numId="49">
    <w:abstractNumId w:val="6"/>
  </w:num>
  <w:num w:numId="50">
    <w:abstractNumId w:val="6"/>
    <w:lvlOverride w:ilvl="0">
      <w:lvl w:ilvl="0" w:tplc="A07E6EA8">
        <w:start w:val="1"/>
        <w:numFmt w:val="decimal"/>
        <w:lvlText w:val="%1."/>
        <w:lvlJc w:val="left"/>
        <w:pPr>
          <w:ind w:left="360" w:hanging="360"/>
        </w:pPr>
        <w:rPr>
          <w:rFonts w:ascii="Calibri" w:hAnsi="Calibri" w:hint="default"/>
          <w:sz w:val="23"/>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51">
    <w:abstractNumId w:val="8"/>
  </w:num>
  <w:num w:numId="52">
    <w:abstractNumId w:val="7"/>
  </w:num>
  <w:num w:numId="53">
    <w:abstractNumId w:val="7"/>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46"/>
    <w:rsid w:val="00004FF5"/>
    <w:rsid w:val="00006ED8"/>
    <w:rsid w:val="0001480D"/>
    <w:rsid w:val="00014A94"/>
    <w:rsid w:val="00014B56"/>
    <w:rsid w:val="00022304"/>
    <w:rsid w:val="00025E3B"/>
    <w:rsid w:val="000261C9"/>
    <w:rsid w:val="00036218"/>
    <w:rsid w:val="000401CB"/>
    <w:rsid w:val="00040A8E"/>
    <w:rsid w:val="00041DD0"/>
    <w:rsid w:val="00044039"/>
    <w:rsid w:val="000444EC"/>
    <w:rsid w:val="000464D2"/>
    <w:rsid w:val="00052A42"/>
    <w:rsid w:val="00053918"/>
    <w:rsid w:val="00054EAA"/>
    <w:rsid w:val="00055CA4"/>
    <w:rsid w:val="0006007C"/>
    <w:rsid w:val="0006213C"/>
    <w:rsid w:val="00066A27"/>
    <w:rsid w:val="0006779D"/>
    <w:rsid w:val="0007012A"/>
    <w:rsid w:val="00085DC7"/>
    <w:rsid w:val="00091996"/>
    <w:rsid w:val="00094339"/>
    <w:rsid w:val="000A1391"/>
    <w:rsid w:val="000A7AEE"/>
    <w:rsid w:val="000B1DA9"/>
    <w:rsid w:val="000B5C3C"/>
    <w:rsid w:val="000C2374"/>
    <w:rsid w:val="000C41AD"/>
    <w:rsid w:val="000C76EB"/>
    <w:rsid w:val="000C7C51"/>
    <w:rsid w:val="000D44D8"/>
    <w:rsid w:val="000D5E46"/>
    <w:rsid w:val="000E3567"/>
    <w:rsid w:val="000E5CEF"/>
    <w:rsid w:val="000F1FBD"/>
    <w:rsid w:val="000F4591"/>
    <w:rsid w:val="00107724"/>
    <w:rsid w:val="00136F05"/>
    <w:rsid w:val="0014157D"/>
    <w:rsid w:val="00157297"/>
    <w:rsid w:val="001708E1"/>
    <w:rsid w:val="0017200A"/>
    <w:rsid w:val="00175F70"/>
    <w:rsid w:val="00177F7A"/>
    <w:rsid w:val="00177FED"/>
    <w:rsid w:val="0018246C"/>
    <w:rsid w:val="00183B04"/>
    <w:rsid w:val="0018644C"/>
    <w:rsid w:val="001872A2"/>
    <w:rsid w:val="00194323"/>
    <w:rsid w:val="001A0D9A"/>
    <w:rsid w:val="001A3FB2"/>
    <w:rsid w:val="001A5339"/>
    <w:rsid w:val="001B0D31"/>
    <w:rsid w:val="001B21CC"/>
    <w:rsid w:val="001B4406"/>
    <w:rsid w:val="001B63BB"/>
    <w:rsid w:val="001C44F6"/>
    <w:rsid w:val="001D129A"/>
    <w:rsid w:val="001D1FE8"/>
    <w:rsid w:val="001D4F67"/>
    <w:rsid w:val="001E30D8"/>
    <w:rsid w:val="001E5273"/>
    <w:rsid w:val="001E6880"/>
    <w:rsid w:val="001F2945"/>
    <w:rsid w:val="00204868"/>
    <w:rsid w:val="002072F6"/>
    <w:rsid w:val="002143C7"/>
    <w:rsid w:val="00215C15"/>
    <w:rsid w:val="00222281"/>
    <w:rsid w:val="0022410C"/>
    <w:rsid w:val="00236189"/>
    <w:rsid w:val="002362D9"/>
    <w:rsid w:val="002364D8"/>
    <w:rsid w:val="002456D2"/>
    <w:rsid w:val="00254511"/>
    <w:rsid w:val="00255A67"/>
    <w:rsid w:val="00256EE2"/>
    <w:rsid w:val="002617DB"/>
    <w:rsid w:val="00265BD8"/>
    <w:rsid w:val="002700DB"/>
    <w:rsid w:val="002740A2"/>
    <w:rsid w:val="002863CF"/>
    <w:rsid w:val="00292687"/>
    <w:rsid w:val="002A0458"/>
    <w:rsid w:val="002B3022"/>
    <w:rsid w:val="002B3DD7"/>
    <w:rsid w:val="002B4039"/>
    <w:rsid w:val="002B698B"/>
    <w:rsid w:val="002C20BE"/>
    <w:rsid w:val="002F22E1"/>
    <w:rsid w:val="002F3FD3"/>
    <w:rsid w:val="002F4C85"/>
    <w:rsid w:val="002F6A87"/>
    <w:rsid w:val="00306F40"/>
    <w:rsid w:val="00312260"/>
    <w:rsid w:val="00320758"/>
    <w:rsid w:val="00321C14"/>
    <w:rsid w:val="00322B81"/>
    <w:rsid w:val="0032377C"/>
    <w:rsid w:val="00330C07"/>
    <w:rsid w:val="00331319"/>
    <w:rsid w:val="00331926"/>
    <w:rsid w:val="00355444"/>
    <w:rsid w:val="0035765A"/>
    <w:rsid w:val="00360BF2"/>
    <w:rsid w:val="0036296B"/>
    <w:rsid w:val="00366354"/>
    <w:rsid w:val="003673C1"/>
    <w:rsid w:val="0037018F"/>
    <w:rsid w:val="00374C5D"/>
    <w:rsid w:val="00375078"/>
    <w:rsid w:val="00375F4F"/>
    <w:rsid w:val="00392E1D"/>
    <w:rsid w:val="00397715"/>
    <w:rsid w:val="003A08E7"/>
    <w:rsid w:val="003A4639"/>
    <w:rsid w:val="003A5589"/>
    <w:rsid w:val="003A6570"/>
    <w:rsid w:val="003B55D3"/>
    <w:rsid w:val="003C1247"/>
    <w:rsid w:val="003C20D6"/>
    <w:rsid w:val="003C7FD3"/>
    <w:rsid w:val="003D1B5A"/>
    <w:rsid w:val="003E1A1B"/>
    <w:rsid w:val="003E3084"/>
    <w:rsid w:val="003F247B"/>
    <w:rsid w:val="003F7B81"/>
    <w:rsid w:val="0040587D"/>
    <w:rsid w:val="0041360D"/>
    <w:rsid w:val="004141F6"/>
    <w:rsid w:val="00416439"/>
    <w:rsid w:val="0042208A"/>
    <w:rsid w:val="00422836"/>
    <w:rsid w:val="00425538"/>
    <w:rsid w:val="00435B11"/>
    <w:rsid w:val="00441344"/>
    <w:rsid w:val="00450DFB"/>
    <w:rsid w:val="00453C9F"/>
    <w:rsid w:val="0046751C"/>
    <w:rsid w:val="00470B52"/>
    <w:rsid w:val="0047397F"/>
    <w:rsid w:val="00477C4F"/>
    <w:rsid w:val="00481A73"/>
    <w:rsid w:val="004822FE"/>
    <w:rsid w:val="00484818"/>
    <w:rsid w:val="0049528B"/>
    <w:rsid w:val="004A32FC"/>
    <w:rsid w:val="004A5C8D"/>
    <w:rsid w:val="004C3D11"/>
    <w:rsid w:val="004D2FFD"/>
    <w:rsid w:val="004D3C19"/>
    <w:rsid w:val="004F3DC5"/>
    <w:rsid w:val="004F7FD6"/>
    <w:rsid w:val="00503387"/>
    <w:rsid w:val="00513B0C"/>
    <w:rsid w:val="00514B9B"/>
    <w:rsid w:val="00515370"/>
    <w:rsid w:val="00517DFA"/>
    <w:rsid w:val="00523654"/>
    <w:rsid w:val="0054016F"/>
    <w:rsid w:val="00560DE9"/>
    <w:rsid w:val="00565B88"/>
    <w:rsid w:val="00566CD6"/>
    <w:rsid w:val="00572353"/>
    <w:rsid w:val="00573349"/>
    <w:rsid w:val="00576443"/>
    <w:rsid w:val="005809B4"/>
    <w:rsid w:val="00584E50"/>
    <w:rsid w:val="00586152"/>
    <w:rsid w:val="00596253"/>
    <w:rsid w:val="00596366"/>
    <w:rsid w:val="005A5C18"/>
    <w:rsid w:val="005A7CC9"/>
    <w:rsid w:val="005B1076"/>
    <w:rsid w:val="005B3A51"/>
    <w:rsid w:val="005C0C21"/>
    <w:rsid w:val="005C1804"/>
    <w:rsid w:val="005C704D"/>
    <w:rsid w:val="005D6E13"/>
    <w:rsid w:val="005D7FF5"/>
    <w:rsid w:val="005F6DBA"/>
    <w:rsid w:val="005F7827"/>
    <w:rsid w:val="00605C3B"/>
    <w:rsid w:val="00615A0B"/>
    <w:rsid w:val="00615FED"/>
    <w:rsid w:val="006176A1"/>
    <w:rsid w:val="0062105F"/>
    <w:rsid w:val="00623AD0"/>
    <w:rsid w:val="0062532E"/>
    <w:rsid w:val="00652145"/>
    <w:rsid w:val="0066620D"/>
    <w:rsid w:val="006664D2"/>
    <w:rsid w:val="00671753"/>
    <w:rsid w:val="006728CD"/>
    <w:rsid w:val="00676211"/>
    <w:rsid w:val="00677632"/>
    <w:rsid w:val="0068127F"/>
    <w:rsid w:val="006825AA"/>
    <w:rsid w:val="00683558"/>
    <w:rsid w:val="006852B9"/>
    <w:rsid w:val="00695636"/>
    <w:rsid w:val="00696B7D"/>
    <w:rsid w:val="00697BF8"/>
    <w:rsid w:val="006A0458"/>
    <w:rsid w:val="006C68CB"/>
    <w:rsid w:val="006D5645"/>
    <w:rsid w:val="006D5F66"/>
    <w:rsid w:val="006F57EA"/>
    <w:rsid w:val="00721DF0"/>
    <w:rsid w:val="00731562"/>
    <w:rsid w:val="00733402"/>
    <w:rsid w:val="007354D1"/>
    <w:rsid w:val="00750952"/>
    <w:rsid w:val="00751DA9"/>
    <w:rsid w:val="007520B7"/>
    <w:rsid w:val="007526F3"/>
    <w:rsid w:val="00754741"/>
    <w:rsid w:val="007671CD"/>
    <w:rsid w:val="007742D0"/>
    <w:rsid w:val="00774ECD"/>
    <w:rsid w:val="00790FE7"/>
    <w:rsid w:val="007A097E"/>
    <w:rsid w:val="007A29AA"/>
    <w:rsid w:val="007C346E"/>
    <w:rsid w:val="007D18E0"/>
    <w:rsid w:val="007D45F0"/>
    <w:rsid w:val="007E4A4B"/>
    <w:rsid w:val="007F71D4"/>
    <w:rsid w:val="00805562"/>
    <w:rsid w:val="008110B7"/>
    <w:rsid w:val="00814123"/>
    <w:rsid w:val="00815675"/>
    <w:rsid w:val="008172AE"/>
    <w:rsid w:val="008336F6"/>
    <w:rsid w:val="00834A5A"/>
    <w:rsid w:val="00834B47"/>
    <w:rsid w:val="008428FF"/>
    <w:rsid w:val="00843DCA"/>
    <w:rsid w:val="0084689F"/>
    <w:rsid w:val="00862E3C"/>
    <w:rsid w:val="00867627"/>
    <w:rsid w:val="008706B1"/>
    <w:rsid w:val="00871823"/>
    <w:rsid w:val="0087372C"/>
    <w:rsid w:val="0087427F"/>
    <w:rsid w:val="0087435B"/>
    <w:rsid w:val="008821A0"/>
    <w:rsid w:val="00882E04"/>
    <w:rsid w:val="00887F07"/>
    <w:rsid w:val="00894E30"/>
    <w:rsid w:val="008A1E04"/>
    <w:rsid w:val="008A3138"/>
    <w:rsid w:val="008A3814"/>
    <w:rsid w:val="008A4834"/>
    <w:rsid w:val="008A58D7"/>
    <w:rsid w:val="008B0721"/>
    <w:rsid w:val="008C079F"/>
    <w:rsid w:val="008C0E5E"/>
    <w:rsid w:val="008C612A"/>
    <w:rsid w:val="008C7058"/>
    <w:rsid w:val="008D0952"/>
    <w:rsid w:val="008D3FD7"/>
    <w:rsid w:val="008D45B8"/>
    <w:rsid w:val="008E28AB"/>
    <w:rsid w:val="008E2E1F"/>
    <w:rsid w:val="008E387F"/>
    <w:rsid w:val="008E436A"/>
    <w:rsid w:val="008E467A"/>
    <w:rsid w:val="008E7D39"/>
    <w:rsid w:val="008F2689"/>
    <w:rsid w:val="008F35D3"/>
    <w:rsid w:val="008F6777"/>
    <w:rsid w:val="008F7A3A"/>
    <w:rsid w:val="00903C84"/>
    <w:rsid w:val="00907622"/>
    <w:rsid w:val="00911ADD"/>
    <w:rsid w:val="00915F5C"/>
    <w:rsid w:val="00922222"/>
    <w:rsid w:val="009266FC"/>
    <w:rsid w:val="00933809"/>
    <w:rsid w:val="009459B5"/>
    <w:rsid w:val="00960FD7"/>
    <w:rsid w:val="0098097E"/>
    <w:rsid w:val="00985D5C"/>
    <w:rsid w:val="009A7998"/>
    <w:rsid w:val="009A7B89"/>
    <w:rsid w:val="009A7CC4"/>
    <w:rsid w:val="009C3C14"/>
    <w:rsid w:val="009D6A34"/>
    <w:rsid w:val="009E77AA"/>
    <w:rsid w:val="00A00E56"/>
    <w:rsid w:val="00A031A6"/>
    <w:rsid w:val="00A113EC"/>
    <w:rsid w:val="00A1335F"/>
    <w:rsid w:val="00A16642"/>
    <w:rsid w:val="00A2394B"/>
    <w:rsid w:val="00A23E68"/>
    <w:rsid w:val="00A43603"/>
    <w:rsid w:val="00A529F9"/>
    <w:rsid w:val="00A54D66"/>
    <w:rsid w:val="00A56F21"/>
    <w:rsid w:val="00A80B5C"/>
    <w:rsid w:val="00A85A27"/>
    <w:rsid w:val="00A903F1"/>
    <w:rsid w:val="00A90AEC"/>
    <w:rsid w:val="00A92549"/>
    <w:rsid w:val="00A9772C"/>
    <w:rsid w:val="00AA10DA"/>
    <w:rsid w:val="00AB4982"/>
    <w:rsid w:val="00AB63B6"/>
    <w:rsid w:val="00AC104D"/>
    <w:rsid w:val="00AC18AA"/>
    <w:rsid w:val="00AC40C4"/>
    <w:rsid w:val="00AC5D7C"/>
    <w:rsid w:val="00AD61B3"/>
    <w:rsid w:val="00AE0B0E"/>
    <w:rsid w:val="00AF19E0"/>
    <w:rsid w:val="00B0099D"/>
    <w:rsid w:val="00B00DB0"/>
    <w:rsid w:val="00B00FEA"/>
    <w:rsid w:val="00B06A04"/>
    <w:rsid w:val="00B12ACA"/>
    <w:rsid w:val="00B13967"/>
    <w:rsid w:val="00B15B06"/>
    <w:rsid w:val="00B22CDC"/>
    <w:rsid w:val="00B25300"/>
    <w:rsid w:val="00B31C32"/>
    <w:rsid w:val="00B3325B"/>
    <w:rsid w:val="00B34E85"/>
    <w:rsid w:val="00B36334"/>
    <w:rsid w:val="00B40AA0"/>
    <w:rsid w:val="00B525CA"/>
    <w:rsid w:val="00B600E8"/>
    <w:rsid w:val="00B65DD5"/>
    <w:rsid w:val="00B71683"/>
    <w:rsid w:val="00B802EC"/>
    <w:rsid w:val="00B8469E"/>
    <w:rsid w:val="00B870C9"/>
    <w:rsid w:val="00B91447"/>
    <w:rsid w:val="00B92BA4"/>
    <w:rsid w:val="00B96C72"/>
    <w:rsid w:val="00BA084F"/>
    <w:rsid w:val="00BA2E09"/>
    <w:rsid w:val="00BA2FCB"/>
    <w:rsid w:val="00BA6662"/>
    <w:rsid w:val="00BB1C1F"/>
    <w:rsid w:val="00BB228E"/>
    <w:rsid w:val="00BB23E4"/>
    <w:rsid w:val="00BB3297"/>
    <w:rsid w:val="00BC1BC1"/>
    <w:rsid w:val="00BC65E0"/>
    <w:rsid w:val="00BC690D"/>
    <w:rsid w:val="00BC704A"/>
    <w:rsid w:val="00BD520F"/>
    <w:rsid w:val="00BE2ABF"/>
    <w:rsid w:val="00BE49A3"/>
    <w:rsid w:val="00BF0C06"/>
    <w:rsid w:val="00BF2FD8"/>
    <w:rsid w:val="00C01953"/>
    <w:rsid w:val="00C270CE"/>
    <w:rsid w:val="00C363DE"/>
    <w:rsid w:val="00C416E1"/>
    <w:rsid w:val="00C60DBC"/>
    <w:rsid w:val="00C71982"/>
    <w:rsid w:val="00C71B62"/>
    <w:rsid w:val="00C73C20"/>
    <w:rsid w:val="00C7782B"/>
    <w:rsid w:val="00C86E66"/>
    <w:rsid w:val="00CA28F5"/>
    <w:rsid w:val="00CA4830"/>
    <w:rsid w:val="00CA6F1E"/>
    <w:rsid w:val="00CC739C"/>
    <w:rsid w:val="00CD1159"/>
    <w:rsid w:val="00CD28B2"/>
    <w:rsid w:val="00CD385C"/>
    <w:rsid w:val="00CE724A"/>
    <w:rsid w:val="00CF0C08"/>
    <w:rsid w:val="00CF21E5"/>
    <w:rsid w:val="00CF6573"/>
    <w:rsid w:val="00D04570"/>
    <w:rsid w:val="00D11533"/>
    <w:rsid w:val="00D11770"/>
    <w:rsid w:val="00D11F38"/>
    <w:rsid w:val="00D16246"/>
    <w:rsid w:val="00D275F0"/>
    <w:rsid w:val="00D35ECA"/>
    <w:rsid w:val="00D51533"/>
    <w:rsid w:val="00D54BED"/>
    <w:rsid w:val="00D6054B"/>
    <w:rsid w:val="00D727D4"/>
    <w:rsid w:val="00D74BBC"/>
    <w:rsid w:val="00D75328"/>
    <w:rsid w:val="00D82E8B"/>
    <w:rsid w:val="00DA0273"/>
    <w:rsid w:val="00DA06C6"/>
    <w:rsid w:val="00DA0D8A"/>
    <w:rsid w:val="00DB04E7"/>
    <w:rsid w:val="00DC1F81"/>
    <w:rsid w:val="00DC614D"/>
    <w:rsid w:val="00DD5E0C"/>
    <w:rsid w:val="00DE2F07"/>
    <w:rsid w:val="00DE37FC"/>
    <w:rsid w:val="00DF4817"/>
    <w:rsid w:val="00E001BC"/>
    <w:rsid w:val="00E14946"/>
    <w:rsid w:val="00E32AD5"/>
    <w:rsid w:val="00E32C7D"/>
    <w:rsid w:val="00E3498E"/>
    <w:rsid w:val="00E34E98"/>
    <w:rsid w:val="00E36F06"/>
    <w:rsid w:val="00E41E47"/>
    <w:rsid w:val="00E46B6F"/>
    <w:rsid w:val="00E666CF"/>
    <w:rsid w:val="00E720E0"/>
    <w:rsid w:val="00E769CB"/>
    <w:rsid w:val="00E94AF2"/>
    <w:rsid w:val="00EA5B29"/>
    <w:rsid w:val="00EB00A7"/>
    <w:rsid w:val="00EB1287"/>
    <w:rsid w:val="00EB402A"/>
    <w:rsid w:val="00EC7D1F"/>
    <w:rsid w:val="00ED47BD"/>
    <w:rsid w:val="00EE0190"/>
    <w:rsid w:val="00EE2921"/>
    <w:rsid w:val="00EE612A"/>
    <w:rsid w:val="00EE63EC"/>
    <w:rsid w:val="00EF0694"/>
    <w:rsid w:val="00EF418F"/>
    <w:rsid w:val="00EF4DCE"/>
    <w:rsid w:val="00EF6440"/>
    <w:rsid w:val="00F20E62"/>
    <w:rsid w:val="00F244AA"/>
    <w:rsid w:val="00F24F7F"/>
    <w:rsid w:val="00F25EA6"/>
    <w:rsid w:val="00F33002"/>
    <w:rsid w:val="00F348B1"/>
    <w:rsid w:val="00F4236E"/>
    <w:rsid w:val="00F446C7"/>
    <w:rsid w:val="00F471A1"/>
    <w:rsid w:val="00F50785"/>
    <w:rsid w:val="00F55DD8"/>
    <w:rsid w:val="00F5636B"/>
    <w:rsid w:val="00F563D4"/>
    <w:rsid w:val="00F71E13"/>
    <w:rsid w:val="00F720DC"/>
    <w:rsid w:val="00F7219E"/>
    <w:rsid w:val="00F9718D"/>
    <w:rsid w:val="00FA7844"/>
    <w:rsid w:val="00FB0806"/>
    <w:rsid w:val="00FB159D"/>
    <w:rsid w:val="00FB4357"/>
    <w:rsid w:val="00FC738A"/>
    <w:rsid w:val="00FD68C3"/>
    <w:rsid w:val="00FE4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E8A793"/>
  <w15:docId w15:val="{64E35139-82D2-43A1-8C96-4991AA08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1FBD"/>
    <w:pPr>
      <w:jc w:val="both"/>
    </w:pPr>
    <w:rPr>
      <w:rFonts w:ascii="Trebuchet MS" w:hAnsi="Trebuchet MS"/>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D11770"/>
    <w:pPr>
      <w:keepNext/>
      <w:numPr>
        <w:numId w:val="1"/>
      </w:numPr>
      <w:spacing w:before="360" w:after="240" w:line="280" w:lineRule="atLeast"/>
      <w:outlineLvl w:val="0"/>
    </w:pPr>
    <w:rPr>
      <w:b/>
      <w:caps/>
      <w:noProof/>
      <w:sz w:val="24"/>
      <w:szCs w:val="24"/>
    </w:rPr>
  </w:style>
  <w:style w:type="paragraph" w:styleId="Nadpis2">
    <w:name w:val="heading 2"/>
    <w:basedOn w:val="Normln"/>
    <w:next w:val="Normln"/>
    <w:link w:val="Nadpis2Char"/>
    <w:qFormat/>
    <w:rsid w:val="000464D2"/>
    <w:pPr>
      <w:numPr>
        <w:ilvl w:val="1"/>
        <w:numId w:val="1"/>
      </w:numPr>
      <w:tabs>
        <w:tab w:val="clear" w:pos="718"/>
        <w:tab w:val="num" w:pos="576"/>
      </w:tabs>
      <w:spacing w:after="120"/>
      <w:ind w:left="567"/>
      <w:outlineLvl w:val="1"/>
    </w:pPr>
  </w:style>
  <w:style w:type="paragraph" w:styleId="Nadpis3">
    <w:name w:val="heading 3"/>
    <w:aliases w:val="Záhlaví 3,V_Head3,V_Head31,V_Head32,Podkapitola2,ASAPHeading 3,overview,Nadpis 3T,PA Minor Section,3Überschrift 3,4Überschrift 3,5Überschrift 3,6Überschrift 3,7Überschrift 3,8Überschrift 3,9Überschrift 3,10Überschrift 3,ZIS-Nadpis 3,MUS3,h3"/>
    <w:basedOn w:val="Normln"/>
    <w:next w:val="Normln"/>
    <w:link w:val="Nadpis3Char"/>
    <w:qFormat/>
    <w:rsid w:val="009C3C14"/>
    <w:pPr>
      <w:numPr>
        <w:ilvl w:val="2"/>
        <w:numId w:val="1"/>
      </w:numPr>
      <w:tabs>
        <w:tab w:val="clear" w:pos="721"/>
        <w:tab w:val="num" w:pos="720"/>
      </w:tabs>
      <w:spacing w:after="120"/>
      <w:ind w:left="1134"/>
      <w:outlineLvl w:val="2"/>
    </w:pPr>
  </w:style>
  <w:style w:type="paragraph" w:styleId="Nadpis4">
    <w:name w:val="heading 4"/>
    <w:aliases w:val="V_Head4,ASAPHeading 4,Nadpis 4T,MUS4,Podkapitola3,PA Micro Section"/>
    <w:basedOn w:val="Normln"/>
    <w:next w:val="Normln"/>
    <w:qFormat/>
    <w:rsid w:val="00265BD8"/>
    <w:pPr>
      <w:numPr>
        <w:ilvl w:val="3"/>
        <w:numId w:val="1"/>
      </w:numPr>
      <w:spacing w:after="120"/>
      <w:outlineLvl w:val="3"/>
    </w:pPr>
  </w:style>
  <w:style w:type="paragraph" w:styleId="Nadpis5">
    <w:name w:val="heading 5"/>
    <w:basedOn w:val="Normln"/>
    <w:next w:val="Normln"/>
    <w:qFormat/>
    <w:rsid w:val="00265BD8"/>
    <w:pPr>
      <w:numPr>
        <w:ilvl w:val="4"/>
        <w:numId w:val="1"/>
      </w:numPr>
      <w:spacing w:after="120"/>
      <w:outlineLvl w:val="4"/>
    </w:pPr>
  </w:style>
  <w:style w:type="paragraph" w:styleId="Nadpis6">
    <w:name w:val="heading 6"/>
    <w:basedOn w:val="Normln"/>
    <w:next w:val="Normln"/>
    <w:qFormat/>
    <w:rsid w:val="00265BD8"/>
    <w:pPr>
      <w:numPr>
        <w:ilvl w:val="5"/>
        <w:numId w:val="1"/>
      </w:numPr>
      <w:spacing w:after="120"/>
      <w:outlineLvl w:val="5"/>
    </w:pPr>
  </w:style>
  <w:style w:type="paragraph" w:styleId="Nadpis7">
    <w:name w:val="heading 7"/>
    <w:basedOn w:val="Normln"/>
    <w:next w:val="Normln"/>
    <w:qFormat/>
    <w:rsid w:val="00265BD8"/>
    <w:pPr>
      <w:numPr>
        <w:ilvl w:val="6"/>
        <w:numId w:val="1"/>
      </w:numPr>
      <w:spacing w:after="120"/>
      <w:outlineLvl w:val="6"/>
    </w:pPr>
  </w:style>
  <w:style w:type="paragraph" w:styleId="Nadpis8">
    <w:name w:val="heading 8"/>
    <w:basedOn w:val="Normln"/>
    <w:next w:val="Normln"/>
    <w:qFormat/>
    <w:rsid w:val="00265BD8"/>
    <w:pPr>
      <w:numPr>
        <w:ilvl w:val="7"/>
        <w:numId w:val="1"/>
      </w:numPr>
      <w:spacing w:after="120"/>
      <w:outlineLvl w:val="7"/>
    </w:pPr>
  </w:style>
  <w:style w:type="paragraph" w:styleId="Nadpis9">
    <w:name w:val="heading 9"/>
    <w:basedOn w:val="Normln"/>
    <w:next w:val="Normln"/>
    <w:qFormat/>
    <w:rsid w:val="00265BD8"/>
    <w:pPr>
      <w:numPr>
        <w:ilvl w:val="8"/>
        <w:numId w:val="1"/>
      </w:numPr>
      <w:spacing w:after="1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D11770"/>
    <w:rPr>
      <w:rFonts w:ascii="Trebuchet MS" w:hAnsi="Trebuchet MS"/>
      <w:b/>
      <w:caps/>
      <w:noProof/>
      <w:sz w:val="24"/>
      <w:szCs w:val="24"/>
    </w:rPr>
  </w:style>
  <w:style w:type="character" w:customStyle="1" w:styleId="Nadpis2Char">
    <w:name w:val="Nadpis 2 Char"/>
    <w:link w:val="Nadpis2"/>
    <w:rsid w:val="000464D2"/>
    <w:rPr>
      <w:rFonts w:ascii="Trebuchet MS" w:hAnsi="Trebuchet MS"/>
    </w:rPr>
  </w:style>
  <w:style w:type="character" w:customStyle="1" w:styleId="Nadpis3Char">
    <w:name w:val="Nadpis 3 Char"/>
    <w:aliases w:val="Záhlaví 3 Char,V_Head3 Char,V_Head31 Char,V_Head32 Char,Podkapitola2 Char,ASAPHeading 3 Char,overview Char,Nadpis 3T Char,PA Minor Section Char,3Überschrift 3 Char,4Überschrift 3 Char,5Überschrift 3 Char,6Überschrift 3 Char,MUS3 Char"/>
    <w:link w:val="Nadpis3"/>
    <w:rsid w:val="009C3C14"/>
    <w:rPr>
      <w:rFonts w:ascii="Trebuchet MS" w:hAnsi="Trebuchet MS"/>
    </w:rPr>
  </w:style>
  <w:style w:type="paragraph" w:styleId="Adresanaoblku">
    <w:name w:val="envelope address"/>
    <w:basedOn w:val="Normln"/>
    <w:rsid w:val="00A2394B"/>
    <w:pPr>
      <w:framePr w:w="7920" w:h="1980" w:hRule="exact" w:hSpace="141" w:wrap="auto" w:hAnchor="page" w:xAlign="center" w:yAlign="bottom"/>
      <w:ind w:left="2880"/>
    </w:pPr>
    <w:rPr>
      <w:rFonts w:cs="Arial"/>
      <w:b/>
    </w:rPr>
  </w:style>
  <w:style w:type="paragraph" w:styleId="Zhlav">
    <w:name w:val="header"/>
    <w:basedOn w:val="Normln"/>
    <w:rsid w:val="00265BD8"/>
    <w:pPr>
      <w:tabs>
        <w:tab w:val="center" w:pos="4536"/>
        <w:tab w:val="right" w:pos="9072"/>
      </w:tabs>
    </w:pPr>
  </w:style>
  <w:style w:type="paragraph" w:styleId="Zpat">
    <w:name w:val="footer"/>
    <w:basedOn w:val="Normln"/>
    <w:rsid w:val="00265BD8"/>
    <w:pPr>
      <w:tabs>
        <w:tab w:val="center" w:pos="4536"/>
        <w:tab w:val="right" w:pos="8640"/>
      </w:tabs>
    </w:pPr>
    <w:rPr>
      <w:b/>
      <w:i/>
      <w:sz w:val="16"/>
    </w:rPr>
  </w:style>
  <w:style w:type="paragraph" w:styleId="Zkladntext">
    <w:name w:val="Body Text"/>
    <w:basedOn w:val="Normln"/>
    <w:rsid w:val="00265BD8"/>
    <w:pPr>
      <w:jc w:val="left"/>
    </w:pPr>
    <w:rPr>
      <w:color w:val="000000"/>
    </w:rPr>
  </w:style>
  <w:style w:type="character" w:styleId="slostrnky">
    <w:name w:val="page number"/>
    <w:basedOn w:val="Standardnpsmoodstavce"/>
    <w:rsid w:val="00265BD8"/>
  </w:style>
  <w:style w:type="paragraph" w:customStyle="1" w:styleId="Nadpis20">
    <w:name w:val="Nadpis2"/>
    <w:basedOn w:val="Normln"/>
    <w:rsid w:val="0062105F"/>
    <w:pPr>
      <w:widowControl w:val="0"/>
      <w:suppressAutoHyphens/>
      <w:spacing w:before="300" w:line="307" w:lineRule="exact"/>
      <w:jc w:val="left"/>
    </w:pPr>
    <w:rPr>
      <w:rFonts w:ascii="Verdana" w:hAnsi="Verdana"/>
      <w:b/>
    </w:rPr>
  </w:style>
  <w:style w:type="paragraph" w:customStyle="1" w:styleId="Nadpis30">
    <w:name w:val="Nadpis3"/>
    <w:basedOn w:val="Normln"/>
    <w:rsid w:val="0062105F"/>
    <w:pPr>
      <w:widowControl w:val="0"/>
      <w:suppressAutoHyphens/>
      <w:spacing w:before="160" w:line="240" w:lineRule="exact"/>
      <w:ind w:left="2694" w:hanging="868"/>
      <w:jc w:val="left"/>
    </w:pPr>
    <w:rPr>
      <w:rFonts w:ascii="Verdana" w:hAnsi="Verdana"/>
      <w:b/>
    </w:rPr>
  </w:style>
  <w:style w:type="character" w:styleId="Odkaznakoment">
    <w:name w:val="annotation reference"/>
    <w:semiHidden/>
    <w:rsid w:val="0018246C"/>
    <w:rPr>
      <w:sz w:val="16"/>
      <w:szCs w:val="16"/>
    </w:rPr>
  </w:style>
  <w:style w:type="paragraph" w:styleId="Textkomente">
    <w:name w:val="annotation text"/>
    <w:basedOn w:val="Normln"/>
    <w:link w:val="TextkomenteChar"/>
    <w:uiPriority w:val="99"/>
    <w:semiHidden/>
    <w:rsid w:val="0018246C"/>
  </w:style>
  <w:style w:type="paragraph" w:styleId="Pedmtkomente">
    <w:name w:val="annotation subject"/>
    <w:basedOn w:val="Textkomente"/>
    <w:next w:val="Textkomente"/>
    <w:semiHidden/>
    <w:rsid w:val="0018246C"/>
    <w:rPr>
      <w:b/>
      <w:bCs/>
    </w:rPr>
  </w:style>
  <w:style w:type="paragraph" w:styleId="Textbubliny">
    <w:name w:val="Balloon Text"/>
    <w:basedOn w:val="Normln"/>
    <w:semiHidden/>
    <w:rsid w:val="0018246C"/>
    <w:rPr>
      <w:rFonts w:ascii="Tahoma" w:hAnsi="Tahoma" w:cs="Tahoma"/>
      <w:sz w:val="16"/>
      <w:szCs w:val="16"/>
    </w:rPr>
  </w:style>
  <w:style w:type="paragraph" w:customStyle="1" w:styleId="smlouva">
    <w:name w:val="smlouva"/>
    <w:basedOn w:val="Normln"/>
    <w:qFormat/>
    <w:rsid w:val="00B600E8"/>
    <w:pPr>
      <w:jc w:val="center"/>
    </w:pPr>
    <w:rPr>
      <w:b/>
      <w:sz w:val="28"/>
      <w:szCs w:val="40"/>
    </w:rPr>
  </w:style>
  <w:style w:type="paragraph" w:customStyle="1" w:styleId="subjekt">
    <w:name w:val="subjekt"/>
    <w:basedOn w:val="Normln"/>
    <w:qFormat/>
    <w:rsid w:val="00B600E8"/>
    <w:pPr>
      <w:spacing w:before="240" w:line="240" w:lineRule="atLeast"/>
    </w:pPr>
    <w:rPr>
      <w:b/>
    </w:rPr>
  </w:style>
  <w:style w:type="character" w:customStyle="1" w:styleId="TextkomenteChar">
    <w:name w:val="Text komentáře Char"/>
    <w:link w:val="Textkomente"/>
    <w:uiPriority w:val="99"/>
    <w:semiHidden/>
    <w:rsid w:val="00D35ECA"/>
    <w:rPr>
      <w:rFonts w:ascii="Trebuchet MS" w:hAnsi="Trebuchet MS"/>
    </w:rPr>
  </w:style>
  <w:style w:type="paragraph" w:styleId="Normlnweb">
    <w:name w:val="Normal (Web)"/>
    <w:basedOn w:val="Normln"/>
    <w:uiPriority w:val="99"/>
    <w:rsid w:val="00FA7844"/>
    <w:pPr>
      <w:spacing w:before="100" w:beforeAutospacing="1" w:after="100" w:afterAutospacing="1"/>
      <w:jc w:val="left"/>
    </w:pPr>
    <w:rPr>
      <w:rFonts w:ascii="Times New Roman" w:eastAsia="Batang" w:hAnsi="Times New Roman"/>
      <w:sz w:val="24"/>
      <w:szCs w:val="24"/>
    </w:rPr>
  </w:style>
  <w:style w:type="paragraph" w:customStyle="1" w:styleId="Default">
    <w:name w:val="Default"/>
    <w:rsid w:val="00CC739C"/>
    <w:pPr>
      <w:autoSpaceDE w:val="0"/>
      <w:autoSpaceDN w:val="0"/>
      <w:adjustRightInd w:val="0"/>
    </w:pPr>
    <w:rPr>
      <w:rFonts w:ascii="Arial" w:hAnsi="Arial" w:cs="Arial"/>
      <w:color w:val="000000"/>
      <w:sz w:val="24"/>
      <w:szCs w:val="24"/>
    </w:rPr>
  </w:style>
  <w:style w:type="paragraph" w:customStyle="1" w:styleId="MyOdst1">
    <w:name w:val="MyOdst1"/>
    <w:basedOn w:val="Zkladntext2"/>
    <w:link w:val="MyOdst1Char"/>
    <w:qFormat/>
    <w:rsid w:val="002F4C85"/>
    <w:pPr>
      <w:numPr>
        <w:numId w:val="20"/>
      </w:numPr>
      <w:spacing w:after="0" w:line="240" w:lineRule="auto"/>
    </w:pPr>
    <w:rPr>
      <w:bCs/>
      <w:sz w:val="22"/>
      <w:szCs w:val="22"/>
    </w:rPr>
  </w:style>
  <w:style w:type="character" w:customStyle="1" w:styleId="MyOdst1Char">
    <w:name w:val="MyOdst1 Char"/>
    <w:link w:val="MyOdst1"/>
    <w:rsid w:val="002F4C85"/>
    <w:rPr>
      <w:rFonts w:ascii="Trebuchet MS" w:hAnsi="Trebuchet MS" w:cs="Arial"/>
      <w:bCs/>
      <w:sz w:val="22"/>
      <w:szCs w:val="22"/>
    </w:rPr>
  </w:style>
  <w:style w:type="paragraph" w:styleId="Zkladntext2">
    <w:name w:val="Body Text 2"/>
    <w:basedOn w:val="Normln"/>
    <w:link w:val="Zkladntext2Char"/>
    <w:uiPriority w:val="99"/>
    <w:semiHidden/>
    <w:unhideWhenUsed/>
    <w:rsid w:val="002F4C85"/>
    <w:pPr>
      <w:spacing w:after="120" w:line="480" w:lineRule="auto"/>
    </w:pPr>
  </w:style>
  <w:style w:type="character" w:customStyle="1" w:styleId="Zkladntext2Char">
    <w:name w:val="Základní text 2 Char"/>
    <w:link w:val="Zkladntext2"/>
    <w:uiPriority w:val="99"/>
    <w:semiHidden/>
    <w:rsid w:val="002F4C85"/>
    <w:rPr>
      <w:rFonts w:ascii="Trebuchet MS" w:hAnsi="Trebuchet MS"/>
    </w:rPr>
  </w:style>
  <w:style w:type="paragraph" w:customStyle="1" w:styleId="Odstavecsmlouva">
    <w:name w:val="Odstavec smlouva"/>
    <w:basedOn w:val="Nadpis2"/>
    <w:qFormat/>
    <w:rsid w:val="007742D0"/>
    <w:pPr>
      <w:numPr>
        <w:ilvl w:val="0"/>
        <w:numId w:val="0"/>
      </w:numPr>
      <w:tabs>
        <w:tab w:val="num" w:pos="576"/>
      </w:tabs>
      <w:ind w:left="567" w:hanging="567"/>
    </w:pPr>
    <w:rPr>
      <w:bCs/>
      <w:szCs w:val="26"/>
      <w:lang w:eastAsia="en-US"/>
    </w:rPr>
  </w:style>
  <w:style w:type="paragraph" w:customStyle="1" w:styleId="MyOdst2">
    <w:name w:val="MyOdst2"/>
    <w:basedOn w:val="MyOdst1"/>
    <w:link w:val="MyOdst2Char"/>
    <w:qFormat/>
    <w:rsid w:val="00FC738A"/>
    <w:pPr>
      <w:numPr>
        <w:numId w:val="0"/>
      </w:numPr>
      <w:ind w:firstLine="360"/>
    </w:pPr>
  </w:style>
  <w:style w:type="character" w:customStyle="1" w:styleId="MyOdst2Char">
    <w:name w:val="MyOdst2 Char"/>
    <w:link w:val="MyOdst2"/>
    <w:rsid w:val="00FC738A"/>
    <w:rPr>
      <w:rFonts w:ascii="Trebuchet MS" w:hAnsi="Trebuchet MS"/>
      <w:bCs/>
      <w:sz w:val="22"/>
      <w:szCs w:val="22"/>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BA2E09"/>
    <w:pPr>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aliases w:val="Odstavec se seznamem a odrážkou Char,1 úroveň Odstavec se seznamem Char,List Paragraph (Czech Tourism) Char"/>
    <w:link w:val="Odstavecseseznamem"/>
    <w:uiPriority w:val="34"/>
    <w:locked/>
    <w:rsid w:val="00BA2E09"/>
    <w:rPr>
      <w:rFonts w:ascii="Calibri" w:eastAsia="Calibri" w:hAnsi="Calibri"/>
      <w:sz w:val="22"/>
      <w:szCs w:val="22"/>
      <w:lang w:eastAsia="en-US"/>
    </w:rPr>
  </w:style>
  <w:style w:type="character" w:styleId="Hypertextovodkaz">
    <w:name w:val="Hyperlink"/>
    <w:basedOn w:val="Standardnpsmoodstavce"/>
    <w:uiPriority w:val="99"/>
    <w:unhideWhenUsed/>
    <w:rsid w:val="00A529F9"/>
    <w:rPr>
      <w:color w:val="0563C1" w:themeColor="hyperlink"/>
      <w:u w:val="single"/>
    </w:rPr>
  </w:style>
  <w:style w:type="character" w:customStyle="1" w:styleId="Nevyeenzmnka1">
    <w:name w:val="Nevyřešená zmínka1"/>
    <w:basedOn w:val="Standardnpsmoodstavce"/>
    <w:uiPriority w:val="99"/>
    <w:semiHidden/>
    <w:unhideWhenUsed/>
    <w:rsid w:val="00A529F9"/>
    <w:rPr>
      <w:color w:val="605E5C"/>
      <w:shd w:val="clear" w:color="auto" w:fill="E1DFDD"/>
    </w:rPr>
  </w:style>
  <w:style w:type="character" w:customStyle="1" w:styleId="UnresolvedMention1">
    <w:name w:val="Unresolved Mention1"/>
    <w:basedOn w:val="Standardnpsmoodstavce"/>
    <w:uiPriority w:val="99"/>
    <w:semiHidden/>
    <w:unhideWhenUsed/>
    <w:rsid w:val="000A7AEE"/>
    <w:rPr>
      <w:color w:val="605E5C"/>
      <w:shd w:val="clear" w:color="auto" w:fill="E1DFDD"/>
    </w:rPr>
  </w:style>
  <w:style w:type="table" w:styleId="Mkatabulky">
    <w:name w:val="Table Grid"/>
    <w:basedOn w:val="Normlntabulka"/>
    <w:uiPriority w:val="59"/>
    <w:rsid w:val="0067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86E66"/>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904">
      <w:bodyDiv w:val="1"/>
      <w:marLeft w:val="0"/>
      <w:marRight w:val="0"/>
      <w:marTop w:val="0"/>
      <w:marBottom w:val="0"/>
      <w:divBdr>
        <w:top w:val="none" w:sz="0" w:space="0" w:color="auto"/>
        <w:left w:val="none" w:sz="0" w:space="0" w:color="auto"/>
        <w:bottom w:val="none" w:sz="0" w:space="0" w:color="auto"/>
        <w:right w:val="none" w:sz="0" w:space="0" w:color="auto"/>
      </w:divBdr>
    </w:div>
    <w:div w:id="297803082">
      <w:bodyDiv w:val="1"/>
      <w:marLeft w:val="0"/>
      <w:marRight w:val="0"/>
      <w:marTop w:val="0"/>
      <w:marBottom w:val="0"/>
      <w:divBdr>
        <w:top w:val="none" w:sz="0" w:space="0" w:color="auto"/>
        <w:left w:val="none" w:sz="0" w:space="0" w:color="auto"/>
        <w:bottom w:val="none" w:sz="0" w:space="0" w:color="auto"/>
        <w:right w:val="none" w:sz="0" w:space="0" w:color="auto"/>
      </w:divBdr>
    </w:div>
    <w:div w:id="349063870">
      <w:bodyDiv w:val="1"/>
      <w:marLeft w:val="0"/>
      <w:marRight w:val="0"/>
      <w:marTop w:val="0"/>
      <w:marBottom w:val="0"/>
      <w:divBdr>
        <w:top w:val="none" w:sz="0" w:space="0" w:color="auto"/>
        <w:left w:val="none" w:sz="0" w:space="0" w:color="auto"/>
        <w:bottom w:val="none" w:sz="0" w:space="0" w:color="auto"/>
        <w:right w:val="none" w:sz="0" w:space="0" w:color="auto"/>
      </w:divBdr>
    </w:div>
    <w:div w:id="656419849">
      <w:bodyDiv w:val="1"/>
      <w:marLeft w:val="0"/>
      <w:marRight w:val="0"/>
      <w:marTop w:val="0"/>
      <w:marBottom w:val="0"/>
      <w:divBdr>
        <w:top w:val="none" w:sz="0" w:space="0" w:color="auto"/>
        <w:left w:val="none" w:sz="0" w:space="0" w:color="auto"/>
        <w:bottom w:val="none" w:sz="0" w:space="0" w:color="auto"/>
        <w:right w:val="none" w:sz="0" w:space="0" w:color="auto"/>
      </w:divBdr>
    </w:div>
    <w:div w:id="777915153">
      <w:bodyDiv w:val="1"/>
      <w:marLeft w:val="0"/>
      <w:marRight w:val="0"/>
      <w:marTop w:val="0"/>
      <w:marBottom w:val="0"/>
      <w:divBdr>
        <w:top w:val="none" w:sz="0" w:space="0" w:color="auto"/>
        <w:left w:val="none" w:sz="0" w:space="0" w:color="auto"/>
        <w:bottom w:val="none" w:sz="0" w:space="0" w:color="auto"/>
        <w:right w:val="none" w:sz="0" w:space="0" w:color="auto"/>
      </w:divBdr>
    </w:div>
    <w:div w:id="918757315">
      <w:bodyDiv w:val="1"/>
      <w:marLeft w:val="0"/>
      <w:marRight w:val="0"/>
      <w:marTop w:val="0"/>
      <w:marBottom w:val="0"/>
      <w:divBdr>
        <w:top w:val="none" w:sz="0" w:space="0" w:color="auto"/>
        <w:left w:val="none" w:sz="0" w:space="0" w:color="auto"/>
        <w:bottom w:val="none" w:sz="0" w:space="0" w:color="auto"/>
        <w:right w:val="none" w:sz="0" w:space="0" w:color="auto"/>
      </w:divBdr>
    </w:div>
    <w:div w:id="969094821">
      <w:bodyDiv w:val="1"/>
      <w:marLeft w:val="0"/>
      <w:marRight w:val="0"/>
      <w:marTop w:val="0"/>
      <w:marBottom w:val="0"/>
      <w:divBdr>
        <w:top w:val="none" w:sz="0" w:space="0" w:color="auto"/>
        <w:left w:val="none" w:sz="0" w:space="0" w:color="auto"/>
        <w:bottom w:val="none" w:sz="0" w:space="0" w:color="auto"/>
        <w:right w:val="none" w:sz="0" w:space="0" w:color="auto"/>
      </w:divBdr>
    </w:div>
    <w:div w:id="1152022552">
      <w:bodyDiv w:val="1"/>
      <w:marLeft w:val="0"/>
      <w:marRight w:val="0"/>
      <w:marTop w:val="0"/>
      <w:marBottom w:val="0"/>
      <w:divBdr>
        <w:top w:val="none" w:sz="0" w:space="0" w:color="auto"/>
        <w:left w:val="none" w:sz="0" w:space="0" w:color="auto"/>
        <w:bottom w:val="none" w:sz="0" w:space="0" w:color="auto"/>
        <w:right w:val="none" w:sz="0" w:space="0" w:color="auto"/>
      </w:divBdr>
    </w:div>
    <w:div w:id="1247035159">
      <w:bodyDiv w:val="1"/>
      <w:marLeft w:val="0"/>
      <w:marRight w:val="0"/>
      <w:marTop w:val="0"/>
      <w:marBottom w:val="0"/>
      <w:divBdr>
        <w:top w:val="none" w:sz="0" w:space="0" w:color="auto"/>
        <w:left w:val="none" w:sz="0" w:space="0" w:color="auto"/>
        <w:bottom w:val="none" w:sz="0" w:space="0" w:color="auto"/>
        <w:right w:val="none" w:sz="0" w:space="0" w:color="auto"/>
      </w:divBdr>
    </w:div>
    <w:div w:id="1519462104">
      <w:bodyDiv w:val="1"/>
      <w:marLeft w:val="0"/>
      <w:marRight w:val="0"/>
      <w:marTop w:val="0"/>
      <w:marBottom w:val="0"/>
      <w:divBdr>
        <w:top w:val="none" w:sz="0" w:space="0" w:color="auto"/>
        <w:left w:val="none" w:sz="0" w:space="0" w:color="auto"/>
        <w:bottom w:val="none" w:sz="0" w:space="0" w:color="auto"/>
        <w:right w:val="none" w:sz="0" w:space="0" w:color="auto"/>
      </w:divBdr>
    </w:div>
    <w:div w:id="1864854400">
      <w:bodyDiv w:val="1"/>
      <w:marLeft w:val="0"/>
      <w:marRight w:val="0"/>
      <w:marTop w:val="0"/>
      <w:marBottom w:val="0"/>
      <w:divBdr>
        <w:top w:val="none" w:sz="0" w:space="0" w:color="auto"/>
        <w:left w:val="none" w:sz="0" w:space="0" w:color="auto"/>
        <w:bottom w:val="none" w:sz="0" w:space="0" w:color="auto"/>
        <w:right w:val="none" w:sz="0" w:space="0" w:color="auto"/>
      </w:divBdr>
    </w:div>
    <w:div w:id="1889604261">
      <w:bodyDiv w:val="1"/>
      <w:marLeft w:val="0"/>
      <w:marRight w:val="0"/>
      <w:marTop w:val="0"/>
      <w:marBottom w:val="0"/>
      <w:divBdr>
        <w:top w:val="none" w:sz="0" w:space="0" w:color="auto"/>
        <w:left w:val="none" w:sz="0" w:space="0" w:color="auto"/>
        <w:bottom w:val="none" w:sz="0" w:space="0" w:color="auto"/>
        <w:right w:val="none" w:sz="0" w:space="0" w:color="auto"/>
      </w:divBdr>
    </w:div>
    <w:div w:id="2076464509">
      <w:bodyDiv w:val="1"/>
      <w:marLeft w:val="0"/>
      <w:marRight w:val="0"/>
      <w:marTop w:val="0"/>
      <w:marBottom w:val="0"/>
      <w:divBdr>
        <w:top w:val="none" w:sz="0" w:space="0" w:color="auto"/>
        <w:left w:val="none" w:sz="0" w:space="0" w:color="auto"/>
        <w:bottom w:val="none" w:sz="0" w:space="0" w:color="auto"/>
        <w:right w:val="none" w:sz="0" w:space="0" w:color="auto"/>
      </w:divBdr>
    </w:div>
    <w:div w:id="21145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web@hradek-rados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4052</Words>
  <Characters>23587</Characters>
  <Application>Microsoft Office Word</Application>
  <DocSecurity>0</DocSecurity>
  <Lines>196</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technické podpoře a rozvoji</vt:lpstr>
      <vt:lpstr>Smlouva o technické podpoře a rozvoji</vt:lpstr>
    </vt:vector>
  </TitlesOfParts>
  <Manager/>
  <Company>Josef Polách</Company>
  <LinksUpToDate>false</LinksUpToDate>
  <CharactersWithSpaces>27584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technické podpoře a rozvoji</dc:title>
  <dc:subject/>
  <dc:creator>Josef Polách</dc:creator>
  <cp:keywords/>
  <dc:description/>
  <cp:lastModifiedBy>Jana Šormová</cp:lastModifiedBy>
  <cp:revision>3</cp:revision>
  <cp:lastPrinted>2021-08-19T06:26:00Z</cp:lastPrinted>
  <dcterms:created xsi:type="dcterms:W3CDTF">2021-08-19T06:24:00Z</dcterms:created>
  <dcterms:modified xsi:type="dcterms:W3CDTF">2021-08-19T06:27:00Z</dcterms:modified>
  <cp:category/>
</cp:coreProperties>
</file>