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39A" w:rsidRPr="003E69A9" w:rsidRDefault="00E6339A" w:rsidP="003E69A9">
      <w:pPr>
        <w:pStyle w:val="Nadpis1"/>
        <w:rPr>
          <w:sz w:val="24"/>
        </w:rPr>
      </w:pPr>
      <w:r>
        <w:t>Smlouva</w:t>
      </w:r>
      <w:r w:rsidRPr="00976824">
        <w:t xml:space="preserve"> o poskytování služeb energetického managementu</w:t>
      </w:r>
    </w:p>
    <w:p w:rsidR="00E6339A" w:rsidRPr="00E6339A" w:rsidRDefault="00E6339A" w:rsidP="00E6339A">
      <w:pPr>
        <w:pStyle w:val="Nadpis1"/>
        <w:spacing w:before="0"/>
        <w:rPr>
          <w:b w:val="0"/>
          <w:sz w:val="22"/>
          <w:szCs w:val="22"/>
        </w:rPr>
      </w:pPr>
      <w:r w:rsidRPr="00E6339A">
        <w:rPr>
          <w:b w:val="0"/>
          <w:sz w:val="22"/>
          <w:szCs w:val="22"/>
        </w:rPr>
        <w:t>(dále jen „</w:t>
      </w:r>
      <w:r w:rsidRPr="00E6339A">
        <w:rPr>
          <w:sz w:val="22"/>
          <w:szCs w:val="22"/>
        </w:rPr>
        <w:t>smlouva</w:t>
      </w:r>
      <w:r w:rsidRPr="00E6339A">
        <w:rPr>
          <w:b w:val="0"/>
          <w:sz w:val="22"/>
          <w:szCs w:val="22"/>
        </w:rPr>
        <w:t>“)</w:t>
      </w:r>
    </w:p>
    <w:p w:rsidR="00E6339A" w:rsidRPr="00E6339A" w:rsidRDefault="00E6339A" w:rsidP="00E6339A">
      <w:pPr>
        <w:jc w:val="both"/>
      </w:pPr>
    </w:p>
    <w:p w:rsidR="00E6339A" w:rsidRPr="00E6339A" w:rsidRDefault="00E6339A" w:rsidP="00E6339A">
      <w:pPr>
        <w:jc w:val="both"/>
      </w:pPr>
      <w:r w:rsidRPr="00E6339A">
        <w:t>mezi</w:t>
      </w:r>
    </w:p>
    <w:p w:rsidR="00E6339A" w:rsidRPr="00E6339A" w:rsidRDefault="00E6339A" w:rsidP="00E6339A">
      <w:pPr>
        <w:pStyle w:val="Bezmezer"/>
        <w:tabs>
          <w:tab w:val="left" w:pos="1701"/>
        </w:tabs>
        <w:jc w:val="both"/>
        <w:rPr>
          <w:rFonts w:asciiTheme="minorHAnsi" w:hAnsiTheme="minorHAnsi"/>
        </w:rPr>
      </w:pPr>
    </w:p>
    <w:p w:rsidR="00E6339A" w:rsidRPr="00E6339A" w:rsidRDefault="006C0EEF" w:rsidP="00E6339A">
      <w:pPr>
        <w:pStyle w:val="Bezmezer"/>
        <w:tabs>
          <w:tab w:val="left" w:pos="1701"/>
        </w:tabs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</w:rPr>
        <w:t>Název</w:t>
      </w:r>
      <w:r w:rsidR="00E6339A" w:rsidRPr="00E6339A">
        <w:rPr>
          <w:rFonts w:asciiTheme="minorHAnsi" w:hAnsiTheme="minorHAnsi"/>
        </w:rPr>
        <w:t>:</w:t>
      </w:r>
      <w:r>
        <w:rPr>
          <w:rFonts w:asciiTheme="minorHAnsi" w:hAnsiTheme="minorHAnsi"/>
        </w:rPr>
        <w:tab/>
      </w:r>
      <w:r w:rsidRPr="006C0EEF">
        <w:rPr>
          <w:rFonts w:asciiTheme="minorHAnsi" w:hAnsiTheme="minorHAnsi"/>
          <w:b/>
          <w:bCs/>
        </w:rPr>
        <w:t>Město Břeclav</w:t>
      </w:r>
      <w:r w:rsidR="00E6339A" w:rsidRPr="00E6339A">
        <w:rPr>
          <w:rFonts w:asciiTheme="minorHAnsi" w:hAnsiTheme="minorHAnsi"/>
        </w:rPr>
        <w:tab/>
      </w:r>
    </w:p>
    <w:p w:rsidR="00E6339A" w:rsidRPr="00E6339A" w:rsidRDefault="00E6339A" w:rsidP="00E6339A">
      <w:pPr>
        <w:pStyle w:val="Bezmezer"/>
        <w:tabs>
          <w:tab w:val="left" w:pos="1701"/>
        </w:tabs>
        <w:jc w:val="both"/>
        <w:rPr>
          <w:rFonts w:asciiTheme="minorHAnsi" w:hAnsiTheme="minorHAnsi"/>
          <w:color w:val="FF0000"/>
        </w:rPr>
      </w:pPr>
      <w:r w:rsidRPr="00E6339A">
        <w:rPr>
          <w:rFonts w:asciiTheme="minorHAnsi" w:hAnsiTheme="minorHAnsi"/>
        </w:rPr>
        <w:t>Sídlo:</w:t>
      </w:r>
      <w:r w:rsidRPr="00E6339A">
        <w:rPr>
          <w:rFonts w:asciiTheme="minorHAnsi" w:hAnsiTheme="minorHAnsi"/>
        </w:rPr>
        <w:tab/>
      </w:r>
      <w:r w:rsidR="006C0EEF">
        <w:rPr>
          <w:rFonts w:asciiTheme="minorHAnsi" w:hAnsiTheme="minorHAnsi"/>
        </w:rPr>
        <w:t>Nám. T.G. Masaryka 3</w:t>
      </w:r>
    </w:p>
    <w:p w:rsidR="00E6339A" w:rsidRPr="00E6339A" w:rsidRDefault="00E6339A" w:rsidP="00E6339A">
      <w:pPr>
        <w:pStyle w:val="Bezmezer"/>
        <w:tabs>
          <w:tab w:val="left" w:pos="1701"/>
        </w:tabs>
        <w:jc w:val="both"/>
        <w:rPr>
          <w:rFonts w:asciiTheme="minorHAnsi" w:hAnsiTheme="minorHAnsi"/>
          <w:color w:val="FF0000"/>
        </w:rPr>
      </w:pPr>
      <w:r w:rsidRPr="00E6339A">
        <w:rPr>
          <w:rFonts w:asciiTheme="minorHAnsi" w:hAnsiTheme="minorHAnsi"/>
        </w:rPr>
        <w:t>IČ:</w:t>
      </w:r>
      <w:r w:rsidRPr="00E6339A">
        <w:rPr>
          <w:rFonts w:asciiTheme="minorHAnsi" w:hAnsiTheme="minorHAnsi"/>
        </w:rPr>
        <w:tab/>
      </w:r>
      <w:r w:rsidR="006C0EEF">
        <w:rPr>
          <w:rFonts w:asciiTheme="minorHAnsi" w:hAnsiTheme="minorHAnsi"/>
        </w:rPr>
        <w:t>00283061</w:t>
      </w:r>
    </w:p>
    <w:p w:rsidR="00E6339A" w:rsidRPr="00E6339A" w:rsidRDefault="00E6339A" w:rsidP="00E6339A">
      <w:pPr>
        <w:pStyle w:val="Bezmezer"/>
        <w:tabs>
          <w:tab w:val="left" w:pos="1701"/>
        </w:tabs>
        <w:ind w:left="1695" w:hanging="1695"/>
        <w:jc w:val="both"/>
        <w:rPr>
          <w:rFonts w:asciiTheme="minorHAnsi" w:hAnsiTheme="minorHAnsi"/>
          <w:color w:val="FF0000"/>
        </w:rPr>
      </w:pPr>
      <w:r w:rsidRPr="00E6339A">
        <w:rPr>
          <w:rFonts w:asciiTheme="minorHAnsi" w:hAnsiTheme="minorHAnsi"/>
        </w:rPr>
        <w:t>Zastoupená:</w:t>
      </w:r>
      <w:r w:rsidRPr="00E6339A">
        <w:rPr>
          <w:rFonts w:asciiTheme="minorHAnsi" w:hAnsiTheme="minorHAnsi"/>
        </w:rPr>
        <w:tab/>
      </w:r>
      <w:r w:rsidR="009E6C49">
        <w:rPr>
          <w:rFonts w:asciiTheme="minorHAnsi" w:hAnsiTheme="minorHAnsi"/>
        </w:rPr>
        <w:t>Ing</w:t>
      </w:r>
      <w:r w:rsidR="006C0EEF">
        <w:rPr>
          <w:rFonts w:asciiTheme="minorHAnsi" w:hAnsiTheme="minorHAnsi"/>
        </w:rPr>
        <w:t xml:space="preserve">. </w:t>
      </w:r>
      <w:r w:rsidR="009E6C49">
        <w:rPr>
          <w:rFonts w:asciiTheme="minorHAnsi" w:hAnsiTheme="minorHAnsi"/>
        </w:rPr>
        <w:t>Martinem Černým</w:t>
      </w:r>
      <w:r w:rsidR="006C0EEF">
        <w:rPr>
          <w:rFonts w:asciiTheme="minorHAnsi" w:hAnsiTheme="minorHAnsi"/>
        </w:rPr>
        <w:t xml:space="preserve">, vedoucím </w:t>
      </w:r>
      <w:r w:rsidR="009E6C49">
        <w:rPr>
          <w:rFonts w:asciiTheme="minorHAnsi" w:hAnsiTheme="minorHAnsi"/>
        </w:rPr>
        <w:t>odboru ekonomického, oddělení školství a příspěvkových organizací, tajemník finančního výboru</w:t>
      </w:r>
    </w:p>
    <w:p w:rsidR="00E6339A" w:rsidRPr="00E6339A" w:rsidRDefault="00E6339A" w:rsidP="00E6339A">
      <w:pPr>
        <w:pStyle w:val="Bezmezer"/>
        <w:tabs>
          <w:tab w:val="left" w:pos="1701"/>
        </w:tabs>
        <w:jc w:val="both"/>
        <w:rPr>
          <w:rFonts w:asciiTheme="minorHAnsi" w:hAnsiTheme="minorHAnsi"/>
        </w:rPr>
      </w:pPr>
    </w:p>
    <w:p w:rsidR="00E6339A" w:rsidRPr="00E6339A" w:rsidRDefault="00E6339A" w:rsidP="00E6339A">
      <w:pPr>
        <w:pStyle w:val="Bezmezer"/>
        <w:tabs>
          <w:tab w:val="left" w:pos="1701"/>
        </w:tabs>
        <w:jc w:val="both"/>
        <w:rPr>
          <w:rFonts w:asciiTheme="minorHAnsi" w:hAnsiTheme="minorHAnsi"/>
        </w:rPr>
      </w:pPr>
      <w:r w:rsidRPr="00E6339A">
        <w:rPr>
          <w:rFonts w:asciiTheme="minorHAnsi" w:hAnsiTheme="minorHAnsi"/>
        </w:rPr>
        <w:t>(dále jen „</w:t>
      </w:r>
      <w:r w:rsidRPr="00E6339A">
        <w:rPr>
          <w:rFonts w:asciiTheme="minorHAnsi" w:hAnsiTheme="minorHAnsi"/>
          <w:b/>
        </w:rPr>
        <w:t>Objednatel</w:t>
      </w:r>
      <w:r w:rsidRPr="00E6339A">
        <w:rPr>
          <w:rFonts w:asciiTheme="minorHAnsi" w:hAnsiTheme="minorHAnsi"/>
        </w:rPr>
        <w:t>“)</w:t>
      </w:r>
    </w:p>
    <w:p w:rsidR="00E6339A" w:rsidRDefault="00E6339A" w:rsidP="00E6339A">
      <w:pPr>
        <w:pStyle w:val="Bezmezer"/>
        <w:tabs>
          <w:tab w:val="left" w:pos="1701"/>
        </w:tabs>
        <w:jc w:val="both"/>
        <w:rPr>
          <w:rFonts w:asciiTheme="minorHAnsi" w:hAnsiTheme="minorHAnsi"/>
        </w:rPr>
      </w:pPr>
    </w:p>
    <w:p w:rsidR="00E6339A" w:rsidRPr="00E6339A" w:rsidRDefault="00E6339A" w:rsidP="00E6339A">
      <w:pPr>
        <w:pStyle w:val="Bezmezer"/>
        <w:tabs>
          <w:tab w:val="left" w:pos="1701"/>
        </w:tabs>
        <w:jc w:val="both"/>
        <w:rPr>
          <w:rFonts w:asciiTheme="minorHAnsi" w:hAnsiTheme="minorHAnsi"/>
        </w:rPr>
      </w:pPr>
      <w:r w:rsidRPr="00E6339A">
        <w:rPr>
          <w:rFonts w:asciiTheme="minorHAnsi" w:hAnsiTheme="minorHAnsi"/>
        </w:rPr>
        <w:t>a</w:t>
      </w:r>
    </w:p>
    <w:p w:rsidR="00E6339A" w:rsidRPr="00E6339A" w:rsidRDefault="00E6339A" w:rsidP="00E6339A">
      <w:pPr>
        <w:pStyle w:val="Bezmezer"/>
        <w:tabs>
          <w:tab w:val="left" w:pos="1701"/>
        </w:tabs>
        <w:jc w:val="both"/>
        <w:rPr>
          <w:rFonts w:asciiTheme="minorHAnsi" w:hAnsiTheme="minorHAnsi"/>
        </w:rPr>
      </w:pPr>
    </w:p>
    <w:p w:rsidR="00E6339A" w:rsidRPr="00E6339A" w:rsidRDefault="00E6339A" w:rsidP="00E6339A">
      <w:pPr>
        <w:pStyle w:val="Bezmezer"/>
        <w:tabs>
          <w:tab w:val="left" w:pos="1701"/>
        </w:tabs>
        <w:jc w:val="both"/>
        <w:rPr>
          <w:rFonts w:asciiTheme="minorHAnsi" w:hAnsiTheme="minorHAnsi"/>
          <w:b/>
        </w:rPr>
      </w:pPr>
      <w:r w:rsidRPr="00E6339A">
        <w:rPr>
          <w:rFonts w:asciiTheme="minorHAnsi" w:hAnsiTheme="minorHAnsi"/>
        </w:rPr>
        <w:t>Firma:</w:t>
      </w:r>
      <w:r w:rsidRPr="00E6339A">
        <w:rPr>
          <w:rFonts w:asciiTheme="minorHAnsi" w:hAnsiTheme="minorHAnsi"/>
        </w:rPr>
        <w:tab/>
      </w:r>
      <w:r w:rsidRPr="00E6339A">
        <w:rPr>
          <w:rFonts w:asciiTheme="minorHAnsi" w:hAnsiTheme="minorHAnsi"/>
          <w:b/>
        </w:rPr>
        <w:t>Amper Savings, a.s.</w:t>
      </w:r>
    </w:p>
    <w:p w:rsidR="00E6339A" w:rsidRPr="00E6339A" w:rsidRDefault="00E6339A" w:rsidP="00E6339A">
      <w:pPr>
        <w:pStyle w:val="Bezmezer"/>
        <w:tabs>
          <w:tab w:val="left" w:pos="1701"/>
        </w:tabs>
        <w:jc w:val="both"/>
        <w:rPr>
          <w:rFonts w:asciiTheme="minorHAnsi" w:hAnsiTheme="minorHAnsi"/>
        </w:rPr>
      </w:pPr>
      <w:r w:rsidRPr="00E6339A">
        <w:rPr>
          <w:rFonts w:asciiTheme="minorHAnsi" w:hAnsiTheme="minorHAnsi"/>
        </w:rPr>
        <w:t>Sídlo:</w:t>
      </w:r>
      <w:r w:rsidRPr="00E6339A">
        <w:rPr>
          <w:rFonts w:asciiTheme="minorHAnsi" w:hAnsiTheme="minorHAnsi"/>
        </w:rPr>
        <w:tab/>
      </w:r>
      <w:r w:rsidR="00264CE5">
        <w:rPr>
          <w:rFonts w:asciiTheme="minorHAnsi" w:hAnsiTheme="minorHAnsi"/>
        </w:rPr>
        <w:t>Vídeňská 134/102</w:t>
      </w:r>
      <w:r w:rsidRPr="00E6339A">
        <w:rPr>
          <w:rFonts w:asciiTheme="minorHAnsi" w:hAnsiTheme="minorHAnsi"/>
        </w:rPr>
        <w:t xml:space="preserve">, </w:t>
      </w:r>
      <w:r w:rsidR="00264CE5">
        <w:rPr>
          <w:rFonts w:asciiTheme="minorHAnsi" w:hAnsiTheme="minorHAnsi"/>
        </w:rPr>
        <w:t>619</w:t>
      </w:r>
      <w:r w:rsidRPr="00E6339A">
        <w:rPr>
          <w:rFonts w:asciiTheme="minorHAnsi" w:hAnsiTheme="minorHAnsi"/>
        </w:rPr>
        <w:t xml:space="preserve"> 00 </w:t>
      </w:r>
      <w:r w:rsidR="00264CE5">
        <w:rPr>
          <w:rFonts w:asciiTheme="minorHAnsi" w:hAnsiTheme="minorHAnsi"/>
        </w:rPr>
        <w:t>Brno</w:t>
      </w:r>
    </w:p>
    <w:p w:rsidR="00E6339A" w:rsidRPr="00E6339A" w:rsidRDefault="00E6339A" w:rsidP="00E6339A">
      <w:pPr>
        <w:pStyle w:val="Bezmezer"/>
        <w:tabs>
          <w:tab w:val="left" w:pos="1701"/>
        </w:tabs>
        <w:jc w:val="both"/>
        <w:rPr>
          <w:rFonts w:asciiTheme="minorHAnsi" w:hAnsiTheme="minorHAnsi"/>
        </w:rPr>
      </w:pPr>
      <w:r w:rsidRPr="00E6339A">
        <w:rPr>
          <w:rFonts w:asciiTheme="minorHAnsi" w:hAnsiTheme="minorHAnsi"/>
        </w:rPr>
        <w:t>IČ:</w:t>
      </w:r>
      <w:r w:rsidRPr="00E6339A">
        <w:rPr>
          <w:rFonts w:asciiTheme="minorHAnsi" w:hAnsiTheme="minorHAnsi"/>
        </w:rPr>
        <w:tab/>
        <w:t>01428357</w:t>
      </w:r>
    </w:p>
    <w:p w:rsidR="00E6339A" w:rsidRPr="00E6339A" w:rsidRDefault="00E6339A" w:rsidP="00E6339A">
      <w:pPr>
        <w:pStyle w:val="Bezmezer"/>
        <w:tabs>
          <w:tab w:val="left" w:pos="1701"/>
        </w:tabs>
        <w:jc w:val="both"/>
        <w:rPr>
          <w:rFonts w:asciiTheme="minorHAnsi" w:hAnsiTheme="minorHAnsi"/>
        </w:rPr>
      </w:pPr>
      <w:r w:rsidRPr="00E6339A">
        <w:rPr>
          <w:rFonts w:asciiTheme="minorHAnsi" w:hAnsiTheme="minorHAnsi"/>
        </w:rPr>
        <w:t>Zastoupená:</w:t>
      </w:r>
      <w:r w:rsidRPr="00E6339A">
        <w:rPr>
          <w:rFonts w:asciiTheme="minorHAnsi" w:hAnsiTheme="minorHAnsi"/>
        </w:rPr>
        <w:tab/>
        <w:t xml:space="preserve">Ing. </w:t>
      </w:r>
      <w:r w:rsidR="006C0EEF">
        <w:rPr>
          <w:rFonts w:asciiTheme="minorHAnsi" w:hAnsiTheme="minorHAnsi"/>
        </w:rPr>
        <w:t>Martinem Nádeníčkem</w:t>
      </w:r>
      <w:r w:rsidRPr="00E6339A">
        <w:rPr>
          <w:rFonts w:asciiTheme="minorHAnsi" w:hAnsiTheme="minorHAnsi"/>
        </w:rPr>
        <w:t>, předsedou představenstva</w:t>
      </w:r>
    </w:p>
    <w:p w:rsidR="00E6339A" w:rsidRPr="00E6339A" w:rsidRDefault="00E6339A" w:rsidP="00E6339A">
      <w:pPr>
        <w:pStyle w:val="Bezmezer"/>
        <w:tabs>
          <w:tab w:val="left" w:pos="1701"/>
        </w:tabs>
        <w:jc w:val="both"/>
        <w:rPr>
          <w:rFonts w:asciiTheme="minorHAnsi" w:hAnsiTheme="minorHAnsi"/>
        </w:rPr>
      </w:pPr>
      <w:r w:rsidRPr="00E6339A">
        <w:rPr>
          <w:rFonts w:asciiTheme="minorHAnsi" w:hAnsiTheme="minorHAnsi"/>
        </w:rPr>
        <w:t xml:space="preserve">Zapsaná v OR vedeném </w:t>
      </w:r>
      <w:r w:rsidR="006C0EEF">
        <w:rPr>
          <w:rFonts w:asciiTheme="minorHAnsi" w:hAnsiTheme="minorHAnsi"/>
        </w:rPr>
        <w:t>u Krajského soudu v Brně</w:t>
      </w:r>
      <w:r w:rsidRPr="00E6339A">
        <w:rPr>
          <w:rFonts w:asciiTheme="minorHAnsi" w:hAnsiTheme="minorHAnsi"/>
        </w:rPr>
        <w:t xml:space="preserve">, oddíl B, vložka </w:t>
      </w:r>
      <w:r w:rsidR="00B108E8">
        <w:rPr>
          <w:rFonts w:asciiTheme="minorHAnsi" w:hAnsiTheme="minorHAnsi"/>
        </w:rPr>
        <w:t>8144</w:t>
      </w:r>
    </w:p>
    <w:p w:rsidR="00E6339A" w:rsidRPr="00E6339A" w:rsidRDefault="00E6339A" w:rsidP="00E6339A">
      <w:pPr>
        <w:rPr>
          <w:rFonts w:cs="Arial"/>
        </w:rPr>
      </w:pPr>
    </w:p>
    <w:p w:rsidR="00E6339A" w:rsidRPr="00E6339A" w:rsidRDefault="00E6339A" w:rsidP="00E6339A">
      <w:pPr>
        <w:rPr>
          <w:rFonts w:eastAsia="Calibri" w:cs="Times New Roman"/>
        </w:rPr>
      </w:pPr>
      <w:r w:rsidRPr="00E6339A">
        <w:rPr>
          <w:rFonts w:cs="Arial"/>
        </w:rPr>
        <w:t>(</w:t>
      </w:r>
      <w:r w:rsidRPr="00E6339A">
        <w:rPr>
          <w:rFonts w:eastAsia="Calibri" w:cs="Times New Roman"/>
        </w:rPr>
        <w:t>dále jen „</w:t>
      </w:r>
      <w:r w:rsidRPr="00E6339A">
        <w:rPr>
          <w:rFonts w:eastAsia="Calibri" w:cs="Times New Roman"/>
          <w:b/>
        </w:rPr>
        <w:t>Poskytovatel</w:t>
      </w:r>
      <w:r w:rsidRPr="00E6339A">
        <w:rPr>
          <w:rFonts w:eastAsia="Calibri" w:cs="Times New Roman"/>
        </w:rPr>
        <w:t>“)</w:t>
      </w:r>
    </w:p>
    <w:p w:rsidR="00E6339A" w:rsidRPr="00E6339A" w:rsidRDefault="00E6339A" w:rsidP="00E6339A">
      <w:pPr>
        <w:pStyle w:val="Bezmezer"/>
        <w:tabs>
          <w:tab w:val="left" w:pos="1701"/>
        </w:tabs>
        <w:jc w:val="both"/>
        <w:rPr>
          <w:rFonts w:asciiTheme="minorHAnsi" w:hAnsiTheme="minorHAnsi"/>
        </w:rPr>
      </w:pPr>
    </w:p>
    <w:p w:rsidR="00E6339A" w:rsidRPr="00E6339A" w:rsidRDefault="00E6339A" w:rsidP="00E6339A">
      <w:pPr>
        <w:pStyle w:val="Bezmezer"/>
        <w:tabs>
          <w:tab w:val="left" w:pos="1701"/>
        </w:tabs>
        <w:jc w:val="both"/>
        <w:rPr>
          <w:rFonts w:asciiTheme="minorHAnsi" w:hAnsiTheme="minorHAnsi"/>
        </w:rPr>
      </w:pPr>
      <w:r w:rsidRPr="00E6339A">
        <w:rPr>
          <w:rFonts w:asciiTheme="minorHAnsi" w:hAnsiTheme="minorHAnsi"/>
        </w:rPr>
        <w:t>(společně dále jen „</w:t>
      </w:r>
      <w:r w:rsidRPr="00E6339A">
        <w:rPr>
          <w:rFonts w:asciiTheme="minorHAnsi" w:hAnsiTheme="minorHAnsi"/>
          <w:b/>
        </w:rPr>
        <w:t>smluvní strany</w:t>
      </w:r>
      <w:r w:rsidRPr="00E6339A">
        <w:rPr>
          <w:rFonts w:asciiTheme="minorHAnsi" w:hAnsiTheme="minorHAnsi"/>
        </w:rPr>
        <w:t>“)</w:t>
      </w:r>
    </w:p>
    <w:p w:rsidR="00E6339A" w:rsidRPr="00E6339A" w:rsidRDefault="00E6339A" w:rsidP="00E6339A">
      <w:pPr>
        <w:pStyle w:val="Bezmezer"/>
        <w:tabs>
          <w:tab w:val="left" w:pos="1701"/>
        </w:tabs>
        <w:ind w:right="1361"/>
        <w:jc w:val="both"/>
        <w:rPr>
          <w:rFonts w:asciiTheme="minorHAnsi" w:hAnsiTheme="minorHAnsi"/>
        </w:rPr>
      </w:pPr>
    </w:p>
    <w:p w:rsidR="00E6339A" w:rsidRPr="00E6339A" w:rsidRDefault="00E6339A" w:rsidP="00E6339A">
      <w:pPr>
        <w:pStyle w:val="Bezmezer"/>
        <w:tabs>
          <w:tab w:val="left" w:pos="1701"/>
        </w:tabs>
        <w:ind w:right="1361"/>
        <w:jc w:val="both"/>
        <w:rPr>
          <w:rFonts w:asciiTheme="minorHAnsi" w:hAnsiTheme="minorHAnsi"/>
        </w:rPr>
      </w:pPr>
    </w:p>
    <w:p w:rsidR="00E6339A" w:rsidRPr="00E6339A" w:rsidRDefault="00E6339A" w:rsidP="00FD016D">
      <w:pPr>
        <w:pStyle w:val="Bezmezer"/>
        <w:numPr>
          <w:ilvl w:val="0"/>
          <w:numId w:val="20"/>
        </w:numPr>
        <w:tabs>
          <w:tab w:val="left" w:pos="1701"/>
        </w:tabs>
        <w:ind w:left="709" w:right="1361" w:hanging="709"/>
        <w:jc w:val="both"/>
        <w:rPr>
          <w:rFonts w:asciiTheme="minorHAnsi" w:hAnsiTheme="minorHAnsi"/>
          <w:b/>
        </w:rPr>
      </w:pPr>
      <w:r w:rsidRPr="00E6339A">
        <w:rPr>
          <w:rFonts w:asciiTheme="minorHAnsi" w:hAnsiTheme="minorHAnsi"/>
          <w:b/>
        </w:rPr>
        <w:t>Předmět smlouvy</w:t>
      </w:r>
    </w:p>
    <w:p w:rsidR="00E6339A" w:rsidRPr="00E6339A" w:rsidRDefault="00E6339A" w:rsidP="00E6339A">
      <w:pPr>
        <w:pStyle w:val="Bezmezer"/>
        <w:tabs>
          <w:tab w:val="left" w:pos="1701"/>
        </w:tabs>
        <w:ind w:left="709" w:right="1361" w:hanging="709"/>
        <w:jc w:val="both"/>
        <w:rPr>
          <w:rFonts w:asciiTheme="minorHAnsi" w:hAnsiTheme="minorHAnsi"/>
          <w:b/>
        </w:rPr>
      </w:pPr>
    </w:p>
    <w:p w:rsidR="00E6339A" w:rsidRPr="00E6339A" w:rsidRDefault="00E6339A" w:rsidP="00FD016D">
      <w:pPr>
        <w:numPr>
          <w:ilvl w:val="1"/>
          <w:numId w:val="20"/>
        </w:numPr>
        <w:spacing w:after="200" w:line="276" w:lineRule="auto"/>
        <w:ind w:left="709" w:hanging="709"/>
        <w:jc w:val="both"/>
      </w:pPr>
      <w:r w:rsidRPr="00E6339A">
        <w:t>Předmětem této smlouvy je poskytování služeb energetického managementu Poskytovatelem v objektech Objednatele</w:t>
      </w:r>
      <w:r w:rsidR="00FE0274">
        <w:t xml:space="preserve">. </w:t>
      </w:r>
      <w:r w:rsidRPr="00E6339A">
        <w:t>Tyto služby jsou blíže specifikovány v článku č. 2.</w:t>
      </w:r>
    </w:p>
    <w:p w:rsidR="00E6339A" w:rsidRPr="00E6339A" w:rsidRDefault="00BC7543" w:rsidP="00FD016D">
      <w:pPr>
        <w:pStyle w:val="Bezmezer"/>
        <w:numPr>
          <w:ilvl w:val="0"/>
          <w:numId w:val="20"/>
        </w:numPr>
        <w:tabs>
          <w:tab w:val="left" w:pos="1701"/>
        </w:tabs>
        <w:ind w:left="709" w:right="1361" w:hanging="709"/>
        <w:jc w:val="both"/>
      </w:pPr>
      <w:r>
        <w:rPr>
          <w:b/>
        </w:rPr>
        <w:t>Specifikace předmětu smlouvy a povinnosti smluvních stran</w:t>
      </w:r>
    </w:p>
    <w:p w:rsidR="00E6339A" w:rsidRPr="00E6339A" w:rsidRDefault="00E6339A" w:rsidP="00E6339A">
      <w:pPr>
        <w:pStyle w:val="Bezmezer"/>
        <w:tabs>
          <w:tab w:val="left" w:pos="1701"/>
        </w:tabs>
        <w:ind w:left="709" w:right="1361" w:hanging="709"/>
        <w:jc w:val="both"/>
      </w:pPr>
    </w:p>
    <w:p w:rsidR="00BC7543" w:rsidRPr="007E1FB6" w:rsidRDefault="00BC7543" w:rsidP="00BC7543">
      <w:pPr>
        <w:numPr>
          <w:ilvl w:val="1"/>
          <w:numId w:val="20"/>
        </w:numPr>
        <w:spacing w:after="200" w:line="276" w:lineRule="auto"/>
        <w:ind w:left="709" w:hanging="709"/>
        <w:jc w:val="both"/>
      </w:pPr>
      <w:r w:rsidRPr="00E6339A">
        <w:t xml:space="preserve">V rámci plnění předmětu smlouvy </w:t>
      </w:r>
      <w:r w:rsidR="004B7242">
        <w:t xml:space="preserve">navazuje </w:t>
      </w:r>
      <w:r w:rsidR="00F55B1E">
        <w:t>P</w:t>
      </w:r>
      <w:r w:rsidR="00B6624D">
        <w:t>oskytovatel</w:t>
      </w:r>
      <w:r w:rsidR="00B6624D" w:rsidRPr="00E6339A">
        <w:t xml:space="preserve"> </w:t>
      </w:r>
      <w:r w:rsidRPr="00E6339A">
        <w:t xml:space="preserve">zejména </w:t>
      </w:r>
      <w:r w:rsidR="004B7242">
        <w:t xml:space="preserve">na následující rozpracované </w:t>
      </w:r>
      <w:r w:rsidR="00B6624D" w:rsidRPr="007E1FB6">
        <w:t>činnosti</w:t>
      </w:r>
      <w:r w:rsidR="004B7242" w:rsidRPr="007E1FB6">
        <w:t xml:space="preserve"> a témata v následujícím koncepčním uspořádání dle požadavku Objednatele</w:t>
      </w:r>
      <w:r w:rsidRPr="007E1FB6">
        <w:t>:</w:t>
      </w:r>
    </w:p>
    <w:p w:rsidR="004B7242" w:rsidRPr="007E1FB6" w:rsidRDefault="004B7242" w:rsidP="004F207C">
      <w:pPr>
        <w:pStyle w:val="Odstavecseseznamem"/>
        <w:numPr>
          <w:ilvl w:val="0"/>
          <w:numId w:val="36"/>
        </w:numPr>
        <w:tabs>
          <w:tab w:val="left" w:pos="1531"/>
          <w:tab w:val="left" w:pos="2325"/>
        </w:tabs>
        <w:suppressAutoHyphens/>
        <w:spacing w:after="0" w:line="252" w:lineRule="auto"/>
        <w:jc w:val="both"/>
        <w:rPr>
          <w:rFonts w:ascii="Calibri" w:hAnsi="Calibri"/>
          <w:u w:val="single"/>
        </w:rPr>
      </w:pPr>
      <w:r w:rsidRPr="007E1FB6">
        <w:rPr>
          <w:rFonts w:ascii="Calibri" w:hAnsi="Calibri"/>
          <w:u w:val="single"/>
        </w:rPr>
        <w:t xml:space="preserve">Dohledový systém MaR </w:t>
      </w:r>
      <w:r w:rsidR="006F435C" w:rsidRPr="007E1FB6">
        <w:rPr>
          <w:rFonts w:ascii="Calibri" w:hAnsi="Calibri"/>
          <w:u w:val="single"/>
        </w:rPr>
        <w:t>k</w:t>
      </w:r>
      <w:r w:rsidRPr="007E1FB6">
        <w:rPr>
          <w:rFonts w:ascii="Calibri" w:hAnsi="Calibri"/>
          <w:u w:val="single"/>
        </w:rPr>
        <w:t xml:space="preserve"> aktivní účasti při optimalizaci a sledování spotřeby energií </w:t>
      </w:r>
      <w:r w:rsidR="007F0DF8" w:rsidRPr="007E1FB6">
        <w:rPr>
          <w:rFonts w:ascii="Calibri" w:hAnsi="Calibri"/>
          <w:u w:val="single"/>
        </w:rPr>
        <w:t>v</w:t>
      </w:r>
      <w:r w:rsidRPr="007E1FB6">
        <w:rPr>
          <w:rFonts w:ascii="Calibri" w:hAnsi="Calibri"/>
          <w:u w:val="single"/>
        </w:rPr>
        <w:t xml:space="preserve"> objektech města </w:t>
      </w:r>
    </w:p>
    <w:p w:rsidR="004F207C" w:rsidRPr="007E1FB6" w:rsidRDefault="004F207C" w:rsidP="00ED452E">
      <w:pPr>
        <w:tabs>
          <w:tab w:val="left" w:pos="1531"/>
          <w:tab w:val="left" w:pos="2325"/>
        </w:tabs>
        <w:suppressAutoHyphens/>
        <w:spacing w:after="0" w:line="252" w:lineRule="auto"/>
        <w:ind w:left="709"/>
        <w:jc w:val="both"/>
        <w:rPr>
          <w:rFonts w:ascii="Calibri" w:hAnsi="Calibri"/>
        </w:rPr>
      </w:pPr>
      <w:r w:rsidRPr="007E1FB6">
        <w:rPr>
          <w:rFonts w:ascii="Calibri" w:hAnsi="Calibri"/>
        </w:rPr>
        <w:t>Spolupracovat a směřovat Objednatele v rámci postupného rozšíření jednotného „dispečerského“ systému, který bude základním nástrojem energetického managementu pro monitorování a optimalizaci energetického hospodářství města. Navázání na vytvořený pilotní proje</w:t>
      </w:r>
      <w:r w:rsidR="00B6624D" w:rsidRPr="007E1FB6">
        <w:rPr>
          <w:rFonts w:ascii="Calibri" w:hAnsi="Calibri"/>
        </w:rPr>
        <w:t>k</w:t>
      </w:r>
      <w:r w:rsidRPr="007E1FB6">
        <w:rPr>
          <w:rFonts w:ascii="Calibri" w:hAnsi="Calibri"/>
        </w:rPr>
        <w:t>t</w:t>
      </w:r>
      <w:r w:rsidR="004B7242" w:rsidRPr="007E1FB6">
        <w:rPr>
          <w:rFonts w:ascii="Calibri" w:hAnsi="Calibri"/>
        </w:rPr>
        <w:t xml:space="preserve"> i u dalších specifikovaných vhodných objektů</w:t>
      </w:r>
      <w:r w:rsidR="006F435C" w:rsidRPr="007E1FB6">
        <w:rPr>
          <w:rFonts w:ascii="Calibri" w:hAnsi="Calibri"/>
        </w:rPr>
        <w:t>, které budou postupně připravovány v rámci samostatných či jiných souvisejících realizačních akcí</w:t>
      </w:r>
      <w:r w:rsidRPr="007E1FB6">
        <w:rPr>
          <w:rFonts w:ascii="Calibri" w:hAnsi="Calibri"/>
        </w:rPr>
        <w:t xml:space="preserve"> </w:t>
      </w:r>
      <w:r w:rsidR="006F435C" w:rsidRPr="007E1FB6">
        <w:rPr>
          <w:rFonts w:ascii="Calibri" w:hAnsi="Calibri"/>
        </w:rPr>
        <w:t>Koordinovat</w:t>
      </w:r>
      <w:r w:rsidRPr="007E1FB6">
        <w:rPr>
          <w:rFonts w:ascii="Calibri" w:hAnsi="Calibri"/>
        </w:rPr>
        <w:t xml:space="preserve"> </w:t>
      </w:r>
      <w:r w:rsidR="004B7242" w:rsidRPr="007E1FB6">
        <w:rPr>
          <w:rFonts w:ascii="Calibri" w:hAnsi="Calibri"/>
        </w:rPr>
        <w:t xml:space="preserve">dle možností </w:t>
      </w:r>
      <w:r w:rsidR="00B6624D" w:rsidRPr="007E1FB6">
        <w:rPr>
          <w:rFonts w:ascii="Calibri" w:hAnsi="Calibri"/>
        </w:rPr>
        <w:t xml:space="preserve">využití a provázanosti </w:t>
      </w:r>
      <w:r w:rsidRPr="007E1FB6">
        <w:rPr>
          <w:rFonts w:ascii="Calibri" w:hAnsi="Calibri"/>
        </w:rPr>
        <w:t xml:space="preserve">se systémem měření a regulace dodavatele tepla (Teplo Břeclav, s.r.o.), pakliže to </w:t>
      </w:r>
      <w:r w:rsidRPr="007E1FB6">
        <w:rPr>
          <w:rFonts w:ascii="Calibri" w:hAnsi="Calibri"/>
        </w:rPr>
        <w:lastRenderedPageBreak/>
        <w:t xml:space="preserve">bude </w:t>
      </w:r>
      <w:r w:rsidR="004B7242" w:rsidRPr="007E1FB6">
        <w:rPr>
          <w:rFonts w:ascii="Calibri" w:hAnsi="Calibri"/>
        </w:rPr>
        <w:t xml:space="preserve">technicky </w:t>
      </w:r>
      <w:r w:rsidRPr="007E1FB6">
        <w:rPr>
          <w:rFonts w:ascii="Calibri" w:hAnsi="Calibri"/>
        </w:rPr>
        <w:t>možné</w:t>
      </w:r>
      <w:r w:rsidR="00B6624D" w:rsidRPr="007E1FB6">
        <w:rPr>
          <w:rFonts w:ascii="Calibri" w:hAnsi="Calibri"/>
        </w:rPr>
        <w:t xml:space="preserve">, tj. vytvoření systematického a jednotného dispečerského prostředí </w:t>
      </w:r>
      <w:r w:rsidR="00B6624D" w:rsidRPr="007E1FB6">
        <w:t>umožňující monitoring, ovládání a optimalizaci energetického hospodářství</w:t>
      </w:r>
      <w:r w:rsidR="004B7242" w:rsidRPr="007E1FB6">
        <w:rPr>
          <w:rFonts w:ascii="Calibri" w:hAnsi="Calibri"/>
        </w:rPr>
        <w:t>.</w:t>
      </w:r>
    </w:p>
    <w:p w:rsidR="006F435C" w:rsidRPr="007E1FB6" w:rsidRDefault="006F435C" w:rsidP="004F207C">
      <w:pPr>
        <w:pStyle w:val="Odstavecseseznamem"/>
        <w:numPr>
          <w:ilvl w:val="0"/>
          <w:numId w:val="36"/>
        </w:numPr>
        <w:tabs>
          <w:tab w:val="left" w:pos="1531"/>
          <w:tab w:val="left" w:pos="2325"/>
        </w:tabs>
        <w:suppressAutoHyphens/>
        <w:spacing w:before="120" w:after="0" w:line="252" w:lineRule="auto"/>
        <w:ind w:left="714" w:hanging="357"/>
        <w:contextualSpacing w:val="0"/>
        <w:jc w:val="both"/>
        <w:rPr>
          <w:rFonts w:ascii="Calibri" w:hAnsi="Calibri"/>
          <w:u w:val="single"/>
        </w:rPr>
      </w:pPr>
      <w:r w:rsidRPr="007E1FB6">
        <w:rPr>
          <w:rFonts w:ascii="Calibri" w:hAnsi="Calibri"/>
          <w:u w:val="single"/>
        </w:rPr>
        <w:t xml:space="preserve">Koordinace investičních akcí </w:t>
      </w:r>
      <w:r w:rsidR="007E1FB6">
        <w:rPr>
          <w:rFonts w:ascii="Calibri" w:hAnsi="Calibri"/>
          <w:u w:val="single"/>
        </w:rPr>
        <w:t xml:space="preserve">města </w:t>
      </w:r>
      <w:r w:rsidRPr="007E1FB6">
        <w:rPr>
          <w:rFonts w:ascii="Calibri" w:hAnsi="Calibri"/>
          <w:u w:val="single"/>
        </w:rPr>
        <w:t>z pohledu systémů TZB a dohledu energetika města</w:t>
      </w:r>
    </w:p>
    <w:p w:rsidR="004F207C" w:rsidRPr="00D467CD" w:rsidRDefault="0088370E" w:rsidP="00575D27">
      <w:pPr>
        <w:pStyle w:val="Odstavecseseznamem"/>
        <w:tabs>
          <w:tab w:val="left" w:pos="1531"/>
          <w:tab w:val="left" w:pos="2325"/>
        </w:tabs>
        <w:suppressAutoHyphens/>
        <w:spacing w:before="120" w:after="0" w:line="252" w:lineRule="auto"/>
        <w:ind w:left="714"/>
        <w:contextualSpacing w:val="0"/>
        <w:jc w:val="both"/>
        <w:rPr>
          <w:rFonts w:ascii="Calibri" w:hAnsi="Calibri"/>
        </w:rPr>
      </w:pPr>
      <w:r w:rsidRPr="00D467CD">
        <w:rPr>
          <w:rFonts w:ascii="Calibri" w:hAnsi="Calibri"/>
        </w:rPr>
        <w:t xml:space="preserve">Energetický management jako součást pracovních skupin pro připravované projekty města, které v sobě obsahují část týkající se energetiky (například rekonstrukce krytého bazénu, využití obnovitelných zdrojů pro odběrná místa města atd.). </w:t>
      </w:r>
      <w:r w:rsidR="006F435C" w:rsidRPr="00D467CD">
        <w:rPr>
          <w:rFonts w:ascii="Calibri" w:hAnsi="Calibri"/>
        </w:rPr>
        <w:t xml:space="preserve">Cílem je zejména koordinace nabízených/projektovaných technologií </w:t>
      </w:r>
      <w:r w:rsidR="00E46C2E" w:rsidRPr="00D467CD">
        <w:t>s ohledem na nutné investiční a budoucí provozní náklady, životní cyklus osazovaných technologií a začlenění do jednotného energetického dispečinku.</w:t>
      </w:r>
    </w:p>
    <w:p w:rsidR="007E1FB6" w:rsidRPr="00ED452E" w:rsidRDefault="007E1FB6" w:rsidP="00ED452E">
      <w:pPr>
        <w:pStyle w:val="Odstavecseseznamem"/>
        <w:tabs>
          <w:tab w:val="left" w:pos="1531"/>
          <w:tab w:val="left" w:pos="2325"/>
        </w:tabs>
        <w:suppressAutoHyphens/>
        <w:spacing w:after="120" w:line="252" w:lineRule="auto"/>
        <w:ind w:left="714"/>
        <w:contextualSpacing w:val="0"/>
        <w:jc w:val="both"/>
        <w:rPr>
          <w:rFonts w:ascii="Calibri" w:hAnsi="Calibri"/>
        </w:rPr>
      </w:pPr>
      <w:r w:rsidRPr="00D467CD">
        <w:rPr>
          <w:rFonts w:ascii="Calibri" w:hAnsi="Calibri"/>
        </w:rPr>
        <w:t>Činnost Poskytovatele bude v rozsahu definovaným dohodou smluvních stran v závislosti na náročnosti jednotlivých projektů.</w:t>
      </w:r>
    </w:p>
    <w:p w:rsidR="00A70D7A" w:rsidRPr="00D467CD" w:rsidRDefault="00A70D7A" w:rsidP="004F207C">
      <w:pPr>
        <w:pStyle w:val="Odstavecseseznamem"/>
        <w:numPr>
          <w:ilvl w:val="0"/>
          <w:numId w:val="36"/>
        </w:numPr>
        <w:tabs>
          <w:tab w:val="left" w:pos="1531"/>
          <w:tab w:val="left" w:pos="2325"/>
        </w:tabs>
        <w:suppressAutoHyphens/>
        <w:spacing w:before="120" w:after="0" w:line="252" w:lineRule="auto"/>
        <w:ind w:left="714" w:hanging="357"/>
        <w:contextualSpacing w:val="0"/>
        <w:jc w:val="both"/>
        <w:rPr>
          <w:rFonts w:ascii="Calibri" w:hAnsi="Calibri"/>
          <w:u w:val="single"/>
        </w:rPr>
      </w:pPr>
      <w:r w:rsidRPr="00D467CD">
        <w:rPr>
          <w:rFonts w:ascii="Calibri" w:hAnsi="Calibri"/>
          <w:u w:val="single"/>
        </w:rPr>
        <w:t>Spolupráce na</w:t>
      </w:r>
      <w:r w:rsidR="007E1FB6" w:rsidRPr="00D467CD">
        <w:rPr>
          <w:rFonts w:ascii="Calibri" w:hAnsi="Calibri"/>
          <w:u w:val="single"/>
        </w:rPr>
        <w:t xml:space="preserve"> přípravě</w:t>
      </w:r>
      <w:r w:rsidRPr="00D467CD">
        <w:rPr>
          <w:rFonts w:ascii="Calibri" w:hAnsi="Calibri"/>
          <w:u w:val="single"/>
        </w:rPr>
        <w:t xml:space="preserve"> rozvojových a koncepčních projektech v oblasti energetiky včetně případného poradenství </w:t>
      </w:r>
      <w:r w:rsidR="00F55B1E" w:rsidRPr="00D467CD">
        <w:rPr>
          <w:rFonts w:ascii="Calibri" w:hAnsi="Calibri"/>
          <w:u w:val="single"/>
        </w:rPr>
        <w:t>se zaměřením na</w:t>
      </w:r>
      <w:r w:rsidRPr="00D467CD">
        <w:rPr>
          <w:rFonts w:ascii="Calibri" w:hAnsi="Calibri"/>
          <w:u w:val="single"/>
        </w:rPr>
        <w:t> maximalizac</w:t>
      </w:r>
      <w:r w:rsidR="00F55B1E" w:rsidRPr="00D467CD">
        <w:rPr>
          <w:rFonts w:ascii="Calibri" w:hAnsi="Calibri"/>
          <w:u w:val="single"/>
        </w:rPr>
        <w:t>i</w:t>
      </w:r>
      <w:r w:rsidRPr="00D467CD">
        <w:rPr>
          <w:rFonts w:ascii="Calibri" w:hAnsi="Calibri"/>
          <w:u w:val="single"/>
        </w:rPr>
        <w:t xml:space="preserve"> využití současných i budoucích dotačních prostředků z oblasti zvyšování energetické účinnosti a dekarbonizace</w:t>
      </w:r>
      <w:r w:rsidR="00F55B1E" w:rsidRPr="00D467CD">
        <w:rPr>
          <w:rFonts w:ascii="Calibri" w:hAnsi="Calibri"/>
          <w:u w:val="single"/>
        </w:rPr>
        <w:t>.</w:t>
      </w:r>
    </w:p>
    <w:p w:rsidR="004F207C" w:rsidRPr="00D467CD" w:rsidRDefault="0023729F" w:rsidP="00ED452E">
      <w:pPr>
        <w:tabs>
          <w:tab w:val="left" w:pos="1531"/>
          <w:tab w:val="left" w:pos="2325"/>
        </w:tabs>
        <w:suppressAutoHyphens/>
        <w:spacing w:after="0" w:line="252" w:lineRule="auto"/>
        <w:ind w:left="709"/>
        <w:jc w:val="both"/>
        <w:rPr>
          <w:rFonts w:ascii="Calibri" w:hAnsi="Calibri"/>
        </w:rPr>
      </w:pPr>
      <w:r w:rsidRPr="00D467CD">
        <w:rPr>
          <w:rFonts w:ascii="Calibri" w:hAnsi="Calibri"/>
        </w:rPr>
        <w:t>Spolupracovat s</w:t>
      </w:r>
      <w:r w:rsidR="00EF46A9" w:rsidRPr="00D467CD">
        <w:rPr>
          <w:rFonts w:ascii="Calibri" w:hAnsi="Calibri"/>
        </w:rPr>
        <w:t> </w:t>
      </w:r>
      <w:r w:rsidRPr="00D467CD">
        <w:rPr>
          <w:rFonts w:ascii="Calibri" w:hAnsi="Calibri"/>
        </w:rPr>
        <w:t>Objednatelem</w:t>
      </w:r>
      <w:r w:rsidR="00EF46A9" w:rsidRPr="00D467CD">
        <w:rPr>
          <w:rFonts w:ascii="Calibri" w:hAnsi="Calibri"/>
        </w:rPr>
        <w:t xml:space="preserve"> na </w:t>
      </w:r>
      <w:r w:rsidRPr="00D467CD">
        <w:rPr>
          <w:rFonts w:ascii="Calibri" w:hAnsi="Calibri"/>
        </w:rPr>
        <w:t xml:space="preserve"> rozvojových činnost</w:t>
      </w:r>
      <w:r w:rsidR="00EF46A9" w:rsidRPr="00D467CD">
        <w:rPr>
          <w:rFonts w:ascii="Calibri" w:hAnsi="Calibri"/>
        </w:rPr>
        <w:t>ech</w:t>
      </w:r>
      <w:r w:rsidRPr="00D467CD">
        <w:rPr>
          <w:rFonts w:ascii="Calibri" w:hAnsi="Calibri"/>
        </w:rPr>
        <w:t xml:space="preserve"> v oblasti energetiky města v pokračování nastaveného konceptu pojetí energetiky</w:t>
      </w:r>
      <w:r w:rsidR="00EF46A9" w:rsidRPr="00D467CD">
        <w:rPr>
          <w:rFonts w:ascii="Calibri" w:hAnsi="Calibri"/>
        </w:rPr>
        <w:t xml:space="preserve"> a doporučovat Objednateli vhodné způsoby přístupu k modernizaci s ohledem na aktuální dotační výzvy či moderní trendy v přístupu k danému řešení (EPC, EC, PD</w:t>
      </w:r>
      <w:r w:rsidR="00BD24D6" w:rsidRPr="00ED452E">
        <w:rPr>
          <w:rFonts w:ascii="Calibri" w:hAnsi="Calibri"/>
        </w:rPr>
        <w:t>&amp;</w:t>
      </w:r>
      <w:r w:rsidR="00BD24D6" w:rsidRPr="00D467CD">
        <w:rPr>
          <w:rFonts w:ascii="Calibri" w:hAnsi="Calibri"/>
        </w:rPr>
        <w:t>B)</w:t>
      </w:r>
      <w:r w:rsidR="00EF46A9" w:rsidRPr="00D467CD">
        <w:rPr>
          <w:rFonts w:ascii="Calibri" w:hAnsi="Calibri"/>
        </w:rPr>
        <w:t xml:space="preserve"> </w:t>
      </w:r>
      <w:r w:rsidRPr="00D467CD">
        <w:rPr>
          <w:rFonts w:ascii="Calibri" w:hAnsi="Calibri"/>
        </w:rPr>
        <w:t xml:space="preserve"> </w:t>
      </w:r>
      <w:r w:rsidRPr="00ED452E">
        <w:rPr>
          <w:rFonts w:ascii="Calibri" w:hAnsi="Calibri"/>
        </w:rPr>
        <w:t>Příkladem jsou například projekty související s</w:t>
      </w:r>
      <w:r w:rsidR="00DE3E70" w:rsidRPr="00ED452E">
        <w:rPr>
          <w:rFonts w:ascii="Calibri" w:hAnsi="Calibri"/>
        </w:rPr>
        <w:t xml:space="preserve"> možnosti využití </w:t>
      </w:r>
      <w:r w:rsidRPr="00ED452E">
        <w:rPr>
          <w:rFonts w:ascii="Calibri" w:hAnsi="Calibri"/>
        </w:rPr>
        <w:t>dotační</w:t>
      </w:r>
      <w:r w:rsidR="00DE3E70" w:rsidRPr="00ED452E">
        <w:rPr>
          <w:rFonts w:ascii="Calibri" w:hAnsi="Calibri"/>
        </w:rPr>
        <w:t>ch</w:t>
      </w:r>
      <w:r w:rsidRPr="00ED452E">
        <w:rPr>
          <w:rFonts w:ascii="Calibri" w:hAnsi="Calibri"/>
        </w:rPr>
        <w:t xml:space="preserve"> program</w:t>
      </w:r>
      <w:r w:rsidR="00DE3E70" w:rsidRPr="00ED452E">
        <w:rPr>
          <w:rFonts w:ascii="Calibri" w:hAnsi="Calibri"/>
        </w:rPr>
        <w:t>ů</w:t>
      </w:r>
      <w:r w:rsidRPr="00ED452E">
        <w:rPr>
          <w:rFonts w:ascii="Calibri" w:hAnsi="Calibri"/>
        </w:rPr>
        <w:t xml:space="preserve"> (například Modernizační fond - využití obnovitelných zdrojů energie, apod.) nebo posouzení možností opětovného využití metody EPC</w:t>
      </w:r>
      <w:r w:rsidR="00A70D7A" w:rsidRPr="00ED452E">
        <w:rPr>
          <w:rFonts w:ascii="Calibri" w:hAnsi="Calibri"/>
        </w:rPr>
        <w:t>, Performance Design/Build</w:t>
      </w:r>
      <w:r w:rsidRPr="00ED452E">
        <w:rPr>
          <w:rFonts w:ascii="Calibri" w:hAnsi="Calibri"/>
        </w:rPr>
        <w:t xml:space="preserve"> na dalších objektech města.</w:t>
      </w:r>
      <w:r w:rsidRPr="00D467CD">
        <w:rPr>
          <w:rFonts w:ascii="Calibri" w:hAnsi="Calibri"/>
        </w:rPr>
        <w:t xml:space="preserve"> </w:t>
      </w:r>
    </w:p>
    <w:p w:rsidR="0023729F" w:rsidRPr="00D467CD" w:rsidRDefault="0023729F" w:rsidP="004F207C">
      <w:pPr>
        <w:pStyle w:val="Odstavecseseznamem"/>
        <w:tabs>
          <w:tab w:val="left" w:pos="1531"/>
          <w:tab w:val="left" w:pos="2325"/>
        </w:tabs>
        <w:suppressAutoHyphens/>
        <w:spacing w:after="120" w:line="252" w:lineRule="auto"/>
        <w:ind w:left="714"/>
        <w:contextualSpacing w:val="0"/>
        <w:jc w:val="both"/>
        <w:rPr>
          <w:rFonts w:ascii="Calibri" w:hAnsi="Calibri"/>
        </w:rPr>
      </w:pPr>
      <w:r w:rsidRPr="00D467CD">
        <w:rPr>
          <w:rFonts w:ascii="Calibri" w:hAnsi="Calibri"/>
        </w:rPr>
        <w:t>Činnost Poskytovatele bude v rozsahu definovaným dohodou smluvních stran v závislosti na náročnosti jednotlivých projektů</w:t>
      </w:r>
      <w:r w:rsidR="00DE3E70" w:rsidRPr="00D467CD">
        <w:rPr>
          <w:rFonts w:ascii="Calibri" w:hAnsi="Calibri"/>
        </w:rPr>
        <w:t>.</w:t>
      </w:r>
    </w:p>
    <w:p w:rsidR="00A70D7A" w:rsidRPr="00D467CD" w:rsidRDefault="00A70D7A" w:rsidP="008B0F5C">
      <w:pPr>
        <w:pStyle w:val="Odstavecseseznamem"/>
        <w:numPr>
          <w:ilvl w:val="0"/>
          <w:numId w:val="36"/>
        </w:numPr>
        <w:tabs>
          <w:tab w:val="left" w:pos="1531"/>
          <w:tab w:val="left" w:pos="2325"/>
        </w:tabs>
        <w:suppressAutoHyphens/>
        <w:spacing w:before="120" w:after="0" w:line="252" w:lineRule="auto"/>
        <w:ind w:left="714" w:hanging="357"/>
        <w:contextualSpacing w:val="0"/>
        <w:jc w:val="both"/>
        <w:rPr>
          <w:rFonts w:ascii="Calibri" w:hAnsi="Calibri"/>
          <w:u w:val="single"/>
        </w:rPr>
      </w:pPr>
      <w:r w:rsidRPr="00D467CD">
        <w:rPr>
          <w:rFonts w:ascii="Calibri" w:hAnsi="Calibri"/>
          <w:u w:val="single"/>
        </w:rPr>
        <w:t>Spolupráce a podpora provozu systému CZT města</w:t>
      </w:r>
    </w:p>
    <w:p w:rsidR="008B0F5C" w:rsidRPr="00ED452E" w:rsidRDefault="008B0F5C" w:rsidP="00ED452E">
      <w:pPr>
        <w:tabs>
          <w:tab w:val="left" w:pos="1531"/>
          <w:tab w:val="left" w:pos="2325"/>
        </w:tabs>
        <w:suppressAutoHyphens/>
        <w:spacing w:after="0" w:line="252" w:lineRule="auto"/>
        <w:ind w:left="709"/>
        <w:jc w:val="both"/>
        <w:rPr>
          <w:rFonts w:ascii="Calibri" w:hAnsi="Calibri"/>
        </w:rPr>
      </w:pPr>
      <w:r w:rsidRPr="00D467CD">
        <w:rPr>
          <w:rFonts w:ascii="Calibri" w:hAnsi="Calibri"/>
        </w:rPr>
        <w:t>Spolupráce</w:t>
      </w:r>
      <w:r w:rsidR="00A70D7A" w:rsidRPr="00D467CD">
        <w:rPr>
          <w:rFonts w:ascii="Calibri" w:hAnsi="Calibri"/>
        </w:rPr>
        <w:t xml:space="preserve"> s provozovatelem CZT </w:t>
      </w:r>
      <w:r w:rsidR="00A70D7A" w:rsidRPr="00ED452E">
        <w:rPr>
          <w:rFonts w:ascii="Calibri" w:hAnsi="Calibri"/>
        </w:rPr>
        <w:t xml:space="preserve">– Teplo Břeclav, s.r.o. </w:t>
      </w:r>
      <w:r w:rsidR="00A70D7A" w:rsidRPr="00D467CD">
        <w:rPr>
          <w:rFonts w:ascii="Calibri" w:hAnsi="Calibri"/>
        </w:rPr>
        <w:t>v podpoře jednotného energetického dohledu města</w:t>
      </w:r>
      <w:r w:rsidR="00E361BA" w:rsidRPr="00D467CD">
        <w:rPr>
          <w:rFonts w:ascii="Calibri" w:hAnsi="Calibri"/>
        </w:rPr>
        <w:t xml:space="preserve"> a dle požadavků provozovatele</w:t>
      </w:r>
      <w:r w:rsidR="007E1FB6" w:rsidRPr="00D467CD">
        <w:rPr>
          <w:rFonts w:ascii="Calibri" w:hAnsi="Calibri"/>
        </w:rPr>
        <w:t xml:space="preserve"> </w:t>
      </w:r>
      <w:r w:rsidR="00FE0274" w:rsidRPr="00ED452E">
        <w:rPr>
          <w:rFonts w:ascii="Calibri" w:hAnsi="Calibri"/>
        </w:rPr>
        <w:t xml:space="preserve">(například </w:t>
      </w:r>
      <w:r w:rsidR="00E361BA" w:rsidRPr="00ED452E">
        <w:rPr>
          <w:rFonts w:ascii="Calibri" w:hAnsi="Calibri"/>
        </w:rPr>
        <w:t>sdílení jednotného energetického dohledu k možnostem optimalizace na  straně dodavatel</w:t>
      </w:r>
      <w:r w:rsidR="008760ED" w:rsidRPr="00ED452E">
        <w:rPr>
          <w:rFonts w:ascii="Calibri" w:hAnsi="Calibri"/>
        </w:rPr>
        <w:t>e</w:t>
      </w:r>
      <w:r w:rsidR="00E361BA" w:rsidRPr="00ED452E">
        <w:rPr>
          <w:rFonts w:ascii="Calibri" w:hAnsi="Calibri"/>
        </w:rPr>
        <w:t xml:space="preserve">, </w:t>
      </w:r>
      <w:r w:rsidR="00FE0274" w:rsidRPr="00ED452E">
        <w:rPr>
          <w:rFonts w:ascii="Calibri" w:hAnsi="Calibri"/>
        </w:rPr>
        <w:t>zapojení vlastní KVET v porovnání s nákupem tepla od cizích subjektů provozující KGJ</w:t>
      </w:r>
      <w:r w:rsidRPr="00ED452E">
        <w:rPr>
          <w:rFonts w:ascii="Calibri" w:hAnsi="Calibri"/>
        </w:rPr>
        <w:t>, spolupracovat na zpracování analýzy potenciálu využití obnovitelných zdrojů energie v rámci odběrných míst Města Břeclav, kde agregátorem výroby a spotřeby energie může být Teplo Břeclav, s.r.o., jako vlastník licencí, apod.)</w:t>
      </w:r>
      <w:r w:rsidR="00ED452E">
        <w:rPr>
          <w:rFonts w:ascii="Calibri" w:hAnsi="Calibri"/>
        </w:rPr>
        <w:t>.</w:t>
      </w:r>
    </w:p>
    <w:p w:rsidR="00E6339A" w:rsidRPr="00D467CD" w:rsidRDefault="00556F3C" w:rsidP="00575D27">
      <w:pPr>
        <w:pStyle w:val="Odstavecseseznamem"/>
        <w:numPr>
          <w:ilvl w:val="0"/>
          <w:numId w:val="36"/>
        </w:numPr>
        <w:tabs>
          <w:tab w:val="left" w:pos="1531"/>
          <w:tab w:val="left" w:pos="2325"/>
        </w:tabs>
        <w:suppressAutoHyphens/>
        <w:spacing w:before="120" w:after="0" w:line="252" w:lineRule="auto"/>
        <w:ind w:left="714" w:hanging="357"/>
        <w:contextualSpacing w:val="0"/>
        <w:jc w:val="both"/>
        <w:rPr>
          <w:rFonts w:ascii="Calibri" w:hAnsi="Calibri"/>
          <w:u w:val="single"/>
        </w:rPr>
      </w:pPr>
      <w:r w:rsidRPr="00D467CD">
        <w:rPr>
          <w:rFonts w:ascii="Calibri" w:hAnsi="Calibri"/>
          <w:u w:val="single"/>
        </w:rPr>
        <w:t>Z</w:t>
      </w:r>
      <w:r w:rsidR="00E6339A" w:rsidRPr="00D467CD">
        <w:rPr>
          <w:rFonts w:ascii="Calibri" w:hAnsi="Calibri"/>
          <w:u w:val="single"/>
        </w:rPr>
        <w:t xml:space="preserve">ajišťovat technickou podporu provozním manažerům na straně Objednatele </w:t>
      </w:r>
      <w:r w:rsidR="00BD24D6" w:rsidRPr="00D467CD">
        <w:rPr>
          <w:rFonts w:ascii="Calibri" w:hAnsi="Calibri"/>
          <w:u w:val="single"/>
        </w:rPr>
        <w:t>v jeho objektech</w:t>
      </w:r>
      <w:r w:rsidR="00E6339A" w:rsidRPr="00D467CD">
        <w:rPr>
          <w:rFonts w:ascii="Calibri" w:hAnsi="Calibri"/>
          <w:u w:val="single"/>
        </w:rPr>
        <w:t>, pod kterou se rozumí:</w:t>
      </w:r>
    </w:p>
    <w:p w:rsidR="00622BCD" w:rsidRPr="00D467CD" w:rsidRDefault="00622BCD" w:rsidP="00FD016D">
      <w:pPr>
        <w:pStyle w:val="Bodyodstavce"/>
        <w:numPr>
          <w:ilvl w:val="0"/>
          <w:numId w:val="25"/>
        </w:numPr>
        <w:ind w:left="1134" w:hanging="357"/>
        <w:rPr>
          <w:rFonts w:asciiTheme="minorHAnsi" w:eastAsiaTheme="minorHAnsi" w:hAnsiTheme="minorHAnsi" w:cstheme="minorBidi"/>
          <w:szCs w:val="22"/>
          <w:lang w:eastAsia="en-US"/>
        </w:rPr>
      </w:pPr>
      <w:r w:rsidRPr="00D467CD">
        <w:rPr>
          <w:rFonts w:asciiTheme="minorHAnsi" w:eastAsiaTheme="minorHAnsi" w:hAnsiTheme="minorHAnsi" w:cstheme="minorBidi"/>
          <w:szCs w:val="22"/>
          <w:lang w:eastAsia="en-US"/>
        </w:rPr>
        <w:t>spolupráce v oblasti optimalizace energetického hospodářství s využitím podpory stávajících dodavatelů Objednatele</w:t>
      </w:r>
      <w:r w:rsidR="00556F3C" w:rsidRPr="00D467CD">
        <w:rPr>
          <w:rFonts w:asciiTheme="minorHAnsi" w:eastAsiaTheme="minorHAnsi" w:hAnsiTheme="minorHAnsi" w:cstheme="minorBidi"/>
          <w:szCs w:val="22"/>
          <w:lang w:eastAsia="en-US"/>
        </w:rPr>
        <w:t>,</w:t>
      </w:r>
    </w:p>
    <w:p w:rsidR="00E6339A" w:rsidRPr="00D467CD" w:rsidRDefault="00E6339A" w:rsidP="00FD016D">
      <w:pPr>
        <w:pStyle w:val="Bodyodstavce"/>
        <w:numPr>
          <w:ilvl w:val="0"/>
          <w:numId w:val="25"/>
        </w:numPr>
        <w:ind w:left="1134" w:hanging="357"/>
        <w:rPr>
          <w:rFonts w:asciiTheme="minorHAnsi" w:eastAsiaTheme="minorHAnsi" w:hAnsiTheme="minorHAnsi" w:cstheme="minorBidi"/>
          <w:szCs w:val="22"/>
          <w:lang w:eastAsia="en-US"/>
        </w:rPr>
      </w:pPr>
      <w:r w:rsidRPr="00D467CD">
        <w:rPr>
          <w:rFonts w:asciiTheme="minorHAnsi" w:eastAsiaTheme="minorHAnsi" w:hAnsiTheme="minorHAnsi" w:cstheme="minorBidi"/>
          <w:szCs w:val="22"/>
          <w:lang w:eastAsia="en-US"/>
        </w:rPr>
        <w:t xml:space="preserve">optimalizace nastavení rezervovaných příkonů, kapacit a denních či hodinových maxim </w:t>
      </w:r>
      <w:r w:rsidR="008760ED" w:rsidRPr="00D467CD">
        <w:rPr>
          <w:rFonts w:asciiTheme="minorHAnsi" w:eastAsiaTheme="minorHAnsi" w:hAnsiTheme="minorHAnsi" w:cstheme="minorBidi"/>
          <w:szCs w:val="22"/>
          <w:lang w:eastAsia="en-US"/>
        </w:rPr>
        <w:t xml:space="preserve">energií </w:t>
      </w:r>
      <w:r w:rsidR="00BD24D6" w:rsidRPr="00D467CD">
        <w:rPr>
          <w:rFonts w:asciiTheme="minorHAnsi" w:eastAsiaTheme="minorHAnsi" w:hAnsiTheme="minorHAnsi" w:cstheme="minorBidi"/>
          <w:szCs w:val="22"/>
          <w:lang w:eastAsia="en-US"/>
        </w:rPr>
        <w:t>v odběrných místech</w:t>
      </w:r>
      <w:r w:rsidRPr="00D467CD">
        <w:rPr>
          <w:rFonts w:asciiTheme="minorHAnsi" w:eastAsiaTheme="minorHAnsi" w:hAnsiTheme="minorHAnsi" w:cstheme="minorBidi"/>
          <w:szCs w:val="22"/>
          <w:lang w:eastAsia="en-US"/>
        </w:rPr>
        <w:t>,</w:t>
      </w:r>
    </w:p>
    <w:p w:rsidR="00622BCD" w:rsidRPr="00D467CD" w:rsidRDefault="00622BCD" w:rsidP="00FD016D">
      <w:pPr>
        <w:pStyle w:val="Bodyodstavce"/>
        <w:numPr>
          <w:ilvl w:val="0"/>
          <w:numId w:val="25"/>
        </w:numPr>
        <w:ind w:left="1134"/>
        <w:rPr>
          <w:rFonts w:asciiTheme="minorHAnsi" w:eastAsiaTheme="minorHAnsi" w:hAnsiTheme="minorHAnsi" w:cstheme="minorBidi"/>
          <w:szCs w:val="22"/>
          <w:lang w:eastAsia="en-US"/>
        </w:rPr>
      </w:pPr>
      <w:r w:rsidRPr="00D467CD">
        <w:rPr>
          <w:rFonts w:asciiTheme="minorHAnsi" w:eastAsiaTheme="minorHAnsi" w:hAnsiTheme="minorHAnsi" w:cstheme="minorBidi"/>
          <w:szCs w:val="22"/>
          <w:lang w:eastAsia="en-US"/>
        </w:rPr>
        <w:t>posouzení nákladů souvisejících s energetickým provozem Objednatele,</w:t>
      </w:r>
    </w:p>
    <w:p w:rsidR="0040397B" w:rsidRPr="00D467CD" w:rsidRDefault="00BD24D6" w:rsidP="00556F3C">
      <w:pPr>
        <w:pStyle w:val="Bodyodstavce"/>
        <w:numPr>
          <w:ilvl w:val="0"/>
          <w:numId w:val="25"/>
        </w:numPr>
        <w:spacing w:after="0" w:line="259" w:lineRule="auto"/>
        <w:ind w:left="1134" w:hanging="357"/>
        <w:rPr>
          <w:szCs w:val="22"/>
        </w:rPr>
      </w:pPr>
      <w:r w:rsidRPr="00D467CD">
        <w:rPr>
          <w:rFonts w:asciiTheme="minorHAnsi" w:eastAsiaTheme="minorHAnsi" w:hAnsiTheme="minorHAnsi" w:cstheme="minorBidi"/>
          <w:szCs w:val="22"/>
          <w:lang w:eastAsia="en-US"/>
        </w:rPr>
        <w:t xml:space="preserve">součinnost </w:t>
      </w:r>
      <w:r w:rsidR="00622BCD" w:rsidRPr="00D467CD">
        <w:rPr>
          <w:rFonts w:asciiTheme="minorHAnsi" w:eastAsiaTheme="minorHAnsi" w:hAnsiTheme="minorHAnsi" w:cstheme="minorBidi"/>
          <w:szCs w:val="22"/>
          <w:lang w:eastAsia="en-US"/>
        </w:rPr>
        <w:t xml:space="preserve">při výběru dodavatelů souvisejících s energetickým provozem, kde cílem je </w:t>
      </w:r>
      <w:r w:rsidR="003B4B91" w:rsidRPr="00D467CD">
        <w:rPr>
          <w:rFonts w:asciiTheme="minorHAnsi" w:eastAsiaTheme="minorHAnsi" w:hAnsiTheme="minorHAnsi" w:cstheme="minorBidi"/>
          <w:szCs w:val="22"/>
          <w:lang w:eastAsia="en-US"/>
        </w:rPr>
        <w:t>podpora při porovnání e</w:t>
      </w:r>
      <w:r w:rsidR="00622BCD" w:rsidRPr="00D467CD">
        <w:rPr>
          <w:rFonts w:asciiTheme="minorHAnsi" w:eastAsiaTheme="minorHAnsi" w:hAnsiTheme="minorHAnsi" w:cstheme="minorBidi"/>
          <w:szCs w:val="22"/>
          <w:lang w:eastAsia="en-US"/>
        </w:rPr>
        <w:t>konomicko</w:t>
      </w:r>
      <w:r w:rsidR="00BC7543" w:rsidRPr="00D467CD">
        <w:rPr>
          <w:rFonts w:asciiTheme="minorHAnsi" w:eastAsiaTheme="minorHAnsi" w:hAnsiTheme="minorHAnsi" w:cstheme="minorBidi"/>
          <w:szCs w:val="22"/>
          <w:lang w:eastAsia="en-US"/>
        </w:rPr>
        <w:t>-</w:t>
      </w:r>
      <w:r w:rsidR="00622BCD" w:rsidRPr="00D467CD">
        <w:rPr>
          <w:rFonts w:asciiTheme="minorHAnsi" w:eastAsiaTheme="minorHAnsi" w:hAnsiTheme="minorHAnsi" w:cstheme="minorBidi"/>
          <w:szCs w:val="22"/>
          <w:lang w:eastAsia="en-US"/>
        </w:rPr>
        <w:t>provozní</w:t>
      </w:r>
      <w:r w:rsidR="00BC7543" w:rsidRPr="00D467CD">
        <w:rPr>
          <w:rFonts w:asciiTheme="minorHAnsi" w:eastAsiaTheme="minorHAnsi" w:hAnsiTheme="minorHAnsi" w:cstheme="minorBidi"/>
          <w:szCs w:val="22"/>
          <w:lang w:eastAsia="en-US"/>
        </w:rPr>
        <w:t>ch</w:t>
      </w:r>
      <w:r w:rsidR="00622BCD" w:rsidRPr="00D467CD">
        <w:rPr>
          <w:rFonts w:asciiTheme="minorHAnsi" w:eastAsiaTheme="minorHAnsi" w:hAnsiTheme="minorHAnsi" w:cstheme="minorBidi"/>
          <w:szCs w:val="22"/>
          <w:lang w:eastAsia="en-US"/>
        </w:rPr>
        <w:t xml:space="preserve"> návrh</w:t>
      </w:r>
      <w:r w:rsidR="003B4B91" w:rsidRPr="00D467CD">
        <w:rPr>
          <w:rFonts w:asciiTheme="minorHAnsi" w:eastAsiaTheme="minorHAnsi" w:hAnsiTheme="minorHAnsi" w:cstheme="minorBidi"/>
          <w:szCs w:val="22"/>
          <w:lang w:eastAsia="en-US"/>
        </w:rPr>
        <w:t>ů</w:t>
      </w:r>
      <w:r w:rsidR="00622BCD" w:rsidRPr="00D467CD">
        <w:rPr>
          <w:rFonts w:asciiTheme="minorHAnsi" w:eastAsiaTheme="minorHAnsi" w:hAnsiTheme="minorHAnsi" w:cstheme="minorBidi"/>
          <w:szCs w:val="22"/>
          <w:lang w:eastAsia="en-US"/>
        </w:rPr>
        <w:t xml:space="preserve"> řešení s rozhodnutím na straně Objednatele</w:t>
      </w:r>
    </w:p>
    <w:p w:rsidR="0040397B" w:rsidRPr="00D467CD" w:rsidRDefault="0040397B" w:rsidP="00556F3C">
      <w:pPr>
        <w:pStyle w:val="Bodyodstavce"/>
        <w:numPr>
          <w:ilvl w:val="0"/>
          <w:numId w:val="25"/>
        </w:numPr>
        <w:spacing w:after="0" w:line="259" w:lineRule="auto"/>
        <w:ind w:left="1134" w:hanging="357"/>
        <w:rPr>
          <w:szCs w:val="22"/>
        </w:rPr>
      </w:pPr>
      <w:r w:rsidRPr="00D467CD">
        <w:rPr>
          <w:rFonts w:asciiTheme="minorHAnsi" w:eastAsiaTheme="minorHAnsi" w:hAnsiTheme="minorHAnsi" w:cstheme="minorBidi"/>
          <w:szCs w:val="22"/>
          <w:lang w:eastAsia="en-US"/>
        </w:rPr>
        <w:t>spolupráce při zajištění legislativních povinností vyplývajících ze zákona o hospodaření s energií č.406/2000Sb v aktuálním znění (podpora zadání zpracování povinností v oblasti energetických auditů, PENB, přenesení příslušných zkušeností s energetikou města do zpracovávaných dokumentů třetích stran)</w:t>
      </w:r>
    </w:p>
    <w:p w:rsidR="00E6339A" w:rsidRPr="00D467CD" w:rsidRDefault="0040397B" w:rsidP="00556F3C">
      <w:pPr>
        <w:pStyle w:val="Bodyodstavce"/>
        <w:numPr>
          <w:ilvl w:val="0"/>
          <w:numId w:val="25"/>
        </w:numPr>
        <w:spacing w:after="0" w:line="259" w:lineRule="auto"/>
        <w:ind w:left="1134" w:hanging="357"/>
        <w:rPr>
          <w:szCs w:val="22"/>
        </w:rPr>
      </w:pPr>
      <w:r w:rsidRPr="00D467CD">
        <w:rPr>
          <w:rFonts w:asciiTheme="minorHAnsi" w:eastAsiaTheme="minorHAnsi" w:hAnsiTheme="minorHAnsi" w:cstheme="minorBidi"/>
          <w:szCs w:val="22"/>
          <w:lang w:eastAsia="en-US"/>
        </w:rPr>
        <w:lastRenderedPageBreak/>
        <w:t>spolupráce při zajištění Energetické koncepce města, v případě rozhodnutí její přípravy a vyhotovení v souladu s legislativou (předpoklad dle vyhlášky č.232/2015 Sb., zejména tedy aktivování a přenesení příslušných zkušeností s energetikou města do zpracovávaných dokumentů třetích stran)</w:t>
      </w:r>
    </w:p>
    <w:p w:rsidR="004F207C" w:rsidRDefault="004F207C" w:rsidP="004F207C">
      <w:pPr>
        <w:pStyle w:val="Bodyodstavce"/>
        <w:numPr>
          <w:ilvl w:val="0"/>
          <w:numId w:val="0"/>
        </w:numPr>
        <w:ind w:left="1134"/>
        <w:rPr>
          <w:rFonts w:asciiTheme="minorHAnsi" w:eastAsiaTheme="minorHAnsi" w:hAnsiTheme="minorHAnsi" w:cstheme="minorBidi"/>
          <w:szCs w:val="22"/>
          <w:lang w:eastAsia="en-US"/>
        </w:rPr>
      </w:pPr>
    </w:p>
    <w:p w:rsidR="00E6339A" w:rsidRPr="00E6339A" w:rsidRDefault="00E6339A" w:rsidP="004F207C">
      <w:pPr>
        <w:numPr>
          <w:ilvl w:val="1"/>
          <w:numId w:val="20"/>
        </w:numPr>
        <w:spacing w:after="120" w:line="276" w:lineRule="auto"/>
        <w:ind w:left="709" w:hanging="709"/>
        <w:jc w:val="both"/>
      </w:pPr>
      <w:r w:rsidRPr="00E6339A">
        <w:t>V rámci plnění předmětu smlouvy má Objednatel zejména tyto povinnosti:</w:t>
      </w:r>
    </w:p>
    <w:p w:rsidR="00E6339A" w:rsidRPr="00E6339A" w:rsidRDefault="00BC7543" w:rsidP="00BC7543">
      <w:pPr>
        <w:pStyle w:val="Odstavecseseznamem"/>
        <w:numPr>
          <w:ilvl w:val="0"/>
          <w:numId w:val="22"/>
        </w:numPr>
        <w:spacing w:after="200" w:line="276" w:lineRule="auto"/>
        <w:ind w:left="709" w:hanging="283"/>
        <w:jc w:val="both"/>
      </w:pPr>
      <w:r>
        <w:t>U</w:t>
      </w:r>
      <w:r w:rsidR="00E6339A" w:rsidRPr="00E6339A">
        <w:t>možnit přístup pracovníků Poskytovatele do objektů Objednatele</w:t>
      </w:r>
      <w:r>
        <w:t>.</w:t>
      </w:r>
    </w:p>
    <w:p w:rsidR="00E6339A" w:rsidRPr="00E6339A" w:rsidRDefault="00BC7543" w:rsidP="00BC7543">
      <w:pPr>
        <w:pStyle w:val="Odstavecseseznamem"/>
        <w:numPr>
          <w:ilvl w:val="0"/>
          <w:numId w:val="22"/>
        </w:numPr>
        <w:spacing w:after="200" w:line="276" w:lineRule="auto"/>
        <w:ind w:left="709" w:hanging="283"/>
        <w:jc w:val="both"/>
      </w:pPr>
      <w:r>
        <w:t>Z</w:t>
      </w:r>
      <w:r w:rsidR="00E6339A" w:rsidRPr="00E6339A">
        <w:t>ajistit potřebnou kooperaci provozního personálu Objednatele s Poskytovatelem při naplňování předmětu smlouvy</w:t>
      </w:r>
      <w:r>
        <w:t>.</w:t>
      </w:r>
    </w:p>
    <w:p w:rsidR="00E6339A" w:rsidRPr="00E6339A" w:rsidRDefault="00BC7543" w:rsidP="00BC7543">
      <w:pPr>
        <w:pStyle w:val="Odstavecseseznamem"/>
        <w:numPr>
          <w:ilvl w:val="0"/>
          <w:numId w:val="22"/>
        </w:numPr>
        <w:spacing w:after="200" w:line="276" w:lineRule="auto"/>
        <w:ind w:left="709" w:hanging="283"/>
        <w:jc w:val="both"/>
      </w:pPr>
      <w:r>
        <w:t>Z</w:t>
      </w:r>
      <w:r w:rsidR="00E6339A" w:rsidRPr="00E6339A">
        <w:t xml:space="preserve">ajistit součinnost </w:t>
      </w:r>
      <w:r w:rsidR="00803C9C">
        <w:t>pověřených osob</w:t>
      </w:r>
      <w:r w:rsidR="00E6339A" w:rsidRPr="00E6339A">
        <w:t xml:space="preserve"> na straně Objednatele včetně návaznosti na funkčnost stávajících systémů řízení a externích dodavatelů</w:t>
      </w:r>
      <w:r>
        <w:t>.</w:t>
      </w:r>
    </w:p>
    <w:p w:rsidR="00E6339A" w:rsidRPr="00E6339A" w:rsidRDefault="00BC7543" w:rsidP="00BC7543">
      <w:pPr>
        <w:pStyle w:val="Odstavecseseznamem"/>
        <w:numPr>
          <w:ilvl w:val="0"/>
          <w:numId w:val="22"/>
        </w:numPr>
        <w:spacing w:after="200" w:line="276" w:lineRule="auto"/>
        <w:ind w:left="709" w:hanging="283"/>
        <w:jc w:val="both"/>
      </w:pPr>
      <w:r>
        <w:t>S</w:t>
      </w:r>
      <w:r w:rsidR="00E6339A" w:rsidRPr="00E6339A">
        <w:t xml:space="preserve">polupracovat na návrzích úsporných opatření, zejména z důvodu využití vlastních zkušeností se současným provozem </w:t>
      </w:r>
      <w:r w:rsidR="00803C9C">
        <w:t>objektů v majetku Objednatele</w:t>
      </w:r>
      <w:r w:rsidR="00E6339A" w:rsidRPr="00E6339A">
        <w:t xml:space="preserve"> za účelem následné optimalizace provozu zařízení a dosažení úspory provozních nákladů energetiky objektů Objednatele</w:t>
      </w:r>
      <w:r>
        <w:t>.</w:t>
      </w:r>
    </w:p>
    <w:p w:rsidR="00E6339A" w:rsidRPr="00E6339A" w:rsidRDefault="00BC7543" w:rsidP="00BC7543">
      <w:pPr>
        <w:pStyle w:val="Odstavecseseznamem"/>
        <w:numPr>
          <w:ilvl w:val="0"/>
          <w:numId w:val="22"/>
        </w:numPr>
        <w:spacing w:after="200" w:line="276" w:lineRule="auto"/>
        <w:ind w:left="709" w:hanging="283"/>
        <w:jc w:val="both"/>
      </w:pPr>
      <w:r>
        <w:t>Poskytovat</w:t>
      </w:r>
      <w:r w:rsidR="00E6339A" w:rsidRPr="00E6339A">
        <w:t xml:space="preserve"> Poskytovateli veškerou </w:t>
      </w:r>
      <w:r w:rsidR="00803C9C">
        <w:t xml:space="preserve">dostupnou </w:t>
      </w:r>
      <w:r w:rsidR="00E6339A" w:rsidRPr="00E6339A">
        <w:t>dokumentaci potřebnou k plnění předmětu smlouvy</w:t>
      </w:r>
      <w:r>
        <w:t>.</w:t>
      </w:r>
    </w:p>
    <w:p w:rsidR="00E6339A" w:rsidRPr="00E6339A" w:rsidRDefault="00BC7543" w:rsidP="00BC7543">
      <w:pPr>
        <w:pStyle w:val="Odstavecseseznamem"/>
        <w:numPr>
          <w:ilvl w:val="0"/>
          <w:numId w:val="22"/>
        </w:numPr>
        <w:spacing w:after="200" w:line="276" w:lineRule="auto"/>
        <w:ind w:left="709" w:hanging="283"/>
        <w:jc w:val="both"/>
      </w:pPr>
      <w:r>
        <w:t>S</w:t>
      </w:r>
      <w:r w:rsidR="00E6339A" w:rsidRPr="00E6339A">
        <w:t>polupracovat v oblasti MaR za účelem vytvoření koncepce funkčního a účinného systému MaR</w:t>
      </w:r>
      <w:r>
        <w:t>.</w:t>
      </w:r>
    </w:p>
    <w:p w:rsidR="00E6339A" w:rsidRPr="00E6339A" w:rsidRDefault="00BC7543" w:rsidP="00BC7543">
      <w:pPr>
        <w:pStyle w:val="Odstavecseseznamem"/>
        <w:numPr>
          <w:ilvl w:val="0"/>
          <w:numId w:val="22"/>
        </w:numPr>
        <w:spacing w:after="200" w:line="276" w:lineRule="auto"/>
        <w:ind w:left="709" w:hanging="283"/>
        <w:jc w:val="both"/>
      </w:pPr>
      <w:r>
        <w:t>Z</w:t>
      </w:r>
      <w:r w:rsidR="00E6339A" w:rsidRPr="00E6339A">
        <w:t>ajistit řádný a bezchybný provoz a údržbu všech relevantních technologií</w:t>
      </w:r>
      <w:r>
        <w:t>.</w:t>
      </w:r>
    </w:p>
    <w:p w:rsidR="00E6339A" w:rsidRPr="00E6339A" w:rsidRDefault="00BC7543" w:rsidP="00BC7543">
      <w:pPr>
        <w:pStyle w:val="Odstavecseseznamem"/>
        <w:numPr>
          <w:ilvl w:val="0"/>
          <w:numId w:val="22"/>
        </w:numPr>
        <w:spacing w:after="200" w:line="276" w:lineRule="auto"/>
        <w:ind w:left="709" w:hanging="283"/>
        <w:jc w:val="both"/>
      </w:pPr>
      <w:r>
        <w:t>P</w:t>
      </w:r>
      <w:r w:rsidR="00E6339A" w:rsidRPr="00E6339A">
        <w:t xml:space="preserve">oskytnout všechny dostupné informace k aktuálnímu provoznímu režimu </w:t>
      </w:r>
      <w:r w:rsidR="00803C9C">
        <w:t>objektů</w:t>
      </w:r>
      <w:r w:rsidR="00E6339A" w:rsidRPr="00E6339A">
        <w:t xml:space="preserve"> a upozornit na případné závady týkající se provozu </w:t>
      </w:r>
      <w:r w:rsidR="00803C9C">
        <w:t>jednotlivých budov</w:t>
      </w:r>
      <w:r w:rsidR="00E6339A" w:rsidRPr="00E6339A">
        <w:t xml:space="preserve"> Objednatele.</w:t>
      </w:r>
    </w:p>
    <w:p w:rsidR="00E6339A" w:rsidRPr="00E6339A" w:rsidRDefault="00E6339A" w:rsidP="00FD016D">
      <w:pPr>
        <w:numPr>
          <w:ilvl w:val="0"/>
          <w:numId w:val="20"/>
        </w:numPr>
        <w:spacing w:after="200" w:line="276" w:lineRule="auto"/>
        <w:ind w:left="709" w:hanging="709"/>
        <w:jc w:val="both"/>
      </w:pPr>
      <w:r w:rsidRPr="00E6339A">
        <w:rPr>
          <w:b/>
        </w:rPr>
        <w:t>Cena a platební podmínky</w:t>
      </w:r>
    </w:p>
    <w:p w:rsidR="00E6339A" w:rsidRPr="00E6339A" w:rsidRDefault="00E6339A" w:rsidP="00FD016D">
      <w:pPr>
        <w:numPr>
          <w:ilvl w:val="1"/>
          <w:numId w:val="20"/>
        </w:numPr>
        <w:spacing w:after="200" w:line="276" w:lineRule="auto"/>
        <w:ind w:left="709" w:hanging="709"/>
        <w:jc w:val="both"/>
      </w:pPr>
      <w:r w:rsidRPr="00E6339A">
        <w:t>Cena za poskytování služeb Poskytovatele dle odstavce 2.1 se sjednává ve výši </w:t>
      </w:r>
      <w:r w:rsidR="00863C9E">
        <w:t>498</w:t>
      </w:r>
      <w:r w:rsidR="00BC7543">
        <w:t>.</w:t>
      </w:r>
      <w:r w:rsidR="00863C9E">
        <w:t>000</w:t>
      </w:r>
      <w:r w:rsidRPr="00E6339A">
        <w:t xml:space="preserve">,- Kč/rok (slovy: </w:t>
      </w:r>
      <w:proofErr w:type="spellStart"/>
      <w:r w:rsidR="00863C9E">
        <w:t>čtyřistade</w:t>
      </w:r>
      <w:r w:rsidR="00BC7543">
        <w:t>vade</w:t>
      </w:r>
      <w:r w:rsidR="00863C9E">
        <w:t>sátosmtisíc</w:t>
      </w:r>
      <w:proofErr w:type="spellEnd"/>
      <w:r w:rsidR="00863C9E">
        <w:t xml:space="preserve"> </w:t>
      </w:r>
      <w:r w:rsidRPr="00E6339A">
        <w:t>korun českých) bez DPH.</w:t>
      </w:r>
    </w:p>
    <w:p w:rsidR="00E6339A" w:rsidRPr="00E6339A" w:rsidRDefault="00E6339A" w:rsidP="00FD016D">
      <w:pPr>
        <w:numPr>
          <w:ilvl w:val="1"/>
          <w:numId w:val="20"/>
        </w:numPr>
        <w:spacing w:after="200" w:line="276" w:lineRule="auto"/>
        <w:ind w:left="709" w:hanging="709"/>
        <w:jc w:val="both"/>
      </w:pPr>
      <w:r w:rsidRPr="00E6339A">
        <w:t>Poskytovatel je oprávněn vystavit fakturu ve výši </w:t>
      </w:r>
      <w:r w:rsidR="00863C9E">
        <w:t>41</w:t>
      </w:r>
      <w:r w:rsidR="00BC7543">
        <w:t>.</w:t>
      </w:r>
      <w:r w:rsidR="00863C9E">
        <w:t>500</w:t>
      </w:r>
      <w:r w:rsidRPr="00E6339A">
        <w:t xml:space="preserve">,- Kč/měsíc (slovy: </w:t>
      </w:r>
      <w:proofErr w:type="spellStart"/>
      <w:r w:rsidR="00863C9E">
        <w:t>čtyřicetjednatisícpětset</w:t>
      </w:r>
      <w:proofErr w:type="spellEnd"/>
      <w:r w:rsidRPr="00E6339A">
        <w:t xml:space="preserve"> korun českých) bez DPH vždy nejdříve k</w:t>
      </w:r>
      <w:r w:rsidR="00863C9E">
        <w:t> 1.</w:t>
      </w:r>
      <w:r w:rsidRPr="00E6339A">
        <w:t xml:space="preserve"> dni </w:t>
      </w:r>
      <w:r w:rsidR="00863C9E">
        <w:t xml:space="preserve">následujícího </w:t>
      </w:r>
      <w:r w:rsidRPr="00E6339A">
        <w:t>měsíce, ve kterém byly poskytovány služby.</w:t>
      </w:r>
      <w:r w:rsidR="00863C9E">
        <w:t xml:space="preserve"> Za neúplný měsíc bude fakturována poměrná část dohodnuté platby.</w:t>
      </w:r>
    </w:p>
    <w:p w:rsidR="00E6339A" w:rsidRPr="00E6339A" w:rsidRDefault="00E6339A" w:rsidP="00FD016D">
      <w:pPr>
        <w:numPr>
          <w:ilvl w:val="1"/>
          <w:numId w:val="20"/>
        </w:numPr>
        <w:spacing w:after="200" w:line="276" w:lineRule="auto"/>
        <w:ind w:left="709" w:hanging="709"/>
        <w:jc w:val="both"/>
      </w:pPr>
      <w:r w:rsidRPr="00E6339A">
        <w:t>Splatnost faktur se sjednává v délce 30 dnů od data vystavení.</w:t>
      </w:r>
    </w:p>
    <w:p w:rsidR="00E6339A" w:rsidRPr="00E6339A" w:rsidRDefault="00E6339A" w:rsidP="00FD016D">
      <w:pPr>
        <w:numPr>
          <w:ilvl w:val="1"/>
          <w:numId w:val="20"/>
        </w:numPr>
        <w:spacing w:after="200" w:line="276" w:lineRule="auto"/>
        <w:ind w:left="709" w:hanging="709"/>
        <w:jc w:val="both"/>
      </w:pPr>
      <w:r w:rsidRPr="00E6339A">
        <w:t>Faktury za poskytnuté služby budou splňovat všechny zákonem stanovené náležitosti daňového dokladu.</w:t>
      </w:r>
    </w:p>
    <w:p w:rsidR="00E6339A" w:rsidRPr="00E6339A" w:rsidRDefault="00E6339A" w:rsidP="00FD016D">
      <w:pPr>
        <w:numPr>
          <w:ilvl w:val="1"/>
          <w:numId w:val="20"/>
        </w:numPr>
        <w:spacing w:after="200" w:line="276" w:lineRule="auto"/>
        <w:ind w:left="709" w:hanging="709"/>
        <w:jc w:val="both"/>
      </w:pPr>
      <w:r w:rsidRPr="00E6339A">
        <w:t>V případě prodlení s úhradou faktur je Objednatel povinen uhradit Poskytovateli úrok z prodlení ve výši 0,05% z dlužné částky za každý den prodlení.</w:t>
      </w:r>
    </w:p>
    <w:p w:rsidR="00E6339A" w:rsidRPr="00E6339A" w:rsidRDefault="00E6339A" w:rsidP="00FD016D">
      <w:pPr>
        <w:numPr>
          <w:ilvl w:val="0"/>
          <w:numId w:val="20"/>
        </w:numPr>
        <w:spacing w:after="200" w:line="276" w:lineRule="auto"/>
        <w:ind w:left="709" w:hanging="709"/>
        <w:jc w:val="both"/>
        <w:rPr>
          <w:b/>
        </w:rPr>
      </w:pPr>
      <w:r w:rsidRPr="00E6339A">
        <w:rPr>
          <w:b/>
        </w:rPr>
        <w:t>Návrhy úsporných opatření, vyhodnocování a rozdělení dosažených úspor</w:t>
      </w:r>
    </w:p>
    <w:p w:rsidR="00E6339A" w:rsidRPr="00E6339A" w:rsidRDefault="00E6339A" w:rsidP="00FD016D">
      <w:pPr>
        <w:numPr>
          <w:ilvl w:val="1"/>
          <w:numId w:val="20"/>
        </w:numPr>
        <w:spacing w:after="200" w:line="276" w:lineRule="auto"/>
        <w:ind w:left="709" w:hanging="709"/>
        <w:jc w:val="both"/>
      </w:pPr>
      <w:r w:rsidRPr="00E6339A">
        <w:t>V souladu s odstavcem 2.1 b) a 2.1 c) se Poskytovatel zavazuje předkládat Objednateli návrhy investičních i neinvestičních opatření vedoucích k dosažení úspor energií či provozních nákladů.</w:t>
      </w:r>
    </w:p>
    <w:p w:rsidR="00E6339A" w:rsidRPr="00E6339A" w:rsidRDefault="00E6339A" w:rsidP="00FD016D">
      <w:pPr>
        <w:numPr>
          <w:ilvl w:val="1"/>
          <w:numId w:val="20"/>
        </w:numPr>
        <w:spacing w:after="200" w:line="276" w:lineRule="auto"/>
        <w:ind w:left="709" w:hanging="709"/>
        <w:jc w:val="both"/>
      </w:pPr>
      <w:r w:rsidRPr="00E6339A">
        <w:lastRenderedPageBreak/>
        <w:t xml:space="preserve">Každý jednotlivý návrh úsporného opatření bude projednán a případně odsouhlasen smluvními stranami vč. výše související investice a plánovaných úspor, </w:t>
      </w:r>
      <w:r w:rsidR="00BC7543">
        <w:t>které</w:t>
      </w:r>
      <w:r w:rsidRPr="00E6339A">
        <w:t xml:space="preserve"> budou definovány v samostatném dodatku k této smlouvě. </w:t>
      </w:r>
    </w:p>
    <w:p w:rsidR="00E6339A" w:rsidRPr="00E6339A" w:rsidRDefault="00E6339A" w:rsidP="00FD016D">
      <w:pPr>
        <w:numPr>
          <w:ilvl w:val="1"/>
          <w:numId w:val="20"/>
        </w:numPr>
        <w:spacing w:after="200" w:line="276" w:lineRule="auto"/>
        <w:ind w:left="709" w:hanging="709"/>
        <w:jc w:val="both"/>
      </w:pPr>
      <w:r w:rsidRPr="00E6339A">
        <w:t xml:space="preserve">Základem pro stanovení garantovaných úspor všech návrhů úsporných opatření (tzv. referenční </w:t>
      </w:r>
      <w:r w:rsidR="00ED452E">
        <w:t>období</w:t>
      </w:r>
      <w:r w:rsidRPr="00E6339A">
        <w:t xml:space="preserve">) bude </w:t>
      </w:r>
      <w:r w:rsidR="00ED452E">
        <w:t>průměr let</w:t>
      </w:r>
      <w:r w:rsidRPr="00E6339A">
        <w:t xml:space="preserve"> 201</w:t>
      </w:r>
      <w:r w:rsidR="00863C9E">
        <w:t>8</w:t>
      </w:r>
      <w:r w:rsidR="00ED452E">
        <w:t xml:space="preserve"> -</w:t>
      </w:r>
      <w:r w:rsidR="006A19D1">
        <w:t xml:space="preserve"> 2019</w:t>
      </w:r>
      <w:r w:rsidRPr="00E6339A">
        <w:t>.</w:t>
      </w:r>
    </w:p>
    <w:p w:rsidR="004F207C" w:rsidRDefault="00E6339A" w:rsidP="00ED452E">
      <w:pPr>
        <w:numPr>
          <w:ilvl w:val="1"/>
          <w:numId w:val="20"/>
        </w:numPr>
        <w:spacing w:after="200" w:line="276" w:lineRule="auto"/>
        <w:ind w:left="709" w:hanging="709"/>
        <w:jc w:val="both"/>
      </w:pPr>
      <w:r w:rsidRPr="00E6339A">
        <w:t xml:space="preserve">V případě potřeby investice do úsporného opatření se </w:t>
      </w:r>
      <w:r w:rsidR="00BC7543">
        <w:t xml:space="preserve">smluvní </w:t>
      </w:r>
      <w:r w:rsidRPr="00E6339A">
        <w:t xml:space="preserve">strany dohodnou na způsobu pořízení této investice s ohledem na její výši a předpokládanou návratnost opatření. </w:t>
      </w:r>
    </w:p>
    <w:p w:rsidR="00E6339A" w:rsidRPr="00E6339A" w:rsidRDefault="00E6339A" w:rsidP="00FD016D">
      <w:pPr>
        <w:numPr>
          <w:ilvl w:val="0"/>
          <w:numId w:val="20"/>
        </w:numPr>
        <w:spacing w:after="200" w:line="276" w:lineRule="auto"/>
        <w:ind w:left="709" w:hanging="709"/>
        <w:jc w:val="both"/>
        <w:rPr>
          <w:b/>
        </w:rPr>
      </w:pPr>
      <w:r w:rsidRPr="00E6339A">
        <w:rPr>
          <w:b/>
        </w:rPr>
        <w:t>Místo plnění</w:t>
      </w:r>
    </w:p>
    <w:p w:rsidR="00E6339A" w:rsidRPr="00E6339A" w:rsidRDefault="00E6339A" w:rsidP="00FD016D">
      <w:pPr>
        <w:numPr>
          <w:ilvl w:val="1"/>
          <w:numId w:val="20"/>
        </w:numPr>
        <w:spacing w:after="200" w:line="276" w:lineRule="auto"/>
        <w:ind w:left="709" w:hanging="709"/>
        <w:jc w:val="both"/>
      </w:pPr>
      <w:r w:rsidRPr="00E6339A">
        <w:t xml:space="preserve">Místem plnění této smlouvy </w:t>
      </w:r>
      <w:r w:rsidR="00094E2B">
        <w:t>jsou</w:t>
      </w:r>
      <w:r w:rsidRPr="00E6339A">
        <w:t xml:space="preserve"> objekty </w:t>
      </w:r>
      <w:r w:rsidR="00094E2B">
        <w:t xml:space="preserve">v majetku </w:t>
      </w:r>
      <w:r w:rsidRPr="00E6339A">
        <w:t xml:space="preserve">Objednatele </w:t>
      </w:r>
      <w:r w:rsidR="00094E2B">
        <w:t>(</w:t>
      </w:r>
      <w:proofErr w:type="spellStart"/>
      <w:r w:rsidR="00094E2B">
        <w:t>k.ú</w:t>
      </w:r>
      <w:proofErr w:type="spellEnd"/>
      <w:r w:rsidR="00094E2B">
        <w:t>. města Břeclav)</w:t>
      </w:r>
    </w:p>
    <w:p w:rsidR="00E6339A" w:rsidRPr="00E6339A" w:rsidRDefault="00E6339A" w:rsidP="00FD016D">
      <w:pPr>
        <w:numPr>
          <w:ilvl w:val="0"/>
          <w:numId w:val="20"/>
        </w:numPr>
        <w:spacing w:after="200" w:line="276" w:lineRule="auto"/>
        <w:ind w:left="709" w:hanging="709"/>
        <w:jc w:val="both"/>
        <w:rPr>
          <w:b/>
        </w:rPr>
      </w:pPr>
      <w:r w:rsidRPr="00E6339A">
        <w:rPr>
          <w:b/>
        </w:rPr>
        <w:t>Náhrada škody</w:t>
      </w:r>
    </w:p>
    <w:p w:rsidR="00E6339A" w:rsidRPr="00E6339A" w:rsidRDefault="00E6339A" w:rsidP="00FD016D">
      <w:pPr>
        <w:numPr>
          <w:ilvl w:val="1"/>
          <w:numId w:val="20"/>
        </w:numPr>
        <w:spacing w:after="200" w:line="276" w:lineRule="auto"/>
        <w:ind w:left="709" w:hanging="709"/>
        <w:jc w:val="both"/>
      </w:pPr>
      <w:r w:rsidRPr="00E6339A">
        <w:t>Objednatel prohlašuje, že objekty Objednatele jsou řádně pojištěny proti všem živelním rizikům do výše jejich znovupořízení a zavazuje se toto pojištění po celou dobu trvání této smlouvy udržovat.</w:t>
      </w:r>
    </w:p>
    <w:p w:rsidR="00E6339A" w:rsidRPr="00E6339A" w:rsidRDefault="00E6339A" w:rsidP="00FD016D">
      <w:pPr>
        <w:numPr>
          <w:ilvl w:val="1"/>
          <w:numId w:val="20"/>
        </w:numPr>
        <w:spacing w:after="200" w:line="276" w:lineRule="auto"/>
        <w:ind w:left="709" w:hanging="709"/>
        <w:jc w:val="both"/>
        <w:rPr>
          <w:b/>
        </w:rPr>
      </w:pPr>
      <w:r w:rsidRPr="00E6339A">
        <w:t xml:space="preserve">Poskytovatel prohlašuje, že je ke dni uzavření této smlouvy pojištěn pro případ odpovědnosti za škodu na pojistnou částku ve výši 10.000.000,- Kč (slovy </w:t>
      </w:r>
      <w:proofErr w:type="spellStart"/>
      <w:r w:rsidRPr="00E6339A">
        <w:t>desetmilionů</w:t>
      </w:r>
      <w:proofErr w:type="spellEnd"/>
      <w:r w:rsidRPr="00E6339A">
        <w:t xml:space="preserve"> korun českých) a zavazuje se toto pojištění po celou dobu trvání této smlouvy udržovat.</w:t>
      </w:r>
    </w:p>
    <w:p w:rsidR="00E6339A" w:rsidRPr="00E6339A" w:rsidRDefault="00E6339A" w:rsidP="00FD016D">
      <w:pPr>
        <w:numPr>
          <w:ilvl w:val="0"/>
          <w:numId w:val="20"/>
        </w:numPr>
        <w:spacing w:after="200" w:line="276" w:lineRule="auto"/>
        <w:ind w:left="709" w:hanging="709"/>
        <w:jc w:val="both"/>
        <w:rPr>
          <w:b/>
        </w:rPr>
      </w:pPr>
      <w:r w:rsidRPr="00E6339A">
        <w:rPr>
          <w:b/>
        </w:rPr>
        <w:t>Kontaktní osoby</w:t>
      </w:r>
    </w:p>
    <w:p w:rsidR="00E6339A" w:rsidRPr="00E6339A" w:rsidRDefault="00E6339A" w:rsidP="00FD016D">
      <w:pPr>
        <w:numPr>
          <w:ilvl w:val="1"/>
          <w:numId w:val="20"/>
        </w:numPr>
        <w:spacing w:after="200" w:line="276" w:lineRule="auto"/>
        <w:ind w:left="709" w:hanging="709"/>
        <w:jc w:val="both"/>
      </w:pPr>
      <w:r w:rsidRPr="00E6339A">
        <w:t>Kontaktní osoby Objednatele:</w:t>
      </w:r>
    </w:p>
    <w:p w:rsidR="00E6339A" w:rsidRPr="00E6339A" w:rsidRDefault="00E6339A" w:rsidP="007560A7">
      <w:pPr>
        <w:pStyle w:val="Odstavecseseznamem"/>
        <w:numPr>
          <w:ilvl w:val="0"/>
          <w:numId w:val="21"/>
        </w:numPr>
        <w:spacing w:after="0" w:line="276" w:lineRule="auto"/>
        <w:ind w:left="709" w:hanging="709"/>
        <w:jc w:val="both"/>
      </w:pPr>
      <w:r w:rsidRPr="00E6339A">
        <w:t>ve věcech smluvních a obchodních:</w:t>
      </w:r>
    </w:p>
    <w:p w:rsidR="007560A7" w:rsidRPr="0026424D" w:rsidRDefault="007560A7" w:rsidP="007560A7">
      <w:pPr>
        <w:pStyle w:val="Zkladntext"/>
        <w:spacing w:after="0" w:line="252" w:lineRule="auto"/>
        <w:ind w:left="708"/>
        <w:jc w:val="both"/>
        <w:rPr>
          <w:rFonts w:ascii="Calibri" w:hAnsi="Calibri"/>
          <w:lang w:eastAsia="ar-SA"/>
        </w:rPr>
      </w:pPr>
      <w:r w:rsidRPr="0026424D">
        <w:rPr>
          <w:rFonts w:ascii="Calibri" w:hAnsi="Calibri"/>
          <w:lang w:eastAsia="ar-SA"/>
        </w:rPr>
        <w:t xml:space="preserve">Ing. Martin Černý, </w:t>
      </w:r>
    </w:p>
    <w:p w:rsidR="007560A7" w:rsidRPr="00BC7543" w:rsidRDefault="007560A7" w:rsidP="00BC7543">
      <w:pPr>
        <w:pStyle w:val="Zkladntext"/>
        <w:spacing w:after="0" w:line="252" w:lineRule="auto"/>
        <w:ind w:left="708"/>
        <w:jc w:val="both"/>
        <w:rPr>
          <w:rFonts w:ascii="Calibri" w:hAnsi="Calibri"/>
          <w:lang w:eastAsia="ar-SA"/>
        </w:rPr>
      </w:pPr>
      <w:r>
        <w:rPr>
          <w:rFonts w:ascii="Calibri" w:hAnsi="Calibri"/>
          <w:lang w:eastAsia="ar-SA"/>
        </w:rPr>
        <w:t>Mgr.</w:t>
      </w:r>
      <w:r w:rsidR="00BC7543">
        <w:rPr>
          <w:rFonts w:ascii="Calibri" w:hAnsi="Calibri"/>
          <w:lang w:eastAsia="ar-SA"/>
        </w:rPr>
        <w:t xml:space="preserve"> </w:t>
      </w:r>
      <w:r>
        <w:rPr>
          <w:rFonts w:ascii="Calibri" w:hAnsi="Calibri"/>
          <w:lang w:eastAsia="ar-SA"/>
        </w:rPr>
        <w:t xml:space="preserve">Ivan Kejík LLM, MBA, </w:t>
      </w:r>
    </w:p>
    <w:p w:rsidR="00E6339A" w:rsidRPr="00E6339A" w:rsidRDefault="00E6339A" w:rsidP="007560A7">
      <w:pPr>
        <w:pStyle w:val="Odstavecseseznamem"/>
        <w:numPr>
          <w:ilvl w:val="0"/>
          <w:numId w:val="21"/>
        </w:numPr>
        <w:spacing w:after="0" w:line="276" w:lineRule="auto"/>
        <w:ind w:left="709" w:hanging="709"/>
        <w:jc w:val="both"/>
      </w:pPr>
      <w:r w:rsidRPr="00E6339A">
        <w:t>ve věcech technických:</w:t>
      </w:r>
    </w:p>
    <w:p w:rsidR="007560A7" w:rsidRDefault="007560A7" w:rsidP="007560A7">
      <w:pPr>
        <w:pStyle w:val="Zkladntext"/>
        <w:spacing w:after="0" w:line="252" w:lineRule="auto"/>
        <w:ind w:firstLine="708"/>
        <w:jc w:val="both"/>
        <w:rPr>
          <w:lang w:eastAsia="ar-SA"/>
        </w:rPr>
      </w:pPr>
      <w:r w:rsidRPr="0026424D">
        <w:rPr>
          <w:rFonts w:ascii="Calibri" w:hAnsi="Calibri"/>
          <w:lang w:eastAsia="ar-SA"/>
        </w:rPr>
        <w:t>Ing. Radek Hrdina,</w:t>
      </w:r>
      <w:r>
        <w:rPr>
          <w:rFonts w:ascii="Calibri" w:hAnsi="Calibri"/>
          <w:lang w:eastAsia="ar-SA"/>
        </w:rPr>
        <w:t xml:space="preserve"> </w:t>
      </w:r>
      <w:r w:rsidRPr="0026424D">
        <w:rPr>
          <w:rFonts w:ascii="Calibri" w:hAnsi="Calibri"/>
          <w:lang w:eastAsia="ar-SA"/>
        </w:rPr>
        <w:t xml:space="preserve">tel.: </w:t>
      </w:r>
    </w:p>
    <w:p w:rsidR="00E6339A" w:rsidRPr="00E6339A" w:rsidRDefault="00E6339A" w:rsidP="007560A7">
      <w:pPr>
        <w:pStyle w:val="Odstavecseseznamem"/>
        <w:numPr>
          <w:ilvl w:val="0"/>
          <w:numId w:val="21"/>
        </w:numPr>
        <w:spacing w:after="0" w:line="276" w:lineRule="auto"/>
        <w:ind w:left="709" w:hanging="709"/>
        <w:jc w:val="both"/>
      </w:pPr>
      <w:r w:rsidRPr="00E6339A">
        <w:t>ve věcech ekonomických:</w:t>
      </w:r>
    </w:p>
    <w:p w:rsidR="00E6339A" w:rsidRDefault="007560A7" w:rsidP="00ED452E">
      <w:pPr>
        <w:pStyle w:val="Zkladntext"/>
        <w:spacing w:after="0" w:line="252" w:lineRule="auto"/>
        <w:ind w:firstLine="708"/>
        <w:jc w:val="both"/>
        <w:rPr>
          <w:rFonts w:ascii="Calibri" w:hAnsi="Calibri"/>
          <w:lang w:eastAsia="ar-SA"/>
        </w:rPr>
      </w:pPr>
      <w:r w:rsidRPr="0026424D">
        <w:rPr>
          <w:rFonts w:ascii="Calibri" w:hAnsi="Calibri"/>
          <w:lang w:eastAsia="ar-SA"/>
        </w:rPr>
        <w:t xml:space="preserve">Ing. Martin Černý, </w:t>
      </w:r>
    </w:p>
    <w:p w:rsidR="001B4A3B" w:rsidRPr="00ED452E" w:rsidRDefault="001B4A3B" w:rsidP="00ED452E">
      <w:pPr>
        <w:pStyle w:val="Zkladntext"/>
        <w:spacing w:after="0" w:line="252" w:lineRule="auto"/>
        <w:ind w:firstLine="708"/>
        <w:jc w:val="both"/>
        <w:rPr>
          <w:rFonts w:ascii="Calibri" w:hAnsi="Calibri"/>
          <w:lang w:eastAsia="ar-SA"/>
        </w:rPr>
      </w:pPr>
    </w:p>
    <w:p w:rsidR="00E6339A" w:rsidRPr="00E6339A" w:rsidRDefault="00E6339A" w:rsidP="00FD016D">
      <w:pPr>
        <w:numPr>
          <w:ilvl w:val="1"/>
          <w:numId w:val="20"/>
        </w:numPr>
        <w:spacing w:after="200" w:line="276" w:lineRule="auto"/>
        <w:ind w:left="709" w:hanging="709"/>
        <w:jc w:val="both"/>
      </w:pPr>
      <w:r w:rsidRPr="00E6339A">
        <w:t>Kontaktní osoby Poskytovatele:</w:t>
      </w:r>
    </w:p>
    <w:p w:rsidR="00E6339A" w:rsidRPr="001A1F57" w:rsidRDefault="00E6339A" w:rsidP="007560A7">
      <w:pPr>
        <w:pStyle w:val="Odstavecseseznamem"/>
        <w:numPr>
          <w:ilvl w:val="0"/>
          <w:numId w:val="21"/>
        </w:numPr>
        <w:spacing w:after="0" w:line="276" w:lineRule="auto"/>
        <w:ind w:left="709" w:hanging="709"/>
        <w:jc w:val="both"/>
      </w:pPr>
      <w:r w:rsidRPr="001A1F57">
        <w:t>ve věcech smluvních a obchodních:</w:t>
      </w:r>
    </w:p>
    <w:p w:rsidR="007560A7" w:rsidRPr="00D467CD" w:rsidRDefault="007560A7" w:rsidP="007560A7">
      <w:pPr>
        <w:spacing w:after="0" w:line="276" w:lineRule="auto"/>
        <w:ind w:firstLine="709"/>
        <w:jc w:val="both"/>
      </w:pPr>
      <w:r w:rsidRPr="001A1F57">
        <w:t xml:space="preserve">Ing. </w:t>
      </w:r>
      <w:r w:rsidRPr="00D467CD">
        <w:t xml:space="preserve">Martin Nádeníček, </w:t>
      </w:r>
    </w:p>
    <w:p w:rsidR="00E6339A" w:rsidRPr="00D467CD" w:rsidRDefault="00E6339A" w:rsidP="00FD016D">
      <w:pPr>
        <w:pStyle w:val="Odstavecseseznamem"/>
        <w:numPr>
          <w:ilvl w:val="0"/>
          <w:numId w:val="21"/>
        </w:numPr>
        <w:spacing w:after="200" w:line="276" w:lineRule="auto"/>
        <w:ind w:left="709" w:hanging="709"/>
        <w:jc w:val="both"/>
      </w:pPr>
      <w:r w:rsidRPr="00D467CD">
        <w:t>ve věcech technických:</w:t>
      </w:r>
    </w:p>
    <w:p w:rsidR="004F207C" w:rsidRPr="00D467CD" w:rsidRDefault="00D467CD" w:rsidP="004F207C">
      <w:pPr>
        <w:pStyle w:val="Odstavecseseznamem"/>
        <w:spacing w:after="200" w:line="276" w:lineRule="auto"/>
        <w:ind w:left="709"/>
        <w:jc w:val="both"/>
      </w:pPr>
      <w:r w:rsidRPr="00D467CD">
        <w:t xml:space="preserve">Ing. Pavel Řehák, </w:t>
      </w:r>
    </w:p>
    <w:p w:rsidR="00E6339A" w:rsidRPr="001A1F57" w:rsidRDefault="00E6339A" w:rsidP="00FD016D">
      <w:pPr>
        <w:pStyle w:val="Odstavecseseznamem"/>
        <w:numPr>
          <w:ilvl w:val="0"/>
          <w:numId w:val="21"/>
        </w:numPr>
        <w:spacing w:after="200" w:line="276" w:lineRule="auto"/>
        <w:ind w:left="709" w:hanging="709"/>
        <w:jc w:val="both"/>
      </w:pPr>
      <w:r w:rsidRPr="001A1F57">
        <w:t>ve věcech ekonomických:</w:t>
      </w:r>
    </w:p>
    <w:p w:rsidR="001B4A3B" w:rsidRDefault="00E6339A" w:rsidP="001B4A3B">
      <w:pPr>
        <w:pStyle w:val="Odstavecseseznamem"/>
        <w:spacing w:after="200" w:line="276" w:lineRule="auto"/>
        <w:ind w:left="709" w:hanging="1"/>
        <w:jc w:val="both"/>
      </w:pPr>
      <w:r w:rsidRPr="001A1F57">
        <w:t xml:space="preserve">Ing. Martin Nádeníček, </w:t>
      </w:r>
    </w:p>
    <w:p w:rsidR="001B4A3B" w:rsidRDefault="001B4A3B" w:rsidP="001B4A3B">
      <w:pPr>
        <w:pStyle w:val="Odstavecseseznamem"/>
        <w:spacing w:after="200" w:line="276" w:lineRule="auto"/>
        <w:ind w:left="709" w:hanging="1"/>
        <w:jc w:val="both"/>
      </w:pPr>
    </w:p>
    <w:p w:rsidR="00E6339A" w:rsidRDefault="00E6339A" w:rsidP="001B4A3B">
      <w:pPr>
        <w:pStyle w:val="Odstavecseseznamem"/>
        <w:spacing w:after="200" w:line="276" w:lineRule="auto"/>
        <w:ind w:left="709" w:hanging="1"/>
        <w:jc w:val="both"/>
      </w:pPr>
      <w:bookmarkStart w:id="0" w:name="_GoBack"/>
      <w:bookmarkEnd w:id="0"/>
      <w:r w:rsidRPr="00E6339A">
        <w:t>Kontaktní osoby je možno měnit či doplňovat jednostranně oběma smluvními stranami odesláním písemného oznámení.</w:t>
      </w:r>
    </w:p>
    <w:p w:rsidR="00E6339A" w:rsidRPr="00ED452E" w:rsidRDefault="00E6339A" w:rsidP="00FD016D">
      <w:pPr>
        <w:numPr>
          <w:ilvl w:val="0"/>
          <w:numId w:val="20"/>
        </w:numPr>
        <w:spacing w:after="200" w:line="276" w:lineRule="auto"/>
        <w:ind w:left="709" w:hanging="709"/>
        <w:jc w:val="both"/>
        <w:rPr>
          <w:b/>
        </w:rPr>
      </w:pPr>
      <w:r w:rsidRPr="00ED452E">
        <w:rPr>
          <w:b/>
        </w:rPr>
        <w:lastRenderedPageBreak/>
        <w:t>Nabytí platnosti a délka trvání smlouvy</w:t>
      </w:r>
    </w:p>
    <w:p w:rsidR="00E6339A" w:rsidRPr="00E6339A" w:rsidRDefault="00E6339A" w:rsidP="00FD016D">
      <w:pPr>
        <w:numPr>
          <w:ilvl w:val="1"/>
          <w:numId w:val="20"/>
        </w:numPr>
        <w:spacing w:after="200" w:line="276" w:lineRule="auto"/>
        <w:ind w:left="709" w:hanging="709"/>
        <w:jc w:val="both"/>
      </w:pPr>
      <w:r w:rsidRPr="00E6339A">
        <w:t>Tato smlouva nabývá platnosti a účinnosti podpisem smluvních stran</w:t>
      </w:r>
      <w:r w:rsidR="00F229E8">
        <w:t xml:space="preserve"> a účinnost dnem zveřejněné v registru smluv.</w:t>
      </w:r>
    </w:p>
    <w:p w:rsidR="00E6339A" w:rsidRPr="00E6339A" w:rsidRDefault="00E6339A" w:rsidP="00FD016D">
      <w:pPr>
        <w:numPr>
          <w:ilvl w:val="1"/>
          <w:numId w:val="20"/>
        </w:numPr>
        <w:spacing w:after="200" w:line="276" w:lineRule="auto"/>
        <w:ind w:left="709" w:hanging="709"/>
        <w:jc w:val="both"/>
      </w:pPr>
      <w:r w:rsidRPr="00E6339A">
        <w:t xml:space="preserve">Tato </w:t>
      </w:r>
      <w:r w:rsidRPr="00A313D1">
        <w:t>smlouva se uzavírá na dobu určitou</w:t>
      </w:r>
      <w:r w:rsidR="00F229E8" w:rsidRPr="00A313D1">
        <w:t xml:space="preserve"> dvanácti měsíců</w:t>
      </w:r>
      <w:r w:rsidRPr="00A313D1">
        <w:t>.</w:t>
      </w:r>
    </w:p>
    <w:p w:rsidR="00F229E8" w:rsidRPr="00E6339A" w:rsidRDefault="00F229E8" w:rsidP="00FD016D">
      <w:pPr>
        <w:numPr>
          <w:ilvl w:val="1"/>
          <w:numId w:val="20"/>
        </w:numPr>
        <w:spacing w:after="200" w:line="276" w:lineRule="auto"/>
        <w:ind w:left="709" w:hanging="709"/>
        <w:jc w:val="both"/>
      </w:pPr>
      <w:r>
        <w:t xml:space="preserve">Veškerá data, která </w:t>
      </w:r>
      <w:r w:rsidR="00BC7543">
        <w:t>Poskytovatel</w:t>
      </w:r>
      <w:r>
        <w:t xml:space="preserve"> obdrží od Objednatele v souvislosti s výkonem předmětu plnění této smlouvy, je povin</w:t>
      </w:r>
      <w:r w:rsidR="00BC7543">
        <w:t>en</w:t>
      </w:r>
      <w:r>
        <w:t xml:space="preserve"> uchovávat zabezpečená a nesmí je předávat třetím stranám či s nimi jakkoli jinak nakládat mimo účel této smlouvy. V případě zjištění úniku těchto dat je smlouva vypověděna ihned.</w:t>
      </w:r>
    </w:p>
    <w:p w:rsidR="00E6339A" w:rsidRPr="00E6339A" w:rsidRDefault="00E6339A" w:rsidP="00FD016D">
      <w:pPr>
        <w:numPr>
          <w:ilvl w:val="0"/>
          <w:numId w:val="20"/>
        </w:numPr>
        <w:spacing w:after="200" w:line="240" w:lineRule="auto"/>
        <w:ind w:left="709" w:hanging="709"/>
        <w:jc w:val="both"/>
        <w:rPr>
          <w:b/>
        </w:rPr>
      </w:pPr>
      <w:r w:rsidRPr="00E6339A">
        <w:rPr>
          <w:b/>
        </w:rPr>
        <w:t>Spory a jejich řešení</w:t>
      </w:r>
    </w:p>
    <w:p w:rsidR="00E6339A" w:rsidRPr="00E6339A" w:rsidRDefault="00E6339A" w:rsidP="00FD016D">
      <w:pPr>
        <w:numPr>
          <w:ilvl w:val="1"/>
          <w:numId w:val="20"/>
        </w:numPr>
        <w:spacing w:after="200" w:line="240" w:lineRule="auto"/>
        <w:ind w:left="709" w:hanging="709"/>
        <w:jc w:val="both"/>
      </w:pPr>
      <w:r w:rsidRPr="00E6339A">
        <w:t>Smluvní strany se budou snažit urovnat všechny spory, které vyplynou z této smlouvy nebo v souvislosti s ní především oboustrannou dohodou.</w:t>
      </w:r>
    </w:p>
    <w:p w:rsidR="00E6339A" w:rsidRPr="00E6339A" w:rsidRDefault="00E6339A" w:rsidP="00FD016D">
      <w:pPr>
        <w:numPr>
          <w:ilvl w:val="1"/>
          <w:numId w:val="20"/>
        </w:numPr>
        <w:ind w:left="709" w:hanging="709"/>
        <w:jc w:val="both"/>
      </w:pPr>
      <w:r w:rsidRPr="00E6339A">
        <w:t>Na právní vztahy, výslovně v této smlouvě neupravené, se přiměřeně použijí ustanovení Občanského zákoníku.</w:t>
      </w:r>
    </w:p>
    <w:p w:rsidR="00E6339A" w:rsidRPr="00E6339A" w:rsidRDefault="00E6339A" w:rsidP="00FD016D">
      <w:pPr>
        <w:numPr>
          <w:ilvl w:val="0"/>
          <w:numId w:val="20"/>
        </w:numPr>
        <w:spacing w:after="200" w:line="240" w:lineRule="auto"/>
        <w:ind w:left="709" w:hanging="709"/>
        <w:jc w:val="both"/>
        <w:rPr>
          <w:b/>
        </w:rPr>
      </w:pPr>
      <w:r w:rsidRPr="00E6339A">
        <w:rPr>
          <w:b/>
        </w:rPr>
        <w:t>Závěrečná ustanovení</w:t>
      </w:r>
    </w:p>
    <w:p w:rsidR="00E6339A" w:rsidRPr="00E6339A" w:rsidRDefault="00E6339A" w:rsidP="00FD016D">
      <w:pPr>
        <w:numPr>
          <w:ilvl w:val="1"/>
          <w:numId w:val="20"/>
        </w:numPr>
        <w:spacing w:after="200" w:line="240" w:lineRule="auto"/>
        <w:ind w:left="709" w:hanging="709"/>
        <w:jc w:val="both"/>
      </w:pPr>
      <w:r w:rsidRPr="00E6339A">
        <w:t>Smluvní strany prohlašují, že tato smlouva byla uzavřena po vzájemném projednání podle jejich pravé a svobodné vůle, určitě, vážně a srozumitelně. Autentičnost této smlouvy potvrzují svým podpisem.</w:t>
      </w:r>
    </w:p>
    <w:p w:rsidR="00E6339A" w:rsidRPr="00E6339A" w:rsidRDefault="00E6339A" w:rsidP="00FD016D">
      <w:pPr>
        <w:numPr>
          <w:ilvl w:val="1"/>
          <w:numId w:val="20"/>
        </w:numPr>
        <w:spacing w:after="200" w:line="240" w:lineRule="auto"/>
        <w:ind w:left="709" w:hanging="709"/>
        <w:jc w:val="both"/>
      </w:pPr>
      <w:r w:rsidRPr="00E6339A">
        <w:t>Změny a doplňky této smlouvy mohou být činěny pouze formou písemného dodatku podepsaného oprávněnými zástupci smluvních stran.</w:t>
      </w:r>
    </w:p>
    <w:p w:rsidR="00E6339A" w:rsidRPr="00E6339A" w:rsidRDefault="00E6339A" w:rsidP="00FD016D">
      <w:pPr>
        <w:numPr>
          <w:ilvl w:val="1"/>
          <w:numId w:val="20"/>
        </w:numPr>
        <w:ind w:left="709" w:hanging="709"/>
        <w:jc w:val="both"/>
      </w:pPr>
      <w:r w:rsidRPr="00E6339A">
        <w:t>Tato smlouva je vyhotovena ve 2 stejnopisech, přičemž každá ze smluvních stran obdrží 1 stejnopis.</w:t>
      </w:r>
    </w:p>
    <w:p w:rsidR="00E6339A" w:rsidRPr="00E6339A" w:rsidRDefault="00E6339A" w:rsidP="00E6339A">
      <w:pPr>
        <w:spacing w:line="240" w:lineRule="auto"/>
        <w:jc w:val="both"/>
      </w:pPr>
    </w:p>
    <w:p w:rsidR="00E6339A" w:rsidRPr="00E6339A" w:rsidRDefault="00E6339A" w:rsidP="00E6339A">
      <w:pPr>
        <w:spacing w:line="240" w:lineRule="auto"/>
        <w:jc w:val="both"/>
      </w:pPr>
      <w:r w:rsidRPr="00E6339A">
        <w:t>V B</w:t>
      </w:r>
      <w:r w:rsidR="003E51E5">
        <w:t>řeclavi</w:t>
      </w:r>
      <w:r w:rsidRPr="00E6339A">
        <w:t xml:space="preserve"> dne </w:t>
      </w:r>
      <w:r w:rsidR="00A313D1">
        <w:t xml:space="preserve">10. srpna </w:t>
      </w:r>
      <w:r w:rsidRPr="00E6339A">
        <w:t>20</w:t>
      </w:r>
      <w:r w:rsidR="00602431">
        <w:t>2</w:t>
      </w:r>
      <w:r w:rsidR="00A313D1">
        <w:t>1</w:t>
      </w:r>
    </w:p>
    <w:p w:rsidR="00E6339A" w:rsidRPr="00E6339A" w:rsidRDefault="00E6339A" w:rsidP="00E6339A">
      <w:pPr>
        <w:spacing w:line="240" w:lineRule="auto"/>
        <w:jc w:val="both"/>
      </w:pPr>
    </w:p>
    <w:p w:rsidR="00E6339A" w:rsidRPr="00E6339A" w:rsidRDefault="00E6339A" w:rsidP="00E6339A">
      <w:pPr>
        <w:spacing w:line="240" w:lineRule="auto"/>
        <w:jc w:val="both"/>
      </w:pPr>
      <w:r w:rsidRPr="00E6339A">
        <w:t>Za Poskytovatele:</w:t>
      </w:r>
      <w:r w:rsidRPr="00E6339A">
        <w:tab/>
      </w:r>
      <w:r w:rsidRPr="00E6339A">
        <w:tab/>
      </w:r>
      <w:r w:rsidRPr="00E6339A">
        <w:tab/>
      </w:r>
      <w:r w:rsidRPr="00E6339A">
        <w:tab/>
      </w:r>
      <w:r w:rsidRPr="00E6339A">
        <w:tab/>
        <w:t>Za Objednatele:</w:t>
      </w:r>
    </w:p>
    <w:p w:rsidR="00E6339A" w:rsidRDefault="00E6339A" w:rsidP="00E6339A">
      <w:pPr>
        <w:tabs>
          <w:tab w:val="left" w:pos="6349"/>
        </w:tabs>
        <w:jc w:val="both"/>
      </w:pPr>
    </w:p>
    <w:p w:rsidR="00ED452E" w:rsidRDefault="00ED452E" w:rsidP="00E6339A">
      <w:pPr>
        <w:tabs>
          <w:tab w:val="left" w:pos="6349"/>
        </w:tabs>
        <w:jc w:val="both"/>
      </w:pPr>
    </w:p>
    <w:p w:rsidR="00E6339A" w:rsidRPr="00BC7543" w:rsidRDefault="00E6339A" w:rsidP="00BC7543">
      <w:pPr>
        <w:spacing w:line="240" w:lineRule="auto"/>
        <w:jc w:val="both"/>
      </w:pPr>
      <w:r w:rsidRPr="00BC7543">
        <w:t xml:space="preserve">.......................................                                                   </w:t>
      </w:r>
      <w:r w:rsidR="00BC7543">
        <w:tab/>
      </w:r>
      <w:r w:rsidRPr="00BC7543">
        <w:t>........................................</w:t>
      </w:r>
    </w:p>
    <w:p w:rsidR="00BC7543" w:rsidRPr="00BC7543" w:rsidRDefault="00BC7543" w:rsidP="00BC7543">
      <w:pPr>
        <w:spacing w:line="240" w:lineRule="auto"/>
        <w:jc w:val="both"/>
      </w:pPr>
      <w:r w:rsidRPr="00BC7543">
        <w:t>Ing. Martin Nádeníček</w:t>
      </w:r>
      <w:r w:rsidR="007E04F3">
        <w:tab/>
      </w:r>
      <w:r w:rsidR="007E04F3">
        <w:tab/>
      </w:r>
      <w:r w:rsidR="007E04F3">
        <w:tab/>
      </w:r>
      <w:r w:rsidR="007E04F3">
        <w:tab/>
      </w:r>
      <w:r w:rsidR="007E04F3">
        <w:tab/>
      </w:r>
      <w:r w:rsidR="007E04F3" w:rsidRPr="0026424D">
        <w:rPr>
          <w:rFonts w:ascii="Calibri" w:hAnsi="Calibri"/>
          <w:lang w:eastAsia="ar-SA"/>
        </w:rPr>
        <w:t>Ing. Martin Černý</w:t>
      </w:r>
    </w:p>
    <w:p w:rsidR="00BC7543" w:rsidRPr="00BC7543" w:rsidRDefault="00BC7543" w:rsidP="007E04F3">
      <w:pPr>
        <w:spacing w:line="240" w:lineRule="auto"/>
        <w:ind w:left="4956" w:hanging="4956"/>
        <w:jc w:val="both"/>
      </w:pPr>
      <w:r w:rsidRPr="00BC7543">
        <w:t>předseda představenstva</w:t>
      </w:r>
      <w:r w:rsidR="007E04F3">
        <w:tab/>
        <w:t>vedoucí odboru ekonomického, oddělení školství a příspěvkových organizací, tajemník finančního výboru</w:t>
      </w:r>
    </w:p>
    <w:sectPr w:rsidR="00BC7543" w:rsidRPr="00BC7543" w:rsidSect="00577C83">
      <w:headerReference w:type="default" r:id="rId8"/>
      <w:footerReference w:type="default" r:id="rId9"/>
      <w:pgSz w:w="11906" w:h="16838"/>
      <w:pgMar w:top="1701" w:right="851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A7E" w:rsidRDefault="00CF3A7E" w:rsidP="006D310A">
      <w:pPr>
        <w:spacing w:after="0" w:line="240" w:lineRule="auto"/>
      </w:pPr>
      <w:r>
        <w:separator/>
      </w:r>
    </w:p>
  </w:endnote>
  <w:endnote w:type="continuationSeparator" w:id="0">
    <w:p w:rsidR="00CF3A7E" w:rsidRDefault="00CF3A7E" w:rsidP="006D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B65" w:rsidRDefault="00F60B65">
    <w:pPr>
      <w:pStyle w:val="Zpat"/>
      <w:jc w:val="right"/>
    </w:pPr>
  </w:p>
  <w:p w:rsidR="00F60B65" w:rsidRDefault="006C0EEF" w:rsidP="00577C83">
    <w:pPr>
      <w:pStyle w:val="Zpat"/>
      <w:tabs>
        <w:tab w:val="left" w:pos="335"/>
      </w:tabs>
    </w:pPr>
    <w:r>
      <w:rPr>
        <w:noProof/>
        <w:lang w:eastAsia="cs-CZ"/>
      </w:rPr>
      <w:drawing>
        <wp:inline distT="0" distB="0" distL="0" distR="0" wp14:anchorId="23759D52" wp14:editId="00DD2295">
          <wp:extent cx="5834380" cy="44513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38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A7E" w:rsidRDefault="00CF3A7E" w:rsidP="006D310A">
      <w:pPr>
        <w:spacing w:after="0" w:line="240" w:lineRule="auto"/>
      </w:pPr>
      <w:r>
        <w:separator/>
      </w:r>
    </w:p>
  </w:footnote>
  <w:footnote w:type="continuationSeparator" w:id="0">
    <w:p w:rsidR="00CF3A7E" w:rsidRDefault="00CF3A7E" w:rsidP="006D3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B65" w:rsidRDefault="00F60B6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1AB5E25B" wp14:editId="4EB97E2C">
          <wp:simplePos x="0" y="0"/>
          <wp:positionH relativeFrom="page">
            <wp:posOffset>180340</wp:posOffset>
          </wp:positionH>
          <wp:positionV relativeFrom="margin">
            <wp:posOffset>4113530</wp:posOffset>
          </wp:positionV>
          <wp:extent cx="781050" cy="518287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S_vodoti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182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310A"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3D2A31E8" wp14:editId="16C9558B">
          <wp:simplePos x="0" y="0"/>
          <wp:positionH relativeFrom="page">
            <wp:posOffset>490220</wp:posOffset>
          </wp:positionH>
          <wp:positionV relativeFrom="page">
            <wp:posOffset>229870</wp:posOffset>
          </wp:positionV>
          <wp:extent cx="2541270" cy="485775"/>
          <wp:effectExtent l="0" t="0" r="0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S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127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EDE"/>
    <w:multiLevelType w:val="hybridMultilevel"/>
    <w:tmpl w:val="B79A1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92F8A"/>
    <w:multiLevelType w:val="multilevel"/>
    <w:tmpl w:val="006EF0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251E86"/>
    <w:multiLevelType w:val="hybridMultilevel"/>
    <w:tmpl w:val="55F03902"/>
    <w:lvl w:ilvl="0" w:tplc="A3B4E3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CC28F8"/>
    <w:multiLevelType w:val="hybridMultilevel"/>
    <w:tmpl w:val="B8901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C0A82"/>
    <w:multiLevelType w:val="multilevel"/>
    <w:tmpl w:val="BAA834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B44353D"/>
    <w:multiLevelType w:val="multilevel"/>
    <w:tmpl w:val="D1CC33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856260"/>
    <w:multiLevelType w:val="multilevel"/>
    <w:tmpl w:val="78302D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5CE176B"/>
    <w:multiLevelType w:val="hybridMultilevel"/>
    <w:tmpl w:val="36C6A9E8"/>
    <w:lvl w:ilvl="0" w:tplc="E92CC8A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A11AF"/>
    <w:multiLevelType w:val="multilevel"/>
    <w:tmpl w:val="0E0A12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99E3D03"/>
    <w:multiLevelType w:val="hybridMultilevel"/>
    <w:tmpl w:val="A49EBC8E"/>
    <w:lvl w:ilvl="0" w:tplc="176A7B42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CD65A1E"/>
    <w:multiLevelType w:val="hybridMultilevel"/>
    <w:tmpl w:val="D72C5FBA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330E687A"/>
    <w:multiLevelType w:val="hybridMultilevel"/>
    <w:tmpl w:val="A704BD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209B2"/>
    <w:multiLevelType w:val="hybridMultilevel"/>
    <w:tmpl w:val="3FAC3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964A1"/>
    <w:multiLevelType w:val="hybridMultilevel"/>
    <w:tmpl w:val="C546A0C2"/>
    <w:lvl w:ilvl="0" w:tplc="303CD966">
      <w:numFmt w:val="bullet"/>
      <w:lvlText w:val="-"/>
      <w:lvlJc w:val="left"/>
      <w:pPr>
        <w:ind w:left="177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4" w15:restartNumberingAfterBreak="0">
    <w:nsid w:val="3B783624"/>
    <w:multiLevelType w:val="hybridMultilevel"/>
    <w:tmpl w:val="AC8E4776"/>
    <w:lvl w:ilvl="0" w:tplc="B10E0F2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1B040F"/>
    <w:multiLevelType w:val="hybridMultilevel"/>
    <w:tmpl w:val="AE6CFA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F6B63"/>
    <w:multiLevelType w:val="hybridMultilevel"/>
    <w:tmpl w:val="85CEB4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F60DA"/>
    <w:multiLevelType w:val="hybridMultilevel"/>
    <w:tmpl w:val="8DC8DE06"/>
    <w:lvl w:ilvl="0" w:tplc="3B74437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617A4"/>
    <w:multiLevelType w:val="hybridMultilevel"/>
    <w:tmpl w:val="2C122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F3B7F"/>
    <w:multiLevelType w:val="hybridMultilevel"/>
    <w:tmpl w:val="BC76AA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31ADD"/>
    <w:multiLevelType w:val="hybridMultilevel"/>
    <w:tmpl w:val="A2E81DF6"/>
    <w:lvl w:ilvl="0" w:tplc="669862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740FA"/>
    <w:multiLevelType w:val="hybridMultilevel"/>
    <w:tmpl w:val="24ECBE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137184"/>
    <w:multiLevelType w:val="hybridMultilevel"/>
    <w:tmpl w:val="F294CAD4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6A94E36"/>
    <w:multiLevelType w:val="hybridMultilevel"/>
    <w:tmpl w:val="84C896C6"/>
    <w:lvl w:ilvl="0" w:tplc="6698626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655B2E"/>
    <w:multiLevelType w:val="hybridMultilevel"/>
    <w:tmpl w:val="614AD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93F88"/>
    <w:multiLevelType w:val="hybridMultilevel"/>
    <w:tmpl w:val="0EF6363C"/>
    <w:lvl w:ilvl="0" w:tplc="176A7B42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5C347048"/>
    <w:multiLevelType w:val="multilevel"/>
    <w:tmpl w:val="7D50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ascii="Calibri" w:hAnsi="Calibri" w:cs="Calibri" w:hint="default"/>
        <w:color w:val="0070C0"/>
        <w:sz w:val="24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B00583"/>
    <w:multiLevelType w:val="hybridMultilevel"/>
    <w:tmpl w:val="2BF84D36"/>
    <w:lvl w:ilvl="0" w:tplc="66986264"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662A27"/>
    <w:multiLevelType w:val="hybridMultilevel"/>
    <w:tmpl w:val="30A69AC6"/>
    <w:lvl w:ilvl="0" w:tplc="669862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14236"/>
    <w:multiLevelType w:val="hybridMultilevel"/>
    <w:tmpl w:val="C53AD8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A5C54"/>
    <w:multiLevelType w:val="hybridMultilevel"/>
    <w:tmpl w:val="164CAF92"/>
    <w:lvl w:ilvl="0" w:tplc="9C2E120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432C31"/>
    <w:multiLevelType w:val="hybridMultilevel"/>
    <w:tmpl w:val="020E1538"/>
    <w:lvl w:ilvl="0" w:tplc="FFFFFFFF">
      <w:start w:val="1"/>
      <w:numFmt w:val="lowerLetter"/>
      <w:pStyle w:val="Bodyodstavce"/>
      <w:lvlText w:val="%1."/>
      <w:lvlJc w:val="left"/>
      <w:pPr>
        <w:tabs>
          <w:tab w:val="num" w:pos="947"/>
        </w:tabs>
        <w:ind w:left="947" w:hanging="3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241D6A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3" w15:restartNumberingAfterBreak="0">
    <w:nsid w:val="72CF527C"/>
    <w:multiLevelType w:val="hybridMultilevel"/>
    <w:tmpl w:val="4030C806"/>
    <w:lvl w:ilvl="0" w:tplc="669862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B4A04"/>
    <w:multiLevelType w:val="multilevel"/>
    <w:tmpl w:val="9036D4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51F7722"/>
    <w:multiLevelType w:val="hybridMultilevel"/>
    <w:tmpl w:val="5A2EF568"/>
    <w:lvl w:ilvl="0" w:tplc="04050017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6" w15:restartNumberingAfterBreak="0">
    <w:nsid w:val="7D226437"/>
    <w:multiLevelType w:val="hybridMultilevel"/>
    <w:tmpl w:val="0B7842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C3EFB"/>
    <w:multiLevelType w:val="hybridMultilevel"/>
    <w:tmpl w:val="7F3EDEF8"/>
    <w:lvl w:ilvl="0" w:tplc="B32C0E4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B1838"/>
    <w:multiLevelType w:val="hybridMultilevel"/>
    <w:tmpl w:val="C4800558"/>
    <w:lvl w:ilvl="0" w:tplc="66986264">
      <w:numFmt w:val="bullet"/>
      <w:lvlText w:val="-"/>
      <w:lvlJc w:val="left"/>
      <w:pPr>
        <w:ind w:left="157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32"/>
  </w:num>
  <w:num w:numId="4">
    <w:abstractNumId w:val="26"/>
  </w:num>
  <w:num w:numId="5">
    <w:abstractNumId w:val="15"/>
  </w:num>
  <w:num w:numId="6">
    <w:abstractNumId w:val="6"/>
  </w:num>
  <w:num w:numId="7">
    <w:abstractNumId w:val="8"/>
  </w:num>
  <w:num w:numId="8">
    <w:abstractNumId w:val="34"/>
  </w:num>
  <w:num w:numId="9">
    <w:abstractNumId w:val="36"/>
  </w:num>
  <w:num w:numId="10">
    <w:abstractNumId w:val="4"/>
  </w:num>
  <w:num w:numId="11">
    <w:abstractNumId w:val="1"/>
  </w:num>
  <w:num w:numId="12">
    <w:abstractNumId w:val="7"/>
  </w:num>
  <w:num w:numId="13">
    <w:abstractNumId w:val="17"/>
  </w:num>
  <w:num w:numId="14">
    <w:abstractNumId w:val="18"/>
  </w:num>
  <w:num w:numId="15">
    <w:abstractNumId w:val="24"/>
  </w:num>
  <w:num w:numId="16">
    <w:abstractNumId w:val="37"/>
  </w:num>
  <w:num w:numId="17">
    <w:abstractNumId w:val="21"/>
  </w:num>
  <w:num w:numId="18">
    <w:abstractNumId w:val="22"/>
  </w:num>
  <w:num w:numId="19">
    <w:abstractNumId w:val="28"/>
  </w:num>
  <w:num w:numId="20">
    <w:abstractNumId w:val="5"/>
  </w:num>
  <w:num w:numId="21">
    <w:abstractNumId w:val="25"/>
  </w:num>
  <w:num w:numId="22">
    <w:abstractNumId w:val="35"/>
  </w:num>
  <w:num w:numId="23">
    <w:abstractNumId w:val="10"/>
  </w:num>
  <w:num w:numId="24">
    <w:abstractNumId w:val="31"/>
  </w:num>
  <w:num w:numId="25">
    <w:abstractNumId w:val="13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6"/>
  </w:num>
  <w:num w:numId="29">
    <w:abstractNumId w:val="38"/>
  </w:num>
  <w:num w:numId="30">
    <w:abstractNumId w:val="33"/>
  </w:num>
  <w:num w:numId="31">
    <w:abstractNumId w:val="23"/>
  </w:num>
  <w:num w:numId="32">
    <w:abstractNumId w:val="27"/>
  </w:num>
  <w:num w:numId="33">
    <w:abstractNumId w:val="20"/>
  </w:num>
  <w:num w:numId="34">
    <w:abstractNumId w:val="19"/>
  </w:num>
  <w:num w:numId="35">
    <w:abstractNumId w:val="30"/>
  </w:num>
  <w:num w:numId="36">
    <w:abstractNumId w:val="11"/>
  </w:num>
  <w:num w:numId="37">
    <w:abstractNumId w:val="29"/>
  </w:num>
  <w:num w:numId="38">
    <w:abstractNumId w:val="14"/>
  </w:num>
  <w:num w:numId="39">
    <w:abstractNumId w:val="2"/>
  </w:num>
  <w:num w:numId="40">
    <w:abstractNumId w:val="9"/>
  </w:num>
  <w:num w:numId="41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0A"/>
    <w:rsid w:val="00006AB9"/>
    <w:rsid w:val="000307FB"/>
    <w:rsid w:val="000811CD"/>
    <w:rsid w:val="00084D54"/>
    <w:rsid w:val="00094E2B"/>
    <w:rsid w:val="000A16DE"/>
    <w:rsid w:val="000A7D25"/>
    <w:rsid w:val="000B3E1A"/>
    <w:rsid w:val="000B5CA3"/>
    <w:rsid w:val="000F3728"/>
    <w:rsid w:val="00124767"/>
    <w:rsid w:val="00127C6D"/>
    <w:rsid w:val="00164EF0"/>
    <w:rsid w:val="00164FCD"/>
    <w:rsid w:val="00172DBB"/>
    <w:rsid w:val="00191F4D"/>
    <w:rsid w:val="00193B11"/>
    <w:rsid w:val="00194B95"/>
    <w:rsid w:val="00197911"/>
    <w:rsid w:val="001A1F57"/>
    <w:rsid w:val="001A3DBC"/>
    <w:rsid w:val="001B4A3B"/>
    <w:rsid w:val="001D3E0D"/>
    <w:rsid w:val="001D7E6C"/>
    <w:rsid w:val="001F2D92"/>
    <w:rsid w:val="0023729F"/>
    <w:rsid w:val="00264CE5"/>
    <w:rsid w:val="00267A61"/>
    <w:rsid w:val="002926AD"/>
    <w:rsid w:val="002A55A7"/>
    <w:rsid w:val="002C1199"/>
    <w:rsid w:val="002C36AC"/>
    <w:rsid w:val="002C7BCA"/>
    <w:rsid w:val="002E3CBD"/>
    <w:rsid w:val="00300BE0"/>
    <w:rsid w:val="00302F43"/>
    <w:rsid w:val="00326CDB"/>
    <w:rsid w:val="00336600"/>
    <w:rsid w:val="00351047"/>
    <w:rsid w:val="00352103"/>
    <w:rsid w:val="0035267D"/>
    <w:rsid w:val="003648ED"/>
    <w:rsid w:val="00365B90"/>
    <w:rsid w:val="003A2366"/>
    <w:rsid w:val="003B4B91"/>
    <w:rsid w:val="003B702F"/>
    <w:rsid w:val="003E1184"/>
    <w:rsid w:val="003E51E5"/>
    <w:rsid w:val="003E62FA"/>
    <w:rsid w:val="003E69A9"/>
    <w:rsid w:val="003F093A"/>
    <w:rsid w:val="00400B27"/>
    <w:rsid w:val="00400D76"/>
    <w:rsid w:val="0040397B"/>
    <w:rsid w:val="00411804"/>
    <w:rsid w:val="004462A4"/>
    <w:rsid w:val="00451072"/>
    <w:rsid w:val="0045708D"/>
    <w:rsid w:val="004A3724"/>
    <w:rsid w:val="004A6B15"/>
    <w:rsid w:val="004A77AF"/>
    <w:rsid w:val="004B5919"/>
    <w:rsid w:val="004B7242"/>
    <w:rsid w:val="004D1FE0"/>
    <w:rsid w:val="004E2770"/>
    <w:rsid w:val="004F207C"/>
    <w:rsid w:val="005004E4"/>
    <w:rsid w:val="0050513E"/>
    <w:rsid w:val="00507757"/>
    <w:rsid w:val="00521964"/>
    <w:rsid w:val="00545D57"/>
    <w:rsid w:val="00556F3C"/>
    <w:rsid w:val="00571B9B"/>
    <w:rsid w:val="00575D27"/>
    <w:rsid w:val="00577C83"/>
    <w:rsid w:val="0059417C"/>
    <w:rsid w:val="0059547D"/>
    <w:rsid w:val="005C53A7"/>
    <w:rsid w:val="005D2607"/>
    <w:rsid w:val="005F1EF2"/>
    <w:rsid w:val="00602431"/>
    <w:rsid w:val="00602B16"/>
    <w:rsid w:val="00602B9F"/>
    <w:rsid w:val="00607F5F"/>
    <w:rsid w:val="0061421A"/>
    <w:rsid w:val="00622BCD"/>
    <w:rsid w:val="00630A37"/>
    <w:rsid w:val="00632F1B"/>
    <w:rsid w:val="00672741"/>
    <w:rsid w:val="00674160"/>
    <w:rsid w:val="006756DA"/>
    <w:rsid w:val="0067672E"/>
    <w:rsid w:val="006772A9"/>
    <w:rsid w:val="006777E3"/>
    <w:rsid w:val="006801EC"/>
    <w:rsid w:val="006A19D1"/>
    <w:rsid w:val="006A615B"/>
    <w:rsid w:val="006B154D"/>
    <w:rsid w:val="006C0EEF"/>
    <w:rsid w:val="006C2B67"/>
    <w:rsid w:val="006C7AAE"/>
    <w:rsid w:val="006D310A"/>
    <w:rsid w:val="006D6386"/>
    <w:rsid w:val="006D79A8"/>
    <w:rsid w:val="006E10E8"/>
    <w:rsid w:val="006F155C"/>
    <w:rsid w:val="006F435C"/>
    <w:rsid w:val="00703BC9"/>
    <w:rsid w:val="00710342"/>
    <w:rsid w:val="00711275"/>
    <w:rsid w:val="007164EE"/>
    <w:rsid w:val="007234F6"/>
    <w:rsid w:val="00732017"/>
    <w:rsid w:val="0074501A"/>
    <w:rsid w:val="007560A7"/>
    <w:rsid w:val="00763741"/>
    <w:rsid w:val="00767078"/>
    <w:rsid w:val="00787FC9"/>
    <w:rsid w:val="007A2E10"/>
    <w:rsid w:val="007C40A4"/>
    <w:rsid w:val="007C7A44"/>
    <w:rsid w:val="007D6F52"/>
    <w:rsid w:val="007E00EB"/>
    <w:rsid w:val="007E04F3"/>
    <w:rsid w:val="007E1FB6"/>
    <w:rsid w:val="007E3E44"/>
    <w:rsid w:val="007F0DF8"/>
    <w:rsid w:val="0080213D"/>
    <w:rsid w:val="00803C9C"/>
    <w:rsid w:val="00812CED"/>
    <w:rsid w:val="00817FCB"/>
    <w:rsid w:val="0082351C"/>
    <w:rsid w:val="0082600B"/>
    <w:rsid w:val="008474BA"/>
    <w:rsid w:val="00863C9E"/>
    <w:rsid w:val="00875198"/>
    <w:rsid w:val="008760ED"/>
    <w:rsid w:val="008813B1"/>
    <w:rsid w:val="0088370E"/>
    <w:rsid w:val="00886BE0"/>
    <w:rsid w:val="00886E59"/>
    <w:rsid w:val="008957F7"/>
    <w:rsid w:val="008A5A03"/>
    <w:rsid w:val="008B0F5C"/>
    <w:rsid w:val="008D0C9F"/>
    <w:rsid w:val="00901598"/>
    <w:rsid w:val="009130BF"/>
    <w:rsid w:val="00913256"/>
    <w:rsid w:val="00921CF3"/>
    <w:rsid w:val="00922F53"/>
    <w:rsid w:val="00935E38"/>
    <w:rsid w:val="00982A64"/>
    <w:rsid w:val="009A755D"/>
    <w:rsid w:val="009B553A"/>
    <w:rsid w:val="009C2007"/>
    <w:rsid w:val="009E1754"/>
    <w:rsid w:val="009E6C49"/>
    <w:rsid w:val="009F6A34"/>
    <w:rsid w:val="00A1143B"/>
    <w:rsid w:val="00A313D1"/>
    <w:rsid w:val="00A70D7A"/>
    <w:rsid w:val="00A760CA"/>
    <w:rsid w:val="00A86F43"/>
    <w:rsid w:val="00A956B6"/>
    <w:rsid w:val="00AB47DE"/>
    <w:rsid w:val="00AC4065"/>
    <w:rsid w:val="00AE6AB9"/>
    <w:rsid w:val="00AF283C"/>
    <w:rsid w:val="00AF73DE"/>
    <w:rsid w:val="00B108E8"/>
    <w:rsid w:val="00B432E8"/>
    <w:rsid w:val="00B62B21"/>
    <w:rsid w:val="00B6624D"/>
    <w:rsid w:val="00B81E88"/>
    <w:rsid w:val="00B82FDB"/>
    <w:rsid w:val="00B94F67"/>
    <w:rsid w:val="00BA4B62"/>
    <w:rsid w:val="00BC2ECE"/>
    <w:rsid w:val="00BC323B"/>
    <w:rsid w:val="00BC7543"/>
    <w:rsid w:val="00BD24D6"/>
    <w:rsid w:val="00BD7C09"/>
    <w:rsid w:val="00BE53A1"/>
    <w:rsid w:val="00BE720B"/>
    <w:rsid w:val="00C0192B"/>
    <w:rsid w:val="00C20CDF"/>
    <w:rsid w:val="00C274C6"/>
    <w:rsid w:val="00C55887"/>
    <w:rsid w:val="00C74871"/>
    <w:rsid w:val="00C83B6A"/>
    <w:rsid w:val="00C96222"/>
    <w:rsid w:val="00CB3B16"/>
    <w:rsid w:val="00CB3B25"/>
    <w:rsid w:val="00CB6CEB"/>
    <w:rsid w:val="00CB736C"/>
    <w:rsid w:val="00CD15CD"/>
    <w:rsid w:val="00CF3A7E"/>
    <w:rsid w:val="00CF776B"/>
    <w:rsid w:val="00D06FF5"/>
    <w:rsid w:val="00D14AB6"/>
    <w:rsid w:val="00D1744B"/>
    <w:rsid w:val="00D235BA"/>
    <w:rsid w:val="00D23ABA"/>
    <w:rsid w:val="00D27DD3"/>
    <w:rsid w:val="00D33117"/>
    <w:rsid w:val="00D467CD"/>
    <w:rsid w:val="00D6247F"/>
    <w:rsid w:val="00D70700"/>
    <w:rsid w:val="00D82CE7"/>
    <w:rsid w:val="00D95231"/>
    <w:rsid w:val="00DB03BC"/>
    <w:rsid w:val="00DC0AA7"/>
    <w:rsid w:val="00DD09AF"/>
    <w:rsid w:val="00DE2B8B"/>
    <w:rsid w:val="00DE3E70"/>
    <w:rsid w:val="00DF7A45"/>
    <w:rsid w:val="00E036FF"/>
    <w:rsid w:val="00E03F1A"/>
    <w:rsid w:val="00E05B70"/>
    <w:rsid w:val="00E07C03"/>
    <w:rsid w:val="00E1644B"/>
    <w:rsid w:val="00E30589"/>
    <w:rsid w:val="00E361BA"/>
    <w:rsid w:val="00E46C2E"/>
    <w:rsid w:val="00E60AE4"/>
    <w:rsid w:val="00E6339A"/>
    <w:rsid w:val="00E671D1"/>
    <w:rsid w:val="00E67909"/>
    <w:rsid w:val="00E83176"/>
    <w:rsid w:val="00E84C2D"/>
    <w:rsid w:val="00EA651F"/>
    <w:rsid w:val="00EB765F"/>
    <w:rsid w:val="00EC392B"/>
    <w:rsid w:val="00ED452E"/>
    <w:rsid w:val="00EE6BE2"/>
    <w:rsid w:val="00EF3FA3"/>
    <w:rsid w:val="00EF46A9"/>
    <w:rsid w:val="00EF4F7A"/>
    <w:rsid w:val="00F0715D"/>
    <w:rsid w:val="00F135AD"/>
    <w:rsid w:val="00F229E8"/>
    <w:rsid w:val="00F31BB5"/>
    <w:rsid w:val="00F51F46"/>
    <w:rsid w:val="00F52AD6"/>
    <w:rsid w:val="00F55B1E"/>
    <w:rsid w:val="00F60B65"/>
    <w:rsid w:val="00F81EDF"/>
    <w:rsid w:val="00F866BC"/>
    <w:rsid w:val="00F877DA"/>
    <w:rsid w:val="00FB77F1"/>
    <w:rsid w:val="00FC1472"/>
    <w:rsid w:val="00FD016D"/>
    <w:rsid w:val="00FE0274"/>
    <w:rsid w:val="00F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461E59-6AE6-FC4B-9B79-8A65D696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10E8"/>
    <w:pPr>
      <w:keepNext/>
      <w:keepLines/>
      <w:spacing w:before="240" w:after="0" w:line="420" w:lineRule="atLeast"/>
      <w:outlineLvl w:val="0"/>
    </w:pPr>
    <w:rPr>
      <w:rFonts w:eastAsiaTheme="majorEastAsia" w:cstheme="majorBidi"/>
      <w:b/>
      <w:color w:val="000000" w:themeColor="text1"/>
      <w:sz w:val="3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021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A23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D310A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D310A"/>
  </w:style>
  <w:style w:type="paragraph" w:styleId="Zhlav">
    <w:name w:val="header"/>
    <w:basedOn w:val="Normln"/>
    <w:link w:val="ZhlavChar"/>
    <w:uiPriority w:val="99"/>
    <w:unhideWhenUsed/>
    <w:rsid w:val="006D3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310A"/>
  </w:style>
  <w:style w:type="paragraph" w:styleId="Zpat">
    <w:name w:val="footer"/>
    <w:basedOn w:val="Normln"/>
    <w:link w:val="ZpatChar"/>
    <w:uiPriority w:val="99"/>
    <w:unhideWhenUsed/>
    <w:rsid w:val="006D3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310A"/>
  </w:style>
  <w:style w:type="character" w:customStyle="1" w:styleId="Nadpis1Char">
    <w:name w:val="Nadpis 1 Char"/>
    <w:basedOn w:val="Standardnpsmoodstavce"/>
    <w:link w:val="Nadpis1"/>
    <w:uiPriority w:val="9"/>
    <w:rsid w:val="006E10E8"/>
    <w:rPr>
      <w:rFonts w:eastAsiaTheme="majorEastAsia" w:cstheme="majorBidi"/>
      <w:b/>
      <w:color w:val="000000" w:themeColor="text1"/>
      <w:sz w:val="34"/>
      <w:szCs w:val="32"/>
    </w:rPr>
  </w:style>
  <w:style w:type="character" w:styleId="Hypertextovodkaz">
    <w:name w:val="Hyperlink"/>
    <w:basedOn w:val="Standardnpsmoodstavce"/>
    <w:uiPriority w:val="99"/>
    <w:unhideWhenUsed/>
    <w:rsid w:val="006E10E8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E10E8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10E8"/>
    <w:pPr>
      <w:spacing w:after="100" w:line="280" w:lineRule="atLeast"/>
    </w:pPr>
  </w:style>
  <w:style w:type="table" w:styleId="Mkatabulky">
    <w:name w:val="Table Grid"/>
    <w:basedOn w:val="Normlntabulka"/>
    <w:uiPriority w:val="39"/>
    <w:rsid w:val="006E1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6E10E8"/>
  </w:style>
  <w:style w:type="paragraph" w:styleId="Titulek">
    <w:name w:val="caption"/>
    <w:basedOn w:val="Normln"/>
    <w:next w:val="Normln"/>
    <w:uiPriority w:val="5"/>
    <w:unhideWhenUsed/>
    <w:qFormat/>
    <w:rsid w:val="006E10E8"/>
    <w:pPr>
      <w:keepNext/>
      <w:spacing w:before="60" w:after="60" w:line="288" w:lineRule="auto"/>
    </w:pPr>
    <w:rPr>
      <w:rFonts w:ascii="Arial" w:hAnsi="Arial"/>
      <w:b/>
      <w:bCs/>
      <w:sz w:val="16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8021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80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A23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3E62FA"/>
    <w:rPr>
      <w:color w:val="954F72"/>
      <w:u w:val="single"/>
    </w:rPr>
  </w:style>
  <w:style w:type="paragraph" w:customStyle="1" w:styleId="xl63">
    <w:name w:val="xl63"/>
    <w:basedOn w:val="Normln"/>
    <w:rsid w:val="003E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64">
    <w:name w:val="xl64"/>
    <w:basedOn w:val="Normln"/>
    <w:rsid w:val="003E62F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935E38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935E38"/>
    <w:pPr>
      <w:spacing w:after="100"/>
      <w:ind w:left="440"/>
    </w:pPr>
  </w:style>
  <w:style w:type="character" w:styleId="Odkaznakoment">
    <w:name w:val="annotation reference"/>
    <w:basedOn w:val="Standardnpsmoodstavce"/>
    <w:uiPriority w:val="99"/>
    <w:semiHidden/>
    <w:unhideWhenUsed/>
    <w:rsid w:val="003526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26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26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26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267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2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67D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E633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odstavce">
    <w:name w:val="Body odstavce"/>
    <w:basedOn w:val="Normln"/>
    <w:rsid w:val="00E6339A"/>
    <w:pPr>
      <w:numPr>
        <w:numId w:val="24"/>
      </w:numPr>
      <w:spacing w:after="4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7560A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56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BBA1A-E17B-40D7-B410-055EE25E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1514</Words>
  <Characters>8936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 Kohoutek</dc:creator>
  <cp:lastModifiedBy>Hošek Milan</cp:lastModifiedBy>
  <cp:revision>2</cp:revision>
  <cp:lastPrinted>2019-05-10T09:16:00Z</cp:lastPrinted>
  <dcterms:created xsi:type="dcterms:W3CDTF">2021-08-18T09:07:00Z</dcterms:created>
  <dcterms:modified xsi:type="dcterms:W3CDTF">2021-08-18T09:07:00Z</dcterms:modified>
</cp:coreProperties>
</file>