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CE78" w14:textId="29B30F7F" w:rsidR="00DA03CA" w:rsidRPr="00D708F0" w:rsidRDefault="00C0260D" w:rsidP="0046159C">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1FFC55EC"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r w:rsidR="00724809">
        <w:rPr>
          <w:rFonts w:asciiTheme="minorHAnsi" w:hAnsiTheme="minorHAnsi"/>
          <w:sz w:val="20"/>
        </w:rPr>
        <w:t xml:space="preserve">(dále jen </w:t>
      </w:r>
      <w:r w:rsidR="00724809" w:rsidRPr="009C1135">
        <w:rPr>
          <w:rFonts w:asciiTheme="minorHAnsi" w:hAnsiTheme="minorHAnsi"/>
          <w:b/>
          <w:sz w:val="20"/>
        </w:rPr>
        <w:t>„občanský zákoník“</w:t>
      </w:r>
      <w:r w:rsidR="00724809">
        <w:rPr>
          <w:rFonts w:asciiTheme="minorHAnsi" w:hAnsiTheme="minorHAnsi"/>
          <w:sz w:val="20"/>
        </w:rPr>
        <w:t>)</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0F546D0C" w14:textId="77777777" w:rsidR="009B2AB8" w:rsidRDefault="009B2AB8" w:rsidP="002D13D1">
      <w:pPr>
        <w:tabs>
          <w:tab w:val="left" w:pos="2340"/>
        </w:tabs>
        <w:spacing w:before="0"/>
        <w:jc w:val="both"/>
        <w:rPr>
          <w:rFonts w:asciiTheme="minorHAnsi" w:hAnsiTheme="minorHAnsi" w:cs="Calibri"/>
          <w:sz w:val="20"/>
        </w:rPr>
      </w:pPr>
      <w:r w:rsidRPr="009B2AB8">
        <w:rPr>
          <w:rFonts w:asciiTheme="minorHAnsi" w:hAnsiTheme="minorHAnsi" w:cs="Calibri"/>
          <w:sz w:val="20"/>
        </w:rPr>
        <w:t>Střední odborná škola pro administrativu Evropské unie, Praha 9, Lipí 1911</w:t>
      </w:r>
    </w:p>
    <w:p w14:paraId="393485C0" w14:textId="7D5123A1" w:rsidR="002D13D1" w:rsidRPr="002D13D1" w:rsidRDefault="002D13D1" w:rsidP="002D13D1">
      <w:pPr>
        <w:tabs>
          <w:tab w:val="left" w:pos="2340"/>
        </w:tabs>
        <w:spacing w:before="0"/>
        <w:jc w:val="both"/>
        <w:rPr>
          <w:rFonts w:asciiTheme="minorHAnsi" w:hAnsiTheme="minorHAnsi" w:cs="Calibri"/>
          <w:sz w:val="20"/>
        </w:rPr>
      </w:pPr>
      <w:r w:rsidRPr="002D13D1">
        <w:rPr>
          <w:rFonts w:asciiTheme="minorHAnsi" w:hAnsiTheme="minorHAnsi" w:cs="Calibri"/>
          <w:sz w:val="20"/>
        </w:rPr>
        <w:t xml:space="preserve">IČO: </w:t>
      </w:r>
      <w:r w:rsidR="009B2AB8" w:rsidRPr="009B2AB8">
        <w:rPr>
          <w:rFonts w:asciiTheme="minorHAnsi" w:hAnsiTheme="minorHAnsi" w:cs="Calibri"/>
          <w:sz w:val="20"/>
        </w:rPr>
        <w:t>14891247</w:t>
      </w:r>
    </w:p>
    <w:p w14:paraId="2EFBDD09" w14:textId="2E790518" w:rsidR="002D13D1" w:rsidRPr="002D13D1" w:rsidRDefault="002D13D1" w:rsidP="002D13D1">
      <w:pPr>
        <w:tabs>
          <w:tab w:val="left" w:pos="2340"/>
        </w:tabs>
        <w:spacing w:before="0"/>
        <w:jc w:val="both"/>
        <w:rPr>
          <w:rFonts w:asciiTheme="minorHAnsi" w:hAnsiTheme="minorHAnsi" w:cs="Calibri"/>
          <w:sz w:val="20"/>
        </w:rPr>
      </w:pPr>
      <w:r w:rsidRPr="002D13D1">
        <w:rPr>
          <w:rFonts w:asciiTheme="minorHAnsi" w:hAnsiTheme="minorHAnsi" w:cs="Calibri"/>
          <w:sz w:val="20"/>
        </w:rPr>
        <w:t xml:space="preserve">Sídlo: </w:t>
      </w:r>
      <w:r w:rsidR="00724809">
        <w:rPr>
          <w:rFonts w:asciiTheme="minorHAnsi" w:hAnsiTheme="minorHAnsi" w:cs="Calibri"/>
          <w:sz w:val="20"/>
        </w:rPr>
        <w:t xml:space="preserve">193 00 </w:t>
      </w:r>
      <w:r w:rsidR="009B2AB8" w:rsidRPr="009B2AB8">
        <w:rPr>
          <w:rFonts w:asciiTheme="minorHAnsi" w:hAnsiTheme="minorHAnsi" w:cs="Calibri"/>
          <w:sz w:val="20"/>
        </w:rPr>
        <w:t>Praha 9, Lipí 1911</w:t>
      </w:r>
    </w:p>
    <w:p w14:paraId="4C334EAE" w14:textId="2E0CD3C9" w:rsidR="002D13D1" w:rsidRPr="002D13D1" w:rsidRDefault="00C3476E" w:rsidP="002D13D1">
      <w:pPr>
        <w:tabs>
          <w:tab w:val="left" w:pos="2340"/>
        </w:tabs>
        <w:spacing w:before="0"/>
        <w:jc w:val="both"/>
        <w:rPr>
          <w:rFonts w:asciiTheme="minorHAnsi" w:hAnsiTheme="minorHAnsi" w:cs="Calibri"/>
          <w:sz w:val="20"/>
        </w:rPr>
      </w:pPr>
      <w:r w:rsidRPr="00C3476E">
        <w:rPr>
          <w:rFonts w:asciiTheme="minorHAnsi" w:hAnsiTheme="minorHAnsi" w:cs="Calibri"/>
          <w:sz w:val="20"/>
        </w:rPr>
        <w:t>PhDr. Roman</w:t>
      </w:r>
      <w:r>
        <w:rPr>
          <w:rFonts w:asciiTheme="minorHAnsi" w:hAnsiTheme="minorHAnsi" w:cs="Calibri"/>
          <w:sz w:val="20"/>
        </w:rPr>
        <w:t xml:space="preserve"> </w:t>
      </w:r>
      <w:r w:rsidRPr="00C3476E">
        <w:rPr>
          <w:rFonts w:asciiTheme="minorHAnsi" w:hAnsiTheme="minorHAnsi" w:cs="Calibri"/>
          <w:sz w:val="20"/>
        </w:rPr>
        <w:t>Lišk</w:t>
      </w:r>
      <w:r>
        <w:rPr>
          <w:rFonts w:asciiTheme="minorHAnsi" w:hAnsiTheme="minorHAnsi" w:cs="Calibri"/>
          <w:sz w:val="20"/>
        </w:rPr>
        <w:t>a</w:t>
      </w:r>
      <w:r w:rsidRPr="00C3476E">
        <w:rPr>
          <w:rFonts w:asciiTheme="minorHAnsi" w:hAnsiTheme="minorHAnsi" w:cs="Calibri"/>
          <w:sz w:val="20"/>
        </w:rPr>
        <w:t>, Ph.D., MBA</w:t>
      </w:r>
      <w:r w:rsidR="009B2AB8" w:rsidRPr="009B2AB8">
        <w:rPr>
          <w:rFonts w:asciiTheme="minorHAnsi" w:hAnsiTheme="minorHAnsi" w:cs="Calibri"/>
          <w:sz w:val="20"/>
        </w:rPr>
        <w:t>, ředitel školy</w:t>
      </w:r>
    </w:p>
    <w:p w14:paraId="675E35DC" w14:textId="288B7DA1" w:rsidR="002D13D1" w:rsidRPr="002D13D1" w:rsidRDefault="002D13D1" w:rsidP="002D13D1">
      <w:pPr>
        <w:tabs>
          <w:tab w:val="left" w:pos="2340"/>
        </w:tabs>
        <w:spacing w:before="0"/>
        <w:jc w:val="both"/>
        <w:rPr>
          <w:rFonts w:asciiTheme="minorHAnsi" w:hAnsiTheme="minorHAnsi" w:cs="Calibri"/>
          <w:sz w:val="20"/>
        </w:rPr>
      </w:pPr>
      <w:r w:rsidRPr="002D13D1">
        <w:rPr>
          <w:rFonts w:asciiTheme="minorHAnsi" w:hAnsiTheme="minorHAnsi" w:cs="Calibri"/>
          <w:sz w:val="20"/>
        </w:rPr>
        <w:t xml:space="preserve">Tel.: </w:t>
      </w:r>
      <w:r w:rsidR="0046159C">
        <w:rPr>
          <w:rFonts w:asciiTheme="minorHAnsi" w:hAnsiTheme="minorHAnsi" w:cs="Calibri"/>
          <w:sz w:val="20"/>
        </w:rPr>
        <w:t>281 012 711</w:t>
      </w:r>
    </w:p>
    <w:p w14:paraId="24453228" w14:textId="4B60A8FD" w:rsidR="002D13D1" w:rsidRPr="002D13D1" w:rsidRDefault="002D13D1" w:rsidP="002D13D1">
      <w:pPr>
        <w:tabs>
          <w:tab w:val="left" w:pos="2340"/>
        </w:tabs>
        <w:spacing w:before="0"/>
        <w:jc w:val="both"/>
        <w:rPr>
          <w:rFonts w:asciiTheme="minorHAnsi" w:hAnsiTheme="minorHAnsi" w:cs="Calibri"/>
          <w:sz w:val="20"/>
        </w:rPr>
      </w:pPr>
      <w:r w:rsidRPr="002D13D1">
        <w:rPr>
          <w:rFonts w:asciiTheme="minorHAnsi" w:hAnsiTheme="minorHAnsi" w:cs="Calibri"/>
          <w:sz w:val="20"/>
        </w:rPr>
        <w:t>e-mail:</w:t>
      </w:r>
      <w:r w:rsidR="0046159C">
        <w:rPr>
          <w:rFonts w:asciiTheme="minorHAnsi" w:hAnsiTheme="minorHAnsi" w:cs="Calibri"/>
          <w:sz w:val="20"/>
        </w:rPr>
        <w:t xml:space="preserve"> skola@skolaeupraha.cz</w:t>
      </w:r>
    </w:p>
    <w:p w14:paraId="08D28748" w14:textId="69CF797E" w:rsidR="002D187D" w:rsidRPr="00496174" w:rsidRDefault="002D187D" w:rsidP="002D187D">
      <w:pPr>
        <w:tabs>
          <w:tab w:val="left" w:pos="2340"/>
        </w:tabs>
        <w:spacing w:before="0"/>
        <w:jc w:val="both"/>
        <w:rPr>
          <w:rFonts w:asciiTheme="minorHAnsi" w:hAnsiTheme="minorHAnsi" w:cs="Calibri"/>
          <w:sz w:val="20"/>
        </w:rPr>
      </w:pPr>
      <w:r w:rsidRPr="007B7DE3">
        <w:rPr>
          <w:rFonts w:asciiTheme="minorHAnsi" w:hAnsiTheme="minorHAnsi" w:cs="Calibri"/>
          <w:sz w:val="20"/>
        </w:rPr>
        <w:t>bankovní spojení:</w:t>
      </w:r>
      <w:r>
        <w:rPr>
          <w:rFonts w:asciiTheme="minorHAnsi" w:hAnsiTheme="minorHAnsi" w:cs="Calibri"/>
          <w:sz w:val="20"/>
        </w:rPr>
        <w:t xml:space="preserve"> </w:t>
      </w:r>
      <w:r w:rsidR="00724809">
        <w:rPr>
          <w:rFonts w:asciiTheme="minorHAnsi" w:hAnsiTheme="minorHAnsi" w:cs="Calibri"/>
          <w:sz w:val="20"/>
        </w:rPr>
        <w:t>Komerční banka, a.s. č. ú: 19-396 033 0297/0100</w:t>
      </w:r>
    </w:p>
    <w:p w14:paraId="75983051" w14:textId="77777777" w:rsidR="00EA54AF" w:rsidRPr="00034959" w:rsidRDefault="001658C1"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 </w:t>
      </w:r>
      <w:r w:rsidR="00EA54AF" w:rsidRPr="00034959">
        <w:rPr>
          <w:rFonts w:asciiTheme="minorHAnsi" w:hAnsiTheme="minorHAnsi" w:cstheme="minorHAnsi"/>
          <w:sz w:val="20"/>
        </w:rPr>
        <w:t xml:space="preserve">(dále jen </w:t>
      </w:r>
      <w:r w:rsidR="00EA54AF" w:rsidRPr="00034959">
        <w:rPr>
          <w:rFonts w:asciiTheme="minorHAnsi" w:hAnsiTheme="minorHAnsi" w:cstheme="minorHAnsi"/>
          <w:b/>
          <w:sz w:val="20"/>
        </w:rPr>
        <w:t>„</w:t>
      </w:r>
      <w:r w:rsidR="00CD04BD" w:rsidRPr="00034959">
        <w:rPr>
          <w:rFonts w:asciiTheme="minorHAnsi" w:hAnsiTheme="minorHAnsi" w:cstheme="minorHAnsi"/>
          <w:b/>
          <w:sz w:val="20"/>
        </w:rPr>
        <w:t>Kupující</w:t>
      </w:r>
      <w:r w:rsidR="00EA54AF" w:rsidRPr="00034959">
        <w:rPr>
          <w:rFonts w:asciiTheme="minorHAnsi" w:hAnsiTheme="minorHAnsi" w:cstheme="minorHAnsi"/>
          <w:b/>
          <w:sz w:val="20"/>
        </w:rPr>
        <w:t>“</w:t>
      </w:r>
      <w:r w:rsidR="00EA54AF" w:rsidRPr="00034959">
        <w:rPr>
          <w:rFonts w:asciiTheme="minorHAnsi" w:hAnsiTheme="minorHAnsi" w:cstheme="minorHAns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DDDF524" w14:textId="77777777" w:rsidTr="00FC5DFB">
        <w:trPr>
          <w:trHeight w:hRule="exact" w:val="624"/>
        </w:trPr>
        <w:tc>
          <w:tcPr>
            <w:tcW w:w="3652" w:type="dxa"/>
            <w:shd w:val="clear" w:color="auto" w:fill="FDE9D9" w:themeFill="accent6" w:themeFillTint="33"/>
          </w:tcPr>
          <w:p w14:paraId="2E5DB98D" w14:textId="77777777" w:rsidR="00DA03CA" w:rsidRPr="002D187D" w:rsidRDefault="00CD04BD"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Prodávající</w:t>
            </w:r>
            <w:r w:rsidR="00DA03CA" w:rsidRPr="002D187D">
              <w:rPr>
                <w:rFonts w:asciiTheme="minorHAnsi" w:eastAsia="Calibri" w:hAnsiTheme="minorHAnsi" w:cs="Arial"/>
                <w:b/>
                <w:sz w:val="20"/>
                <w:highlight w:val="green"/>
                <w:lang w:eastAsia="en-US"/>
              </w:rPr>
              <w:t>:</w:t>
            </w:r>
          </w:p>
        </w:tc>
        <w:tc>
          <w:tcPr>
            <w:tcW w:w="6038" w:type="dxa"/>
            <w:shd w:val="clear" w:color="auto" w:fill="FDE9D9" w:themeFill="accent6" w:themeFillTint="33"/>
          </w:tcPr>
          <w:p w14:paraId="5CA4159C" w14:textId="49C4E217" w:rsidR="00DA03CA" w:rsidRPr="002D187D" w:rsidRDefault="0046159C" w:rsidP="0046159C">
            <w:pPr>
              <w:tabs>
                <w:tab w:val="left" w:pos="1381"/>
              </w:tabs>
              <w:spacing w:before="0"/>
              <w:rPr>
                <w:rFonts w:asciiTheme="minorHAnsi" w:eastAsia="Calibri" w:hAnsiTheme="minorHAnsi" w:cs="Arial"/>
                <w:b/>
                <w:sz w:val="20"/>
                <w:highlight w:val="green"/>
                <w:lang w:eastAsia="en-US"/>
              </w:rPr>
            </w:pPr>
            <w:proofErr w:type="spellStart"/>
            <w:r>
              <w:rPr>
                <w:rFonts w:asciiTheme="minorHAnsi" w:eastAsia="Calibri" w:hAnsiTheme="minorHAnsi" w:cs="Arial"/>
                <w:b/>
                <w:sz w:val="20"/>
                <w:highlight w:val="green"/>
                <w:lang w:eastAsia="en-US"/>
              </w:rPr>
              <w:t>TeS</w:t>
            </w:r>
            <w:proofErr w:type="spellEnd"/>
            <w:r>
              <w:rPr>
                <w:rFonts w:asciiTheme="minorHAnsi" w:eastAsia="Calibri" w:hAnsiTheme="minorHAnsi" w:cs="Arial"/>
                <w:b/>
                <w:sz w:val="20"/>
                <w:highlight w:val="green"/>
                <w:lang w:eastAsia="en-US"/>
              </w:rPr>
              <w:t>, spol. s r.o. Chotěboř</w:t>
            </w:r>
          </w:p>
        </w:tc>
      </w:tr>
      <w:tr w:rsidR="00DA03CA" w:rsidRPr="00D708F0" w14:paraId="37ED0281" w14:textId="77777777" w:rsidTr="00FC5DFB">
        <w:trPr>
          <w:trHeight w:hRule="exact" w:val="624"/>
        </w:trPr>
        <w:tc>
          <w:tcPr>
            <w:tcW w:w="3652" w:type="dxa"/>
            <w:shd w:val="clear" w:color="auto" w:fill="FDE9D9" w:themeFill="accent6" w:themeFillTint="33"/>
          </w:tcPr>
          <w:p w14:paraId="67121608"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Oprávněný zástupce:</w:t>
            </w:r>
            <w:r w:rsidRPr="002D187D">
              <w:rPr>
                <w:rFonts w:asciiTheme="minorHAnsi" w:eastAsia="Calibri" w:hAnsiTheme="minorHAnsi" w:cs="Arial"/>
                <w:b/>
                <w:bCs/>
                <w:sz w:val="20"/>
                <w:highlight w:val="green"/>
                <w:lang w:eastAsia="en-US"/>
              </w:rPr>
              <w:tab/>
            </w:r>
          </w:p>
        </w:tc>
        <w:tc>
          <w:tcPr>
            <w:tcW w:w="6038" w:type="dxa"/>
            <w:shd w:val="clear" w:color="auto" w:fill="FDE9D9" w:themeFill="accent6" w:themeFillTint="33"/>
          </w:tcPr>
          <w:p w14:paraId="3BE41456" w14:textId="167320B5" w:rsidR="00DA03CA" w:rsidRPr="002D187D" w:rsidRDefault="0046159C" w:rsidP="00034959">
            <w:pPr>
              <w:spacing w:before="0"/>
              <w:rPr>
                <w:rFonts w:asciiTheme="minorHAnsi" w:eastAsia="Calibri" w:hAnsiTheme="minorHAnsi" w:cs="Arial"/>
                <w:sz w:val="20"/>
                <w:highlight w:val="green"/>
                <w:lang w:eastAsia="en-US"/>
              </w:rPr>
            </w:pPr>
            <w:r>
              <w:rPr>
                <w:rFonts w:asciiTheme="minorHAnsi" w:eastAsia="Calibri" w:hAnsiTheme="minorHAnsi" w:cs="Arial"/>
                <w:sz w:val="20"/>
                <w:highlight w:val="green"/>
                <w:lang w:eastAsia="en-US"/>
              </w:rPr>
              <w:t>Ing. Jaroslav Lacina, jednatel společnosti</w:t>
            </w:r>
          </w:p>
        </w:tc>
      </w:tr>
      <w:tr w:rsidR="00DA03CA" w:rsidRPr="00D708F0" w14:paraId="359F9CDD" w14:textId="77777777" w:rsidTr="00FC5DFB">
        <w:trPr>
          <w:trHeight w:hRule="exact" w:val="624"/>
        </w:trPr>
        <w:tc>
          <w:tcPr>
            <w:tcW w:w="3652" w:type="dxa"/>
            <w:shd w:val="clear" w:color="auto" w:fill="FDE9D9" w:themeFill="accent6" w:themeFillTint="33"/>
          </w:tcPr>
          <w:p w14:paraId="1A85F1D9" w14:textId="77777777" w:rsidR="00DA03CA" w:rsidRPr="002D187D" w:rsidRDefault="00DA03CA"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 xml:space="preserve">Zapsaný: </w:t>
            </w:r>
          </w:p>
        </w:tc>
        <w:tc>
          <w:tcPr>
            <w:tcW w:w="6038" w:type="dxa"/>
            <w:shd w:val="clear" w:color="auto" w:fill="FDE9D9" w:themeFill="accent6" w:themeFillTint="33"/>
          </w:tcPr>
          <w:p w14:paraId="1F9BC349" w14:textId="5D3DCC5E" w:rsidR="00DA03CA" w:rsidRPr="002D187D" w:rsidRDefault="0046159C" w:rsidP="00034959">
            <w:pPr>
              <w:spacing w:before="0"/>
              <w:rPr>
                <w:rFonts w:asciiTheme="minorHAnsi" w:eastAsia="Calibri" w:hAnsiTheme="minorHAnsi" w:cs="Arial"/>
                <w:sz w:val="20"/>
                <w:highlight w:val="green"/>
                <w:lang w:eastAsia="en-US"/>
              </w:rPr>
            </w:pPr>
            <w:r>
              <w:rPr>
                <w:rFonts w:asciiTheme="minorHAnsi" w:eastAsia="Calibri" w:hAnsiTheme="minorHAnsi" w:cs="Arial"/>
                <w:sz w:val="20"/>
                <w:highlight w:val="green"/>
                <w:lang w:eastAsia="en-US"/>
              </w:rPr>
              <w:t>V obchodním rejstříku vedeném Krajským soudem v Hradci Králové, oddíl c, vložka 6075</w:t>
            </w:r>
          </w:p>
        </w:tc>
      </w:tr>
      <w:tr w:rsidR="00DA03CA" w:rsidRPr="00D708F0" w14:paraId="214C763C" w14:textId="77777777" w:rsidTr="00FC5DFB">
        <w:trPr>
          <w:trHeight w:hRule="exact" w:val="624"/>
        </w:trPr>
        <w:tc>
          <w:tcPr>
            <w:tcW w:w="3652" w:type="dxa"/>
            <w:shd w:val="clear" w:color="auto" w:fill="FDE9D9" w:themeFill="accent6" w:themeFillTint="33"/>
          </w:tcPr>
          <w:p w14:paraId="47519FDA"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Právní forma:</w:t>
            </w:r>
          </w:p>
        </w:tc>
        <w:tc>
          <w:tcPr>
            <w:tcW w:w="6038" w:type="dxa"/>
            <w:shd w:val="clear" w:color="auto" w:fill="FDE9D9" w:themeFill="accent6" w:themeFillTint="33"/>
          </w:tcPr>
          <w:p w14:paraId="216E58AC" w14:textId="2C19F30D" w:rsidR="00DA03CA" w:rsidRPr="002D187D" w:rsidRDefault="0046159C" w:rsidP="00034959">
            <w:pPr>
              <w:spacing w:before="0"/>
              <w:rPr>
                <w:rFonts w:asciiTheme="minorHAnsi" w:eastAsia="Calibri" w:hAnsiTheme="minorHAnsi" w:cs="Arial"/>
                <w:sz w:val="20"/>
                <w:highlight w:val="green"/>
                <w:lang w:eastAsia="en-US"/>
              </w:rPr>
            </w:pPr>
            <w:r>
              <w:rPr>
                <w:rFonts w:asciiTheme="minorHAnsi" w:eastAsia="Calibri" w:hAnsiTheme="minorHAnsi" w:cs="Arial"/>
                <w:sz w:val="20"/>
                <w:highlight w:val="green"/>
                <w:lang w:eastAsia="en-US"/>
              </w:rPr>
              <w:t>Společnost s ručením omezeným</w:t>
            </w:r>
          </w:p>
        </w:tc>
      </w:tr>
      <w:tr w:rsidR="00DA03CA" w:rsidRPr="00D708F0" w14:paraId="677380F6" w14:textId="77777777" w:rsidTr="00FC5DFB">
        <w:trPr>
          <w:trHeight w:hRule="exact" w:val="624"/>
        </w:trPr>
        <w:tc>
          <w:tcPr>
            <w:tcW w:w="3652" w:type="dxa"/>
            <w:shd w:val="clear" w:color="auto" w:fill="FDE9D9" w:themeFill="accent6" w:themeFillTint="33"/>
          </w:tcPr>
          <w:p w14:paraId="0D6094AC"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IČ/DIČ:</w:t>
            </w:r>
            <w:r w:rsidRPr="002D187D">
              <w:rPr>
                <w:rFonts w:asciiTheme="minorHAnsi" w:eastAsia="Calibri" w:hAnsiTheme="minorHAnsi" w:cs="Arial"/>
                <w:bCs/>
                <w:sz w:val="20"/>
                <w:highlight w:val="green"/>
                <w:lang w:eastAsia="en-US"/>
              </w:rPr>
              <w:tab/>
            </w:r>
          </w:p>
        </w:tc>
        <w:tc>
          <w:tcPr>
            <w:tcW w:w="6038" w:type="dxa"/>
            <w:shd w:val="clear" w:color="auto" w:fill="FDE9D9" w:themeFill="accent6" w:themeFillTint="33"/>
          </w:tcPr>
          <w:p w14:paraId="4D3438CA" w14:textId="5E6240E1" w:rsidR="003A3E13" w:rsidRPr="002D187D" w:rsidRDefault="0046159C" w:rsidP="00034959">
            <w:pPr>
              <w:spacing w:before="0"/>
              <w:rPr>
                <w:rFonts w:asciiTheme="minorHAnsi" w:eastAsia="Calibri" w:hAnsiTheme="minorHAnsi" w:cs="Arial"/>
                <w:sz w:val="20"/>
                <w:highlight w:val="green"/>
                <w:lang w:eastAsia="en-US"/>
              </w:rPr>
            </w:pPr>
            <w:r>
              <w:rPr>
                <w:rFonts w:asciiTheme="minorHAnsi" w:eastAsia="Calibri" w:hAnsiTheme="minorHAnsi" w:cs="Arial"/>
                <w:sz w:val="20"/>
                <w:highlight w:val="green"/>
                <w:lang w:eastAsia="en-US"/>
              </w:rPr>
              <w:t>60934395 / CZ60934395</w:t>
            </w:r>
          </w:p>
        </w:tc>
      </w:tr>
      <w:tr w:rsidR="00DA03CA" w:rsidRPr="00D708F0" w14:paraId="2D4ED213" w14:textId="77777777" w:rsidTr="00FC5DFB">
        <w:trPr>
          <w:trHeight w:hRule="exact" w:val="624"/>
        </w:trPr>
        <w:tc>
          <w:tcPr>
            <w:tcW w:w="3652" w:type="dxa"/>
            <w:shd w:val="clear" w:color="auto" w:fill="FDE9D9" w:themeFill="accent6" w:themeFillTint="33"/>
          </w:tcPr>
          <w:p w14:paraId="55274691" w14:textId="03831756"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Sídlo</w:t>
            </w:r>
            <w:r w:rsidR="00A21AF6">
              <w:rPr>
                <w:rFonts w:asciiTheme="minorHAnsi" w:eastAsia="Calibri" w:hAnsiTheme="minorHAnsi" w:cs="Arial"/>
                <w:b/>
                <w:bCs/>
                <w:sz w:val="20"/>
                <w:highlight w:val="green"/>
                <w:lang w:eastAsia="en-US"/>
              </w:rPr>
              <w:t xml:space="preserve"> / místo</w:t>
            </w:r>
            <w:r w:rsidRPr="002D187D">
              <w:rPr>
                <w:rFonts w:asciiTheme="minorHAnsi" w:eastAsia="Calibri" w:hAnsiTheme="minorHAnsi" w:cs="Arial"/>
                <w:b/>
                <w:bCs/>
                <w:sz w:val="20"/>
                <w:highlight w:val="green"/>
                <w:lang w:eastAsia="en-US"/>
              </w:rPr>
              <w:t xml:space="preserve"> podnikání:</w:t>
            </w:r>
          </w:p>
        </w:tc>
        <w:tc>
          <w:tcPr>
            <w:tcW w:w="6038" w:type="dxa"/>
            <w:shd w:val="clear" w:color="auto" w:fill="FDE9D9" w:themeFill="accent6" w:themeFillTint="33"/>
          </w:tcPr>
          <w:p w14:paraId="5ECB036A" w14:textId="7F044D6B" w:rsidR="00DA03CA" w:rsidRPr="002D187D" w:rsidRDefault="0046159C" w:rsidP="00034959">
            <w:pPr>
              <w:spacing w:before="0"/>
              <w:rPr>
                <w:rFonts w:asciiTheme="minorHAnsi" w:eastAsia="Calibri" w:hAnsiTheme="minorHAnsi" w:cs="Arial"/>
                <w:sz w:val="20"/>
                <w:highlight w:val="green"/>
                <w:lang w:eastAsia="en-US"/>
              </w:rPr>
            </w:pPr>
            <w:r>
              <w:rPr>
                <w:rFonts w:asciiTheme="minorHAnsi" w:eastAsia="Calibri" w:hAnsiTheme="minorHAnsi" w:cs="Arial"/>
                <w:sz w:val="20"/>
                <w:highlight w:val="green"/>
                <w:lang w:eastAsia="en-US"/>
              </w:rPr>
              <w:t>Zednická 558, 583 01 Chotěboř</w:t>
            </w:r>
          </w:p>
        </w:tc>
      </w:tr>
      <w:tr w:rsidR="00DA03CA" w:rsidRPr="00D708F0" w14:paraId="53A95C16" w14:textId="77777777" w:rsidTr="00FC5DFB">
        <w:trPr>
          <w:trHeight w:hRule="exact" w:val="624"/>
        </w:trPr>
        <w:tc>
          <w:tcPr>
            <w:tcW w:w="3652" w:type="dxa"/>
            <w:shd w:val="clear" w:color="auto" w:fill="FDE9D9" w:themeFill="accent6" w:themeFillTint="33"/>
          </w:tcPr>
          <w:p w14:paraId="43DDF134"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 xml:space="preserve">osoba oprávněná jednat </w:t>
            </w:r>
          </w:p>
          <w:p w14:paraId="347B2A9D"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Cs/>
                <w:sz w:val="20"/>
                <w:highlight w:val="green"/>
                <w:lang w:eastAsia="en-US"/>
              </w:rPr>
              <w:t xml:space="preserve">ve věcech smluvních: </w:t>
            </w:r>
          </w:p>
        </w:tc>
        <w:tc>
          <w:tcPr>
            <w:tcW w:w="6038" w:type="dxa"/>
            <w:shd w:val="clear" w:color="auto" w:fill="FDE9D9" w:themeFill="accent6" w:themeFillTint="33"/>
          </w:tcPr>
          <w:p w14:paraId="61E4A91B" w14:textId="77777777" w:rsidR="00DA03CA" w:rsidRDefault="0046159C" w:rsidP="00034959">
            <w:pPr>
              <w:spacing w:before="0"/>
              <w:rPr>
                <w:rFonts w:asciiTheme="minorHAnsi" w:eastAsia="Calibri" w:hAnsiTheme="minorHAnsi" w:cs="Arial"/>
                <w:sz w:val="20"/>
                <w:highlight w:val="green"/>
                <w:lang w:eastAsia="en-US"/>
              </w:rPr>
            </w:pPr>
            <w:r>
              <w:rPr>
                <w:rFonts w:asciiTheme="minorHAnsi" w:eastAsia="Calibri" w:hAnsiTheme="minorHAnsi" w:cs="Arial"/>
                <w:sz w:val="20"/>
                <w:highlight w:val="green"/>
                <w:lang w:eastAsia="en-US"/>
              </w:rPr>
              <w:t>Ing. Jaroslav Lacina, jednatel společnosti</w:t>
            </w:r>
          </w:p>
          <w:p w14:paraId="741E90E3" w14:textId="5C23984B" w:rsidR="0046159C" w:rsidRPr="002D187D" w:rsidRDefault="0046159C" w:rsidP="00034959">
            <w:pPr>
              <w:spacing w:before="0"/>
              <w:rPr>
                <w:rFonts w:asciiTheme="minorHAnsi" w:eastAsia="Calibri" w:hAnsiTheme="minorHAnsi" w:cs="Arial"/>
                <w:sz w:val="20"/>
                <w:highlight w:val="green"/>
                <w:lang w:eastAsia="en-US"/>
              </w:rPr>
            </w:pPr>
            <w:r>
              <w:rPr>
                <w:rFonts w:asciiTheme="minorHAnsi" w:eastAsia="Calibri" w:hAnsiTheme="minorHAnsi" w:cs="Arial"/>
                <w:sz w:val="20"/>
                <w:highlight w:val="green"/>
                <w:lang w:eastAsia="en-US"/>
              </w:rPr>
              <w:t>Josef sobotka, jednatel společnosti</w:t>
            </w:r>
          </w:p>
        </w:tc>
      </w:tr>
      <w:tr w:rsidR="00C0260D" w:rsidRPr="00D708F0" w14:paraId="32A252CC" w14:textId="77777777" w:rsidTr="00C0260D">
        <w:trPr>
          <w:trHeight w:hRule="exact" w:val="554"/>
        </w:trPr>
        <w:tc>
          <w:tcPr>
            <w:tcW w:w="3652" w:type="dxa"/>
            <w:shd w:val="clear" w:color="auto" w:fill="FDE9D9" w:themeFill="accent6" w:themeFillTint="33"/>
          </w:tcPr>
          <w:p w14:paraId="233E8924" w14:textId="77777777"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kontaktní údaje: telefon:</w:t>
            </w:r>
          </w:p>
        </w:tc>
        <w:tc>
          <w:tcPr>
            <w:tcW w:w="6038" w:type="dxa"/>
            <w:shd w:val="clear" w:color="auto" w:fill="FDE9D9" w:themeFill="accent6" w:themeFillTint="33"/>
          </w:tcPr>
          <w:p w14:paraId="311FF90E" w14:textId="20477540"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 </w:t>
            </w:r>
            <w:proofErr w:type="gramStart"/>
            <w:r w:rsidRPr="002D187D">
              <w:rPr>
                <w:rFonts w:asciiTheme="minorHAnsi" w:eastAsia="Calibri" w:hAnsiTheme="minorHAnsi" w:cs="Arial"/>
                <w:sz w:val="20"/>
                <w:highlight w:val="green"/>
                <w:lang w:eastAsia="en-US"/>
              </w:rPr>
              <w:t xml:space="preserve">e-mail: </w:t>
            </w:r>
            <w:r w:rsidR="0046159C">
              <w:rPr>
                <w:rFonts w:asciiTheme="minorHAnsi" w:eastAsia="Calibri" w:hAnsiTheme="minorHAnsi" w:cs="Arial"/>
                <w:sz w:val="20"/>
                <w:highlight w:val="green"/>
                <w:lang w:eastAsia="en-US"/>
              </w:rPr>
              <w:t xml:space="preserve"> </w:t>
            </w:r>
            <w:r w:rsidR="0046159C" w:rsidRPr="0046159C">
              <w:rPr>
                <w:rFonts w:asciiTheme="minorHAnsi" w:eastAsia="Calibri" w:hAnsiTheme="minorHAnsi" w:cs="Arial"/>
                <w:sz w:val="20"/>
                <w:highlight w:val="green"/>
                <w:lang w:eastAsia="en-US"/>
              </w:rPr>
              <w:t>tes@teschotebor.cz</w:t>
            </w:r>
            <w:proofErr w:type="gramEnd"/>
          </w:p>
        </w:tc>
      </w:tr>
      <w:tr w:rsidR="00DA03CA" w:rsidRPr="00D708F0" w14:paraId="56D1120C" w14:textId="77777777" w:rsidTr="00FC5DFB">
        <w:trPr>
          <w:trHeight w:hRule="exact" w:val="573"/>
        </w:trPr>
        <w:tc>
          <w:tcPr>
            <w:tcW w:w="3652" w:type="dxa"/>
            <w:shd w:val="clear" w:color="auto" w:fill="FDE9D9" w:themeFill="accent6" w:themeFillTint="33"/>
          </w:tcPr>
          <w:p w14:paraId="184F253E"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osoba oprávněná jednat ve věcech technických:</w:t>
            </w:r>
          </w:p>
        </w:tc>
        <w:tc>
          <w:tcPr>
            <w:tcW w:w="6038" w:type="dxa"/>
            <w:shd w:val="clear" w:color="auto" w:fill="FDE9D9" w:themeFill="accent6" w:themeFillTint="33"/>
          </w:tcPr>
          <w:p w14:paraId="2F5479CA" w14:textId="50D8C381"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14:paraId="576512D5" w14:textId="77777777" w:rsidTr="00C0260D">
        <w:trPr>
          <w:trHeight w:hRule="exact" w:val="557"/>
        </w:trPr>
        <w:tc>
          <w:tcPr>
            <w:tcW w:w="3652" w:type="dxa"/>
            <w:shd w:val="clear" w:color="auto" w:fill="FDE9D9" w:themeFill="accent6" w:themeFillTint="33"/>
          </w:tcPr>
          <w:p w14:paraId="2DAE4421" w14:textId="7777777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kontaktní údaje: telefon: </w:t>
            </w:r>
          </w:p>
        </w:tc>
        <w:tc>
          <w:tcPr>
            <w:tcW w:w="6038" w:type="dxa"/>
            <w:shd w:val="clear" w:color="auto" w:fill="FDE9D9" w:themeFill="accent6" w:themeFillTint="33"/>
          </w:tcPr>
          <w:p w14:paraId="117883CD" w14:textId="29B30DF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e-mail:</w:t>
            </w:r>
            <w:r w:rsidR="0046159C">
              <w:rPr>
                <w:rFonts w:asciiTheme="minorHAnsi" w:eastAsia="Calibri" w:hAnsiTheme="minorHAnsi" w:cs="Arial"/>
                <w:sz w:val="20"/>
                <w:highlight w:val="green"/>
                <w:lang w:eastAsia="en-US"/>
              </w:rPr>
              <w:t xml:space="preserve"> </w:t>
            </w:r>
            <w:r w:rsidR="0046159C" w:rsidRPr="0046159C">
              <w:rPr>
                <w:rFonts w:asciiTheme="minorHAnsi" w:eastAsia="Calibri" w:hAnsiTheme="minorHAnsi" w:cs="Arial"/>
                <w:sz w:val="20"/>
                <w:highlight w:val="green"/>
                <w:lang w:eastAsia="en-US"/>
              </w:rPr>
              <w:t>praha@teschotebor.cz</w:t>
            </w: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2D187D" w:rsidRDefault="00C01F5B"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bankovní spojení:</w:t>
            </w:r>
          </w:p>
        </w:tc>
        <w:tc>
          <w:tcPr>
            <w:tcW w:w="6038" w:type="dxa"/>
            <w:shd w:val="clear" w:color="auto" w:fill="FDE9D9" w:themeFill="accent6" w:themeFillTint="33"/>
          </w:tcPr>
          <w:p w14:paraId="4BEDF57D" w14:textId="26D102EF" w:rsidR="00C01F5B" w:rsidRPr="002D187D" w:rsidRDefault="00C01F5B"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č.</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42101456" w14:textId="77777777" w:rsidR="004C1DDC" w:rsidRDefault="004C1DDC"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43831721"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7C01E7" w:rsidRPr="007C01E7">
        <w:rPr>
          <w:rFonts w:asciiTheme="minorHAnsi" w:hAnsiTheme="minorHAnsi" w:cstheme="minorHAnsi"/>
          <w:b/>
          <w:bCs/>
          <w:sz w:val="20"/>
        </w:rPr>
        <w:t>Nákup konvektomatu pro SOŠ EU</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3D3DBCD9"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lastRenderedPageBreak/>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 xml:space="preserve">(kupujícího)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2EEC954B" w14:textId="717EB275" w:rsidR="003001B6" w:rsidRPr="009C1135" w:rsidRDefault="00724809" w:rsidP="00DE1C8D">
      <w:pPr>
        <w:ind w:left="567" w:hanging="567"/>
        <w:jc w:val="both"/>
        <w:rPr>
          <w:rFonts w:asciiTheme="minorHAnsi" w:hAnsiTheme="minorHAnsi" w:cstheme="minorHAnsi"/>
          <w:sz w:val="20"/>
        </w:rPr>
      </w:pPr>
      <w:r w:rsidRPr="009C1135">
        <w:rPr>
          <w:rFonts w:asciiTheme="minorHAnsi" w:hAnsiTheme="minorHAnsi" w:cstheme="minorHAnsi"/>
          <w:sz w:val="20"/>
        </w:rPr>
        <w:t>2.1</w:t>
      </w:r>
      <w:r>
        <w:rPr>
          <w:rFonts w:asciiTheme="minorHAnsi" w:hAnsiTheme="minorHAnsi" w:cstheme="minorHAnsi"/>
          <w:sz w:val="20"/>
        </w:rPr>
        <w:t>.</w:t>
      </w:r>
      <w:r w:rsidR="00DE1C8D">
        <w:rPr>
          <w:rFonts w:asciiTheme="minorHAnsi" w:hAnsiTheme="minorHAnsi" w:cstheme="minorHAnsi"/>
          <w:sz w:val="20"/>
        </w:rPr>
        <w:tab/>
      </w:r>
      <w:r w:rsidR="00CD65D5" w:rsidRPr="009C1135">
        <w:rPr>
          <w:rFonts w:asciiTheme="minorHAnsi" w:hAnsiTheme="minorHAnsi" w:cstheme="minorHAnsi"/>
          <w:sz w:val="20"/>
        </w:rPr>
        <w:t xml:space="preserve">Předmětem této veřejné zakázky je </w:t>
      </w:r>
      <w:r w:rsidR="00EF4C69" w:rsidRPr="009C1135">
        <w:rPr>
          <w:rFonts w:asciiTheme="minorHAnsi" w:hAnsiTheme="minorHAnsi" w:cstheme="minorHAnsi"/>
          <w:sz w:val="20"/>
        </w:rPr>
        <w:t xml:space="preserve">dodávka </w:t>
      </w:r>
      <w:r w:rsidR="00DE646F">
        <w:rPr>
          <w:rFonts w:asciiTheme="minorHAnsi" w:hAnsiTheme="minorHAnsi" w:cstheme="minorHAnsi"/>
          <w:sz w:val="20"/>
        </w:rPr>
        <w:t xml:space="preserve">a </w:t>
      </w:r>
      <w:r w:rsidR="003653A4">
        <w:rPr>
          <w:rFonts w:asciiTheme="minorHAnsi" w:hAnsiTheme="minorHAnsi" w:cstheme="minorHAnsi"/>
          <w:sz w:val="20"/>
        </w:rPr>
        <w:t>zapojení konvektomatu, včetně zaškolení obsluhy</w:t>
      </w:r>
      <w:r w:rsidR="00DE646F">
        <w:rPr>
          <w:rFonts w:asciiTheme="minorHAnsi" w:hAnsiTheme="minorHAnsi" w:cstheme="minorHAnsi"/>
          <w:sz w:val="20"/>
        </w:rPr>
        <w:t xml:space="preserve"> dle přílohy č. 1 této smlouvy – Specifikace předmětu plnění</w:t>
      </w:r>
      <w:r w:rsidR="002D187D" w:rsidRPr="009C1135">
        <w:rPr>
          <w:rFonts w:asciiTheme="minorHAnsi" w:hAnsiTheme="minorHAnsi" w:cstheme="minorHAnsi"/>
          <w:sz w:val="20"/>
        </w:rPr>
        <w:t xml:space="preserve"> </w:t>
      </w:r>
      <w:r w:rsidR="003267BD">
        <w:rPr>
          <w:rFonts w:asciiTheme="minorHAnsi" w:hAnsiTheme="minorHAnsi" w:cstheme="minorHAnsi"/>
          <w:sz w:val="20"/>
        </w:rPr>
        <w:t>ve školní kuchyni</w:t>
      </w:r>
      <w:r w:rsidR="000B1D88">
        <w:rPr>
          <w:rFonts w:asciiTheme="minorHAnsi" w:hAnsiTheme="minorHAnsi" w:cstheme="minorHAnsi"/>
          <w:sz w:val="20"/>
        </w:rPr>
        <w:t xml:space="preserve"> Střední odborné školy</w:t>
      </w:r>
      <w:r w:rsidR="003B1CE1">
        <w:rPr>
          <w:rFonts w:asciiTheme="minorHAnsi" w:hAnsiTheme="minorHAnsi" w:cstheme="minorHAnsi"/>
          <w:sz w:val="20"/>
        </w:rPr>
        <w:t xml:space="preserve">. </w:t>
      </w:r>
      <w:r w:rsidR="003001B6" w:rsidRPr="009C1135">
        <w:rPr>
          <w:rFonts w:asciiTheme="minorHAnsi" w:hAnsiTheme="minorHAnsi" w:cstheme="minorHAnsi"/>
          <w:sz w:val="20"/>
        </w:rPr>
        <w:t xml:space="preserve">Předmět smlouvy bude dodán </w:t>
      </w:r>
      <w:r w:rsidR="00A76896" w:rsidRPr="009C1135">
        <w:rPr>
          <w:rFonts w:asciiTheme="minorHAnsi" w:hAnsiTheme="minorHAnsi" w:cstheme="minorHAnsi"/>
          <w:sz w:val="20"/>
        </w:rPr>
        <w:t>nový, nijak</w:t>
      </w:r>
      <w:r w:rsidR="003001B6" w:rsidRPr="009C1135">
        <w:rPr>
          <w:rFonts w:asciiTheme="minorHAnsi" w:hAnsiTheme="minorHAnsi" w:cstheme="minorHAnsi"/>
          <w:sz w:val="20"/>
        </w:rPr>
        <w:t xml:space="preserve"> používaný.</w:t>
      </w:r>
    </w:p>
    <w:p w14:paraId="45283AEF" w14:textId="628D81FF" w:rsidR="00B14338" w:rsidRDefault="00724809" w:rsidP="009C1135">
      <w:pPr>
        <w:pStyle w:val="Zkladntextodsazen2"/>
        <w:ind w:left="567" w:hanging="567"/>
        <w:rPr>
          <w:rFonts w:asciiTheme="minorHAnsi" w:hAnsiTheme="minorHAnsi" w:cstheme="minorHAnsi"/>
          <w:sz w:val="20"/>
        </w:rPr>
      </w:pPr>
      <w:r>
        <w:rPr>
          <w:rFonts w:asciiTheme="minorHAnsi" w:hAnsiTheme="minorHAnsi" w:cstheme="minorHAnsi"/>
          <w:sz w:val="20"/>
        </w:rPr>
        <w:t>2.2.</w:t>
      </w:r>
      <w:r>
        <w:rPr>
          <w:rFonts w:asciiTheme="minorHAnsi" w:hAnsiTheme="minorHAnsi" w:cstheme="minorHAnsi"/>
          <w:sz w:val="20"/>
        </w:rPr>
        <w:tab/>
      </w:r>
      <w:r w:rsidR="00290081"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00290081" w:rsidRPr="00B14338">
        <w:rPr>
          <w:rFonts w:asciiTheme="minorHAnsi" w:hAnsiTheme="minorHAnsi" w:cstheme="minorHAnsi"/>
          <w:sz w:val="20"/>
        </w:rPr>
        <w:t xml:space="preserve">y. </w:t>
      </w:r>
    </w:p>
    <w:p w14:paraId="5E5AEAD4" w14:textId="79F532DB" w:rsidR="00DA03CA" w:rsidRPr="00916094" w:rsidRDefault="00724809" w:rsidP="009C1135">
      <w:pPr>
        <w:pStyle w:val="Zkladntextodsazen2"/>
        <w:ind w:left="567" w:hanging="567"/>
        <w:rPr>
          <w:rFonts w:asciiTheme="minorHAnsi" w:hAnsiTheme="minorHAnsi" w:cstheme="minorHAnsi"/>
          <w:sz w:val="20"/>
        </w:rPr>
      </w:pPr>
      <w:r>
        <w:rPr>
          <w:rFonts w:asciiTheme="minorHAnsi" w:hAnsiTheme="minorHAnsi" w:cstheme="minorHAnsi"/>
          <w:sz w:val="20"/>
        </w:rPr>
        <w:t>2.3.</w:t>
      </w:r>
      <w:r>
        <w:rPr>
          <w:rFonts w:asciiTheme="minorHAnsi" w:hAnsiTheme="minorHAnsi" w:cstheme="minorHAnsi"/>
          <w:sz w:val="20"/>
        </w:rPr>
        <w:tab/>
      </w:r>
      <w:r w:rsidR="001A29AB"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001A29AB"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001A29AB"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001A29AB"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001A29AB" w:rsidRPr="00916094">
        <w:rPr>
          <w:rFonts w:asciiTheme="minorHAnsi" w:hAnsiTheme="minorHAnsi" w:cstheme="minorHAnsi"/>
          <w:sz w:val="20"/>
        </w:rPr>
        <w:t xml:space="preserve"> řízení</w:t>
      </w:r>
      <w:r>
        <w:rPr>
          <w:rFonts w:asciiTheme="minorHAnsi" w:hAnsiTheme="minorHAnsi" w:cstheme="minorHAnsi"/>
          <w:sz w:val="20"/>
        </w:rPr>
        <w:t xml:space="preserve"> a touto Smlouvou</w:t>
      </w:r>
      <w:r w:rsidR="00EE21E5" w:rsidRPr="00916094">
        <w:rPr>
          <w:rFonts w:asciiTheme="minorHAnsi" w:hAnsiTheme="minorHAnsi" w:cstheme="minorHAnsi"/>
          <w:sz w:val="20"/>
        </w:rPr>
        <w:t>.</w:t>
      </w:r>
    </w:p>
    <w:p w14:paraId="60EFB78E" w14:textId="672604F8" w:rsidR="00023889" w:rsidRDefault="00724809" w:rsidP="009C1135">
      <w:pPr>
        <w:pStyle w:val="Zkladntextodsazen2"/>
        <w:ind w:left="567" w:hanging="567"/>
        <w:rPr>
          <w:rFonts w:asciiTheme="minorHAnsi" w:hAnsiTheme="minorHAnsi" w:cstheme="minorHAnsi"/>
          <w:sz w:val="20"/>
        </w:rPr>
      </w:pPr>
      <w:r>
        <w:rPr>
          <w:rFonts w:asciiTheme="minorHAnsi" w:hAnsiTheme="minorHAnsi" w:cstheme="minorHAnsi"/>
          <w:sz w:val="20"/>
        </w:rPr>
        <w:t>2.4.</w:t>
      </w:r>
      <w:r>
        <w:rPr>
          <w:rFonts w:asciiTheme="minorHAnsi" w:hAnsiTheme="minorHAnsi" w:cstheme="minorHAnsi"/>
          <w:sz w:val="20"/>
        </w:rPr>
        <w:tab/>
      </w:r>
      <w:r w:rsidR="00CD04BD">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sidR="00CD04BD">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sidR="00CD04BD">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sidR="00CD04BD">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sidR="00CD04BD">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sidR="00CD04BD">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sidR="00CD04BD">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425C7A4B"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0CC5813" w14:textId="225081DB" w:rsidR="00FC4957" w:rsidRDefault="00DE1C8D" w:rsidP="00FC4957">
      <w:pPr>
        <w:pStyle w:val="Zkladntextodsazen2"/>
        <w:numPr>
          <w:ilvl w:val="3"/>
          <w:numId w:val="25"/>
        </w:numPr>
        <w:ind w:left="1276"/>
        <w:rPr>
          <w:rFonts w:asciiTheme="minorHAnsi" w:hAnsiTheme="minorHAnsi" w:cstheme="minorHAnsi"/>
          <w:sz w:val="20"/>
        </w:rPr>
      </w:pPr>
      <w:r>
        <w:rPr>
          <w:rFonts w:asciiTheme="minorHAnsi" w:hAnsiTheme="minorHAnsi" w:cstheme="minorHAnsi"/>
          <w:sz w:val="20"/>
        </w:rPr>
        <w:t>Termín zahájení plnění</w:t>
      </w:r>
      <w:r w:rsidR="00AA0894">
        <w:rPr>
          <w:rFonts w:asciiTheme="minorHAnsi" w:hAnsiTheme="minorHAnsi" w:cstheme="minorHAnsi"/>
          <w:sz w:val="20"/>
        </w:rPr>
        <w:t xml:space="preserve">: </w:t>
      </w:r>
      <w:r w:rsidR="00D57DA3" w:rsidRPr="00D57DA3">
        <w:rPr>
          <w:rFonts w:asciiTheme="minorHAnsi" w:hAnsiTheme="minorHAnsi" w:cstheme="minorHAnsi"/>
          <w:sz w:val="20"/>
        </w:rPr>
        <w:t>ihned po nabytí účinnosti kupní smlouvy</w:t>
      </w:r>
    </w:p>
    <w:p w14:paraId="4FBCE8D5" w14:textId="552B7D65" w:rsidR="00F83324" w:rsidRDefault="003A5880" w:rsidP="00F62F53">
      <w:pPr>
        <w:pStyle w:val="Zkladntextodsazen2"/>
        <w:numPr>
          <w:ilvl w:val="0"/>
          <w:numId w:val="25"/>
        </w:numPr>
        <w:rPr>
          <w:rFonts w:asciiTheme="minorHAnsi" w:hAnsiTheme="minorHAnsi" w:cstheme="minorHAnsi"/>
          <w:sz w:val="20"/>
        </w:rPr>
      </w:pPr>
      <w:r w:rsidRPr="003A5880">
        <w:rPr>
          <w:rFonts w:asciiTheme="minorHAnsi" w:hAnsiTheme="minorHAnsi" w:cstheme="minorHAnsi"/>
          <w:sz w:val="20"/>
        </w:rPr>
        <w:t xml:space="preserve">Termín dokončení dodávky: </w:t>
      </w:r>
      <w:r w:rsidR="004D12B1">
        <w:rPr>
          <w:rFonts w:asciiTheme="minorHAnsi" w:hAnsiTheme="minorHAnsi" w:cstheme="minorHAnsi"/>
          <w:sz w:val="20"/>
        </w:rPr>
        <w:t xml:space="preserve">tj. </w:t>
      </w:r>
      <w:r w:rsidR="004D12B1" w:rsidRPr="004D12B1">
        <w:rPr>
          <w:rFonts w:asciiTheme="minorHAnsi" w:hAnsiTheme="minorHAnsi" w:cstheme="minorHAnsi"/>
          <w:sz w:val="20"/>
        </w:rPr>
        <w:t>nejzazší termín pro dodání, napojení a zprovoznění zařízení</w:t>
      </w:r>
      <w:r w:rsidR="00222AC2">
        <w:rPr>
          <w:rFonts w:asciiTheme="minorHAnsi" w:hAnsiTheme="minorHAnsi" w:cstheme="minorHAnsi"/>
          <w:sz w:val="20"/>
        </w:rPr>
        <w:t xml:space="preserve"> </w:t>
      </w:r>
      <w:r w:rsidR="00155DD5">
        <w:rPr>
          <w:rFonts w:asciiTheme="minorHAnsi" w:hAnsiTheme="minorHAnsi" w:cstheme="minorHAnsi"/>
          <w:sz w:val="20"/>
        </w:rPr>
        <w:t xml:space="preserve">a zaškolení obsluhy </w:t>
      </w:r>
      <w:r w:rsidR="00222AC2">
        <w:rPr>
          <w:rFonts w:asciiTheme="minorHAnsi" w:hAnsiTheme="minorHAnsi" w:cstheme="minorHAnsi"/>
          <w:sz w:val="20"/>
        </w:rPr>
        <w:t xml:space="preserve">je stanoven </w:t>
      </w:r>
      <w:proofErr w:type="gramStart"/>
      <w:r w:rsidR="00222AC2">
        <w:rPr>
          <w:rFonts w:asciiTheme="minorHAnsi" w:hAnsiTheme="minorHAnsi" w:cstheme="minorHAnsi"/>
          <w:sz w:val="20"/>
        </w:rPr>
        <w:t>na</w:t>
      </w:r>
      <w:r w:rsidR="004D12B1" w:rsidRPr="004D12B1">
        <w:rPr>
          <w:rFonts w:asciiTheme="minorHAnsi" w:hAnsiTheme="minorHAnsi" w:cstheme="minorHAnsi"/>
          <w:sz w:val="20"/>
        </w:rPr>
        <w:t xml:space="preserve">  20.8.2021</w:t>
      </w:r>
      <w:proofErr w:type="gramEnd"/>
    </w:p>
    <w:p w14:paraId="00765C2B" w14:textId="485F6B0C" w:rsidR="0046159C" w:rsidRPr="00EA498E" w:rsidRDefault="0046159C" w:rsidP="0046159C">
      <w:pPr>
        <w:pStyle w:val="Zkladntextodsazen2"/>
        <w:ind w:left="1287"/>
        <w:rPr>
          <w:rFonts w:asciiTheme="minorHAnsi" w:hAnsiTheme="minorHAnsi" w:cstheme="minorHAnsi"/>
          <w:sz w:val="20"/>
        </w:rPr>
      </w:pPr>
      <w:r>
        <w:rPr>
          <w:rFonts w:asciiTheme="minorHAnsi" w:hAnsiTheme="minorHAnsi" w:cstheme="minorHAnsi"/>
          <w:sz w:val="20"/>
        </w:rPr>
        <w:t>Zaškolení obsluhy v termínu od 23.8.2021 – 27.8.2021</w:t>
      </w:r>
    </w:p>
    <w:p w14:paraId="3637E467" w14:textId="6E53B41B"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w:t>
      </w:r>
      <w:r w:rsidR="00F21716">
        <w:rPr>
          <w:rFonts w:asciiTheme="minorHAnsi" w:hAnsiTheme="minorHAnsi" w:cstheme="minorHAnsi"/>
          <w:sz w:val="20"/>
        </w:rPr>
        <w:t xml:space="preserve">předmětu Smlouvy </w:t>
      </w:r>
      <w:r w:rsidRPr="0048772B">
        <w:rPr>
          <w:rFonts w:asciiTheme="minorHAnsi" w:hAnsiTheme="minorHAnsi" w:cstheme="minorHAnsi"/>
          <w:sz w:val="20"/>
        </w:rPr>
        <w:t xml:space="preserve">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0ED2BC80"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45963744" w14:textId="4629FC5D" w:rsidR="00A21AF6" w:rsidRDefault="00A21AF6" w:rsidP="00D57DA3">
      <w:pPr>
        <w:pStyle w:val="Zkladntextodsazen2"/>
        <w:ind w:left="567"/>
        <w:rPr>
          <w:rFonts w:asciiTheme="minorHAnsi" w:hAnsiTheme="minorHAnsi" w:cstheme="minorHAnsi"/>
          <w:sz w:val="20"/>
        </w:rPr>
      </w:pP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1993333B"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724809">
        <w:rPr>
          <w:rFonts w:asciiTheme="minorHAnsi" w:hAnsiTheme="minorHAnsi" w:cstheme="minorHAnsi"/>
          <w:sz w:val="20"/>
        </w:rPr>
        <w:t xml:space="preserve">a nedodělků </w:t>
      </w:r>
      <w:r w:rsidR="00952A64">
        <w:rPr>
          <w:rFonts w:asciiTheme="minorHAnsi" w:hAnsiTheme="minorHAnsi" w:cstheme="minorHAnsi"/>
          <w:sz w:val="20"/>
        </w:rPr>
        <w:t xml:space="preserve">nejpozději </w:t>
      </w:r>
      <w:r w:rsidR="00724809">
        <w:rPr>
          <w:rFonts w:asciiTheme="minorHAnsi" w:hAnsiTheme="minorHAnsi" w:cstheme="minorHAnsi"/>
          <w:sz w:val="20"/>
        </w:rPr>
        <w:t>v</w:t>
      </w:r>
      <w:r w:rsidR="00952A64">
        <w:rPr>
          <w:rFonts w:asciiTheme="minorHAnsi" w:hAnsiTheme="minorHAnsi" w:cstheme="minorHAnsi"/>
          <w:sz w:val="20"/>
        </w:rPr>
        <w:t xml:space="preserve">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 xml:space="preserve">Smluvní strany ujednávají, že Prodávající </w:t>
      </w:r>
      <w:r w:rsidR="00FF54C3">
        <w:rPr>
          <w:rFonts w:asciiTheme="minorHAnsi" w:hAnsiTheme="minorHAnsi" w:cstheme="minorHAnsi"/>
          <w:sz w:val="20"/>
        </w:rPr>
        <w:t>není</w:t>
      </w:r>
      <w:r w:rsidR="00952A64">
        <w:rPr>
          <w:rFonts w:asciiTheme="minorHAnsi" w:hAnsiTheme="minorHAnsi" w:cstheme="minorHAnsi"/>
          <w:sz w:val="20"/>
        </w:rPr>
        <w:t xml:space="preserve"> oprávněn provést plnění </w:t>
      </w:r>
      <w:r w:rsidR="00603297">
        <w:rPr>
          <w:rFonts w:asciiTheme="minorHAnsi" w:hAnsiTheme="minorHAnsi" w:cstheme="minorHAnsi"/>
          <w:sz w:val="20"/>
        </w:rPr>
        <w:t>mimo stanovený termín</w:t>
      </w:r>
      <w:r w:rsidR="00952A64">
        <w:rPr>
          <w:rFonts w:asciiTheme="minorHAnsi" w:hAnsiTheme="minorHAnsi" w:cstheme="minorHAnsi"/>
          <w:sz w:val="20"/>
        </w:rPr>
        <w:t>.</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6DAB9B9"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w:t>
      </w:r>
      <w:r w:rsidR="00724809">
        <w:rPr>
          <w:rFonts w:asciiTheme="minorHAnsi" w:hAnsiTheme="minorHAnsi" w:cstheme="minorHAnsi"/>
          <w:sz w:val="20"/>
        </w:rPr>
        <w:t xml:space="preserve"> k předmětu plnění</w:t>
      </w:r>
      <w:r w:rsidR="00893C35" w:rsidRPr="00916094">
        <w:rPr>
          <w:rFonts w:asciiTheme="minorHAnsi" w:hAnsiTheme="minorHAnsi" w:cstheme="minorHAnsi"/>
          <w:sz w:val="20"/>
        </w:rPr>
        <w:t xml:space="preserve"> okamžikem </w:t>
      </w:r>
      <w:r w:rsidR="00724809">
        <w:rPr>
          <w:rFonts w:asciiTheme="minorHAnsi" w:hAnsiTheme="minorHAnsi" w:cstheme="minorHAnsi"/>
          <w:sz w:val="20"/>
        </w:rPr>
        <w:t>podpisu předávacího protokolu</w:t>
      </w:r>
      <w:r w:rsidR="00893C35" w:rsidRPr="00916094">
        <w:rPr>
          <w:rFonts w:asciiTheme="minorHAnsi" w:hAnsiTheme="minorHAnsi" w:cstheme="minorHAnsi"/>
          <w:sz w:val="20"/>
        </w:rPr>
        <w:t>.</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916094" w14:paraId="77DD42F8" w14:textId="77777777" w:rsidTr="000E3967">
        <w:tc>
          <w:tcPr>
            <w:tcW w:w="2126" w:type="dxa"/>
            <w:shd w:val="clear" w:color="auto" w:fill="FDE9D9" w:themeFill="accent6" w:themeFillTint="33"/>
          </w:tcPr>
          <w:p w14:paraId="12BF9567" w14:textId="77777777" w:rsidR="000E3967" w:rsidRPr="00134F33" w:rsidRDefault="000E3967" w:rsidP="006247BF">
            <w:pPr>
              <w:pStyle w:val="Zkladntextodsazen2"/>
              <w:tabs>
                <w:tab w:val="left" w:pos="2520"/>
              </w:tabs>
              <w:ind w:left="0"/>
              <w:rPr>
                <w:rFonts w:asciiTheme="minorHAnsi" w:hAnsiTheme="minorHAnsi" w:cstheme="minorHAnsi"/>
                <w:sz w:val="20"/>
                <w:highlight w:val="green"/>
              </w:rPr>
            </w:pPr>
            <w:bookmarkStart w:id="0" w:name="_Hlk67907560"/>
            <w:r w:rsidRPr="00134F33">
              <w:rPr>
                <w:rFonts w:asciiTheme="minorHAnsi" w:hAnsiTheme="minorHAnsi" w:cstheme="minorHAnsi"/>
                <w:sz w:val="20"/>
                <w:highlight w:val="green"/>
              </w:rPr>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bez DPH</w:t>
            </w:r>
            <w:bookmarkEnd w:id="0"/>
          </w:p>
        </w:tc>
        <w:tc>
          <w:tcPr>
            <w:tcW w:w="4111" w:type="dxa"/>
            <w:shd w:val="clear" w:color="auto" w:fill="FDE9D9" w:themeFill="accent6" w:themeFillTint="33"/>
          </w:tcPr>
          <w:p w14:paraId="5AD35128" w14:textId="47D82C71" w:rsidR="000E3967" w:rsidRPr="00134F33" w:rsidRDefault="0046159C" w:rsidP="000E3967">
            <w:pPr>
              <w:pStyle w:val="Zkladntextodsazen2"/>
              <w:tabs>
                <w:tab w:val="left" w:pos="2520"/>
              </w:tabs>
              <w:ind w:left="0"/>
              <w:jc w:val="right"/>
              <w:rPr>
                <w:rFonts w:asciiTheme="minorHAnsi" w:hAnsiTheme="minorHAnsi" w:cstheme="minorHAnsi"/>
                <w:sz w:val="20"/>
                <w:highlight w:val="green"/>
              </w:rPr>
            </w:pPr>
            <w:r>
              <w:rPr>
                <w:rFonts w:asciiTheme="minorHAnsi" w:hAnsiTheme="minorHAnsi" w:cstheme="minorHAnsi"/>
                <w:sz w:val="20"/>
                <w:highlight w:val="green"/>
              </w:rPr>
              <w:t xml:space="preserve">509 362 </w:t>
            </w:r>
            <w:r w:rsidR="000E3967" w:rsidRPr="00134F33">
              <w:rPr>
                <w:rFonts w:asciiTheme="minorHAnsi" w:hAnsiTheme="minorHAnsi" w:cstheme="minorHAnsi"/>
                <w:sz w:val="20"/>
                <w:highlight w:val="green"/>
              </w:rPr>
              <w:t>Kč</w:t>
            </w:r>
          </w:p>
        </w:tc>
      </w:tr>
      <w:tr w:rsidR="000E3967" w:rsidRPr="00916094" w14:paraId="437A87C9" w14:textId="77777777" w:rsidTr="000E3967">
        <w:tc>
          <w:tcPr>
            <w:tcW w:w="2126" w:type="dxa"/>
            <w:shd w:val="clear" w:color="auto" w:fill="FDE9D9" w:themeFill="accent6" w:themeFillTint="33"/>
          </w:tcPr>
          <w:p w14:paraId="7E5F2352" w14:textId="77777777" w:rsidR="000E3967" w:rsidRPr="00134F33" w:rsidRDefault="000E3967" w:rsidP="000E3967">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Částka DPH</w:t>
            </w:r>
          </w:p>
        </w:tc>
        <w:tc>
          <w:tcPr>
            <w:tcW w:w="4111" w:type="dxa"/>
            <w:shd w:val="clear" w:color="auto" w:fill="FDE9D9" w:themeFill="accent6" w:themeFillTint="33"/>
          </w:tcPr>
          <w:p w14:paraId="22DAEB1D" w14:textId="3B697F31" w:rsidR="000E3967" w:rsidRPr="00134F33" w:rsidRDefault="0046159C" w:rsidP="000E3967">
            <w:pPr>
              <w:pStyle w:val="Zkladntextodsazen2"/>
              <w:tabs>
                <w:tab w:val="left" w:pos="2520"/>
              </w:tabs>
              <w:ind w:left="0"/>
              <w:jc w:val="right"/>
              <w:rPr>
                <w:rFonts w:asciiTheme="minorHAnsi" w:hAnsiTheme="minorHAnsi" w:cstheme="minorHAnsi"/>
                <w:sz w:val="20"/>
                <w:highlight w:val="green"/>
              </w:rPr>
            </w:pPr>
            <w:r>
              <w:rPr>
                <w:rFonts w:asciiTheme="minorHAnsi" w:hAnsiTheme="minorHAnsi" w:cstheme="minorHAnsi"/>
                <w:sz w:val="20"/>
                <w:highlight w:val="green"/>
              </w:rPr>
              <w:t xml:space="preserve">106 966 </w:t>
            </w:r>
            <w:r w:rsidR="000E3967" w:rsidRPr="00134F33">
              <w:rPr>
                <w:rFonts w:asciiTheme="minorHAnsi" w:hAnsiTheme="minorHAnsi" w:cstheme="minorHAnsi"/>
                <w:sz w:val="20"/>
                <w:highlight w:val="green"/>
              </w:rPr>
              <w:t>Kč</w:t>
            </w:r>
          </w:p>
        </w:tc>
      </w:tr>
      <w:tr w:rsidR="000E3967" w:rsidRPr="00916094" w14:paraId="151CF886" w14:textId="77777777" w:rsidTr="000E3967">
        <w:tc>
          <w:tcPr>
            <w:tcW w:w="2126" w:type="dxa"/>
            <w:shd w:val="clear" w:color="auto" w:fill="FDE9D9" w:themeFill="accent6" w:themeFillTint="33"/>
          </w:tcPr>
          <w:p w14:paraId="4EB7F21A" w14:textId="77777777" w:rsidR="000E3967" w:rsidRPr="00134F33" w:rsidRDefault="000E3967" w:rsidP="006247BF">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lastRenderedPageBreak/>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včetně DPH</w:t>
            </w:r>
          </w:p>
        </w:tc>
        <w:tc>
          <w:tcPr>
            <w:tcW w:w="4111" w:type="dxa"/>
            <w:shd w:val="clear" w:color="auto" w:fill="FDE9D9" w:themeFill="accent6" w:themeFillTint="33"/>
          </w:tcPr>
          <w:p w14:paraId="01CF9F40" w14:textId="26BEFEF0" w:rsidR="000E3967" w:rsidRPr="00134F33" w:rsidRDefault="0046159C" w:rsidP="000E3967">
            <w:pPr>
              <w:pStyle w:val="Zkladntextodsazen2"/>
              <w:tabs>
                <w:tab w:val="left" w:pos="2520"/>
              </w:tabs>
              <w:ind w:left="0"/>
              <w:jc w:val="right"/>
              <w:rPr>
                <w:rFonts w:asciiTheme="minorHAnsi" w:hAnsiTheme="minorHAnsi" w:cstheme="minorHAnsi"/>
                <w:sz w:val="20"/>
                <w:highlight w:val="green"/>
              </w:rPr>
            </w:pPr>
            <w:r>
              <w:rPr>
                <w:rFonts w:asciiTheme="minorHAnsi" w:hAnsiTheme="minorHAnsi" w:cstheme="minorHAnsi"/>
                <w:sz w:val="20"/>
                <w:highlight w:val="green"/>
              </w:rPr>
              <w:t xml:space="preserve">616 328 </w:t>
            </w:r>
            <w:r w:rsidR="000E3967" w:rsidRPr="00134F33">
              <w:rPr>
                <w:rFonts w:asciiTheme="minorHAnsi" w:hAnsiTheme="minorHAnsi" w:cstheme="minorHAnsi"/>
                <w:sz w:val="20"/>
                <w:highlight w:val="green"/>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3945A64F"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w:t>
      </w:r>
      <w:r w:rsidR="007154A9">
        <w:rPr>
          <w:rFonts w:asciiTheme="minorHAnsi" w:hAnsiTheme="minorHAnsi" w:cstheme="minorHAnsi"/>
          <w:sz w:val="20"/>
        </w:rPr>
        <w:t>specifikace předmětu plnění</w:t>
      </w:r>
      <w:r>
        <w:rPr>
          <w:rFonts w:asciiTheme="minorHAnsi" w:hAnsiTheme="minorHAnsi" w:cstheme="minorHAnsi"/>
          <w:sz w:val="20"/>
        </w:rPr>
        <w:t xml:space="preserve">, který je přílohou č. </w:t>
      </w:r>
      <w:r w:rsidR="007154A9">
        <w:rPr>
          <w:rFonts w:asciiTheme="minorHAnsi" w:hAnsiTheme="minorHAnsi" w:cstheme="minorHAnsi"/>
          <w:sz w:val="20"/>
        </w:rPr>
        <w:t>1</w:t>
      </w:r>
      <w:r>
        <w:rPr>
          <w:rFonts w:asciiTheme="minorHAnsi" w:hAnsiTheme="minorHAnsi" w:cstheme="minorHAnsi"/>
          <w:sz w:val="20"/>
        </w:rPr>
        <w:t xml:space="preserve"> této Smlouvy.</w:t>
      </w:r>
      <w:r w:rsidR="00DA03CA" w:rsidRPr="00916094">
        <w:rPr>
          <w:rFonts w:asciiTheme="minorHAnsi" w:hAnsiTheme="minorHAnsi" w:cstheme="minorHAnsi"/>
          <w:sz w:val="20"/>
        </w:rPr>
        <w:t xml:space="preserve"> </w:t>
      </w:r>
    </w:p>
    <w:p w14:paraId="58DB9F25" w14:textId="09612496"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w:t>
      </w:r>
      <w:proofErr w:type="gramStart"/>
      <w:r w:rsidR="005E0047" w:rsidRPr="005E0047">
        <w:rPr>
          <w:rFonts w:asciiTheme="minorHAnsi" w:hAnsiTheme="minorHAnsi" w:cstheme="minorHAnsi"/>
          <w:sz w:val="20"/>
        </w:rPr>
        <w:t>budovy</w:t>
      </w:r>
      <w:proofErr w:type="gramEnd"/>
      <w:r w:rsidR="005E0047" w:rsidRPr="005E0047">
        <w:rPr>
          <w:rFonts w:asciiTheme="minorHAnsi" w:hAnsiTheme="minorHAnsi" w:cstheme="minorHAnsi"/>
          <w:sz w:val="20"/>
        </w:rPr>
        <w:t xml:space="preserve">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w:t>
      </w:r>
      <w:r w:rsidR="00724809">
        <w:rPr>
          <w:rFonts w:asciiTheme="minorHAnsi" w:hAnsiTheme="minorHAnsi" w:cstheme="minorHAnsi"/>
          <w:sz w:val="20"/>
        </w:rPr>
        <w:t>Prodávajícího</w:t>
      </w:r>
      <w:r w:rsidR="005E0047" w:rsidRPr="005E0047">
        <w:rPr>
          <w:rFonts w:asciiTheme="minorHAnsi" w:hAnsiTheme="minorHAnsi" w:cstheme="minorHAnsi"/>
          <w:sz w:val="20"/>
        </w:rPr>
        <w:t xml:space="preserv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předání veškeré požadované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0EC84928"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w:t>
      </w:r>
    </w:p>
    <w:p w14:paraId="24EB5810" w14:textId="082A2DD2" w:rsidR="005B4E63" w:rsidRDefault="005334DE"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Faktur</w:t>
      </w:r>
      <w:r w:rsidR="005056CB">
        <w:rPr>
          <w:rFonts w:asciiTheme="minorHAnsi" w:hAnsiTheme="minorHAnsi" w:cstheme="minorHAnsi"/>
          <w:sz w:val="20"/>
        </w:rPr>
        <w:t>a</w:t>
      </w:r>
      <w:r>
        <w:rPr>
          <w:rFonts w:asciiTheme="minorHAnsi" w:hAnsiTheme="minorHAnsi" w:cstheme="minorHAnsi"/>
          <w:sz w:val="20"/>
        </w:rPr>
        <w:t xml:space="preserve"> </w:t>
      </w:r>
      <w:r w:rsidRPr="005334DE">
        <w:rPr>
          <w:rFonts w:asciiTheme="minorHAnsi" w:hAnsiTheme="minorHAnsi" w:cstheme="minorHAnsi"/>
          <w:sz w:val="20"/>
        </w:rPr>
        <w:t>bud</w:t>
      </w:r>
      <w:r w:rsidR="005056CB">
        <w:rPr>
          <w:rFonts w:asciiTheme="minorHAnsi" w:hAnsiTheme="minorHAnsi" w:cstheme="minorHAnsi"/>
          <w:sz w:val="20"/>
        </w:rPr>
        <w:t>e</w:t>
      </w:r>
      <w:r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Pr="005334DE">
        <w:rPr>
          <w:rFonts w:asciiTheme="minorHAnsi" w:hAnsiTheme="minorHAnsi" w:cstheme="minorHAnsi"/>
          <w:sz w:val="20"/>
        </w:rPr>
        <w:t xml:space="preserve"> celková cena bez DPH,</w:t>
      </w:r>
      <w:r>
        <w:rPr>
          <w:rFonts w:asciiTheme="minorHAnsi" w:hAnsiTheme="minorHAnsi" w:cstheme="minorHAnsi"/>
          <w:sz w:val="20"/>
        </w:rPr>
        <w:t xml:space="preserve"> vyčíslené DPH a celková cena s </w:t>
      </w:r>
      <w:r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77777777"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a cenu za služby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2A6E4535"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t xml:space="preserve">Záruční doba </w:t>
      </w:r>
      <w:r w:rsidR="0044602C">
        <w:rPr>
          <w:rFonts w:asciiTheme="minorHAnsi" w:hAnsiTheme="minorHAnsi" w:cstheme="minorHAnsi"/>
          <w:sz w:val="20"/>
        </w:rPr>
        <w:t>se</w:t>
      </w:r>
      <w:r w:rsidR="003F2551" w:rsidRPr="00EF4C69">
        <w:rPr>
          <w:rFonts w:asciiTheme="minorHAnsi" w:hAnsiTheme="minorHAnsi" w:cstheme="minorHAnsi"/>
          <w:sz w:val="20"/>
        </w:rPr>
        <w:t xml:space="preserve"> sjednává </w:t>
      </w:r>
      <w:r w:rsidR="0044602C">
        <w:rPr>
          <w:rFonts w:asciiTheme="minorHAnsi" w:hAnsiTheme="minorHAnsi" w:cstheme="minorHAnsi"/>
          <w:sz w:val="20"/>
        </w:rPr>
        <w:t>v délce</w:t>
      </w:r>
      <w:r w:rsidR="003F2551" w:rsidRPr="00EF4C69">
        <w:rPr>
          <w:rFonts w:asciiTheme="minorHAnsi" w:hAnsiTheme="minorHAnsi" w:cstheme="minorHAnsi"/>
          <w:sz w:val="20"/>
        </w:rPr>
        <w:t xml:space="preserve"> trvání 24 kalendářních měsíců</w:t>
      </w:r>
      <w:r w:rsidR="005F7F0F">
        <w:rPr>
          <w:rFonts w:asciiTheme="minorHAnsi" w:hAnsiTheme="minorHAnsi" w:cstheme="minorHAnsi"/>
          <w:sz w:val="20"/>
        </w:rPr>
        <w:t>, p</w:t>
      </w:r>
      <w:r w:rsidR="005F7F0F" w:rsidRPr="005F7F0F">
        <w:rPr>
          <w:rFonts w:asciiTheme="minorHAnsi" w:hAnsiTheme="minorHAnsi" w:cstheme="minorHAnsi"/>
          <w:sz w:val="20"/>
        </w:rPr>
        <w:t xml:space="preserve">ři pravidelném objednávaném servisu u </w:t>
      </w:r>
      <w:r w:rsidR="00B56743">
        <w:rPr>
          <w:rFonts w:asciiTheme="minorHAnsi" w:hAnsiTheme="minorHAnsi" w:cstheme="minorHAnsi"/>
          <w:sz w:val="20"/>
        </w:rPr>
        <w:t xml:space="preserve">prodávajícího se záruka prodlužuje </w:t>
      </w:r>
      <w:r w:rsidR="00690026">
        <w:rPr>
          <w:rFonts w:asciiTheme="minorHAnsi" w:hAnsiTheme="minorHAnsi" w:cstheme="minorHAnsi"/>
          <w:sz w:val="20"/>
        </w:rPr>
        <w:t xml:space="preserve">na </w:t>
      </w:r>
      <w:r w:rsidR="005F7F0F" w:rsidRPr="005F7F0F">
        <w:rPr>
          <w:rFonts w:asciiTheme="minorHAnsi" w:hAnsiTheme="minorHAnsi" w:cstheme="minorHAnsi"/>
          <w:sz w:val="20"/>
        </w:rPr>
        <w:t>36 měsíc</w:t>
      </w:r>
      <w:r w:rsidR="00B56743">
        <w:rPr>
          <w:rFonts w:asciiTheme="minorHAnsi" w:hAnsiTheme="minorHAnsi" w:cstheme="minorHAnsi"/>
          <w:sz w:val="20"/>
        </w:rPr>
        <w:t>ů.</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7BEF19DA"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lastRenderedPageBreak/>
        <w:t>Prodávající</w:t>
      </w:r>
      <w:r w:rsidR="001746F5" w:rsidRPr="00916094">
        <w:rPr>
          <w:rFonts w:asciiTheme="minorHAnsi" w:hAnsiTheme="minorHAnsi" w:cstheme="minorHAnsi"/>
          <w:bCs/>
          <w:sz w:val="20"/>
        </w:rPr>
        <w:t xml:space="preserve"> se zavazuje vykovávat opravy reklamovaných vad prostřednictvím odborně vyškolených osob.</w:t>
      </w:r>
      <w:r w:rsidR="005303A4">
        <w:rPr>
          <w:rFonts w:asciiTheme="minorHAnsi" w:hAnsiTheme="minorHAnsi" w:cstheme="minorHAnsi"/>
          <w:bCs/>
          <w:sz w:val="20"/>
        </w:rPr>
        <w:t xml:space="preserve"> Za vadu plnění se považuje také nefunkčnost či špatná funkčnost </w:t>
      </w:r>
      <w:r w:rsidR="001822B5">
        <w:rPr>
          <w:rFonts w:asciiTheme="minorHAnsi" w:hAnsiTheme="minorHAnsi" w:cstheme="minorHAnsi"/>
          <w:bCs/>
          <w:sz w:val="20"/>
        </w:rPr>
        <w:t xml:space="preserve">předmětu dodávky </w:t>
      </w:r>
      <w:r w:rsidR="005303A4">
        <w:rPr>
          <w:rFonts w:asciiTheme="minorHAnsi" w:hAnsiTheme="minorHAnsi" w:cstheme="minorHAnsi"/>
          <w:bCs/>
          <w:sz w:val="20"/>
        </w:rPr>
        <w:t>v rámci plnění této smlouvy.</w:t>
      </w:r>
    </w:p>
    <w:p w14:paraId="5B517E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77777777"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1746F5" w:rsidRPr="002D187D">
        <w:rPr>
          <w:rFonts w:asciiTheme="minorHAnsi" w:hAnsiTheme="minorHAnsi" w:cstheme="minorHAnsi"/>
          <w:bCs/>
          <w:sz w:val="20"/>
          <w:highlight w:val="green"/>
        </w:rPr>
        <w:t>………</w:t>
      </w:r>
      <w:proofErr w:type="gramStart"/>
      <w:r w:rsidR="001746F5" w:rsidRPr="002D187D">
        <w:rPr>
          <w:rFonts w:asciiTheme="minorHAnsi" w:hAnsiTheme="minorHAnsi" w:cstheme="minorHAnsi"/>
          <w:bCs/>
          <w:sz w:val="20"/>
          <w:highlight w:val="green"/>
        </w:rPr>
        <w:t>…….</w:t>
      </w:r>
      <w:proofErr w:type="gramEnd"/>
      <w:r w:rsidR="001746F5" w:rsidRPr="002D187D">
        <w:rPr>
          <w:rFonts w:asciiTheme="minorHAnsi" w:hAnsiTheme="minorHAnsi" w:cstheme="minorHAnsi"/>
          <w:bCs/>
          <w:sz w:val="20"/>
          <w:highlight w:val="green"/>
        </w:rPr>
        <w:t>.@......................</w:t>
      </w:r>
      <w:r w:rsidR="001E7E61" w:rsidRPr="00916094">
        <w:rPr>
          <w:rFonts w:asciiTheme="minorHAnsi" w:hAnsiTheme="minorHAnsi" w:cstheme="minorHAnsi"/>
          <w:bCs/>
          <w:sz w:val="20"/>
        </w:rPr>
        <w:t xml:space="preserve"> </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605D09A3"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xml:space="preserve">, pokud v Příloze č. </w:t>
      </w:r>
      <w:r w:rsidR="008D28C7">
        <w:rPr>
          <w:rFonts w:asciiTheme="minorHAnsi" w:hAnsiTheme="minorHAnsi" w:cstheme="minorHAnsi"/>
          <w:sz w:val="20"/>
        </w:rPr>
        <w:t>1</w:t>
      </w:r>
      <w:r w:rsidR="006927D0">
        <w:rPr>
          <w:rFonts w:asciiTheme="minorHAnsi" w:hAnsiTheme="minorHAnsi" w:cstheme="minorHAnsi"/>
          <w:sz w:val="20"/>
        </w:rPr>
        <w:t xml:space="preserve"> této smlouvy není uvedena u dotčené položky lhůta kratší</w:t>
      </w:r>
      <w:r w:rsidR="006F2F13" w:rsidRPr="0079402C">
        <w:rPr>
          <w:rFonts w:asciiTheme="minorHAnsi" w:hAnsiTheme="minorHAnsi" w:cstheme="minorHAnsi"/>
          <w:sz w:val="20"/>
        </w:rPr>
        <w:t>.</w:t>
      </w:r>
    </w:p>
    <w:p w14:paraId="211D93B5" w14:textId="7F89E0A6"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724809">
        <w:rPr>
          <w:rFonts w:asciiTheme="minorHAnsi" w:hAnsiTheme="minorHAnsi" w:cstheme="minorHAnsi"/>
          <w:sz w:val="20"/>
        </w:rPr>
        <w:t xml:space="preserve">Prodávajícího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3D0F6441"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w:t>
      </w:r>
      <w:r w:rsidR="00724809">
        <w:rPr>
          <w:rFonts w:asciiTheme="minorHAnsi" w:hAnsiTheme="minorHAnsi" w:cstheme="minorHAnsi"/>
          <w:sz w:val="20"/>
        </w:rPr>
        <w:t xml:space="preserve">kalendářních </w:t>
      </w:r>
      <w:r w:rsidR="005C70FD" w:rsidRPr="0079402C">
        <w:rPr>
          <w:rFonts w:asciiTheme="minorHAnsi" w:hAnsiTheme="minorHAnsi" w:cstheme="minorHAnsi"/>
          <w:sz w:val="20"/>
        </w:rPr>
        <w:t>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w:t>
      </w:r>
      <w:r w:rsidR="00724809">
        <w:rPr>
          <w:rFonts w:asciiTheme="minorHAnsi" w:hAnsiTheme="minorHAnsi" w:cstheme="minorHAnsi"/>
          <w:sz w:val="20"/>
        </w:rPr>
        <w:t xml:space="preserve">kalendářních </w:t>
      </w:r>
      <w:r w:rsidR="005C70FD" w:rsidRPr="0079402C">
        <w:rPr>
          <w:rFonts w:asciiTheme="minorHAnsi" w:hAnsiTheme="minorHAnsi" w:cstheme="minorHAnsi"/>
          <w:sz w:val="20"/>
        </w:rPr>
        <w:t xml:space="preserve">dnů </w:t>
      </w:r>
      <w:r w:rsidR="001E7E61" w:rsidRPr="0079402C">
        <w:rPr>
          <w:rFonts w:asciiTheme="minorHAnsi" w:hAnsiTheme="minorHAnsi" w:cstheme="minorHAnsi"/>
          <w:sz w:val="20"/>
        </w:rPr>
        <w:t xml:space="preserve">od zahájení opravy. </w:t>
      </w:r>
    </w:p>
    <w:p w14:paraId="651D356A" w14:textId="52DB20C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w:t>
      </w:r>
      <w:r w:rsidR="00724809">
        <w:rPr>
          <w:rFonts w:asciiTheme="minorHAnsi" w:hAnsiTheme="minorHAnsi" w:cstheme="minorHAnsi"/>
          <w:sz w:val="20"/>
        </w:rPr>
        <w:t xml:space="preserve">kalendářních </w:t>
      </w:r>
      <w:r w:rsidRPr="00916094">
        <w:rPr>
          <w:rFonts w:asciiTheme="minorHAnsi" w:hAnsiTheme="minorHAnsi" w:cstheme="minorHAnsi"/>
          <w:bCs/>
          <w:sz w:val="20"/>
        </w:rPr>
        <w:t xml:space="preserve">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ho nejpozději do 3</w:t>
      </w:r>
      <w:r w:rsidR="00724809" w:rsidRPr="00724809">
        <w:rPr>
          <w:rFonts w:asciiTheme="minorHAnsi" w:hAnsiTheme="minorHAnsi" w:cstheme="minorHAnsi"/>
          <w:sz w:val="20"/>
        </w:rPr>
        <w:t xml:space="preserve"> </w:t>
      </w:r>
      <w:r w:rsidR="00724809">
        <w:rPr>
          <w:rFonts w:asciiTheme="minorHAnsi" w:hAnsiTheme="minorHAnsi" w:cstheme="minorHAnsi"/>
          <w:sz w:val="20"/>
        </w:rPr>
        <w:t>kalendářních</w:t>
      </w:r>
      <w:r w:rsidRPr="00916094">
        <w:rPr>
          <w:rFonts w:asciiTheme="minorHAnsi" w:hAnsiTheme="minorHAnsi" w:cstheme="minorHAnsi"/>
          <w:bCs/>
          <w:sz w:val="20"/>
        </w:rPr>
        <w:t xml:space="preserve"> dnů ode dne </w:t>
      </w:r>
      <w:r w:rsidR="00317A30">
        <w:rPr>
          <w:rFonts w:asciiTheme="minorHAnsi" w:hAnsiTheme="minorHAnsi" w:cstheme="minorHAnsi"/>
          <w:bCs/>
          <w:sz w:val="20"/>
        </w:rPr>
        <w:t xml:space="preserve">obdržení </w:t>
      </w:r>
      <w:r w:rsidRPr="00916094">
        <w:rPr>
          <w:rFonts w:asciiTheme="minorHAnsi" w:hAnsiTheme="minorHAnsi" w:cstheme="minorHAnsi"/>
          <w:bCs/>
          <w:sz w:val="20"/>
        </w:rPr>
        <w:t xml:space="preserve">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1137F826"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w:t>
      </w:r>
      <w:r w:rsidR="00724809">
        <w:rPr>
          <w:rFonts w:asciiTheme="minorHAnsi" w:hAnsiTheme="minorHAnsi" w:cstheme="minorHAnsi"/>
          <w:sz w:val="20"/>
        </w:rPr>
        <w:t xml:space="preserve">kalendářních </w:t>
      </w:r>
      <w:r w:rsidRPr="00916094">
        <w:rPr>
          <w:rFonts w:asciiTheme="minorHAnsi" w:hAnsiTheme="minorHAnsi" w:cstheme="minorHAnsi"/>
          <w:sz w:val="20"/>
        </w:rPr>
        <w:t xml:space="preserve">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153BAF78"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w:t>
      </w:r>
      <w:r w:rsidRPr="00EA498E">
        <w:rPr>
          <w:rFonts w:asciiTheme="minorHAnsi" w:hAnsiTheme="minorHAnsi" w:cstheme="minorHAnsi"/>
          <w:sz w:val="20"/>
        </w:rPr>
        <w:t xml:space="preserve">výši </w:t>
      </w:r>
      <w:bookmarkStart w:id="1" w:name="_Hlk67907634"/>
      <w:r w:rsidRPr="00EA498E">
        <w:rPr>
          <w:rFonts w:asciiTheme="minorHAnsi" w:hAnsiTheme="minorHAnsi" w:cstheme="minorHAnsi"/>
          <w:sz w:val="20"/>
        </w:rPr>
        <w:t xml:space="preserve">min. </w:t>
      </w:r>
      <w:r w:rsidR="006A05F7">
        <w:rPr>
          <w:rFonts w:asciiTheme="minorHAnsi" w:hAnsiTheme="minorHAnsi" w:cstheme="minorHAnsi"/>
          <w:sz w:val="20"/>
        </w:rPr>
        <w:t>c</w:t>
      </w:r>
      <w:r w:rsidR="00A21AF6" w:rsidRPr="00A21AF6">
        <w:rPr>
          <w:rFonts w:asciiTheme="minorHAnsi" w:hAnsiTheme="minorHAnsi" w:cstheme="minorHAnsi"/>
          <w:sz w:val="20"/>
        </w:rPr>
        <w:t>en</w:t>
      </w:r>
      <w:r w:rsidR="00A21AF6">
        <w:rPr>
          <w:rFonts w:asciiTheme="minorHAnsi" w:hAnsiTheme="minorHAnsi" w:cstheme="minorHAnsi"/>
          <w:sz w:val="20"/>
        </w:rPr>
        <w:t>y</w:t>
      </w:r>
      <w:r w:rsidR="00A21AF6" w:rsidRPr="00A21AF6">
        <w:rPr>
          <w:rFonts w:asciiTheme="minorHAnsi" w:hAnsiTheme="minorHAnsi" w:cstheme="minorHAnsi"/>
          <w:sz w:val="20"/>
        </w:rPr>
        <w:t xml:space="preserve"> celkem bez DPH</w:t>
      </w:r>
      <w:r w:rsidR="00A21AF6">
        <w:rPr>
          <w:rFonts w:asciiTheme="minorHAnsi" w:hAnsiTheme="minorHAnsi" w:cstheme="minorHAnsi"/>
          <w:sz w:val="20"/>
        </w:rPr>
        <w:t xml:space="preserve"> dle bodu 5.1. této smlouvy</w:t>
      </w:r>
      <w:r w:rsidR="00A21AF6" w:rsidRPr="00A21AF6">
        <w:rPr>
          <w:rFonts w:asciiTheme="minorHAnsi" w:hAnsiTheme="minorHAnsi" w:cstheme="minorHAnsi"/>
          <w:sz w:val="20"/>
        </w:rPr>
        <w:t xml:space="preserve"> </w:t>
      </w:r>
      <w:r>
        <w:rPr>
          <w:rFonts w:asciiTheme="minorHAnsi" w:hAnsiTheme="minorHAnsi" w:cstheme="minorHAnsi"/>
          <w:sz w:val="20"/>
        </w:rPr>
        <w:t xml:space="preserve">zahrnující </w:t>
      </w:r>
      <w:bookmarkEnd w:id="1"/>
      <w:r>
        <w:rPr>
          <w:rFonts w:asciiTheme="minorHAnsi" w:hAnsiTheme="minorHAnsi" w:cstheme="minorHAnsi"/>
          <w:sz w:val="20"/>
        </w:rPr>
        <w:t xml:space="preserve">též odpovědnost za škodu způsobenou porušením této Smlouvy v plném rozsahu. Toto pojištění je Prodávající povinen udržovat v platnosti po celou dobu trvání závazků z této Smlouvy. </w:t>
      </w:r>
    </w:p>
    <w:p w14:paraId="615AB182" w14:textId="66E4DC8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 xml:space="preserve">Doklad potvrzující existenci pojištění dle předchozího odstavce je Prodávající povinen předložit před podpisem této Smlouvy a dále vždy do pěti (5) </w:t>
      </w:r>
      <w:r w:rsidR="00D31980">
        <w:rPr>
          <w:rFonts w:asciiTheme="minorHAnsi" w:hAnsiTheme="minorHAnsi" w:cstheme="minorHAnsi"/>
          <w:sz w:val="20"/>
        </w:rPr>
        <w:t xml:space="preserve">kalendářních </w:t>
      </w:r>
      <w:r>
        <w:rPr>
          <w:rFonts w:asciiTheme="minorHAnsi" w:hAnsiTheme="minorHAnsi" w:cstheme="minorHAnsi"/>
          <w:sz w:val="20"/>
        </w:rPr>
        <w:t>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3836E1DD" w14:textId="04CEFA21"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w:t>
      </w:r>
      <w:r w:rsidR="00317A30">
        <w:rPr>
          <w:rFonts w:asciiTheme="minorHAnsi" w:hAnsiTheme="minorHAnsi" w:cstheme="minorHAnsi"/>
          <w:sz w:val="20"/>
        </w:rPr>
        <w:t>, včetně DPH</w:t>
      </w:r>
      <w:r w:rsidRPr="00D46ADF">
        <w:rPr>
          <w:rFonts w:asciiTheme="minorHAnsi" w:hAnsiTheme="minorHAnsi" w:cstheme="minorHAnsi"/>
          <w:sz w:val="20"/>
        </w:rPr>
        <w:t xml:space="preserve"> za každý i započatý den prodlení.</w:t>
      </w:r>
    </w:p>
    <w:p w14:paraId="2C83AAA3" w14:textId="6EC53D2C"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w:t>
      </w:r>
      <w:r w:rsidR="00317A30">
        <w:rPr>
          <w:rFonts w:asciiTheme="minorHAnsi" w:eastAsia="Times New Roman" w:hAnsiTheme="minorHAnsi" w:cstheme="minorHAnsi"/>
          <w:sz w:val="20"/>
        </w:rPr>
        <w:t>e započetím</w:t>
      </w:r>
      <w:r w:rsidRPr="00F24A38">
        <w:rPr>
          <w:rFonts w:asciiTheme="minorHAnsi" w:eastAsia="Times New Roman" w:hAnsiTheme="minorHAnsi" w:cstheme="minorHAnsi"/>
          <w:sz w:val="20"/>
        </w:rPr>
        <w:t>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006517A0">
        <w:rPr>
          <w:rFonts w:asciiTheme="minorHAnsi" w:eastAsia="Times New Roman" w:hAnsiTheme="minorHAnsi" w:cstheme="minorHAnsi"/>
          <w:sz w:val="20"/>
        </w:rPr>
        <w:t>00</w:t>
      </w:r>
      <w:r w:rsidRPr="00F24A38">
        <w:rPr>
          <w:rFonts w:asciiTheme="minorHAnsi" w:eastAsia="Times New Roman" w:hAnsiTheme="minorHAnsi" w:cstheme="minorHAnsi"/>
          <w:sz w:val="20"/>
        </w:rPr>
        <w:t xml:space="preserve">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r w:rsidR="008446D0">
        <w:rPr>
          <w:rFonts w:asciiTheme="minorHAnsi" w:eastAsia="Times New Roman" w:hAnsiTheme="minorHAnsi" w:cstheme="minorHAnsi"/>
          <w:sz w:val="20"/>
        </w:rPr>
        <w:t xml:space="preserve"> a vadu</w:t>
      </w:r>
      <w:r w:rsidRPr="00F24A38">
        <w:rPr>
          <w:rFonts w:asciiTheme="minorHAnsi" w:eastAsia="Times New Roman" w:hAnsiTheme="minorHAnsi" w:cstheme="minorHAnsi"/>
          <w:sz w:val="20"/>
        </w:rPr>
        <w:t>.</w:t>
      </w:r>
    </w:p>
    <w:p w14:paraId="5235F067" w14:textId="1FC8A10B"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ho s odstraněním reklamovaných vad, tj. </w:t>
      </w:r>
      <w:r w:rsidR="008446D0">
        <w:rPr>
          <w:rFonts w:asciiTheme="minorHAnsi" w:eastAsia="Times New Roman" w:hAnsiTheme="minorHAnsi" w:cstheme="minorHAnsi"/>
          <w:sz w:val="20"/>
        </w:rPr>
        <w:t>překroč</w:t>
      </w:r>
      <w:r w:rsidR="008446D0" w:rsidRPr="00F24A38">
        <w:rPr>
          <w:rFonts w:asciiTheme="minorHAnsi" w:eastAsia="Times New Roman" w:hAnsiTheme="minorHAnsi" w:cstheme="minorHAnsi"/>
          <w:sz w:val="20"/>
        </w:rPr>
        <w:t xml:space="preserve">ení </w:t>
      </w:r>
      <w:r w:rsidRPr="00F24A38">
        <w:rPr>
          <w:rFonts w:asciiTheme="minorHAnsi" w:eastAsia="Times New Roman" w:hAnsiTheme="minorHAnsi" w:cstheme="minorHAnsi"/>
          <w:sz w:val="20"/>
        </w:rPr>
        <w:t>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proofErr w:type="gramStart"/>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w:t>
      </w:r>
      <w:proofErr w:type="gramEnd"/>
      <w:r w:rsidRPr="00F24A38">
        <w:rPr>
          <w:rFonts w:asciiTheme="minorHAnsi" w:eastAsia="Times New Roman" w:hAnsiTheme="minorHAnsi" w:cstheme="minorHAnsi"/>
          <w:sz w:val="20"/>
        </w:rPr>
        <w:t xml:space="preserve"> Kč za každý i započatý den prodlení</w:t>
      </w:r>
      <w:r w:rsidR="00317A30">
        <w:rPr>
          <w:rFonts w:asciiTheme="minorHAnsi" w:eastAsia="Times New Roman" w:hAnsiTheme="minorHAnsi" w:cstheme="minorHAnsi"/>
          <w:sz w:val="20"/>
        </w:rPr>
        <w:t xml:space="preserve"> a vadu</w:t>
      </w:r>
      <w:r w:rsidRPr="00F24A38">
        <w:rPr>
          <w:rFonts w:asciiTheme="minorHAnsi" w:eastAsia="Times New Roman" w:hAnsiTheme="minorHAnsi" w:cstheme="minorHAnsi"/>
          <w:sz w:val="20"/>
        </w:rPr>
        <w:t>.</w:t>
      </w:r>
    </w:p>
    <w:p w14:paraId="7A547A4E" w14:textId="019A551E"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w:t>
      </w:r>
      <w:r w:rsidR="006517A0">
        <w:rPr>
          <w:rFonts w:asciiTheme="minorHAnsi" w:eastAsia="Times New Roman" w:hAnsiTheme="minorHAnsi" w:cstheme="minorHAnsi"/>
          <w:sz w:val="20"/>
        </w:rPr>
        <w:t>0</w:t>
      </w:r>
      <w:r w:rsidRPr="00F24A38">
        <w:rPr>
          <w:rFonts w:asciiTheme="minorHAnsi" w:eastAsia="Times New Roman" w:hAnsiTheme="minorHAnsi" w:cstheme="minorHAnsi"/>
          <w:sz w:val="20"/>
        </w:rPr>
        <w:t xml:space="preserve"> Kč za každý i započatý den prodlení.</w:t>
      </w:r>
    </w:p>
    <w:p w14:paraId="15E4E8D7" w14:textId="56F409E4"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lastRenderedPageBreak/>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se</w:t>
      </w:r>
      <w:r w:rsidR="00317A30">
        <w:rPr>
          <w:rFonts w:asciiTheme="minorHAnsi" w:hAnsiTheme="minorHAnsi" w:cstheme="minorHAnsi"/>
          <w:sz w:val="20"/>
        </w:rPr>
        <w:t xml:space="preserve"> sjednává </w:t>
      </w:r>
      <w:r w:rsidRPr="00F24A38">
        <w:rPr>
          <w:rFonts w:asciiTheme="minorHAnsi" w:hAnsiTheme="minorHAnsi" w:cstheme="minorHAnsi"/>
          <w:sz w:val="20"/>
        </w:rPr>
        <w:t xml:space="preserve">smluvní </w:t>
      </w:r>
      <w:proofErr w:type="spellStart"/>
      <w:r w:rsidR="00317A30">
        <w:rPr>
          <w:rFonts w:asciiTheme="minorHAnsi" w:hAnsiTheme="minorHAnsi" w:cstheme="minorHAnsi"/>
          <w:sz w:val="20"/>
        </w:rPr>
        <w:t>smluvní</w:t>
      </w:r>
      <w:proofErr w:type="spellEnd"/>
      <w:r w:rsidR="00317A30">
        <w:rPr>
          <w:rFonts w:asciiTheme="minorHAnsi" w:hAnsiTheme="minorHAnsi" w:cstheme="minorHAnsi"/>
          <w:sz w:val="20"/>
        </w:rPr>
        <w:t xml:space="preserve"> úrok z prodlení</w:t>
      </w:r>
      <w:r w:rsidRPr="00F24A38">
        <w:rPr>
          <w:rFonts w:asciiTheme="minorHAnsi" w:hAnsiTheme="minorHAnsi" w:cstheme="minorHAnsi"/>
          <w:sz w:val="20"/>
        </w:rPr>
        <w:t xml:space="preserve"> 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w:t>
      </w:r>
      <w:r w:rsidR="00317A30">
        <w:rPr>
          <w:rFonts w:asciiTheme="minorHAnsi" w:hAnsiTheme="minorHAnsi" w:cstheme="minorHAnsi"/>
          <w:sz w:val="20"/>
        </w:rPr>
        <w:t> dlužné</w:t>
      </w:r>
      <w:r w:rsidR="00317A30" w:rsidRPr="00F24A38">
        <w:rPr>
          <w:rFonts w:asciiTheme="minorHAnsi" w:hAnsiTheme="minorHAnsi" w:cstheme="minorHAnsi"/>
          <w:sz w:val="20"/>
        </w:rPr>
        <w:t xml:space="preserve"> </w:t>
      </w:r>
      <w:r w:rsidRPr="00F24A38">
        <w:rPr>
          <w:rFonts w:asciiTheme="minorHAnsi" w:hAnsiTheme="minorHAnsi" w:cstheme="minorHAnsi"/>
          <w:sz w:val="20"/>
        </w:rPr>
        <w:t>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4BAED8C" w14:textId="66438C91" w:rsidR="000E6FCB"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000E6FCB" w:rsidRPr="00916094">
        <w:rPr>
          <w:rFonts w:asciiTheme="minorHAnsi" w:hAnsiTheme="minorHAnsi" w:cstheme="minorHAnsi"/>
          <w:color w:val="000000"/>
          <w:sz w:val="20"/>
        </w:rPr>
        <w:t xml:space="preserve"> bere na vědomí, že se podle ustanovení § 2 písm. e) zákona č. 320/2001 Sb., o finanční kontrole ve veřejné správě </w:t>
      </w:r>
      <w:r w:rsidR="003B714C">
        <w:rPr>
          <w:rFonts w:asciiTheme="minorHAnsi" w:hAnsiTheme="minorHAnsi" w:cstheme="minorHAnsi"/>
          <w:color w:val="000000"/>
          <w:sz w:val="20"/>
        </w:rPr>
        <w:t xml:space="preserve">a o změně některých zákonů (zákon o finanční kontrole) </w:t>
      </w:r>
      <w:r w:rsidR="000E6FCB" w:rsidRPr="00916094">
        <w:rPr>
          <w:rFonts w:asciiTheme="minorHAnsi" w:hAnsiTheme="minorHAnsi" w:cstheme="minorHAnsi"/>
          <w:color w:val="000000"/>
          <w:sz w:val="20"/>
        </w:rPr>
        <w:t xml:space="preserve">stává osobou povinnou spolupůsobit při výkonu finanční kontroly. </w:t>
      </w:r>
      <w:r w:rsidR="003B714C">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00134F33"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sidR="003B714C">
        <w:rPr>
          <w:rFonts w:asciiTheme="minorHAnsi" w:hAnsiTheme="minorHAnsi" w:cstheme="minorHAnsi"/>
          <w:color w:val="000000"/>
          <w:sz w:val="20"/>
        </w:rPr>
        <w:t>při výkonu jejich kontrolních oprávnění. Toto ustanovení platí také pro všechny poddodavatele Prodávajícího.</w:t>
      </w:r>
    </w:p>
    <w:p w14:paraId="1B8B6427" w14:textId="32A10774" w:rsidR="00134F33" w:rsidRPr="00134F33" w:rsidRDefault="00134F33" w:rsidP="00134F33">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134F33">
        <w:rPr>
          <w:rFonts w:asciiTheme="minorHAnsi" w:hAnsiTheme="minorHAnsi" w:cstheme="minorHAnsi"/>
          <w:color w:val="000000"/>
          <w:sz w:val="20"/>
        </w:rPr>
        <w:t xml:space="preserve"> je povinen archivovat originální vyhotovení smlouvy včetně jejích dodatků, originály účetních dokladů a dalších dokladů vztahujících se k realizaci předmětu této smlouvy minimálně však do roku 2035. Po tuto dobu je </w:t>
      </w:r>
      <w:r>
        <w:rPr>
          <w:rFonts w:asciiTheme="minorHAnsi" w:hAnsiTheme="minorHAnsi" w:cstheme="minorHAnsi"/>
          <w:color w:val="000000"/>
          <w:sz w:val="20"/>
        </w:rPr>
        <w:t xml:space="preserve">prodávající </w:t>
      </w:r>
      <w:r w:rsidRPr="00134F33">
        <w:rPr>
          <w:rFonts w:asciiTheme="minorHAnsi" w:hAnsiTheme="minorHAnsi" w:cstheme="minorHAnsi"/>
          <w:color w:val="000000"/>
          <w:sz w:val="20"/>
        </w:rPr>
        <w:t>povinen umožnit osobám oprávněným k výkonu kontroly projektů provést kontrolu dokladů souvisejících s plněním této smlouvy.</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43BA06A1" w:rsidR="00C73125" w:rsidRPr="009C1135"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lastRenderedPageBreak/>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134F33">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r w:rsidR="001109A2">
        <w:rPr>
          <w:rFonts w:asciiTheme="minorHAnsi" w:hAnsiTheme="minorHAnsi" w:cstheme="minorHAnsi"/>
          <w:iCs/>
          <w:sz w:val="20"/>
        </w:rPr>
        <w:t>.</w:t>
      </w:r>
    </w:p>
    <w:p w14:paraId="4B7B04A5" w14:textId="0587CAF3" w:rsidR="00317A30" w:rsidRPr="009C1135" w:rsidRDefault="00317A30" w:rsidP="009C1135">
      <w:pPr>
        <w:pStyle w:val="Odstavecseseznamem"/>
        <w:numPr>
          <w:ilvl w:val="1"/>
          <w:numId w:val="16"/>
        </w:numPr>
        <w:ind w:left="567" w:hanging="567"/>
        <w:jc w:val="both"/>
        <w:rPr>
          <w:rFonts w:ascii="Calibri" w:hAnsi="Calibri" w:cs="Calibri"/>
          <w:sz w:val="20"/>
        </w:rPr>
      </w:pPr>
      <w:r w:rsidRPr="009C1135">
        <w:rPr>
          <w:rFonts w:ascii="Calibri" w:hAnsi="Calibri" w:cs="Calibri"/>
          <w:sz w:val="20"/>
        </w:rPr>
        <w:t xml:space="preserve">Smluvní strany výslovně sjednávají, že uveřejnění této </w:t>
      </w:r>
      <w:r w:rsidR="008446D0">
        <w:rPr>
          <w:rFonts w:ascii="Calibri" w:hAnsi="Calibri" w:cs="Calibri"/>
          <w:sz w:val="20"/>
        </w:rPr>
        <w:t>S</w:t>
      </w:r>
      <w:r w:rsidR="001109A2">
        <w:rPr>
          <w:rFonts w:ascii="Calibri" w:hAnsi="Calibri" w:cs="Calibri"/>
          <w:sz w:val="20"/>
        </w:rPr>
        <w:t>mlouvy</w:t>
      </w:r>
      <w:r w:rsidRPr="009C1135">
        <w:rPr>
          <w:rFonts w:ascii="Calibri" w:hAnsi="Calibri" w:cs="Calibri"/>
          <w:sz w:val="20"/>
        </w:rPr>
        <w:t xml:space="preserve"> v registru smluv dle zákona č. 340/2015 Sb., o zvláštních podmínkách účinnosti některých smluv, uveřejňování těchto smluv a o registru smluv (zákon o registru smluv) zajistí Střední odborná škola pro administrativu Evropské unie, Praha 9, Lipí 1911.</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2AA3991E" w:rsidR="002B6140" w:rsidRPr="006517A0"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5B794012" w14:textId="0EF24F50" w:rsidR="006517A0" w:rsidRPr="006517A0" w:rsidRDefault="006517A0" w:rsidP="00613D10">
      <w:pPr>
        <w:pStyle w:val="Odstavecseseznamem"/>
        <w:numPr>
          <w:ilvl w:val="1"/>
          <w:numId w:val="16"/>
        </w:numPr>
        <w:ind w:left="567" w:hanging="567"/>
        <w:jc w:val="both"/>
        <w:rPr>
          <w:rFonts w:asciiTheme="minorHAnsi" w:hAnsiTheme="minorHAnsi" w:cstheme="minorHAnsi"/>
          <w:color w:val="000000"/>
          <w:sz w:val="20"/>
        </w:rPr>
      </w:pPr>
      <w:r w:rsidRPr="006517A0">
        <w:rPr>
          <w:rFonts w:asciiTheme="minorHAnsi" w:hAnsiTheme="minorHAnsi" w:cstheme="minorHAnsi"/>
          <w:sz w:val="20"/>
        </w:rPr>
        <w:t>Prodávající se zavazuje zajistit utajování důvěrných a utajovaných informací všemi pracovníky a rovněž i dalšími osobami, které pověří dílčími úkoly v souvislosti s realizací smlouvy. Za důvěrné informace se považují veškeré informace, které jsou jako důvěrné označeny anebo jsou takového charakteru, že mohou v případě zveřejnění přivodit stranám či fyzickým osobám újmu, bez ohledu na to, zda mají povahu osobních, obchodních či jiných informací.</w:t>
      </w:r>
    </w:p>
    <w:p w14:paraId="00D978D2" w14:textId="4948B703" w:rsidR="006517A0" w:rsidRPr="006517A0" w:rsidRDefault="006517A0" w:rsidP="00613D10">
      <w:pPr>
        <w:pStyle w:val="Odstavecseseznamem"/>
        <w:numPr>
          <w:ilvl w:val="1"/>
          <w:numId w:val="16"/>
        </w:numPr>
        <w:ind w:left="567" w:hanging="567"/>
        <w:jc w:val="both"/>
        <w:rPr>
          <w:rFonts w:asciiTheme="minorHAnsi" w:hAnsiTheme="minorHAnsi" w:cstheme="minorHAnsi"/>
          <w:color w:val="000000"/>
          <w:sz w:val="20"/>
        </w:rPr>
      </w:pPr>
      <w:r w:rsidRPr="006517A0">
        <w:rPr>
          <w:rFonts w:asciiTheme="minorHAnsi" w:hAnsiTheme="minorHAnsi" w:cstheme="minorHAnsi"/>
          <w:sz w:val="20"/>
        </w:rPr>
        <w:t>Smluvní strany se zavazují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Dodavatel se dále zavazuje vydáním vlastních vnitřních předpisů, příp. prostřednictvím zvláštních smluvních ujednání, zajistit, že jeho zaměstnanci a jiné osoby podílející se na poskytování služeb dle smlouvy budou zachovávat mlčenlivost o osobních údajích, se kterými mohli přijít nahodile do styku a o bezpečnostních opatřeních, jejichž zveřejnění by ohrozilo zabezpečení osobních údajů, a to i po skončení zaměstnání nebo příslušných prací u dodavatele.</w:t>
      </w:r>
    </w:p>
    <w:p w14:paraId="05A1C037" w14:textId="59558739" w:rsidR="006517A0" w:rsidRPr="006517A0" w:rsidRDefault="006517A0" w:rsidP="00613D10">
      <w:pPr>
        <w:pStyle w:val="Odstavecseseznamem"/>
        <w:numPr>
          <w:ilvl w:val="1"/>
          <w:numId w:val="16"/>
        </w:numPr>
        <w:ind w:left="567" w:hanging="567"/>
        <w:jc w:val="both"/>
        <w:rPr>
          <w:rFonts w:asciiTheme="minorHAnsi" w:hAnsiTheme="minorHAnsi" w:cstheme="minorHAnsi"/>
          <w:color w:val="000000"/>
          <w:sz w:val="20"/>
        </w:rPr>
      </w:pPr>
      <w:r w:rsidRPr="006517A0">
        <w:rPr>
          <w:rFonts w:asciiTheme="minorHAnsi" w:hAnsiTheme="minorHAnsi" w:cstheme="minorHAnsi"/>
          <w:sz w:val="20"/>
        </w:rPr>
        <w:t>Smluvní strany se pro případ zpracování osobních údajů vycházejícího z plnění povinností dle smlouvy zavazují zavést vhodná technická a organizační opatření tak, aby dané zpracování splňovalo požadavky Nařízení (EU) č. 2016/679 (GDPR) a aby byla zajištěna ochrana práv subjektů údajů.</w:t>
      </w:r>
    </w:p>
    <w:p w14:paraId="7ABFB319" w14:textId="5324BCEE" w:rsidR="006517A0" w:rsidRPr="00916094" w:rsidRDefault="006517A0" w:rsidP="00613D10">
      <w:pPr>
        <w:pStyle w:val="Odstavecseseznamem"/>
        <w:numPr>
          <w:ilvl w:val="1"/>
          <w:numId w:val="16"/>
        </w:numPr>
        <w:ind w:left="567" w:hanging="567"/>
        <w:jc w:val="both"/>
        <w:rPr>
          <w:rFonts w:asciiTheme="minorHAnsi" w:hAnsiTheme="minorHAnsi" w:cstheme="minorHAnsi"/>
          <w:color w:val="000000"/>
          <w:sz w:val="20"/>
        </w:rPr>
      </w:pPr>
      <w:r w:rsidRPr="002111DD">
        <w:rPr>
          <w:rFonts w:ascii="Calibri" w:hAnsi="Calibri" w:cs="Calibri"/>
          <w:sz w:val="20"/>
        </w:rPr>
        <w:t>Smluvní strany se dohodly na vyloučení a neuplatnění § 1881 odst. 1 občanského zákoníku</w:t>
      </w:r>
      <w:r>
        <w:rPr>
          <w:rFonts w:ascii="Calibri" w:hAnsi="Calibri" w:cs="Calibri"/>
          <w:sz w:val="20"/>
        </w:rPr>
        <w:t>.</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6523E681" w14:textId="616CC9C0"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w:t>
      </w:r>
      <w:r w:rsidR="00D85DE7">
        <w:rPr>
          <w:rFonts w:asciiTheme="minorHAnsi" w:hAnsiTheme="minorHAnsi" w:cstheme="minorHAnsi"/>
          <w:sz w:val="20"/>
        </w:rPr>
        <w:t>,</w:t>
      </w:r>
      <w:r w:rsidRPr="00916094">
        <w:rPr>
          <w:rFonts w:asciiTheme="minorHAnsi" w:hAnsiTheme="minorHAnsi" w:cstheme="minorHAnsi"/>
          <w:sz w:val="20"/>
        </w:rPr>
        <w:t xml:space="preserve"> zejména ustanovení § 2079 a násl., tj. ustanovení o kupní smlouvě, a dále obchodní zvyklosti.</w:t>
      </w:r>
    </w:p>
    <w:p w14:paraId="2D4EC1A6" w14:textId="71F521CF"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r w:rsidR="00D85DE7">
        <w:rPr>
          <w:rFonts w:ascii="Calibri" w:hAnsi="Calibri" w:cs="Calibri"/>
          <w:sz w:val="20"/>
        </w:rPr>
        <w:t>o</w:t>
      </w:r>
      <w:r w:rsidRPr="00B831CF">
        <w:rPr>
          <w:rFonts w:ascii="Calibri" w:hAnsi="Calibri" w:cs="Calibri"/>
          <w:sz w:val="20"/>
        </w:rPr>
        <w:t>bč</w:t>
      </w:r>
      <w:r w:rsidR="00D85DE7">
        <w:rPr>
          <w:rFonts w:ascii="Calibri" w:hAnsi="Calibri" w:cs="Calibri"/>
          <w:sz w:val="20"/>
        </w:rPr>
        <w:t>anského</w:t>
      </w:r>
      <w:r w:rsidRPr="00B831CF">
        <w:rPr>
          <w:rFonts w:ascii="Calibri" w:hAnsi="Calibri" w:cs="Calibri"/>
          <w:sz w:val="20"/>
        </w:rPr>
        <w:t xml:space="preserve"> zák</w:t>
      </w:r>
      <w:r w:rsidR="00D85DE7">
        <w:rPr>
          <w:rFonts w:ascii="Calibri" w:hAnsi="Calibri" w:cs="Calibri"/>
          <w:sz w:val="20"/>
        </w:rPr>
        <w:t>oníku</w:t>
      </w:r>
      <w:r w:rsidRPr="00B831CF">
        <w:rPr>
          <w:rFonts w:ascii="Calibri" w:hAnsi="Calibri" w:cs="Calibri"/>
          <w:sz w:val="20"/>
        </w:rPr>
        <w:t xml:space="preserve">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lastRenderedPageBreak/>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3EBAA18B"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r w:rsidR="0046159C">
        <w:rPr>
          <w:rFonts w:asciiTheme="minorHAnsi" w:hAnsiTheme="minorHAnsi" w:cstheme="minorHAnsi"/>
          <w:sz w:val="20"/>
        </w:rPr>
        <w:t xml:space="preserve"> Smlouvu v registru zveřejní Kupující.</w:t>
      </w:r>
    </w:p>
    <w:p w14:paraId="46B34005" w14:textId="77777777"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65ABC918" w14:textId="77777777" w:rsidR="00E23822" w:rsidRPr="0023793D" w:rsidRDefault="00E23822" w:rsidP="0023793D">
      <w:pPr>
        <w:jc w:val="both"/>
        <w:rPr>
          <w:rFonts w:asciiTheme="minorHAnsi" w:hAnsiTheme="minorHAnsi" w:cstheme="minorHAnsi"/>
          <w:color w:val="000000"/>
          <w:sz w:val="20"/>
        </w:rPr>
      </w:pPr>
    </w:p>
    <w:p w14:paraId="46174481" w14:textId="0032949D" w:rsidR="000F72AA" w:rsidRPr="000F72AA" w:rsidRDefault="000F72AA" w:rsidP="00DA03CA">
      <w:pPr>
        <w:rPr>
          <w:rFonts w:asciiTheme="minorHAnsi" w:hAnsiTheme="minorHAnsi" w:cs="Calibri"/>
          <w:bCs/>
          <w:sz w:val="20"/>
        </w:rPr>
      </w:pPr>
      <w:r>
        <w:rPr>
          <w:rFonts w:asciiTheme="minorHAnsi" w:hAnsiTheme="minorHAnsi" w:cs="Calibri"/>
          <w:b/>
          <w:sz w:val="18"/>
          <w:szCs w:val="18"/>
        </w:rPr>
        <w:tab/>
      </w:r>
      <w:r w:rsidRPr="000F72AA">
        <w:rPr>
          <w:rFonts w:asciiTheme="minorHAnsi" w:hAnsiTheme="minorHAnsi" w:cs="Calibri"/>
          <w:bCs/>
          <w:sz w:val="20"/>
        </w:rPr>
        <w:t>V Praze dne: ……………………………….</w:t>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t>V Chotěboři dne: ……………………………….</w:t>
      </w:r>
    </w:p>
    <w:p w14:paraId="2F7C0E06" w14:textId="698C6E41" w:rsidR="000F72AA" w:rsidRDefault="000F72AA" w:rsidP="00DA03CA">
      <w:pPr>
        <w:rPr>
          <w:rFonts w:asciiTheme="minorHAnsi" w:hAnsiTheme="minorHAnsi" w:cs="Calibri"/>
          <w:bCs/>
          <w:sz w:val="20"/>
        </w:rPr>
      </w:pPr>
    </w:p>
    <w:p w14:paraId="4B6EB204" w14:textId="646BA3AF" w:rsidR="000F72AA" w:rsidRPr="000F72AA" w:rsidRDefault="000F72AA" w:rsidP="00DA03CA">
      <w:pPr>
        <w:rPr>
          <w:rFonts w:asciiTheme="minorHAnsi" w:hAnsiTheme="minorHAnsi" w:cs="Calibri"/>
          <w:bCs/>
          <w:sz w:val="20"/>
        </w:rPr>
      </w:pPr>
      <w:r>
        <w:rPr>
          <w:rFonts w:asciiTheme="minorHAnsi" w:hAnsiTheme="minorHAnsi" w:cs="Calibri"/>
          <w:bCs/>
          <w:sz w:val="20"/>
        </w:rPr>
        <w:tab/>
        <w:t>……………………………………………………</w:t>
      </w:r>
      <w:r>
        <w:rPr>
          <w:rFonts w:asciiTheme="minorHAnsi" w:hAnsiTheme="minorHAnsi" w:cs="Calibri"/>
          <w:bCs/>
          <w:sz w:val="20"/>
        </w:rPr>
        <w:tab/>
      </w:r>
      <w:r>
        <w:rPr>
          <w:rFonts w:asciiTheme="minorHAnsi" w:hAnsiTheme="minorHAnsi" w:cs="Calibri"/>
          <w:bCs/>
          <w:sz w:val="20"/>
        </w:rPr>
        <w:tab/>
      </w:r>
      <w:r>
        <w:rPr>
          <w:rFonts w:asciiTheme="minorHAnsi" w:hAnsiTheme="minorHAnsi" w:cs="Calibri"/>
          <w:bCs/>
          <w:sz w:val="20"/>
        </w:rPr>
        <w:tab/>
        <w:t>……………………………………………………</w:t>
      </w:r>
    </w:p>
    <w:p w14:paraId="46C2C67C" w14:textId="7D973E5B" w:rsidR="000F72AA" w:rsidRPr="000F72AA" w:rsidRDefault="000F72AA" w:rsidP="000F72AA">
      <w:pPr>
        <w:spacing w:before="0"/>
        <w:rPr>
          <w:rFonts w:asciiTheme="minorHAnsi" w:hAnsiTheme="minorHAnsi" w:cs="Calibri"/>
          <w:bCs/>
          <w:sz w:val="20"/>
        </w:rPr>
      </w:pPr>
      <w:r w:rsidRPr="000F72AA">
        <w:rPr>
          <w:rFonts w:asciiTheme="minorHAnsi" w:hAnsiTheme="minorHAnsi" w:cs="Calibri"/>
          <w:bCs/>
          <w:sz w:val="20"/>
        </w:rPr>
        <w:tab/>
        <w:t>Za Kupujícího</w:t>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t>Za Prodávajícího</w:t>
      </w:r>
    </w:p>
    <w:p w14:paraId="2E4033FA" w14:textId="62AD133F" w:rsidR="000F72AA" w:rsidRPr="000F72AA" w:rsidRDefault="000F72AA" w:rsidP="000F72AA">
      <w:pPr>
        <w:spacing w:before="0"/>
        <w:rPr>
          <w:rFonts w:asciiTheme="minorHAnsi" w:hAnsiTheme="minorHAnsi" w:cs="Calibri"/>
          <w:bCs/>
          <w:sz w:val="20"/>
        </w:rPr>
      </w:pPr>
      <w:r w:rsidRPr="000F72AA">
        <w:rPr>
          <w:rFonts w:asciiTheme="minorHAnsi" w:hAnsiTheme="minorHAnsi" w:cs="Calibri"/>
          <w:bCs/>
          <w:sz w:val="20"/>
        </w:rPr>
        <w:tab/>
        <w:t>PhDr. Roman Liška, Ph.D., MBA</w:t>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t>Ing. Jaroslav Lacina</w:t>
      </w:r>
    </w:p>
    <w:p w14:paraId="75B90312" w14:textId="55B7B56F" w:rsidR="000F72AA" w:rsidRPr="000F72AA" w:rsidRDefault="000F72AA" w:rsidP="000F72AA">
      <w:pPr>
        <w:spacing w:before="0"/>
        <w:rPr>
          <w:rFonts w:asciiTheme="minorHAnsi" w:hAnsiTheme="minorHAnsi" w:cs="Calibri"/>
          <w:bCs/>
          <w:sz w:val="20"/>
        </w:rPr>
      </w:pPr>
      <w:r w:rsidRPr="000F72AA">
        <w:rPr>
          <w:rFonts w:asciiTheme="minorHAnsi" w:hAnsiTheme="minorHAnsi" w:cs="Calibri"/>
          <w:bCs/>
          <w:sz w:val="20"/>
        </w:rPr>
        <w:tab/>
        <w:t>Ředitel školy</w:t>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r>
      <w:r w:rsidRPr="000F72AA">
        <w:rPr>
          <w:rFonts w:asciiTheme="minorHAnsi" w:hAnsiTheme="minorHAnsi" w:cs="Calibri"/>
          <w:bCs/>
          <w:sz w:val="20"/>
        </w:rPr>
        <w:tab/>
        <w:t>Jednatel společnosti</w:t>
      </w:r>
    </w:p>
    <w:p w14:paraId="2D8C8BEB" w14:textId="77777777" w:rsidR="000F72AA" w:rsidRPr="000F72AA" w:rsidRDefault="000F72AA" w:rsidP="00DA03CA">
      <w:pPr>
        <w:rPr>
          <w:rFonts w:asciiTheme="minorHAnsi" w:hAnsiTheme="minorHAnsi" w:cs="Calibri"/>
          <w:b/>
          <w:sz w:val="20"/>
        </w:rPr>
      </w:pPr>
    </w:p>
    <w:p w14:paraId="09694D23" w14:textId="107350DC" w:rsidR="000E6DF9" w:rsidRP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2DA9F862" w14:textId="711A5F40" w:rsidR="00464A02" w:rsidRPr="00A12120" w:rsidRDefault="00DB4FEE"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předmětu plnění</w:t>
      </w:r>
    </w:p>
    <w:p w14:paraId="6CAA82CB" w14:textId="516D42C3"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w:t>
      </w:r>
      <w:r w:rsidR="003C31C2">
        <w:rPr>
          <w:rFonts w:asciiTheme="minorHAnsi" w:hAnsiTheme="minorHAnsi" w:cs="Calibri"/>
          <w:sz w:val="18"/>
          <w:szCs w:val="18"/>
        </w:rPr>
        <w:t xml:space="preserve"> dokladu o</w:t>
      </w:r>
      <w:r w:rsidRPr="00656C0E">
        <w:rPr>
          <w:rFonts w:asciiTheme="minorHAnsi" w:hAnsiTheme="minorHAnsi" w:cs="Calibri"/>
          <w:sz w:val="18"/>
          <w:szCs w:val="18"/>
        </w:rPr>
        <w:t xml:space="preserve"> pojištění odpovědnosti za škody</w:t>
      </w:r>
    </w:p>
    <w:sectPr w:rsidR="00AE05CA" w:rsidRPr="00656C0E" w:rsidSect="00E4020F">
      <w:footerReference w:type="even" r:id="rId8"/>
      <w:footerReference w:type="default" r:id="rId9"/>
      <w:headerReference w:type="first" r:id="rId10"/>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2E5F" w14:textId="77777777" w:rsidR="00A055A8" w:rsidRDefault="00A055A8">
      <w:r>
        <w:separator/>
      </w:r>
    </w:p>
  </w:endnote>
  <w:endnote w:type="continuationSeparator" w:id="0">
    <w:p w14:paraId="7B6CD3F3" w14:textId="77777777" w:rsidR="00A055A8" w:rsidRDefault="00A0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3F55" w14:textId="77777777"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8DA0" w14:textId="53B4FC75"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D31980">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D31980">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8338" w14:textId="77777777" w:rsidR="00A055A8" w:rsidRDefault="00A055A8">
      <w:r>
        <w:separator/>
      </w:r>
    </w:p>
  </w:footnote>
  <w:footnote w:type="continuationSeparator" w:id="0">
    <w:p w14:paraId="70EEB2E1" w14:textId="77777777" w:rsidR="00A055A8" w:rsidRDefault="00A0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5249F0D0" w:rsidR="00577A23" w:rsidRPr="00D62543" w:rsidRDefault="00577A23" w:rsidP="005B4BBF">
    <w:pPr>
      <w:kinsoku w:val="0"/>
      <w:overflowPunct w:val="0"/>
      <w:autoSpaceDE w:val="0"/>
      <w:autoSpaceDN w:val="0"/>
      <w:adjustRightInd w:val="0"/>
      <w:spacing w:before="2"/>
      <w:rPr>
        <w:rFonts w:ascii="Times New Roman" w:hAnsi="Times New Roman"/>
        <w:sz w:val="6"/>
        <w:szCs w:val="6"/>
      </w:rPr>
    </w:pPr>
  </w:p>
  <w:p w14:paraId="153BAB06" w14:textId="77F377DA" w:rsidR="00577A23" w:rsidRDefault="00706A8D" w:rsidP="00706A8D">
    <w:pPr>
      <w:pStyle w:val="Zhlav"/>
      <w:tabs>
        <w:tab w:val="clear" w:pos="4536"/>
        <w:tab w:val="clear" w:pos="9072"/>
        <w:tab w:val="left" w:pos="7716"/>
      </w:tabs>
    </w:pPr>
    <w:r>
      <w:tab/>
    </w: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CFD0DBD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92869DE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19"/>
  </w:num>
  <w:num w:numId="2">
    <w:abstractNumId w:val="24"/>
  </w:num>
  <w:num w:numId="3">
    <w:abstractNumId w:val="4"/>
  </w:num>
  <w:num w:numId="4">
    <w:abstractNumId w:val="20"/>
  </w:num>
  <w:num w:numId="5">
    <w:abstractNumId w:val="15"/>
  </w:num>
  <w:num w:numId="6">
    <w:abstractNumId w:val="10"/>
  </w:num>
  <w:num w:numId="7">
    <w:abstractNumId w:val="17"/>
  </w:num>
  <w:num w:numId="8">
    <w:abstractNumId w:val="0"/>
  </w:num>
  <w:num w:numId="9">
    <w:abstractNumId w:val="1"/>
  </w:num>
  <w:num w:numId="10">
    <w:abstractNumId w:val="2"/>
  </w:num>
  <w:num w:numId="11">
    <w:abstractNumId w:val="8"/>
  </w:num>
  <w:num w:numId="12">
    <w:abstractNumId w:val="21"/>
  </w:num>
  <w:num w:numId="13">
    <w:abstractNumId w:val="12"/>
  </w:num>
  <w:num w:numId="14">
    <w:abstractNumId w:val="6"/>
  </w:num>
  <w:num w:numId="15">
    <w:abstractNumId w:val="7"/>
  </w:num>
  <w:num w:numId="16">
    <w:abstractNumId w:val="14"/>
  </w:num>
  <w:num w:numId="17">
    <w:abstractNumId w:val="11"/>
  </w:num>
  <w:num w:numId="18">
    <w:abstractNumId w:val="16"/>
  </w:num>
  <w:num w:numId="19">
    <w:abstractNumId w:val="5"/>
  </w:num>
  <w:num w:numId="20">
    <w:abstractNumId w:val="13"/>
  </w:num>
  <w:num w:numId="21">
    <w:abstractNumId w:val="22"/>
  </w:num>
  <w:num w:numId="22">
    <w:abstractNumId w:val="9"/>
  </w:num>
  <w:num w:numId="23">
    <w:abstractNumId w:val="23"/>
  </w:num>
  <w:num w:numId="24">
    <w:abstractNumId w:val="18"/>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CA"/>
    <w:rsid w:val="000043EF"/>
    <w:rsid w:val="00004DD4"/>
    <w:rsid w:val="00006553"/>
    <w:rsid w:val="0000724E"/>
    <w:rsid w:val="00023889"/>
    <w:rsid w:val="00023EA7"/>
    <w:rsid w:val="00025EEE"/>
    <w:rsid w:val="000271DE"/>
    <w:rsid w:val="00027AB8"/>
    <w:rsid w:val="00034959"/>
    <w:rsid w:val="00040190"/>
    <w:rsid w:val="00041E1C"/>
    <w:rsid w:val="00044BFE"/>
    <w:rsid w:val="00044CA0"/>
    <w:rsid w:val="00054D23"/>
    <w:rsid w:val="00054E29"/>
    <w:rsid w:val="00055BF4"/>
    <w:rsid w:val="00061B21"/>
    <w:rsid w:val="0007358F"/>
    <w:rsid w:val="00082044"/>
    <w:rsid w:val="00082227"/>
    <w:rsid w:val="000B1D88"/>
    <w:rsid w:val="000B3E7D"/>
    <w:rsid w:val="000C3703"/>
    <w:rsid w:val="000C6F95"/>
    <w:rsid w:val="000D102E"/>
    <w:rsid w:val="000E3549"/>
    <w:rsid w:val="000E3967"/>
    <w:rsid w:val="000E49D3"/>
    <w:rsid w:val="000E6DF9"/>
    <w:rsid w:val="000E6FCB"/>
    <w:rsid w:val="000F2BD8"/>
    <w:rsid w:val="000F5178"/>
    <w:rsid w:val="000F6562"/>
    <w:rsid w:val="000F72AA"/>
    <w:rsid w:val="00100EF2"/>
    <w:rsid w:val="00102150"/>
    <w:rsid w:val="001109A2"/>
    <w:rsid w:val="00113DEB"/>
    <w:rsid w:val="00131A37"/>
    <w:rsid w:val="00134F33"/>
    <w:rsid w:val="00136566"/>
    <w:rsid w:val="00137783"/>
    <w:rsid w:val="001418E3"/>
    <w:rsid w:val="00144F4B"/>
    <w:rsid w:val="00150E1F"/>
    <w:rsid w:val="00152C8C"/>
    <w:rsid w:val="00155DD5"/>
    <w:rsid w:val="001658C1"/>
    <w:rsid w:val="001730FB"/>
    <w:rsid w:val="001746F5"/>
    <w:rsid w:val="00175941"/>
    <w:rsid w:val="001822B5"/>
    <w:rsid w:val="0019763C"/>
    <w:rsid w:val="001A14FF"/>
    <w:rsid w:val="001A1DB4"/>
    <w:rsid w:val="001A29AB"/>
    <w:rsid w:val="001B2D40"/>
    <w:rsid w:val="001C5344"/>
    <w:rsid w:val="001D2BAC"/>
    <w:rsid w:val="001E2D8E"/>
    <w:rsid w:val="001E66A1"/>
    <w:rsid w:val="001E7BA3"/>
    <w:rsid w:val="001E7E61"/>
    <w:rsid w:val="00200656"/>
    <w:rsid w:val="002013C2"/>
    <w:rsid w:val="00210DD5"/>
    <w:rsid w:val="00220174"/>
    <w:rsid w:val="00221E0E"/>
    <w:rsid w:val="00222AC2"/>
    <w:rsid w:val="00224CC3"/>
    <w:rsid w:val="00230BFF"/>
    <w:rsid w:val="00231C32"/>
    <w:rsid w:val="0023793D"/>
    <w:rsid w:val="002432AD"/>
    <w:rsid w:val="002461FB"/>
    <w:rsid w:val="00246F4E"/>
    <w:rsid w:val="00250B38"/>
    <w:rsid w:val="00251275"/>
    <w:rsid w:val="0025221C"/>
    <w:rsid w:val="0025355A"/>
    <w:rsid w:val="00257C9F"/>
    <w:rsid w:val="002620B2"/>
    <w:rsid w:val="00285BD6"/>
    <w:rsid w:val="00290081"/>
    <w:rsid w:val="00290BFF"/>
    <w:rsid w:val="00291782"/>
    <w:rsid w:val="00291FCD"/>
    <w:rsid w:val="00291FF2"/>
    <w:rsid w:val="002A1D62"/>
    <w:rsid w:val="002A291C"/>
    <w:rsid w:val="002A41A7"/>
    <w:rsid w:val="002B23DD"/>
    <w:rsid w:val="002B6140"/>
    <w:rsid w:val="002C197E"/>
    <w:rsid w:val="002C280D"/>
    <w:rsid w:val="002D13D1"/>
    <w:rsid w:val="002D187D"/>
    <w:rsid w:val="002D3727"/>
    <w:rsid w:val="002E5CC9"/>
    <w:rsid w:val="002F1DBD"/>
    <w:rsid w:val="002F22FD"/>
    <w:rsid w:val="003001B6"/>
    <w:rsid w:val="003049B1"/>
    <w:rsid w:val="00317A30"/>
    <w:rsid w:val="003267BD"/>
    <w:rsid w:val="00332780"/>
    <w:rsid w:val="003448DC"/>
    <w:rsid w:val="0035043A"/>
    <w:rsid w:val="00353229"/>
    <w:rsid w:val="003653A4"/>
    <w:rsid w:val="00371BCF"/>
    <w:rsid w:val="00381924"/>
    <w:rsid w:val="0038327C"/>
    <w:rsid w:val="00384618"/>
    <w:rsid w:val="003A2447"/>
    <w:rsid w:val="003A3E13"/>
    <w:rsid w:val="003A5880"/>
    <w:rsid w:val="003B1CE1"/>
    <w:rsid w:val="003B2212"/>
    <w:rsid w:val="003B5F36"/>
    <w:rsid w:val="003B714C"/>
    <w:rsid w:val="003C31C2"/>
    <w:rsid w:val="003D73AF"/>
    <w:rsid w:val="003D7449"/>
    <w:rsid w:val="003E361C"/>
    <w:rsid w:val="003E71A5"/>
    <w:rsid w:val="003E734F"/>
    <w:rsid w:val="003F2551"/>
    <w:rsid w:val="003F7199"/>
    <w:rsid w:val="00405034"/>
    <w:rsid w:val="0040772F"/>
    <w:rsid w:val="00422CC3"/>
    <w:rsid w:val="00427EEF"/>
    <w:rsid w:val="0044602C"/>
    <w:rsid w:val="00447D48"/>
    <w:rsid w:val="0045428F"/>
    <w:rsid w:val="00456391"/>
    <w:rsid w:val="0046159C"/>
    <w:rsid w:val="004618CF"/>
    <w:rsid w:val="0046246E"/>
    <w:rsid w:val="00464A02"/>
    <w:rsid w:val="0046598F"/>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2B1"/>
    <w:rsid w:val="004D1FF8"/>
    <w:rsid w:val="004D20C2"/>
    <w:rsid w:val="004D78DB"/>
    <w:rsid w:val="004F1615"/>
    <w:rsid w:val="004F165A"/>
    <w:rsid w:val="005056CB"/>
    <w:rsid w:val="005133CD"/>
    <w:rsid w:val="00515A02"/>
    <w:rsid w:val="005232A3"/>
    <w:rsid w:val="00525BD0"/>
    <w:rsid w:val="00527302"/>
    <w:rsid w:val="005303A4"/>
    <w:rsid w:val="005334DE"/>
    <w:rsid w:val="00542613"/>
    <w:rsid w:val="00543F9D"/>
    <w:rsid w:val="00547935"/>
    <w:rsid w:val="00554DD8"/>
    <w:rsid w:val="00554EDA"/>
    <w:rsid w:val="00560627"/>
    <w:rsid w:val="00562991"/>
    <w:rsid w:val="005638F8"/>
    <w:rsid w:val="00566002"/>
    <w:rsid w:val="00576548"/>
    <w:rsid w:val="00577A23"/>
    <w:rsid w:val="0058211A"/>
    <w:rsid w:val="005829A1"/>
    <w:rsid w:val="00590315"/>
    <w:rsid w:val="0059146A"/>
    <w:rsid w:val="00596EB1"/>
    <w:rsid w:val="005971BE"/>
    <w:rsid w:val="00597D6D"/>
    <w:rsid w:val="005A1B47"/>
    <w:rsid w:val="005A6F97"/>
    <w:rsid w:val="005B06C2"/>
    <w:rsid w:val="005B23B5"/>
    <w:rsid w:val="005B4BBF"/>
    <w:rsid w:val="005B4E63"/>
    <w:rsid w:val="005B58BE"/>
    <w:rsid w:val="005B7738"/>
    <w:rsid w:val="005C6ECF"/>
    <w:rsid w:val="005C70FD"/>
    <w:rsid w:val="005E0047"/>
    <w:rsid w:val="005E6C74"/>
    <w:rsid w:val="005F3DFE"/>
    <w:rsid w:val="005F4631"/>
    <w:rsid w:val="005F7F0F"/>
    <w:rsid w:val="00603297"/>
    <w:rsid w:val="00606FFD"/>
    <w:rsid w:val="0061390D"/>
    <w:rsid w:val="00613D10"/>
    <w:rsid w:val="00617104"/>
    <w:rsid w:val="0062006D"/>
    <w:rsid w:val="006247BF"/>
    <w:rsid w:val="006309B5"/>
    <w:rsid w:val="00630A50"/>
    <w:rsid w:val="00630EC7"/>
    <w:rsid w:val="006321A7"/>
    <w:rsid w:val="0064160D"/>
    <w:rsid w:val="006517A0"/>
    <w:rsid w:val="00656C0E"/>
    <w:rsid w:val="006655B6"/>
    <w:rsid w:val="00666181"/>
    <w:rsid w:val="00666A6C"/>
    <w:rsid w:val="00667D7C"/>
    <w:rsid w:val="00667FC6"/>
    <w:rsid w:val="00670A5D"/>
    <w:rsid w:val="0067108D"/>
    <w:rsid w:val="00675483"/>
    <w:rsid w:val="00680014"/>
    <w:rsid w:val="006820D5"/>
    <w:rsid w:val="00690026"/>
    <w:rsid w:val="006927D0"/>
    <w:rsid w:val="00693B86"/>
    <w:rsid w:val="006945F1"/>
    <w:rsid w:val="00694E1F"/>
    <w:rsid w:val="00695BFF"/>
    <w:rsid w:val="006A05F7"/>
    <w:rsid w:val="006A0AEF"/>
    <w:rsid w:val="006A2024"/>
    <w:rsid w:val="006B2946"/>
    <w:rsid w:val="006B4C2E"/>
    <w:rsid w:val="006D2F86"/>
    <w:rsid w:val="006D75CD"/>
    <w:rsid w:val="006E29D1"/>
    <w:rsid w:val="006E494B"/>
    <w:rsid w:val="006E5E71"/>
    <w:rsid w:val="006F0DE4"/>
    <w:rsid w:val="006F2F13"/>
    <w:rsid w:val="007013F6"/>
    <w:rsid w:val="00706A8D"/>
    <w:rsid w:val="0071182A"/>
    <w:rsid w:val="00712859"/>
    <w:rsid w:val="00714504"/>
    <w:rsid w:val="007154A9"/>
    <w:rsid w:val="00723074"/>
    <w:rsid w:val="00724809"/>
    <w:rsid w:val="00726F45"/>
    <w:rsid w:val="00746208"/>
    <w:rsid w:val="007467E6"/>
    <w:rsid w:val="00750B41"/>
    <w:rsid w:val="00752B47"/>
    <w:rsid w:val="007538E4"/>
    <w:rsid w:val="007567F6"/>
    <w:rsid w:val="00757CAB"/>
    <w:rsid w:val="00763737"/>
    <w:rsid w:val="007709CB"/>
    <w:rsid w:val="007746C3"/>
    <w:rsid w:val="0077513E"/>
    <w:rsid w:val="0077540C"/>
    <w:rsid w:val="00781738"/>
    <w:rsid w:val="00781886"/>
    <w:rsid w:val="00784175"/>
    <w:rsid w:val="00785D86"/>
    <w:rsid w:val="00791B7E"/>
    <w:rsid w:val="0079402C"/>
    <w:rsid w:val="00794211"/>
    <w:rsid w:val="00795786"/>
    <w:rsid w:val="007A2AB0"/>
    <w:rsid w:val="007A4562"/>
    <w:rsid w:val="007B7DE3"/>
    <w:rsid w:val="007B7E8A"/>
    <w:rsid w:val="007C01E7"/>
    <w:rsid w:val="007C651C"/>
    <w:rsid w:val="007D307F"/>
    <w:rsid w:val="007E0327"/>
    <w:rsid w:val="007E036F"/>
    <w:rsid w:val="007E07B6"/>
    <w:rsid w:val="007F0A5E"/>
    <w:rsid w:val="007F3C5E"/>
    <w:rsid w:val="008029D8"/>
    <w:rsid w:val="0080379C"/>
    <w:rsid w:val="00813A6C"/>
    <w:rsid w:val="00820A8D"/>
    <w:rsid w:val="008235FE"/>
    <w:rsid w:val="00825312"/>
    <w:rsid w:val="00832D06"/>
    <w:rsid w:val="008331BF"/>
    <w:rsid w:val="008363C4"/>
    <w:rsid w:val="008446D0"/>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28C7"/>
    <w:rsid w:val="008D3378"/>
    <w:rsid w:val="008E0835"/>
    <w:rsid w:val="008E5E63"/>
    <w:rsid w:val="008F6043"/>
    <w:rsid w:val="00902E02"/>
    <w:rsid w:val="00916094"/>
    <w:rsid w:val="0094007C"/>
    <w:rsid w:val="0094723F"/>
    <w:rsid w:val="00952A64"/>
    <w:rsid w:val="009625D3"/>
    <w:rsid w:val="00977248"/>
    <w:rsid w:val="009833B0"/>
    <w:rsid w:val="009A07DD"/>
    <w:rsid w:val="009A7ADD"/>
    <w:rsid w:val="009B07A7"/>
    <w:rsid w:val="009B2AB8"/>
    <w:rsid w:val="009B4F3B"/>
    <w:rsid w:val="009B7F50"/>
    <w:rsid w:val="009C10B2"/>
    <w:rsid w:val="009C1135"/>
    <w:rsid w:val="009C4604"/>
    <w:rsid w:val="009C56B0"/>
    <w:rsid w:val="009C6CC0"/>
    <w:rsid w:val="009D0211"/>
    <w:rsid w:val="009D1FB7"/>
    <w:rsid w:val="009D24E4"/>
    <w:rsid w:val="009D2B36"/>
    <w:rsid w:val="009D3A59"/>
    <w:rsid w:val="009D6616"/>
    <w:rsid w:val="009D66F7"/>
    <w:rsid w:val="009E2762"/>
    <w:rsid w:val="009F4255"/>
    <w:rsid w:val="009F4737"/>
    <w:rsid w:val="009F591C"/>
    <w:rsid w:val="009F6203"/>
    <w:rsid w:val="00A055A8"/>
    <w:rsid w:val="00A0603E"/>
    <w:rsid w:val="00A0778B"/>
    <w:rsid w:val="00A119B8"/>
    <w:rsid w:val="00A12120"/>
    <w:rsid w:val="00A14FA6"/>
    <w:rsid w:val="00A21AF6"/>
    <w:rsid w:val="00A42F03"/>
    <w:rsid w:val="00A4657C"/>
    <w:rsid w:val="00A50122"/>
    <w:rsid w:val="00A52F47"/>
    <w:rsid w:val="00A5302E"/>
    <w:rsid w:val="00A56BE4"/>
    <w:rsid w:val="00A5738B"/>
    <w:rsid w:val="00A6304B"/>
    <w:rsid w:val="00A651B0"/>
    <w:rsid w:val="00A654B9"/>
    <w:rsid w:val="00A73864"/>
    <w:rsid w:val="00A76896"/>
    <w:rsid w:val="00A76C83"/>
    <w:rsid w:val="00A8342D"/>
    <w:rsid w:val="00A843E4"/>
    <w:rsid w:val="00A93CD8"/>
    <w:rsid w:val="00AA0894"/>
    <w:rsid w:val="00AA4B4A"/>
    <w:rsid w:val="00AB53D0"/>
    <w:rsid w:val="00AC0993"/>
    <w:rsid w:val="00AC5E74"/>
    <w:rsid w:val="00AD0423"/>
    <w:rsid w:val="00AD4FB5"/>
    <w:rsid w:val="00AE05CA"/>
    <w:rsid w:val="00AE08EE"/>
    <w:rsid w:val="00AE0AC9"/>
    <w:rsid w:val="00AF11FF"/>
    <w:rsid w:val="00AF256B"/>
    <w:rsid w:val="00B0445F"/>
    <w:rsid w:val="00B105F3"/>
    <w:rsid w:val="00B14338"/>
    <w:rsid w:val="00B149DD"/>
    <w:rsid w:val="00B14A66"/>
    <w:rsid w:val="00B20682"/>
    <w:rsid w:val="00B250A4"/>
    <w:rsid w:val="00B2614D"/>
    <w:rsid w:val="00B2736C"/>
    <w:rsid w:val="00B36035"/>
    <w:rsid w:val="00B42AB2"/>
    <w:rsid w:val="00B54544"/>
    <w:rsid w:val="00B55C65"/>
    <w:rsid w:val="00B56743"/>
    <w:rsid w:val="00B60B01"/>
    <w:rsid w:val="00B62ED6"/>
    <w:rsid w:val="00B74F44"/>
    <w:rsid w:val="00B77734"/>
    <w:rsid w:val="00B824E7"/>
    <w:rsid w:val="00B831CF"/>
    <w:rsid w:val="00B93E6B"/>
    <w:rsid w:val="00B957DA"/>
    <w:rsid w:val="00B968E9"/>
    <w:rsid w:val="00BB17C1"/>
    <w:rsid w:val="00BB7D7B"/>
    <w:rsid w:val="00BC5E3A"/>
    <w:rsid w:val="00BD01A5"/>
    <w:rsid w:val="00BD38B8"/>
    <w:rsid w:val="00BE32B3"/>
    <w:rsid w:val="00C01F5B"/>
    <w:rsid w:val="00C0260D"/>
    <w:rsid w:val="00C02F95"/>
    <w:rsid w:val="00C076E1"/>
    <w:rsid w:val="00C1307F"/>
    <w:rsid w:val="00C133C7"/>
    <w:rsid w:val="00C214DF"/>
    <w:rsid w:val="00C27ED5"/>
    <w:rsid w:val="00C3476E"/>
    <w:rsid w:val="00C3667C"/>
    <w:rsid w:val="00C542F2"/>
    <w:rsid w:val="00C71FD8"/>
    <w:rsid w:val="00C73125"/>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31980"/>
    <w:rsid w:val="00D4174C"/>
    <w:rsid w:val="00D46ADF"/>
    <w:rsid w:val="00D51BDF"/>
    <w:rsid w:val="00D5374F"/>
    <w:rsid w:val="00D57DA3"/>
    <w:rsid w:val="00D63493"/>
    <w:rsid w:val="00D708F0"/>
    <w:rsid w:val="00D821A0"/>
    <w:rsid w:val="00D85DE7"/>
    <w:rsid w:val="00D86CAD"/>
    <w:rsid w:val="00D87C9F"/>
    <w:rsid w:val="00D91762"/>
    <w:rsid w:val="00D92FEA"/>
    <w:rsid w:val="00DA03CA"/>
    <w:rsid w:val="00DA17AF"/>
    <w:rsid w:val="00DA385A"/>
    <w:rsid w:val="00DB1838"/>
    <w:rsid w:val="00DB463B"/>
    <w:rsid w:val="00DB4FEE"/>
    <w:rsid w:val="00DC358C"/>
    <w:rsid w:val="00DC39A1"/>
    <w:rsid w:val="00DC44A7"/>
    <w:rsid w:val="00DC643E"/>
    <w:rsid w:val="00DC7DA1"/>
    <w:rsid w:val="00DD21A0"/>
    <w:rsid w:val="00DE0F25"/>
    <w:rsid w:val="00DE1C8D"/>
    <w:rsid w:val="00DE2FA6"/>
    <w:rsid w:val="00DE646F"/>
    <w:rsid w:val="00DF12DA"/>
    <w:rsid w:val="00DF1DA9"/>
    <w:rsid w:val="00E02C1F"/>
    <w:rsid w:val="00E033B5"/>
    <w:rsid w:val="00E043C3"/>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3D0"/>
    <w:rsid w:val="00E646DA"/>
    <w:rsid w:val="00E67081"/>
    <w:rsid w:val="00E67ECC"/>
    <w:rsid w:val="00E71DBD"/>
    <w:rsid w:val="00E84AF9"/>
    <w:rsid w:val="00E8632D"/>
    <w:rsid w:val="00E95E90"/>
    <w:rsid w:val="00EA498E"/>
    <w:rsid w:val="00EA54AF"/>
    <w:rsid w:val="00EA695E"/>
    <w:rsid w:val="00EA789D"/>
    <w:rsid w:val="00EB4075"/>
    <w:rsid w:val="00EB7A59"/>
    <w:rsid w:val="00EC3DDC"/>
    <w:rsid w:val="00ED3F4C"/>
    <w:rsid w:val="00ED4D02"/>
    <w:rsid w:val="00ED6198"/>
    <w:rsid w:val="00EE21E5"/>
    <w:rsid w:val="00EF14B2"/>
    <w:rsid w:val="00EF3810"/>
    <w:rsid w:val="00EF4C69"/>
    <w:rsid w:val="00F13C0C"/>
    <w:rsid w:val="00F13F49"/>
    <w:rsid w:val="00F1575C"/>
    <w:rsid w:val="00F209A4"/>
    <w:rsid w:val="00F21716"/>
    <w:rsid w:val="00F24A38"/>
    <w:rsid w:val="00F332D7"/>
    <w:rsid w:val="00F47435"/>
    <w:rsid w:val="00F53BC1"/>
    <w:rsid w:val="00F62F53"/>
    <w:rsid w:val="00F63782"/>
    <w:rsid w:val="00F641D2"/>
    <w:rsid w:val="00F83324"/>
    <w:rsid w:val="00F96C64"/>
    <w:rsid w:val="00F97CCE"/>
    <w:rsid w:val="00FA6FF6"/>
    <w:rsid w:val="00FB1568"/>
    <w:rsid w:val="00FB3920"/>
    <w:rsid w:val="00FB4558"/>
    <w:rsid w:val="00FC42ED"/>
    <w:rsid w:val="00FC4957"/>
    <w:rsid w:val="00FC58E4"/>
    <w:rsid w:val="00FC5DFB"/>
    <w:rsid w:val="00FD11E8"/>
    <w:rsid w:val="00FD14BC"/>
    <w:rsid w:val="00FD3128"/>
    <w:rsid w:val="00FD340F"/>
    <w:rsid w:val="00FD53A8"/>
    <w:rsid w:val="00FE07F7"/>
    <w:rsid w:val="00FF54C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D26E8"/>
  <w15:docId w15:val="{6B5A128A-B472-456A-AD29-E58DC8CD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styleId="Nevyeenzmnka">
    <w:name w:val="Unresolved Mention"/>
    <w:basedOn w:val="Standardnpsmoodstavce"/>
    <w:uiPriority w:val="99"/>
    <w:semiHidden/>
    <w:unhideWhenUsed/>
    <w:rsid w:val="00461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97A4-0D06-4AC2-A13F-96706564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3460</Words>
  <Characters>20420</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Podškubka Lukáš</dc:creator>
  <cp:lastModifiedBy>Nazarov Džalal</cp:lastModifiedBy>
  <cp:revision>55</cp:revision>
  <cp:lastPrinted>2016-12-30T12:26:00Z</cp:lastPrinted>
  <dcterms:created xsi:type="dcterms:W3CDTF">2021-04-08T09:10:00Z</dcterms:created>
  <dcterms:modified xsi:type="dcterms:W3CDTF">2021-08-18T07:10:00Z</dcterms:modified>
</cp:coreProperties>
</file>