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B709" w14:textId="77777777" w:rsidR="00F86E78" w:rsidRDefault="006014EA">
      <w:pPr>
        <w:pStyle w:val="Bodytext30"/>
        <w:framePr w:w="9178" w:h="931" w:hRule="exact" w:wrap="none" w:vAnchor="page" w:hAnchor="page" w:x="1418" w:y="1481"/>
        <w:shd w:val="clear" w:color="auto" w:fill="auto"/>
        <w:ind w:left="20" w:firstLine="0"/>
      </w:pPr>
      <w:r>
        <w:t>Smlouva</w:t>
      </w:r>
    </w:p>
    <w:p w14:paraId="7118E34E" w14:textId="77777777" w:rsidR="00F86E78" w:rsidRDefault="006014EA">
      <w:pPr>
        <w:pStyle w:val="Bodytext30"/>
        <w:framePr w:w="9178" w:h="931" w:hRule="exact" w:wrap="none" w:vAnchor="page" w:hAnchor="page" w:x="1418" w:y="1481"/>
        <w:shd w:val="clear" w:color="auto" w:fill="auto"/>
        <w:ind w:left="20" w:firstLine="0"/>
      </w:pPr>
      <w:r>
        <w:t>o výkonu funkce jednatele</w:t>
      </w:r>
      <w:r>
        <w:br/>
        <w:t>společnosti HORTUS správa zeleně s.r.o.</w:t>
      </w:r>
    </w:p>
    <w:p w14:paraId="62D51E18" w14:textId="77777777" w:rsidR="00F86E78" w:rsidRDefault="006014EA">
      <w:pPr>
        <w:pStyle w:val="Bodytext30"/>
        <w:framePr w:w="9178" w:h="687" w:hRule="exact" w:wrap="none" w:vAnchor="page" w:hAnchor="page" w:x="1418" w:y="2949"/>
        <w:shd w:val="clear" w:color="auto" w:fill="auto"/>
        <w:spacing w:line="312" w:lineRule="exact"/>
        <w:ind w:left="20" w:firstLine="0"/>
      </w:pPr>
      <w:r>
        <w:t>Článek 1.</w:t>
      </w:r>
      <w:r>
        <w:br/>
        <w:t>Smluvní strany</w:t>
      </w:r>
    </w:p>
    <w:p w14:paraId="24F07B2D" w14:textId="77777777" w:rsidR="00F86E78" w:rsidRDefault="006014EA">
      <w:pPr>
        <w:pStyle w:val="Bodytext30"/>
        <w:framePr w:w="9178" w:h="2150" w:hRule="exact" w:wrap="none" w:vAnchor="page" w:hAnchor="page" w:x="1418" w:y="4176"/>
        <w:shd w:val="clear" w:color="auto" w:fill="auto"/>
        <w:spacing w:line="302" w:lineRule="exact"/>
        <w:ind w:left="500"/>
        <w:jc w:val="both"/>
      </w:pPr>
      <w:r>
        <w:t>HORTUS správa zeleně s.r.o.</w:t>
      </w:r>
    </w:p>
    <w:p w14:paraId="38B23BE0" w14:textId="77777777" w:rsidR="00F86E78" w:rsidRDefault="006014EA">
      <w:pPr>
        <w:pStyle w:val="Bodytext20"/>
        <w:framePr w:w="9178" w:h="2150" w:hRule="exact" w:wrap="none" w:vAnchor="page" w:hAnchor="page" w:x="1418" w:y="4176"/>
        <w:shd w:val="clear" w:color="auto" w:fill="auto"/>
        <w:ind w:left="500"/>
      </w:pPr>
      <w:r>
        <w:t>IČO: 60486791 DIČ: CZ60486791</w:t>
      </w:r>
    </w:p>
    <w:p w14:paraId="28AFC1A4" w14:textId="77777777" w:rsidR="00F86E78" w:rsidRDefault="006014EA">
      <w:pPr>
        <w:pStyle w:val="Bodytext20"/>
        <w:framePr w:w="9178" w:h="2150" w:hRule="exact" w:wrap="none" w:vAnchor="page" w:hAnchor="page" w:x="1418" w:y="4176"/>
        <w:shd w:val="clear" w:color="auto" w:fill="auto"/>
        <w:ind w:right="720" w:firstLine="0"/>
        <w:jc w:val="left"/>
      </w:pPr>
      <w:r>
        <w:t>zapsaná v obchodním rejstříku, vedeném Městským soudem v Praze oddíl C, vložka 27110 se sídlem Rubeška 389/5, Praha 9, PSČ 190 00</w:t>
      </w:r>
    </w:p>
    <w:p w14:paraId="79A46C11" w14:textId="77777777" w:rsidR="00F86E78" w:rsidRDefault="006014EA">
      <w:pPr>
        <w:pStyle w:val="Bodytext20"/>
        <w:framePr w:w="9178" w:h="2150" w:hRule="exact" w:wrap="none" w:vAnchor="page" w:hAnchor="page" w:x="1418" w:y="4176"/>
        <w:shd w:val="clear" w:color="auto" w:fill="auto"/>
        <w:ind w:right="720" w:firstLine="0"/>
        <w:jc w:val="left"/>
      </w:pPr>
      <w:r>
        <w:t>zastoupená Petrem Lipským, jednatelem, a Václavem Buriánkem, jednatelem Bankovní spojení:</w:t>
      </w:r>
    </w:p>
    <w:p w14:paraId="33D2D0EC" w14:textId="77777777" w:rsidR="00F86E78" w:rsidRDefault="006014EA">
      <w:pPr>
        <w:pStyle w:val="Bodytext20"/>
        <w:framePr w:w="9178" w:h="2150" w:hRule="exact" w:wrap="none" w:vAnchor="page" w:hAnchor="page" w:x="1418" w:y="4176"/>
        <w:shd w:val="clear" w:color="auto" w:fill="auto"/>
        <w:ind w:left="500"/>
      </w:pPr>
      <w:r>
        <w:t>(dále jen „společnosti*) na straně jedné</w:t>
      </w:r>
    </w:p>
    <w:p w14:paraId="39A5B43E" w14:textId="77777777" w:rsidR="00F86E78" w:rsidRDefault="006014EA">
      <w:pPr>
        <w:pStyle w:val="Other10"/>
        <w:framePr w:wrap="none" w:vAnchor="page" w:hAnchor="page" w:x="1428" w:y="6911"/>
        <w:shd w:val="clear" w:color="auto" w:fill="auto"/>
        <w:spacing w:line="220" w:lineRule="exact"/>
        <w:jc w:val="both"/>
      </w:pPr>
      <w:r>
        <w:rPr>
          <w:rStyle w:val="Other111pt"/>
        </w:rPr>
        <w:t>a</w:t>
      </w:r>
    </w:p>
    <w:p w14:paraId="25008571" w14:textId="77777777" w:rsidR="00F86E78" w:rsidRDefault="006014EA">
      <w:pPr>
        <w:pStyle w:val="Bodytext30"/>
        <w:framePr w:w="9178" w:h="1511" w:hRule="exact" w:wrap="none" w:vAnchor="page" w:hAnchor="page" w:x="1418" w:y="7755"/>
        <w:shd w:val="clear" w:color="auto" w:fill="auto"/>
        <w:spacing w:line="293" w:lineRule="exact"/>
        <w:ind w:left="500"/>
        <w:jc w:val="both"/>
      </w:pPr>
      <w:r>
        <w:t>Petr Lipský</w:t>
      </w:r>
    </w:p>
    <w:p w14:paraId="200C0E81" w14:textId="0D8BAF30" w:rsidR="00F86E78" w:rsidRDefault="006014EA">
      <w:pPr>
        <w:pStyle w:val="Bodytext20"/>
        <w:framePr w:w="9178" w:h="1511" w:hRule="exact" w:wrap="none" w:vAnchor="page" w:hAnchor="page" w:x="1418" w:y="7755"/>
        <w:shd w:val="clear" w:color="auto" w:fill="auto"/>
        <w:spacing w:line="293" w:lineRule="exact"/>
        <w:ind w:left="500"/>
      </w:pPr>
      <w:r>
        <w:t xml:space="preserve">dat. nar. </w:t>
      </w:r>
      <w:r w:rsidR="0079284B">
        <w:t>xxxxxxx</w:t>
      </w:r>
    </w:p>
    <w:p w14:paraId="09952529" w14:textId="77777777" w:rsidR="00F86E78" w:rsidRDefault="006014EA">
      <w:pPr>
        <w:pStyle w:val="Bodytext20"/>
        <w:framePr w:w="9178" w:h="1511" w:hRule="exact" w:wrap="none" w:vAnchor="page" w:hAnchor="page" w:x="1418" w:y="7755"/>
        <w:shd w:val="clear" w:color="auto" w:fill="auto"/>
        <w:spacing w:line="293" w:lineRule="exact"/>
        <w:ind w:right="720" w:firstLine="0"/>
        <w:jc w:val="left"/>
      </w:pPr>
      <w:r>
        <w:t>bytem: Sokolovská 504/274, Praha 9 - Libeň, PSČ 190 00 číslo účtu:</w:t>
      </w:r>
    </w:p>
    <w:p w14:paraId="39BF5582" w14:textId="77777777" w:rsidR="00F86E78" w:rsidRDefault="006014EA">
      <w:pPr>
        <w:pStyle w:val="Bodytext20"/>
        <w:framePr w:w="9178" w:h="1511" w:hRule="exact" w:wrap="none" w:vAnchor="page" w:hAnchor="page" w:x="1418" w:y="7755"/>
        <w:shd w:val="clear" w:color="auto" w:fill="auto"/>
        <w:spacing w:line="244" w:lineRule="exact"/>
        <w:ind w:left="500"/>
      </w:pPr>
      <w:r>
        <w:t>(dále jen ,,jednatel“) na straně druhé</w:t>
      </w:r>
    </w:p>
    <w:p w14:paraId="7C403E3B" w14:textId="77777777" w:rsidR="00F86E78" w:rsidRDefault="006014EA">
      <w:pPr>
        <w:pStyle w:val="Bodytext20"/>
        <w:framePr w:w="9178" w:h="944" w:hRule="exact" w:wrap="none" w:vAnchor="page" w:hAnchor="page" w:x="1418" w:y="9800"/>
        <w:shd w:val="clear" w:color="auto" w:fill="auto"/>
        <w:spacing w:line="293" w:lineRule="exact"/>
        <w:ind w:firstLine="0"/>
      </w:pPr>
      <w:r>
        <w:t>uzavírají na základě ustanovení § 59 zákona č. 90/2012 Sb., o obchodních společnostech a družstvech (zákon o obchodních korporacích) (dále jen ,,zákon“) tuto smlouvu o výkonu funkce jednatele (dále jen „smlouva**):</w:t>
      </w:r>
    </w:p>
    <w:p w14:paraId="47A04DC0" w14:textId="77777777" w:rsidR="00F86E78" w:rsidRDefault="006014EA">
      <w:pPr>
        <w:pStyle w:val="Bodytext30"/>
        <w:framePr w:w="9178" w:h="2995" w:hRule="exact" w:wrap="none" w:vAnchor="page" w:hAnchor="page" w:x="1418" w:y="11292"/>
        <w:shd w:val="clear" w:color="auto" w:fill="auto"/>
        <w:spacing w:line="244" w:lineRule="exact"/>
        <w:ind w:left="20" w:firstLine="0"/>
      </w:pPr>
      <w:r>
        <w:t>Článek 2.</w:t>
      </w:r>
    </w:p>
    <w:p w14:paraId="6BD3A360" w14:textId="77777777" w:rsidR="00F86E78" w:rsidRDefault="006014EA">
      <w:pPr>
        <w:pStyle w:val="Bodytext30"/>
        <w:framePr w:w="9178" w:h="2995" w:hRule="exact" w:wrap="none" w:vAnchor="page" w:hAnchor="page" w:x="1418" w:y="11292"/>
        <w:shd w:val="clear" w:color="auto" w:fill="auto"/>
        <w:spacing w:after="317" w:line="244" w:lineRule="exact"/>
        <w:ind w:left="20" w:firstLine="0"/>
      </w:pPr>
      <w:r>
        <w:t>Předmět smlouvy</w:t>
      </w:r>
    </w:p>
    <w:p w14:paraId="312F97E8" w14:textId="77777777" w:rsidR="00F86E78" w:rsidRDefault="006014EA">
      <w:pPr>
        <w:pStyle w:val="Bodytext20"/>
        <w:framePr w:w="9178" w:h="2995" w:hRule="exact" w:wrap="none" w:vAnchor="page" w:hAnchor="page" w:x="1418" w:y="11292"/>
        <w:numPr>
          <w:ilvl w:val="0"/>
          <w:numId w:val="1"/>
        </w:numPr>
        <w:shd w:val="clear" w:color="auto" w:fill="auto"/>
        <w:tabs>
          <w:tab w:val="left" w:pos="415"/>
        </w:tabs>
        <w:spacing w:line="298" w:lineRule="exact"/>
        <w:ind w:left="500"/>
      </w:pPr>
      <w:r>
        <w:t>Tato smlouva upravuje práva a povinnosti mezi společností a jednatelem vyplývající z výkonu funkce jednatele společnosti.</w:t>
      </w:r>
    </w:p>
    <w:p w14:paraId="09E366D7" w14:textId="77777777" w:rsidR="00F86E78" w:rsidRDefault="006014EA">
      <w:pPr>
        <w:pStyle w:val="Bodytext20"/>
        <w:framePr w:w="9178" w:h="2995" w:hRule="exact" w:wrap="none" w:vAnchor="page" w:hAnchor="page" w:x="1418" w:y="11292"/>
        <w:numPr>
          <w:ilvl w:val="0"/>
          <w:numId w:val="1"/>
        </w:numPr>
        <w:shd w:val="clear" w:color="auto" w:fill="auto"/>
        <w:tabs>
          <w:tab w:val="left" w:pos="415"/>
        </w:tabs>
        <w:spacing w:line="298" w:lineRule="exact"/>
        <w:ind w:left="500"/>
      </w:pPr>
      <w:r>
        <w:t>Předmětem této smlouvy je stanovení povinnosti jednatele vykonávat pro společnost záležitosti ve funkci jednatele, a povinnosti společnosti zaplatit jednateli za tuto činnost v souladu s obecně závaznými právními předpisy odměnu. Jednatel je povinen vykonávat činnosti, které pro jím zastávanou funkci vyplývají ze zakladatelské listiny společnosti a z obecně závazných právních předpisů.</w:t>
      </w:r>
    </w:p>
    <w:p w14:paraId="73ED0B7C" w14:textId="77777777" w:rsidR="00F86E78" w:rsidRDefault="006014EA">
      <w:pPr>
        <w:pStyle w:val="Headerorfooter10"/>
        <w:framePr w:wrap="none" w:vAnchor="page" w:hAnchor="page" w:x="5954" w:y="15633"/>
        <w:shd w:val="clear" w:color="auto" w:fill="auto"/>
      </w:pPr>
      <w:r>
        <w:t>1</w:t>
      </w:r>
    </w:p>
    <w:p w14:paraId="67DE9BE4" w14:textId="77777777" w:rsidR="00F86E78" w:rsidRDefault="00F86E78">
      <w:pPr>
        <w:rPr>
          <w:sz w:val="2"/>
          <w:szCs w:val="2"/>
        </w:rPr>
        <w:sectPr w:rsidR="00F86E78">
          <w:pgSz w:w="11900" w:h="16840"/>
          <w:pgMar w:top="360" w:right="360" w:bottom="360" w:left="360" w:header="0" w:footer="3" w:gutter="0"/>
          <w:cols w:space="720"/>
          <w:noEndnote/>
          <w:docGrid w:linePitch="360"/>
        </w:sectPr>
      </w:pPr>
    </w:p>
    <w:p w14:paraId="620F5FCE" w14:textId="77777777" w:rsidR="00F86E78" w:rsidRDefault="006014EA">
      <w:pPr>
        <w:pStyle w:val="Bodytext30"/>
        <w:framePr w:w="9178" w:h="648" w:hRule="exact" w:wrap="none" w:vAnchor="page" w:hAnchor="page" w:x="1418" w:y="1586"/>
        <w:shd w:val="clear" w:color="auto" w:fill="auto"/>
        <w:spacing w:line="244" w:lineRule="exact"/>
        <w:ind w:left="40" w:firstLine="0"/>
      </w:pPr>
      <w:r>
        <w:lastRenderedPageBreak/>
        <w:t>Článek 3.</w:t>
      </w:r>
    </w:p>
    <w:p w14:paraId="02DB43D9" w14:textId="77777777" w:rsidR="00F86E78" w:rsidRDefault="006014EA">
      <w:pPr>
        <w:pStyle w:val="Bodytext30"/>
        <w:framePr w:w="9178" w:h="648" w:hRule="exact" w:wrap="none" w:vAnchor="page" w:hAnchor="page" w:x="1418" w:y="1586"/>
        <w:shd w:val="clear" w:color="auto" w:fill="auto"/>
        <w:spacing w:line="244" w:lineRule="exact"/>
        <w:ind w:left="40" w:firstLine="0"/>
      </w:pPr>
      <w:r>
        <w:t>Rozsah výkonu funkce</w:t>
      </w:r>
    </w:p>
    <w:p w14:paraId="30C67F6D" w14:textId="77777777" w:rsidR="00F86E78" w:rsidRDefault="006014EA">
      <w:pPr>
        <w:pStyle w:val="Bodytext20"/>
        <w:framePr w:w="9178" w:h="12454" w:hRule="exact" w:wrap="none" w:vAnchor="page" w:hAnchor="page" w:x="1418" w:y="2529"/>
        <w:numPr>
          <w:ilvl w:val="0"/>
          <w:numId w:val="2"/>
        </w:numPr>
        <w:shd w:val="clear" w:color="auto" w:fill="auto"/>
        <w:tabs>
          <w:tab w:val="left" w:pos="386"/>
        </w:tabs>
        <w:spacing w:line="244" w:lineRule="exact"/>
        <w:ind w:left="420" w:hanging="420"/>
      </w:pPr>
      <w:r>
        <w:t>Jednateli přísluší zejména:</w:t>
      </w:r>
    </w:p>
    <w:p w14:paraId="4A1336CA" w14:textId="77777777" w:rsidR="00F86E78" w:rsidRDefault="006014EA">
      <w:pPr>
        <w:pStyle w:val="Bodytext20"/>
        <w:framePr w:w="9178" w:h="12454" w:hRule="exact" w:wrap="none" w:vAnchor="page" w:hAnchor="page" w:x="1418" w:y="2529"/>
        <w:numPr>
          <w:ilvl w:val="0"/>
          <w:numId w:val="3"/>
        </w:numPr>
        <w:shd w:val="clear" w:color="auto" w:fill="auto"/>
        <w:tabs>
          <w:tab w:val="left" w:pos="794"/>
        </w:tabs>
        <w:spacing w:line="307" w:lineRule="exact"/>
        <w:ind w:left="880" w:hanging="460"/>
        <w:jc w:val="left"/>
      </w:pPr>
      <w:r>
        <w:t>vykonávat povinnosti uložené jednateli zákonem, zakladatelskou listinou společnosti a dalšími obecně závaznými právními předpisy,</w:t>
      </w:r>
    </w:p>
    <w:p w14:paraId="5E29CB15" w14:textId="77777777" w:rsidR="00F86E78" w:rsidRDefault="006014EA">
      <w:pPr>
        <w:pStyle w:val="Bodytext20"/>
        <w:framePr w:w="9178" w:h="12454" w:hRule="exact" w:wrap="none" w:vAnchor="page" w:hAnchor="page" w:x="1418" w:y="2529"/>
        <w:numPr>
          <w:ilvl w:val="0"/>
          <w:numId w:val="3"/>
        </w:numPr>
        <w:shd w:val="clear" w:color="auto" w:fill="auto"/>
        <w:tabs>
          <w:tab w:val="left" w:pos="798"/>
        </w:tabs>
        <w:spacing w:line="307" w:lineRule="exact"/>
        <w:ind w:left="880" w:hanging="460"/>
        <w:jc w:val="left"/>
      </w:pPr>
      <w:r>
        <w:t>zajišťovat a posuzovat obchodní, finanční, ekonomické a další podklady nezbytné pro výkon funkce jednatele v souladu s povinností jednat s péčí řádného hospodáře,</w:t>
      </w:r>
    </w:p>
    <w:p w14:paraId="0460CD75" w14:textId="77777777" w:rsidR="00F86E78" w:rsidRDefault="006014EA">
      <w:pPr>
        <w:pStyle w:val="Bodytext20"/>
        <w:framePr w:w="9178" w:h="12454" w:hRule="exact" w:wrap="none" w:vAnchor="page" w:hAnchor="page" w:x="1418" w:y="2529"/>
        <w:numPr>
          <w:ilvl w:val="0"/>
          <w:numId w:val="3"/>
        </w:numPr>
        <w:shd w:val="clear" w:color="auto" w:fill="auto"/>
        <w:tabs>
          <w:tab w:val="left" w:pos="798"/>
        </w:tabs>
        <w:spacing w:after="371" w:line="307" w:lineRule="exact"/>
        <w:ind w:left="780" w:hanging="360"/>
      </w:pPr>
      <w:r>
        <w:t>řídit obchodní vedení společnosti a řídit zaměstnance společnosti.</w:t>
      </w:r>
    </w:p>
    <w:p w14:paraId="10B6B967" w14:textId="77777777" w:rsidR="00F86E78" w:rsidRDefault="006014EA">
      <w:pPr>
        <w:pStyle w:val="Bodytext30"/>
        <w:framePr w:w="9178" w:h="12454" w:hRule="exact" w:wrap="none" w:vAnchor="page" w:hAnchor="page" w:x="1418" w:y="2529"/>
        <w:shd w:val="clear" w:color="auto" w:fill="auto"/>
        <w:spacing w:line="244" w:lineRule="exact"/>
        <w:ind w:left="40" w:firstLine="0"/>
      </w:pPr>
      <w:r>
        <w:t>Článek 4.</w:t>
      </w:r>
    </w:p>
    <w:p w14:paraId="4CF36B3A" w14:textId="77777777" w:rsidR="00F86E78" w:rsidRDefault="006014EA">
      <w:pPr>
        <w:pStyle w:val="Bodytext30"/>
        <w:framePr w:w="9178" w:h="12454" w:hRule="exact" w:wrap="none" w:vAnchor="page" w:hAnchor="page" w:x="1418" w:y="2529"/>
        <w:shd w:val="clear" w:color="auto" w:fill="auto"/>
        <w:spacing w:after="277" w:line="244" w:lineRule="exact"/>
        <w:ind w:left="40" w:firstLine="0"/>
      </w:pPr>
      <w:r>
        <w:t>Práva a povinnosti smluvních stran</w:t>
      </w:r>
    </w:p>
    <w:p w14:paraId="31655C80" w14:textId="77777777" w:rsidR="00F86E78" w:rsidRDefault="006014EA">
      <w:pPr>
        <w:pStyle w:val="Bodytext20"/>
        <w:framePr w:w="9178" w:h="12454" w:hRule="exact" w:wrap="none" w:vAnchor="page" w:hAnchor="page" w:x="1418" w:y="2529"/>
        <w:numPr>
          <w:ilvl w:val="0"/>
          <w:numId w:val="4"/>
        </w:numPr>
        <w:shd w:val="clear" w:color="auto" w:fill="auto"/>
        <w:tabs>
          <w:tab w:val="left" w:pos="386"/>
        </w:tabs>
        <w:spacing w:line="298" w:lineRule="exact"/>
        <w:ind w:left="420" w:hanging="420"/>
      </w:pPr>
      <w:r>
        <w:t>Jednatel je zejména povinen:</w:t>
      </w:r>
    </w:p>
    <w:p w14:paraId="189A5878" w14:textId="77777777" w:rsidR="00F86E78" w:rsidRDefault="006014EA">
      <w:pPr>
        <w:pStyle w:val="Bodytext20"/>
        <w:framePr w:w="9178" w:h="12454" w:hRule="exact" w:wrap="none" w:vAnchor="page" w:hAnchor="page" w:x="1418" w:y="2529"/>
        <w:numPr>
          <w:ilvl w:val="0"/>
          <w:numId w:val="5"/>
        </w:numPr>
        <w:shd w:val="clear" w:color="auto" w:fill="auto"/>
        <w:tabs>
          <w:tab w:val="left" w:pos="794"/>
        </w:tabs>
        <w:spacing w:line="298" w:lineRule="exact"/>
        <w:ind w:left="780" w:hanging="360"/>
      </w:pPr>
      <w:r>
        <w:t>jednat podle této smlouvy a zařizovat veškeré záležitosti a vykonávat činnosti uvedené v článku 2 a 3 této smlouvy výhradně osobně,</w:t>
      </w:r>
    </w:p>
    <w:p w14:paraId="7440AF62" w14:textId="77777777" w:rsidR="00F86E78" w:rsidRDefault="006014EA">
      <w:pPr>
        <w:pStyle w:val="Bodytext20"/>
        <w:framePr w:w="9178" w:h="12454" w:hRule="exact" w:wrap="none" w:vAnchor="page" w:hAnchor="page" w:x="1418" w:y="2529"/>
        <w:numPr>
          <w:ilvl w:val="0"/>
          <w:numId w:val="5"/>
        </w:numPr>
        <w:shd w:val="clear" w:color="auto" w:fill="auto"/>
        <w:tabs>
          <w:tab w:val="left" w:pos="794"/>
        </w:tabs>
        <w:spacing w:line="298" w:lineRule="exact"/>
        <w:ind w:left="780" w:hanging="360"/>
      </w:pPr>
      <w:r>
        <w:t>postupovat při zařizování záležitostí společnosti a plnění svých povinností s péčí řádného hospodáře,</w:t>
      </w:r>
    </w:p>
    <w:p w14:paraId="709540DA" w14:textId="77777777" w:rsidR="00F86E78" w:rsidRDefault="006014EA">
      <w:pPr>
        <w:pStyle w:val="Bodytext20"/>
        <w:framePr w:w="9178" w:h="12454" w:hRule="exact" w:wrap="none" w:vAnchor="page" w:hAnchor="page" w:x="1418" w:y="2529"/>
        <w:numPr>
          <w:ilvl w:val="0"/>
          <w:numId w:val="5"/>
        </w:numPr>
        <w:shd w:val="clear" w:color="auto" w:fill="auto"/>
        <w:tabs>
          <w:tab w:val="left" w:pos="794"/>
        </w:tabs>
        <w:spacing w:line="298" w:lineRule="exact"/>
        <w:ind w:left="780" w:hanging="360"/>
      </w:pPr>
      <w:r>
        <w:t>účastnit se valné hromady společnosti,</w:t>
      </w:r>
    </w:p>
    <w:p w14:paraId="28E5EDF2" w14:textId="77777777" w:rsidR="00F86E78" w:rsidRDefault="006014EA">
      <w:pPr>
        <w:pStyle w:val="Bodytext20"/>
        <w:framePr w:w="9178" w:h="12454" w:hRule="exact" w:wrap="none" w:vAnchor="page" w:hAnchor="page" w:x="1418" w:y="2529"/>
        <w:numPr>
          <w:ilvl w:val="0"/>
          <w:numId w:val="5"/>
        </w:numPr>
        <w:shd w:val="clear" w:color="auto" w:fill="auto"/>
        <w:tabs>
          <w:tab w:val="left" w:pos="794"/>
        </w:tabs>
        <w:spacing w:line="298" w:lineRule="exact"/>
        <w:ind w:left="780" w:hanging="360"/>
      </w:pPr>
      <w:r>
        <w:t>dodržovat zákaz konkurence stanovený zákonem,</w:t>
      </w:r>
    </w:p>
    <w:p w14:paraId="17E63568" w14:textId="77777777" w:rsidR="00F86E78" w:rsidRDefault="006014EA">
      <w:pPr>
        <w:pStyle w:val="Bodytext20"/>
        <w:framePr w:w="9178" w:h="12454" w:hRule="exact" w:wrap="none" w:vAnchor="page" w:hAnchor="page" w:x="1418" w:y="2529"/>
        <w:numPr>
          <w:ilvl w:val="0"/>
          <w:numId w:val="5"/>
        </w:numPr>
        <w:shd w:val="clear" w:color="auto" w:fill="auto"/>
        <w:tabs>
          <w:tab w:val="left" w:pos="794"/>
        </w:tabs>
        <w:spacing w:line="298" w:lineRule="exact"/>
        <w:ind w:left="780" w:hanging="360"/>
      </w:pPr>
      <w:r>
        <w:t>zachovávat v době výkonu funkce i po jejím zániku mlčenlivost o důvěrných informacích a skutečnostech, které se dozvěděl při výkonu své funkce a jejichž prozrazení třetím osobám by mohlo společnosti způsobit újmu, ledaže obecně závazný právní předpis stanoví jinak,</w:t>
      </w:r>
    </w:p>
    <w:p w14:paraId="759B9E1C" w14:textId="77777777" w:rsidR="00F86E78" w:rsidRDefault="006014EA">
      <w:pPr>
        <w:pStyle w:val="Bodytext20"/>
        <w:framePr w:w="9178" w:h="12454" w:hRule="exact" w:wrap="none" w:vAnchor="page" w:hAnchor="page" w:x="1418" w:y="2529"/>
        <w:numPr>
          <w:ilvl w:val="0"/>
          <w:numId w:val="5"/>
        </w:numPr>
        <w:shd w:val="clear" w:color="auto" w:fill="auto"/>
        <w:tabs>
          <w:tab w:val="left" w:pos="794"/>
        </w:tabs>
        <w:spacing w:line="298" w:lineRule="exact"/>
        <w:ind w:left="780" w:hanging="360"/>
      </w:pPr>
      <w:r>
        <w:t>chránit zájmy společnosti, její dobré jméno a všestranně usilovat o zajištění její prosperity,</w:t>
      </w:r>
    </w:p>
    <w:p w14:paraId="6E0D9560" w14:textId="77777777" w:rsidR="00F86E78" w:rsidRDefault="006014EA">
      <w:pPr>
        <w:pStyle w:val="Bodytext20"/>
        <w:framePr w:w="9178" w:h="12454" w:hRule="exact" w:wrap="none" w:vAnchor="page" w:hAnchor="page" w:x="1418" w:y="2529"/>
        <w:numPr>
          <w:ilvl w:val="0"/>
          <w:numId w:val="5"/>
        </w:numPr>
        <w:shd w:val="clear" w:color="auto" w:fill="auto"/>
        <w:tabs>
          <w:tab w:val="left" w:pos="794"/>
        </w:tabs>
        <w:spacing w:line="298" w:lineRule="exact"/>
        <w:ind w:left="780" w:hanging="360"/>
      </w:pPr>
      <w:r>
        <w:t>bezodkladně informovat o možném střetu svého zájmu se zájmem společnosti dozorčí radu společnosti,</w:t>
      </w:r>
    </w:p>
    <w:p w14:paraId="1A2871CC" w14:textId="77777777" w:rsidR="00F86E78" w:rsidRDefault="006014EA">
      <w:pPr>
        <w:pStyle w:val="Bodytext20"/>
        <w:framePr w:w="9178" w:h="12454" w:hRule="exact" w:wrap="none" w:vAnchor="page" w:hAnchor="page" w:x="1418" w:y="2529"/>
        <w:numPr>
          <w:ilvl w:val="0"/>
          <w:numId w:val="5"/>
        </w:numPr>
        <w:shd w:val="clear" w:color="auto" w:fill="auto"/>
        <w:tabs>
          <w:tab w:val="left" w:pos="794"/>
        </w:tabs>
        <w:spacing w:line="298" w:lineRule="exact"/>
        <w:ind w:left="780" w:hanging="360"/>
      </w:pPr>
      <w:r>
        <w:t>informovat jediného společníka společnosti dle potřeby o činnosti společnosti,</w:t>
      </w:r>
    </w:p>
    <w:p w14:paraId="1CA26492" w14:textId="77777777" w:rsidR="00F86E78" w:rsidRDefault="006014EA">
      <w:pPr>
        <w:pStyle w:val="Bodytext20"/>
        <w:framePr w:w="9178" w:h="12454" w:hRule="exact" w:wrap="none" w:vAnchor="page" w:hAnchor="page" w:x="1418" w:y="2529"/>
        <w:numPr>
          <w:ilvl w:val="0"/>
          <w:numId w:val="5"/>
        </w:numPr>
        <w:shd w:val="clear" w:color="auto" w:fill="auto"/>
        <w:tabs>
          <w:tab w:val="left" w:pos="794"/>
        </w:tabs>
        <w:spacing w:line="298" w:lineRule="exact"/>
        <w:ind w:left="780" w:hanging="360"/>
        <w:jc w:val="left"/>
      </w:pPr>
      <w:r>
        <w:t>bez zbytečného odkladu informovat společnost o překážkách zabraňujících výkonu jeho funkce, a to zejména o jejich důvodu a o předpokládané délce jejich trvání,</w:t>
      </w:r>
    </w:p>
    <w:p w14:paraId="1CF8F721" w14:textId="77777777" w:rsidR="00F86E78" w:rsidRDefault="006014EA">
      <w:pPr>
        <w:pStyle w:val="Bodytext20"/>
        <w:framePr w:w="9178" w:h="12454" w:hRule="exact" w:wrap="none" w:vAnchor="page" w:hAnchor="page" w:x="1418" w:y="2529"/>
        <w:numPr>
          <w:ilvl w:val="0"/>
          <w:numId w:val="5"/>
        </w:numPr>
        <w:shd w:val="clear" w:color="auto" w:fill="auto"/>
        <w:tabs>
          <w:tab w:val="left" w:pos="794"/>
        </w:tabs>
        <w:spacing w:line="298" w:lineRule="exact"/>
        <w:ind w:left="780" w:hanging="360"/>
      </w:pPr>
      <w:r>
        <w:t>při obstarávání záležitostí společnosti přenechat společnosti veškerý užitek, který nabyl v souvislosti s výkonem funkce jednatele,</w:t>
      </w:r>
    </w:p>
    <w:p w14:paraId="162D6869" w14:textId="77777777" w:rsidR="00F86E78" w:rsidRDefault="006014EA">
      <w:pPr>
        <w:pStyle w:val="Bodytext20"/>
        <w:framePr w:w="9178" w:h="12454" w:hRule="exact" w:wrap="none" w:vAnchor="page" w:hAnchor="page" w:x="1418" w:y="2529"/>
        <w:numPr>
          <w:ilvl w:val="0"/>
          <w:numId w:val="5"/>
        </w:numPr>
        <w:shd w:val="clear" w:color="auto" w:fill="auto"/>
        <w:tabs>
          <w:tab w:val="left" w:pos="794"/>
        </w:tabs>
        <w:spacing w:line="269" w:lineRule="exact"/>
        <w:ind w:left="780" w:hanging="360"/>
      </w:pPr>
      <w:r>
        <w:t>při zániku závazku z této smlouvy učinit vše, co nesnese odkladu, ledaže společnost projeví jinou vůli.</w:t>
      </w:r>
    </w:p>
    <w:p w14:paraId="670B3931" w14:textId="77777777" w:rsidR="00F86E78" w:rsidRDefault="006014EA">
      <w:pPr>
        <w:pStyle w:val="Bodytext20"/>
        <w:framePr w:w="9178" w:h="12454" w:hRule="exact" w:wrap="none" w:vAnchor="page" w:hAnchor="page" w:x="1418" w:y="2529"/>
        <w:numPr>
          <w:ilvl w:val="0"/>
          <w:numId w:val="4"/>
        </w:numPr>
        <w:shd w:val="clear" w:color="auto" w:fill="auto"/>
        <w:tabs>
          <w:tab w:val="left" w:pos="386"/>
        </w:tabs>
        <w:spacing w:line="298" w:lineRule="exact"/>
        <w:ind w:left="420" w:hanging="420"/>
      </w:pPr>
      <w:r>
        <w:t>Jednatel společnosti je oprávněn ze své funkce odstoupit, a to písemným oznámením společnosti zaslaným na adresu sídla společnosti uvedenou v záhlaví této smlouvy. Funkce jednatele v takovém případě končí uplynutím jednoho měsíce od doručení oznámení společnosti. Jednatel není oprávněn ze své funkce odstoupit v době pro společnost nevhodné; oznámení o odstoupení doručené společnosti v této době je neplatné.</w:t>
      </w:r>
    </w:p>
    <w:p w14:paraId="349DFDB8" w14:textId="77777777" w:rsidR="00F86E78" w:rsidRDefault="006014EA">
      <w:pPr>
        <w:pStyle w:val="Bodytext20"/>
        <w:framePr w:w="9178" w:h="12454" w:hRule="exact" w:wrap="none" w:vAnchor="page" w:hAnchor="page" w:x="1418" w:y="2529"/>
        <w:numPr>
          <w:ilvl w:val="0"/>
          <w:numId w:val="4"/>
        </w:numPr>
        <w:shd w:val="clear" w:color="auto" w:fill="auto"/>
        <w:tabs>
          <w:tab w:val="left" w:pos="386"/>
        </w:tabs>
        <w:spacing w:line="298" w:lineRule="exact"/>
        <w:ind w:left="420" w:hanging="420"/>
      </w:pPr>
      <w:r>
        <w:t>Společnost je zejména povinna:</w:t>
      </w:r>
    </w:p>
    <w:p w14:paraId="2C1B4B6B" w14:textId="77777777" w:rsidR="00F86E78" w:rsidRDefault="006014EA">
      <w:pPr>
        <w:pStyle w:val="Bodytext20"/>
        <w:framePr w:w="9178" w:h="12454" w:hRule="exact" w:wrap="none" w:vAnchor="page" w:hAnchor="page" w:x="1418" w:y="2529"/>
        <w:numPr>
          <w:ilvl w:val="0"/>
          <w:numId w:val="6"/>
        </w:numPr>
        <w:shd w:val="clear" w:color="auto" w:fill="auto"/>
        <w:tabs>
          <w:tab w:val="left" w:pos="794"/>
        </w:tabs>
        <w:spacing w:line="298" w:lineRule="exact"/>
        <w:ind w:left="780" w:hanging="360"/>
      </w:pPr>
      <w:r>
        <w:t>poskytovat jednateli řádně a včas podklady a informace potřebné k plnění této smlouvy, pokud z jejich povahy nevyplývá, že si je má opatřit jednatel sám,</w:t>
      </w:r>
    </w:p>
    <w:p w14:paraId="2E291DF7" w14:textId="77777777" w:rsidR="00F86E78" w:rsidRDefault="006014EA">
      <w:pPr>
        <w:pStyle w:val="Bodytext20"/>
        <w:framePr w:w="9178" w:h="12454" w:hRule="exact" w:wrap="none" w:vAnchor="page" w:hAnchor="page" w:x="1418" w:y="2529"/>
        <w:numPr>
          <w:ilvl w:val="0"/>
          <w:numId w:val="6"/>
        </w:numPr>
        <w:shd w:val="clear" w:color="auto" w:fill="auto"/>
        <w:tabs>
          <w:tab w:val="left" w:pos="798"/>
        </w:tabs>
        <w:spacing w:line="298" w:lineRule="exact"/>
        <w:ind w:left="780" w:hanging="360"/>
      </w:pPr>
      <w:r>
        <w:t>vytvořit jednateli společnosti odpovídající podmínky potřebné pro jeho činnost dle této smlouvy,</w:t>
      </w:r>
    </w:p>
    <w:p w14:paraId="7A6F5B41" w14:textId="77777777" w:rsidR="00F86E78" w:rsidRDefault="006014EA">
      <w:pPr>
        <w:pStyle w:val="Bodytext20"/>
        <w:framePr w:w="9178" w:h="12454" w:hRule="exact" w:wrap="none" w:vAnchor="page" w:hAnchor="page" w:x="1418" w:y="2529"/>
        <w:numPr>
          <w:ilvl w:val="0"/>
          <w:numId w:val="6"/>
        </w:numPr>
        <w:shd w:val="clear" w:color="auto" w:fill="auto"/>
        <w:tabs>
          <w:tab w:val="left" w:pos="798"/>
        </w:tabs>
        <w:spacing w:line="298" w:lineRule="exact"/>
        <w:ind w:left="780" w:hanging="360"/>
      </w:pPr>
      <w:r>
        <w:t>platit jednateli odměnu za jeho činnost.</w:t>
      </w:r>
    </w:p>
    <w:p w14:paraId="1D0CB43E" w14:textId="77777777" w:rsidR="00F86E78" w:rsidRDefault="006014EA">
      <w:pPr>
        <w:pStyle w:val="Headerorfooter10"/>
        <w:framePr w:wrap="none" w:vAnchor="page" w:hAnchor="page" w:x="5954" w:y="15748"/>
        <w:shd w:val="clear" w:color="auto" w:fill="auto"/>
      </w:pPr>
      <w:r>
        <w:t>2</w:t>
      </w:r>
    </w:p>
    <w:p w14:paraId="0B6B6A18" w14:textId="77777777" w:rsidR="00F86E78" w:rsidRDefault="00F86E78">
      <w:pPr>
        <w:rPr>
          <w:sz w:val="2"/>
          <w:szCs w:val="2"/>
        </w:rPr>
        <w:sectPr w:rsidR="00F86E78">
          <w:pgSz w:w="11900" w:h="16840"/>
          <w:pgMar w:top="360" w:right="360" w:bottom="360" w:left="360" w:header="0" w:footer="3" w:gutter="0"/>
          <w:cols w:space="720"/>
          <w:noEndnote/>
          <w:docGrid w:linePitch="360"/>
        </w:sectPr>
      </w:pPr>
    </w:p>
    <w:p w14:paraId="32D1DDB5" w14:textId="77777777" w:rsidR="00F86E78" w:rsidRDefault="006014EA">
      <w:pPr>
        <w:pStyle w:val="Bodytext30"/>
        <w:framePr w:w="9202" w:h="13677" w:hRule="exact" w:wrap="none" w:vAnchor="page" w:hAnchor="page" w:x="1406" w:y="1538"/>
        <w:shd w:val="clear" w:color="auto" w:fill="auto"/>
        <w:spacing w:line="244" w:lineRule="exact"/>
        <w:ind w:left="20" w:firstLine="0"/>
      </w:pPr>
      <w:r>
        <w:lastRenderedPageBreak/>
        <w:t>Článek 5.</w:t>
      </w:r>
    </w:p>
    <w:p w14:paraId="38332B11" w14:textId="77777777" w:rsidR="00F86E78" w:rsidRDefault="006014EA">
      <w:pPr>
        <w:pStyle w:val="Bodytext30"/>
        <w:framePr w:w="9202" w:h="13677" w:hRule="exact" w:wrap="none" w:vAnchor="page" w:hAnchor="page" w:x="1406" w:y="1538"/>
        <w:shd w:val="clear" w:color="auto" w:fill="auto"/>
        <w:spacing w:after="277" w:line="244" w:lineRule="exact"/>
        <w:ind w:left="20" w:firstLine="0"/>
      </w:pPr>
      <w:r>
        <w:t>Odměna za činnost jednatele</w:t>
      </w:r>
    </w:p>
    <w:p w14:paraId="1E07FB80" w14:textId="77777777" w:rsidR="00F86E78" w:rsidRDefault="006014EA">
      <w:pPr>
        <w:pStyle w:val="Bodytext20"/>
        <w:framePr w:w="9202" w:h="13677" w:hRule="exact" w:wrap="none" w:vAnchor="page" w:hAnchor="page" w:x="1406" w:y="1538"/>
        <w:numPr>
          <w:ilvl w:val="0"/>
          <w:numId w:val="7"/>
        </w:numPr>
        <w:shd w:val="clear" w:color="auto" w:fill="auto"/>
        <w:tabs>
          <w:tab w:val="left" w:pos="421"/>
        </w:tabs>
        <w:spacing w:line="298" w:lineRule="exact"/>
        <w:ind w:left="460" w:hanging="460"/>
      </w:pPr>
      <w:r>
        <w:t xml:space="preserve">Za činnost podle této smlouvy náleží jednateli za každý kalendářní měsíc výkonu funkce odměna ve výši 49.000,- Kč (slovy: </w:t>
      </w:r>
      <w:r>
        <w:rPr>
          <w:rStyle w:val="Bodytext2115ptItalic"/>
        </w:rPr>
        <w:t>čtyňcet devět tisíc komu českých).</w:t>
      </w:r>
    </w:p>
    <w:p w14:paraId="33482C8D" w14:textId="77777777" w:rsidR="00F86E78" w:rsidRDefault="006014EA">
      <w:pPr>
        <w:pStyle w:val="Bodytext20"/>
        <w:framePr w:w="9202" w:h="13677" w:hRule="exact" w:wrap="none" w:vAnchor="page" w:hAnchor="page" w:x="1406" w:y="1538"/>
        <w:numPr>
          <w:ilvl w:val="0"/>
          <w:numId w:val="7"/>
        </w:numPr>
        <w:shd w:val="clear" w:color="auto" w:fill="auto"/>
        <w:tabs>
          <w:tab w:val="left" w:pos="421"/>
        </w:tabs>
        <w:spacing w:line="298" w:lineRule="exact"/>
        <w:ind w:left="460" w:hanging="460"/>
      </w:pPr>
      <w:r>
        <w:t>Odměna je splatná měsíčně zpětně. Nebude-li smluvními stranami dohodnuto jinak, bude odměna poukázána na osobní účet jednatele uvedený shora vždy do 15. dne v měsíci, který následuje po měsíci, v němž vznikl nárok na odměnu.</w:t>
      </w:r>
    </w:p>
    <w:p w14:paraId="72E1E8E6" w14:textId="77777777" w:rsidR="00F86E78" w:rsidRDefault="006014EA">
      <w:pPr>
        <w:pStyle w:val="Bodytext20"/>
        <w:framePr w:w="9202" w:h="13677" w:hRule="exact" w:wrap="none" w:vAnchor="page" w:hAnchor="page" w:x="1406" w:y="1538"/>
        <w:numPr>
          <w:ilvl w:val="0"/>
          <w:numId w:val="7"/>
        </w:numPr>
        <w:shd w:val="clear" w:color="auto" w:fill="auto"/>
        <w:tabs>
          <w:tab w:val="left" w:pos="421"/>
        </w:tabs>
        <w:spacing w:line="298" w:lineRule="exact"/>
        <w:ind w:left="460" w:hanging="460"/>
      </w:pPr>
      <w:r>
        <w:t>Jediný společník společnosti v působnosti valné hromady může rozhodnout o výplatě zvláštní odměny jednateli vždy za uplynulé kalendářní čtvrdetí trvání funkce jednatele. Jediný společník společnosti je v působnosti valné hromady oprávněn rozhodnout i o výplatě další zvláštní odměny, a to v závislosti na hospodářských výsledcích společnosti.</w:t>
      </w:r>
    </w:p>
    <w:p w14:paraId="5FB0AAED" w14:textId="77777777" w:rsidR="00F86E78" w:rsidRDefault="006014EA">
      <w:pPr>
        <w:pStyle w:val="Bodytext20"/>
        <w:framePr w:w="9202" w:h="13677" w:hRule="exact" w:wrap="none" w:vAnchor="page" w:hAnchor="page" w:x="1406" w:y="1538"/>
        <w:numPr>
          <w:ilvl w:val="0"/>
          <w:numId w:val="7"/>
        </w:numPr>
        <w:shd w:val="clear" w:color="auto" w:fill="auto"/>
        <w:tabs>
          <w:tab w:val="left" w:pos="421"/>
        </w:tabs>
        <w:spacing w:line="298" w:lineRule="exact"/>
        <w:ind w:left="460" w:hanging="460"/>
      </w:pPr>
      <w:r>
        <w:t>Je-li jednatel životně kapitálově pojištěn, může mu společnost poskytnout příspěvek na kapitálové životní pojištění ve výši až trojnásobku roční odměny, která mu náleží v souladu s 1. odstavcem tohoto článku. Rozhodnutí o poskytnutí plnění dle tohoto odstavce přísluší jedinému společníkovi společnosti v působnosti valné hromady.</w:t>
      </w:r>
    </w:p>
    <w:p w14:paraId="179A2B2E" w14:textId="77777777" w:rsidR="00F86E78" w:rsidRDefault="006014EA">
      <w:pPr>
        <w:pStyle w:val="Bodytext20"/>
        <w:framePr w:w="9202" w:h="13677" w:hRule="exact" w:wrap="none" w:vAnchor="page" w:hAnchor="page" w:x="1406" w:y="1538"/>
        <w:numPr>
          <w:ilvl w:val="0"/>
          <w:numId w:val="7"/>
        </w:numPr>
        <w:shd w:val="clear" w:color="auto" w:fill="auto"/>
        <w:tabs>
          <w:tab w:val="left" w:pos="421"/>
        </w:tabs>
        <w:spacing w:line="298" w:lineRule="exact"/>
        <w:ind w:left="460" w:hanging="460"/>
      </w:pPr>
      <w:r>
        <w:t>Pokud je v průběhu výkonu funkce jednatel veřejným funkcionářem a obecně závazné právní předpisy vylučují, aby veřejný funkcionář, resp. zaměstnanec územního samosprávného celku - Městské části Praha 9, za výkon funkce jednatele pobíral odměnu, odměna podle tohoto článku tomuto jednateli nenáleží.</w:t>
      </w:r>
    </w:p>
    <w:p w14:paraId="10773877" w14:textId="77777777" w:rsidR="00F86E78" w:rsidRDefault="006014EA">
      <w:pPr>
        <w:pStyle w:val="Bodytext20"/>
        <w:framePr w:w="9202" w:h="13677" w:hRule="exact" w:wrap="none" w:vAnchor="page" w:hAnchor="page" w:x="1406" w:y="1538"/>
        <w:numPr>
          <w:ilvl w:val="0"/>
          <w:numId w:val="7"/>
        </w:numPr>
        <w:shd w:val="clear" w:color="auto" w:fill="auto"/>
        <w:tabs>
          <w:tab w:val="left" w:pos="421"/>
        </w:tabs>
        <w:spacing w:line="298" w:lineRule="exact"/>
        <w:ind w:left="460" w:hanging="460"/>
      </w:pPr>
      <w:r>
        <w:t>Odměna jednatele zahrnuje náhradu běžných nákladů spojených s výkonem funkce. Ostatní oprávněně vynaložené náklady budou jednateli uhrazeny, bylo-li jejich vynaložení schváleno, a to i následně, a byla-li jejich výše prokázána, dozorčí radou společnosti.</w:t>
      </w:r>
    </w:p>
    <w:p w14:paraId="48BDDBE9" w14:textId="77777777" w:rsidR="00F86E78" w:rsidRDefault="006014EA">
      <w:pPr>
        <w:pStyle w:val="Bodytext20"/>
        <w:framePr w:w="9202" w:h="13677" w:hRule="exact" w:wrap="none" w:vAnchor="page" w:hAnchor="page" w:x="1406" w:y="1538"/>
        <w:numPr>
          <w:ilvl w:val="0"/>
          <w:numId w:val="7"/>
        </w:numPr>
        <w:shd w:val="clear" w:color="auto" w:fill="auto"/>
        <w:tabs>
          <w:tab w:val="left" w:pos="421"/>
        </w:tabs>
        <w:spacing w:line="298" w:lineRule="exact"/>
        <w:ind w:left="460" w:hanging="460"/>
      </w:pPr>
      <w:r>
        <w:t>Společnost se zavazuje zaplatit jednateli odstupné ve výši tří odměn dle odst. 1 tohoto článku v případě, že bude jednatel jediným společníkem společnosti v- působnosti valné hromady odvolán z fůnkce. Společnost nemá povinnost dle předchozí věty v případě, že</w:t>
      </w:r>
    </w:p>
    <w:p w14:paraId="36AA59B4" w14:textId="77777777" w:rsidR="00F86E78" w:rsidRDefault="006014EA">
      <w:pPr>
        <w:pStyle w:val="Bodytext20"/>
        <w:framePr w:w="9202" w:h="13677" w:hRule="exact" w:wrap="none" w:vAnchor="page" w:hAnchor="page" w:x="1406" w:y="1538"/>
        <w:shd w:val="clear" w:color="auto" w:fill="auto"/>
        <w:spacing w:line="298" w:lineRule="exact"/>
        <w:ind w:left="460" w:firstLine="0"/>
        <w:jc w:val="left"/>
      </w:pPr>
      <w:r>
        <w:t>důvodem odvolání jednatele z funkce je</w:t>
      </w:r>
    </w:p>
    <w:p w14:paraId="404022FC" w14:textId="77777777" w:rsidR="00F86E78" w:rsidRDefault="006014EA">
      <w:pPr>
        <w:pStyle w:val="Bodytext20"/>
        <w:framePr w:w="9202" w:h="13677" w:hRule="exact" w:wrap="none" w:vAnchor="page" w:hAnchor="page" w:x="1406" w:y="1538"/>
        <w:numPr>
          <w:ilvl w:val="0"/>
          <w:numId w:val="8"/>
        </w:numPr>
        <w:shd w:val="clear" w:color="auto" w:fill="auto"/>
        <w:tabs>
          <w:tab w:val="left" w:pos="817"/>
        </w:tabs>
        <w:spacing w:line="298" w:lineRule="exact"/>
        <w:ind w:left="460" w:firstLine="0"/>
        <w:jc w:val="left"/>
      </w:pPr>
      <w:r>
        <w:t>závažné nebo opakované porušení povinnosti či povinností jednatele,</w:t>
      </w:r>
    </w:p>
    <w:p w14:paraId="778AFA28" w14:textId="77777777" w:rsidR="00F86E78" w:rsidRDefault="006014EA">
      <w:pPr>
        <w:pStyle w:val="Bodytext20"/>
        <w:framePr w:w="9202" w:h="13677" w:hRule="exact" w:wrap="none" w:vAnchor="page" w:hAnchor="page" w:x="1406" w:y="1538"/>
        <w:numPr>
          <w:ilvl w:val="0"/>
          <w:numId w:val="8"/>
        </w:numPr>
        <w:shd w:val="clear" w:color="auto" w:fill="auto"/>
        <w:tabs>
          <w:tab w:val="left" w:pos="817"/>
        </w:tabs>
        <w:spacing w:line="298" w:lineRule="exact"/>
        <w:ind w:left="460" w:firstLine="0"/>
        <w:jc w:val="left"/>
      </w:pPr>
      <w:r>
        <w:t>způsobení škody společnosti jednatelem,</w:t>
      </w:r>
    </w:p>
    <w:p w14:paraId="29ABBDDA" w14:textId="77777777" w:rsidR="00F86E78" w:rsidRDefault="006014EA">
      <w:pPr>
        <w:pStyle w:val="Bodytext20"/>
        <w:framePr w:w="9202" w:h="13677" w:hRule="exact" w:wrap="none" w:vAnchor="page" w:hAnchor="page" w:x="1406" w:y="1538"/>
        <w:numPr>
          <w:ilvl w:val="0"/>
          <w:numId w:val="8"/>
        </w:numPr>
        <w:shd w:val="clear" w:color="auto" w:fill="auto"/>
        <w:tabs>
          <w:tab w:val="left" w:pos="817"/>
        </w:tabs>
        <w:spacing w:after="363" w:line="298" w:lineRule="exact"/>
        <w:ind w:left="460" w:firstLine="0"/>
        <w:jc w:val="left"/>
      </w:pPr>
      <w:r>
        <w:t>spáchání trestného činu v souvislosti s výkonem funkce jednatele.</w:t>
      </w:r>
    </w:p>
    <w:p w14:paraId="3C9F2EA2" w14:textId="77777777" w:rsidR="00F86E78" w:rsidRDefault="006014EA">
      <w:pPr>
        <w:pStyle w:val="Bodytext30"/>
        <w:framePr w:w="9202" w:h="13677" w:hRule="exact" w:wrap="none" w:vAnchor="page" w:hAnchor="page" w:x="1406" w:y="1538"/>
        <w:shd w:val="clear" w:color="auto" w:fill="auto"/>
        <w:spacing w:line="244" w:lineRule="exact"/>
        <w:ind w:left="20" w:firstLine="0"/>
      </w:pPr>
      <w:r>
        <w:t>Článek 6.</w:t>
      </w:r>
    </w:p>
    <w:p w14:paraId="41CCDFE8" w14:textId="77777777" w:rsidR="00F86E78" w:rsidRDefault="006014EA">
      <w:pPr>
        <w:pStyle w:val="Bodytext30"/>
        <w:framePr w:w="9202" w:h="13677" w:hRule="exact" w:wrap="none" w:vAnchor="page" w:hAnchor="page" w:x="1406" w:y="1538"/>
        <w:shd w:val="clear" w:color="auto" w:fill="auto"/>
        <w:spacing w:after="281" w:line="244" w:lineRule="exact"/>
        <w:ind w:left="20" w:firstLine="0"/>
      </w:pPr>
      <w:r>
        <w:t>Odpovědnost jednatele</w:t>
      </w:r>
    </w:p>
    <w:p w14:paraId="6BB6A610" w14:textId="77777777" w:rsidR="00F86E78" w:rsidRDefault="006014EA">
      <w:pPr>
        <w:pStyle w:val="Bodytext20"/>
        <w:framePr w:w="9202" w:h="13677" w:hRule="exact" w:wrap="none" w:vAnchor="page" w:hAnchor="page" w:x="1406" w:y="1538"/>
        <w:shd w:val="clear" w:color="auto" w:fill="auto"/>
        <w:spacing w:after="359" w:line="293" w:lineRule="exact"/>
        <w:ind w:left="460" w:hanging="460"/>
      </w:pPr>
      <w:r>
        <w:t>1) Jednatel je odpovědný za škodu způsobenou společnosti porušením povinností z této smlouvy vyplývajících ve smyslu ustanovení § 2913 zákona č. 89/2012 Sb., občanského zákoníku (dále jen „občanský zákoník“); tím není dotčena další odpovědnost podle zákona.</w:t>
      </w:r>
    </w:p>
    <w:p w14:paraId="590DAB66" w14:textId="77777777" w:rsidR="00F86E78" w:rsidRDefault="006014EA">
      <w:pPr>
        <w:pStyle w:val="Bodytext30"/>
        <w:framePr w:w="9202" w:h="13677" w:hRule="exact" w:wrap="none" w:vAnchor="page" w:hAnchor="page" w:x="1406" w:y="1538"/>
        <w:shd w:val="clear" w:color="auto" w:fill="auto"/>
        <w:spacing w:line="244" w:lineRule="exact"/>
        <w:ind w:left="20" w:firstLine="0"/>
      </w:pPr>
      <w:r>
        <w:t>Článek 7.</w:t>
      </w:r>
    </w:p>
    <w:p w14:paraId="7C753DFE" w14:textId="77777777" w:rsidR="00F86E78" w:rsidRDefault="006014EA">
      <w:pPr>
        <w:pStyle w:val="Bodytext30"/>
        <w:framePr w:w="9202" w:h="13677" w:hRule="exact" w:wrap="none" w:vAnchor="page" w:hAnchor="page" w:x="1406" w:y="1538"/>
        <w:shd w:val="clear" w:color="auto" w:fill="auto"/>
        <w:spacing w:after="277" w:line="244" w:lineRule="exact"/>
        <w:ind w:left="20" w:firstLine="0"/>
      </w:pPr>
      <w:r>
        <w:t>Závěrečná ustanovení</w:t>
      </w:r>
    </w:p>
    <w:p w14:paraId="38D84697" w14:textId="77777777" w:rsidR="00F86E78" w:rsidRDefault="006014EA">
      <w:pPr>
        <w:pStyle w:val="Bodytext20"/>
        <w:framePr w:w="9202" w:h="13677" w:hRule="exact" w:wrap="none" w:vAnchor="page" w:hAnchor="page" w:x="1406" w:y="1538"/>
        <w:numPr>
          <w:ilvl w:val="0"/>
          <w:numId w:val="9"/>
        </w:numPr>
        <w:shd w:val="clear" w:color="auto" w:fill="auto"/>
        <w:tabs>
          <w:tab w:val="left" w:pos="421"/>
        </w:tabs>
        <w:spacing w:line="298" w:lineRule="exact"/>
        <w:ind w:left="460" w:hanging="460"/>
      </w:pPr>
      <w:r>
        <w:t>Smluvní strany se dohodly, že práva a povinnosti založené mezi nimi touto smlouvou se řídí příslušnými ustanoveními zákona a dále občanským zákoníkem.</w:t>
      </w:r>
    </w:p>
    <w:p w14:paraId="5C18D882" w14:textId="77777777" w:rsidR="00F86E78" w:rsidRDefault="006014EA">
      <w:pPr>
        <w:pStyle w:val="Bodytext20"/>
        <w:framePr w:w="9202" w:h="13677" w:hRule="exact" w:wrap="none" w:vAnchor="page" w:hAnchor="page" w:x="1406" w:y="1538"/>
        <w:numPr>
          <w:ilvl w:val="0"/>
          <w:numId w:val="9"/>
        </w:numPr>
        <w:shd w:val="clear" w:color="auto" w:fill="auto"/>
        <w:tabs>
          <w:tab w:val="left" w:pos="421"/>
        </w:tabs>
        <w:spacing w:line="298" w:lineRule="exact"/>
        <w:ind w:left="460" w:hanging="460"/>
      </w:pPr>
      <w:r>
        <w:t>Tato smlouva se uzavírá na dobu výkonu funkce jednatele s tím, že k ukončení funkce dochází v souladu se zákonem, zakladatelskou listinou společnosti a dalšími obecně závaznými právními předpisy.</w:t>
      </w:r>
    </w:p>
    <w:p w14:paraId="4036E245" w14:textId="77777777" w:rsidR="00F86E78" w:rsidRDefault="006014EA">
      <w:pPr>
        <w:pStyle w:val="Headerorfooter10"/>
        <w:framePr w:wrap="none" w:vAnchor="page" w:hAnchor="page" w:x="5942" w:y="15647"/>
        <w:shd w:val="clear" w:color="auto" w:fill="auto"/>
      </w:pPr>
      <w:r>
        <w:t>3</w:t>
      </w:r>
    </w:p>
    <w:p w14:paraId="14935240" w14:textId="77777777" w:rsidR="00F86E78" w:rsidRDefault="00F86E78">
      <w:pPr>
        <w:rPr>
          <w:sz w:val="2"/>
          <w:szCs w:val="2"/>
        </w:rPr>
        <w:sectPr w:rsidR="00F86E78">
          <w:pgSz w:w="11900" w:h="16840"/>
          <w:pgMar w:top="360" w:right="360" w:bottom="360" w:left="360" w:header="0" w:footer="3" w:gutter="0"/>
          <w:cols w:space="720"/>
          <w:noEndnote/>
          <w:docGrid w:linePitch="360"/>
        </w:sectPr>
      </w:pPr>
    </w:p>
    <w:p w14:paraId="72C72B47" w14:textId="77777777" w:rsidR="00F86E78" w:rsidRDefault="006014EA">
      <w:pPr>
        <w:pStyle w:val="Bodytext20"/>
        <w:framePr w:w="9202" w:h="14030" w:hRule="exact" w:wrap="none" w:vAnchor="page" w:hAnchor="page" w:x="1406" w:y="1472"/>
        <w:numPr>
          <w:ilvl w:val="0"/>
          <w:numId w:val="9"/>
        </w:numPr>
        <w:shd w:val="clear" w:color="auto" w:fill="auto"/>
        <w:tabs>
          <w:tab w:val="left" w:pos="420"/>
        </w:tabs>
        <w:spacing w:line="293" w:lineRule="exact"/>
        <w:ind w:left="500"/>
      </w:pPr>
      <w:r>
        <w:lastRenderedPageBreak/>
        <w:t>Tato smlouva nabývá platnosti dnem podpisu obou smluvních stran a účinnosti dnem jejího schválení jediným společníkem společnosti v působnosti valné hromady. Pro případ, že tato smlouva není uzavírána za přítomnosti obou smluvních stran, platí, že smlouva není uzavřena, pokud ji druhá smluvní strana podepíše s jakoukoliv změnou či odchylkou, byť nepodstatnou, nebo dodatkem. Smluvní strany tímto vylučují použití ustanovení § 1740 odst. 3 občanského zákoníku.</w:t>
      </w:r>
    </w:p>
    <w:p w14:paraId="5DD42E50" w14:textId="77777777" w:rsidR="00F86E78" w:rsidRDefault="006014EA">
      <w:pPr>
        <w:pStyle w:val="Bodytext20"/>
        <w:framePr w:w="9202" w:h="14030" w:hRule="exact" w:wrap="none" w:vAnchor="page" w:hAnchor="page" w:x="1406" w:y="1472"/>
        <w:numPr>
          <w:ilvl w:val="0"/>
          <w:numId w:val="9"/>
        </w:numPr>
        <w:shd w:val="clear" w:color="auto" w:fill="auto"/>
        <w:tabs>
          <w:tab w:val="left" w:pos="420"/>
        </w:tabs>
        <w:spacing w:line="293" w:lineRule="exact"/>
        <w:ind w:left="500"/>
      </w:pPr>
      <w:r>
        <w:t>Veškeré změny a doplňky této smlouvy lze pořizovat pouze formou písemných, vzestupně číslovaných dodatků. Jiná forma změny smlouvy se výslovně vylučuje. Dodatky nabývají účinnosti dnem jejich schválení valnou hromadou společnosti. Každá smluvní strana může namítnout neplatnost dodatku z důvodu nedodržení formy kdykoliv, a to i když již bylo započato s plněním. Ustanovení § 562 odst. 1 a § 582 odst. 2 občanského zákoníku se nepoužije.</w:t>
      </w:r>
    </w:p>
    <w:p w14:paraId="3001A614" w14:textId="77777777" w:rsidR="00F86E78" w:rsidRDefault="006014EA">
      <w:pPr>
        <w:pStyle w:val="Bodytext20"/>
        <w:framePr w:w="9202" w:h="14030" w:hRule="exact" w:wrap="none" w:vAnchor="page" w:hAnchor="page" w:x="1406" w:y="1472"/>
        <w:numPr>
          <w:ilvl w:val="0"/>
          <w:numId w:val="9"/>
        </w:numPr>
        <w:shd w:val="clear" w:color="auto" w:fill="auto"/>
        <w:tabs>
          <w:tab w:val="left" w:pos="420"/>
        </w:tabs>
        <w:spacing w:line="293" w:lineRule="exact"/>
        <w:ind w:left="500"/>
      </w:pPr>
      <w:r>
        <w:t>Doručováno bude na adresu stran uvedenou shora. V případě doručování prostřednictvím provozovatele poštovních služeb platí, že písemnost je doručena i v případě, že si adresát písemnost ve lhůtě 10 dnů ode dne, kdy byla připravena k vyzvednutí, nevyzvedne. Smluvní strany se zavazují, že v případě změny své adresy budou o této změně druhou smluvní stranu informovat nejpozději do 3 pracovních dnů. Neoznámí-li druhá strana změnu adresy, platí, že zmařila úmyslně dojití projevu vůle.</w:t>
      </w:r>
    </w:p>
    <w:p w14:paraId="4A4D2023" w14:textId="77777777" w:rsidR="00F86E78" w:rsidRDefault="006014EA">
      <w:pPr>
        <w:pStyle w:val="Bodytext20"/>
        <w:framePr w:w="9202" w:h="14030" w:hRule="exact" w:wrap="none" w:vAnchor="page" w:hAnchor="page" w:x="1406" w:y="1472"/>
        <w:numPr>
          <w:ilvl w:val="0"/>
          <w:numId w:val="9"/>
        </w:numPr>
        <w:shd w:val="clear" w:color="auto" w:fill="auto"/>
        <w:tabs>
          <w:tab w:val="left" w:pos="420"/>
        </w:tabs>
        <w:spacing w:line="293" w:lineRule="exact"/>
        <w:ind w:left="500"/>
      </w:pPr>
      <w: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w:t>
      </w:r>
      <w:r>
        <w:rPr>
          <w:vertAlign w:val="superscript"/>
        </w:rPr>
        <w:t>7</w:t>
      </w:r>
      <w:r>
        <w:t>, ledaže je ve smlouvě výslovně sjednáno jinak. Vedle shora uvedeného si smluvní strany potvrzují, že si nejsou vědomy žádných dosud mezi nimi zavedených obchodních zvyklostí či praxe.</w:t>
      </w:r>
    </w:p>
    <w:p w14:paraId="0BD6B483" w14:textId="77777777" w:rsidR="00F86E78" w:rsidRDefault="006014EA">
      <w:pPr>
        <w:pStyle w:val="Bodytext20"/>
        <w:framePr w:w="9202" w:h="14030" w:hRule="exact" w:wrap="none" w:vAnchor="page" w:hAnchor="page" w:x="1406" w:y="1472"/>
        <w:numPr>
          <w:ilvl w:val="0"/>
          <w:numId w:val="9"/>
        </w:numPr>
        <w:shd w:val="clear" w:color="auto" w:fill="auto"/>
        <w:tabs>
          <w:tab w:val="left" w:pos="420"/>
        </w:tabs>
        <w:spacing w:line="293" w:lineRule="exact"/>
        <w:ind w:left="500"/>
      </w:pPr>
      <w:r>
        <w:t>Následující ustanovení občanského zákoníku se na právní poměr založený touto smlouvou neužijí: § 647, § 2436.</w:t>
      </w:r>
    </w:p>
    <w:p w14:paraId="46D7B83E" w14:textId="77777777" w:rsidR="00F86E78" w:rsidRDefault="006014EA">
      <w:pPr>
        <w:pStyle w:val="Bodytext20"/>
        <w:framePr w:w="9202" w:h="14030" w:hRule="exact" w:wrap="none" w:vAnchor="page" w:hAnchor="page" w:x="1406" w:y="1472"/>
        <w:numPr>
          <w:ilvl w:val="0"/>
          <w:numId w:val="9"/>
        </w:numPr>
        <w:shd w:val="clear" w:color="auto" w:fill="auto"/>
        <w:tabs>
          <w:tab w:val="left" w:pos="420"/>
        </w:tabs>
        <w:spacing w:line="293" w:lineRule="exact"/>
        <w:ind w:left="500"/>
      </w:pPr>
      <w:r>
        <w:t>Veškeré nároky na odměny a jiné požitky jednatele podle této smlouvy</w:t>
      </w:r>
      <w:r>
        <w:rPr>
          <w:vertAlign w:val="superscript"/>
        </w:rPr>
        <w:t>7</w:t>
      </w:r>
      <w:r>
        <w:t xml:space="preserve"> náleží jednateli od 1. dne měsíce, který následuje po měsíci, kdy vznikla funkce jednatele. Při ukončení funkce náleží jednateli nároky a požitky</w:t>
      </w:r>
      <w:r>
        <w:rPr>
          <w:vertAlign w:val="superscript"/>
        </w:rPr>
        <w:t>7</w:t>
      </w:r>
      <w:r>
        <w:t xml:space="preserve"> za celý kalendářní měsíc, v němž došlo k ukončení funkce.</w:t>
      </w:r>
    </w:p>
    <w:p w14:paraId="5CC3F445" w14:textId="77777777" w:rsidR="00F86E78" w:rsidRDefault="006014EA">
      <w:pPr>
        <w:pStyle w:val="Bodytext20"/>
        <w:framePr w:w="9202" w:h="14030" w:hRule="exact" w:wrap="none" w:vAnchor="page" w:hAnchor="page" w:x="1406" w:y="1472"/>
        <w:numPr>
          <w:ilvl w:val="0"/>
          <w:numId w:val="9"/>
        </w:numPr>
        <w:shd w:val="clear" w:color="auto" w:fill="auto"/>
        <w:tabs>
          <w:tab w:val="left" w:pos="420"/>
        </w:tabs>
        <w:spacing w:line="293" w:lineRule="exact"/>
        <w:ind w:left="500"/>
      </w:pPr>
      <w:r>
        <w:t>Smluvní strany výslovně souhlasí s tím, aby tato smlouva byla vedena v evidenci společnosti, která bude přístupná podle zákona č. 106/1999 Sb., o svobodném přístupu k informacím, a která obsahuje údaje o stranách, předmětu smlouvy, číselné označení smlouvy a datum jejího podpisu. Smluvní strany berou na vědomí, že společnost zařadí text této smlouvy</w:t>
      </w:r>
      <w:r>
        <w:rPr>
          <w:vertAlign w:val="superscript"/>
        </w:rPr>
        <w:t>7</w:t>
      </w:r>
      <w:r>
        <w:t xml:space="preserve"> do elektronické databáze smluv</w:t>
      </w:r>
      <w:r>
        <w:rPr>
          <w:vertAlign w:val="superscript"/>
        </w:rPr>
        <w:t>7</w:t>
      </w:r>
      <w:r>
        <w:t xml:space="preserve"> a do registru smluv zřízeného zákonem č. 340/2015 Sb., o zvláštních podmínkách účinnosti některých smluv, uveřejňování těchto smluv a o registru smluv (zákon o registru smluv). Smluvní strany prohlašují, že nic z obsahu této smlouvy nepovažují za důvěrné ani za obchodní tajemství. Jednatel tímto dává dobrovolný souhlas s uveřejněním údajů týkajících se plnění povinností plynoucích z této smlouvy</w:t>
      </w:r>
      <w:r>
        <w:rPr>
          <w:vertAlign w:val="superscript"/>
        </w:rPr>
        <w:t>7</w:t>
      </w:r>
      <w:r>
        <w:t xml:space="preserve"> v příslušné databázi a s uveřejněním osobních údajů uvedených v této smlouvě v elektronické databázi smluv</w:t>
      </w:r>
      <w:r>
        <w:rPr>
          <w:vertAlign w:val="superscript"/>
        </w:rPr>
        <w:t>7</w:t>
      </w:r>
      <w:r>
        <w:t xml:space="preserve"> a v registru smluv, a to na dobu neurčitou. Jednatel prohlašuje, že byl v souladu s ustanovením čl. 13 nařízení Evropského parlamenty a Rady (EU) 2016/679, o ochraně fyzidých osob v souvislosti se zpracováním osobních údajů, řádně informován a že je jeho souhlas svobodný a vědomý.</w:t>
      </w:r>
    </w:p>
    <w:p w14:paraId="647EDB6C" w14:textId="77777777" w:rsidR="00F86E78" w:rsidRDefault="006014EA">
      <w:pPr>
        <w:pStyle w:val="Bodytext20"/>
        <w:framePr w:w="9202" w:h="14030" w:hRule="exact" w:wrap="none" w:vAnchor="page" w:hAnchor="page" w:x="1406" w:y="1472"/>
        <w:numPr>
          <w:ilvl w:val="0"/>
          <w:numId w:val="9"/>
        </w:numPr>
        <w:shd w:val="clear" w:color="auto" w:fill="auto"/>
        <w:tabs>
          <w:tab w:val="left" w:pos="420"/>
        </w:tabs>
        <w:spacing w:line="293" w:lineRule="exact"/>
        <w:ind w:left="500"/>
      </w:pPr>
      <w:r>
        <w:t>Tato smlouva nahrazuje a v celém rozsahu mší obdobnou smlouvu o výkonu funkce mezi jednatelem a společností, pokud byla uzavřena.</w:t>
      </w:r>
    </w:p>
    <w:p w14:paraId="71B4AEB3" w14:textId="77777777" w:rsidR="00F86E78" w:rsidRDefault="006014EA">
      <w:pPr>
        <w:pStyle w:val="Bodytext20"/>
        <w:framePr w:w="9202" w:h="14030" w:hRule="exact" w:wrap="none" w:vAnchor="page" w:hAnchor="page" w:x="1406" w:y="1472"/>
        <w:numPr>
          <w:ilvl w:val="0"/>
          <w:numId w:val="9"/>
        </w:numPr>
        <w:shd w:val="clear" w:color="auto" w:fill="auto"/>
        <w:tabs>
          <w:tab w:val="left" w:pos="420"/>
        </w:tabs>
        <w:spacing w:line="293" w:lineRule="exact"/>
        <w:ind w:left="500"/>
      </w:pPr>
      <w:r>
        <w:t>Smluvní strany prohlašují, že jejich vůle tuto smlouvu uzavřít je svobodná, vážná, určitá a prostá omylu a není ovlivněna tísní, což stvrzují svými podpisy.</w:t>
      </w:r>
    </w:p>
    <w:p w14:paraId="3B9EFB85" w14:textId="77777777" w:rsidR="00F86E78" w:rsidRDefault="006014EA">
      <w:pPr>
        <w:pStyle w:val="Headerorfooter10"/>
        <w:framePr w:wrap="none" w:vAnchor="page" w:hAnchor="page" w:x="5952" w:y="15661"/>
        <w:shd w:val="clear" w:color="auto" w:fill="auto"/>
      </w:pPr>
      <w:r>
        <w:t>4</w:t>
      </w:r>
    </w:p>
    <w:p w14:paraId="5D23E5C5" w14:textId="77777777" w:rsidR="00F86E78" w:rsidRDefault="00F86E78">
      <w:pPr>
        <w:rPr>
          <w:sz w:val="2"/>
          <w:szCs w:val="2"/>
        </w:rPr>
        <w:sectPr w:rsidR="00F86E78">
          <w:pgSz w:w="11900" w:h="16840"/>
          <w:pgMar w:top="360" w:right="360" w:bottom="360" w:left="360" w:header="0" w:footer="3" w:gutter="0"/>
          <w:cols w:space="720"/>
          <w:noEndnote/>
          <w:docGrid w:linePitch="360"/>
        </w:sectPr>
      </w:pPr>
    </w:p>
    <w:p w14:paraId="4532A935" w14:textId="77777777" w:rsidR="00F86E78" w:rsidRDefault="006014EA">
      <w:pPr>
        <w:pStyle w:val="Bodytext20"/>
        <w:framePr w:w="9168" w:h="682" w:hRule="exact" w:wrap="none" w:vAnchor="page" w:hAnchor="page" w:x="1423" w:y="1456"/>
        <w:numPr>
          <w:ilvl w:val="0"/>
          <w:numId w:val="9"/>
        </w:numPr>
        <w:shd w:val="clear" w:color="auto" w:fill="auto"/>
        <w:tabs>
          <w:tab w:val="left" w:pos="459"/>
        </w:tabs>
        <w:spacing w:line="312" w:lineRule="exact"/>
        <w:ind w:left="480" w:hanging="480"/>
        <w:jc w:val="left"/>
      </w:pPr>
      <w:r>
        <w:lastRenderedPageBreak/>
        <w:t>Tato smlouva je vyhotovena ve třech stejnopisech, z nichž dva stejnopisy obdrží společnost a jeden stejnopis jednatel.</w:t>
      </w:r>
    </w:p>
    <w:p w14:paraId="43922CA5" w14:textId="77777777" w:rsidR="00F86E78" w:rsidRDefault="006014EA">
      <w:pPr>
        <w:pStyle w:val="Bodytext20"/>
        <w:framePr w:wrap="none" w:vAnchor="page" w:hAnchor="page" w:x="1452" w:y="2711"/>
        <w:shd w:val="clear" w:color="auto" w:fill="auto"/>
        <w:spacing w:line="244" w:lineRule="exact"/>
        <w:ind w:firstLine="0"/>
        <w:jc w:val="left"/>
      </w:pPr>
      <w:r>
        <w:t>V Praze dne</w:t>
      </w:r>
    </w:p>
    <w:p w14:paraId="59C7A057" w14:textId="77777777" w:rsidR="00F86E78" w:rsidRDefault="006014EA">
      <w:pPr>
        <w:pStyle w:val="Bodytext20"/>
        <w:framePr w:wrap="none" w:vAnchor="page" w:hAnchor="page" w:x="1423" w:y="2701"/>
        <w:shd w:val="clear" w:color="auto" w:fill="auto"/>
        <w:spacing w:line="244" w:lineRule="exact"/>
        <w:ind w:left="5534" w:firstLine="0"/>
        <w:jc w:val="left"/>
      </w:pPr>
      <w:r>
        <w:t>V Praze dne ...</w:t>
      </w:r>
    </w:p>
    <w:p w14:paraId="5A5F00BF" w14:textId="77777777" w:rsidR="00F86E78" w:rsidRDefault="00F86E78">
      <w:pPr>
        <w:framePr w:wrap="none" w:vAnchor="page" w:hAnchor="page" w:x="2296" w:y="3663"/>
      </w:pPr>
    </w:p>
    <w:p w14:paraId="09AC82BF" w14:textId="77777777" w:rsidR="00F86E78" w:rsidRDefault="006014EA">
      <w:pPr>
        <w:pStyle w:val="Bodytext20"/>
        <w:framePr w:w="9168" w:h="998" w:hRule="exact" w:wrap="none" w:vAnchor="page" w:hAnchor="page" w:x="1423" w:y="3832"/>
        <w:shd w:val="clear" w:color="auto" w:fill="auto"/>
        <w:spacing w:line="293" w:lineRule="exact"/>
        <w:ind w:firstLine="0"/>
        <w:jc w:val="left"/>
      </w:pPr>
      <w:r>
        <w:t>HORTUS správa zel^/ě s.r.o.</w:t>
      </w:r>
      <w:r>
        <w:br/>
        <w:t>Petr lipský</w:t>
      </w:r>
      <w:r>
        <w:br/>
        <w:t>jednatel</w:t>
      </w:r>
    </w:p>
    <w:p w14:paraId="3A208752" w14:textId="77777777" w:rsidR="00F86E78" w:rsidRDefault="00F86E78">
      <w:pPr>
        <w:framePr w:wrap="none" w:vAnchor="page" w:hAnchor="page" w:x="8234" w:y="3096"/>
      </w:pPr>
    </w:p>
    <w:p w14:paraId="0CF41588" w14:textId="77777777" w:rsidR="00F86E78" w:rsidRDefault="006014EA">
      <w:pPr>
        <w:pStyle w:val="Bodytext20"/>
        <w:framePr w:wrap="none" w:vAnchor="page" w:hAnchor="page" w:x="7135" w:y="3921"/>
        <w:shd w:val="clear" w:color="auto" w:fill="auto"/>
        <w:spacing w:line="244" w:lineRule="exact"/>
        <w:ind w:firstLine="0"/>
        <w:jc w:val="left"/>
      </w:pPr>
      <w:r>
        <w:t>Petr Lipský</w:t>
      </w:r>
    </w:p>
    <w:p w14:paraId="0AEAB37D" w14:textId="77777777" w:rsidR="00F86E78" w:rsidRDefault="006014EA">
      <w:pPr>
        <w:pStyle w:val="Bodytext20"/>
        <w:framePr w:wrap="none" w:vAnchor="page" w:hAnchor="page" w:x="1423" w:y="5408"/>
        <w:shd w:val="clear" w:color="auto" w:fill="auto"/>
        <w:spacing w:line="244" w:lineRule="exact"/>
        <w:ind w:firstLine="0"/>
        <w:jc w:val="left"/>
      </w:pPr>
      <w:r>
        <w:t>V Praze dne</w:t>
      </w:r>
    </w:p>
    <w:p w14:paraId="68F474E9" w14:textId="77777777" w:rsidR="00F86E78" w:rsidRDefault="006014EA">
      <w:pPr>
        <w:pStyle w:val="Bodytext20"/>
        <w:framePr w:w="9168" w:h="911" w:hRule="exact" w:wrap="none" w:vAnchor="page" w:hAnchor="page" w:x="1423" w:y="6604"/>
        <w:shd w:val="clear" w:color="auto" w:fill="auto"/>
        <w:spacing w:line="244" w:lineRule="exact"/>
        <w:ind w:firstLine="0"/>
        <w:jc w:val="left"/>
      </w:pPr>
      <w:r>
        <w:t>HORTUS správa zeleně s.r.o.</w:t>
      </w:r>
    </w:p>
    <w:p w14:paraId="0535F8D2" w14:textId="77777777" w:rsidR="00F86E78" w:rsidRDefault="006014EA">
      <w:pPr>
        <w:pStyle w:val="Bodytext20"/>
        <w:framePr w:w="9168" w:h="911" w:hRule="exact" w:wrap="none" w:vAnchor="page" w:hAnchor="page" w:x="1423" w:y="6604"/>
        <w:shd w:val="clear" w:color="auto" w:fill="auto"/>
        <w:spacing w:line="293" w:lineRule="exact"/>
        <w:ind w:firstLine="0"/>
        <w:jc w:val="left"/>
      </w:pPr>
      <w:r>
        <w:t>Václav Buriánek</w:t>
      </w:r>
    </w:p>
    <w:p w14:paraId="02975288" w14:textId="77777777" w:rsidR="00F86E78" w:rsidRDefault="006014EA">
      <w:pPr>
        <w:pStyle w:val="Bodytext20"/>
        <w:framePr w:w="9168" w:h="911" w:hRule="exact" w:wrap="none" w:vAnchor="page" w:hAnchor="page" w:x="1423" w:y="6604"/>
        <w:shd w:val="clear" w:color="auto" w:fill="auto"/>
        <w:spacing w:line="293" w:lineRule="exact"/>
        <w:ind w:firstLine="0"/>
        <w:jc w:val="left"/>
      </w:pPr>
      <w:r>
        <w:t>jednatel</w:t>
      </w:r>
    </w:p>
    <w:p w14:paraId="0245CE67" w14:textId="77777777" w:rsidR="00F86E78" w:rsidRDefault="006014EA">
      <w:pPr>
        <w:pStyle w:val="Headerorfooter10"/>
        <w:framePr w:wrap="none" w:vAnchor="page" w:hAnchor="page" w:x="6026" w:y="15618"/>
        <w:shd w:val="clear" w:color="auto" w:fill="auto"/>
      </w:pPr>
      <w:r>
        <w:t>5</w:t>
      </w:r>
    </w:p>
    <w:p w14:paraId="4B0BF23A" w14:textId="77777777" w:rsidR="00F86E78" w:rsidRDefault="00F86E78">
      <w:pPr>
        <w:rPr>
          <w:sz w:val="2"/>
          <w:szCs w:val="2"/>
        </w:rPr>
      </w:pPr>
    </w:p>
    <w:sectPr w:rsidR="00F86E7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341E" w14:textId="77777777" w:rsidR="00CA5421" w:rsidRDefault="006014EA">
      <w:r>
        <w:separator/>
      </w:r>
    </w:p>
  </w:endnote>
  <w:endnote w:type="continuationSeparator" w:id="0">
    <w:p w14:paraId="2F651BE6" w14:textId="77777777" w:rsidR="00CA5421" w:rsidRDefault="0060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7D60" w14:textId="77777777" w:rsidR="00F86E78" w:rsidRDefault="00F86E78"/>
  </w:footnote>
  <w:footnote w:type="continuationSeparator" w:id="0">
    <w:p w14:paraId="1A9F29DE" w14:textId="77777777" w:rsidR="00F86E78" w:rsidRDefault="00F86E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02D7"/>
    <w:multiLevelType w:val="multilevel"/>
    <w:tmpl w:val="23386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FA045F"/>
    <w:multiLevelType w:val="multilevel"/>
    <w:tmpl w:val="B8FC3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8D333D"/>
    <w:multiLevelType w:val="multilevel"/>
    <w:tmpl w:val="D2C09A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7F7F3A"/>
    <w:multiLevelType w:val="multilevel"/>
    <w:tmpl w:val="55868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B05F7C"/>
    <w:multiLevelType w:val="multilevel"/>
    <w:tmpl w:val="BC1AB2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FA13B6"/>
    <w:multiLevelType w:val="multilevel"/>
    <w:tmpl w:val="A4B07F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E717A1"/>
    <w:multiLevelType w:val="multilevel"/>
    <w:tmpl w:val="810A0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3800E7"/>
    <w:multiLevelType w:val="multilevel"/>
    <w:tmpl w:val="929E1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4806A0"/>
    <w:multiLevelType w:val="multilevel"/>
    <w:tmpl w:val="D096A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5"/>
  </w:num>
  <w:num w:numId="4">
    <w:abstractNumId w:val="0"/>
  </w:num>
  <w:num w:numId="5">
    <w:abstractNumId w:val="4"/>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78"/>
    <w:rsid w:val="006014EA"/>
    <w:rsid w:val="0079284B"/>
    <w:rsid w:val="00CA5421"/>
    <w:rsid w:val="00F86E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4734"/>
  <w15:docId w15:val="{AE1F9B0D-B52E-45E5-B417-2863D4A9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b/>
      <w:bCs/>
      <w:i w:val="0"/>
      <w:iCs w:val="0"/>
      <w:smallCaps w:val="0"/>
      <w:strike w:val="0"/>
      <w:sz w:val="22"/>
      <w:szCs w:val="22"/>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11pt">
    <w:name w:val="Other|1 + 11 pt"/>
    <w:basedOn w:val="Other1"/>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Headerorfooter1">
    <w:name w:val="Header or footer|1_"/>
    <w:basedOn w:val="Standardnpsmoodstavce"/>
    <w:link w:val="Headerorfooter10"/>
    <w:rPr>
      <w:b/>
      <w:bCs/>
      <w:i w:val="0"/>
      <w:iCs w:val="0"/>
      <w:smallCaps w:val="0"/>
      <w:strike w:val="0"/>
      <w:sz w:val="22"/>
      <w:szCs w:val="22"/>
      <w:u w:val="none"/>
    </w:rPr>
  </w:style>
  <w:style w:type="character" w:customStyle="1" w:styleId="Bodytext2115ptItalic">
    <w:name w:val="Body text|2 + 11.5 pt;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3"/>
      <w:szCs w:val="23"/>
      <w:u w:val="none"/>
      <w:lang w:val="cs-CZ" w:eastAsia="cs-CZ" w:bidi="cs-CZ"/>
    </w:rPr>
  </w:style>
  <w:style w:type="paragraph" w:customStyle="1" w:styleId="Bodytext30">
    <w:name w:val="Body text|3"/>
    <w:basedOn w:val="Normln"/>
    <w:link w:val="Bodytext3"/>
    <w:pPr>
      <w:shd w:val="clear" w:color="auto" w:fill="FFFFFF"/>
      <w:spacing w:line="288" w:lineRule="exact"/>
      <w:ind w:hanging="500"/>
      <w:jc w:val="center"/>
    </w:pPr>
    <w:rPr>
      <w:b/>
      <w:bCs/>
      <w:sz w:val="22"/>
      <w:szCs w:val="22"/>
    </w:rPr>
  </w:style>
  <w:style w:type="paragraph" w:customStyle="1" w:styleId="Bodytext20">
    <w:name w:val="Body text|2"/>
    <w:basedOn w:val="Normln"/>
    <w:link w:val="Bodytext2"/>
    <w:qFormat/>
    <w:pPr>
      <w:shd w:val="clear" w:color="auto" w:fill="FFFFFF"/>
      <w:spacing w:line="302" w:lineRule="exact"/>
      <w:ind w:hanging="500"/>
      <w:jc w:val="both"/>
    </w:pPr>
    <w:rPr>
      <w:sz w:val="22"/>
      <w:szCs w:val="22"/>
    </w:rPr>
  </w:style>
  <w:style w:type="paragraph" w:customStyle="1" w:styleId="Other10">
    <w:name w:val="Other|1"/>
    <w:basedOn w:val="Normln"/>
    <w:link w:val="Other1"/>
    <w:qFormat/>
    <w:pPr>
      <w:shd w:val="clear" w:color="auto" w:fill="FFFFFF"/>
    </w:pPr>
    <w:rPr>
      <w:sz w:val="20"/>
      <w:szCs w:val="20"/>
    </w:rPr>
  </w:style>
  <w:style w:type="paragraph" w:customStyle="1" w:styleId="Headerorfooter10">
    <w:name w:val="Header or footer|1"/>
    <w:basedOn w:val="Normln"/>
    <w:link w:val="Headerorfooter1"/>
    <w:qFormat/>
    <w:pPr>
      <w:shd w:val="clear" w:color="auto" w:fill="FFFFFF"/>
      <w:spacing w:line="244" w:lineRule="exact"/>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9027</Characters>
  <Application>Microsoft Office Word</Application>
  <DocSecurity>0</DocSecurity>
  <Lines>75</Lines>
  <Paragraphs>21</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Poupě</dc:creator>
  <cp:lastModifiedBy>Jan Poupě</cp:lastModifiedBy>
  <cp:revision>3</cp:revision>
  <dcterms:created xsi:type="dcterms:W3CDTF">2021-08-17T11:33:00Z</dcterms:created>
  <dcterms:modified xsi:type="dcterms:W3CDTF">2021-08-17T13:13:00Z</dcterms:modified>
</cp:coreProperties>
</file>