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č.1 Rozpočet a specifikace díla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Rok: 2021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26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</w:t>
        <w:tab/>
        <w:t>Všechny ceny jsou uvedeny v Kč</w:t>
      </w:r>
    </w:p>
    <w:tbl>
      <w:tblPr>
        <w:tblOverlap w:val="never"/>
        <w:jc w:val="center"/>
        <w:tblLayout w:type="fixed"/>
      </w:tblPr>
      <w:tblGrid>
        <w:gridCol w:w="600"/>
        <w:gridCol w:w="600"/>
        <w:gridCol w:w="3542"/>
        <w:gridCol w:w="898"/>
        <w:gridCol w:w="504"/>
        <w:gridCol w:w="1598"/>
        <w:gridCol w:w="1267"/>
      </w:tblGrid>
      <w:tr>
        <w:trPr>
          <w:trHeight w:val="254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ID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Opatření a činnost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Jednotková cena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cena</w:t>
            </w:r>
          </w:p>
        </w:tc>
      </w:tr>
      <w:tr>
        <w:trPr>
          <w:trHeight w:val="250" w:hRule="exact"/>
        </w:trPr>
        <w:tc>
          <w:tcPr>
            <w:gridSpan w:val="7"/>
            <w:tcBorders>
              <w:top w:val="single" w:sz="4"/>
              <w:left w:val="single" w:sz="4"/>
              <w:right w:val="single" w:sz="4"/>
            </w:tcBorders>
            <w:shd w:val="clear" w:color="auto" w:fill="EC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LI01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invazních a expanzivních rostlin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LI01e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Vytrhávání bylin a dřevin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5 600,00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5 600,00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ZC01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Narušení a stržení drnu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ZC01a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Narušování drnu ruční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46 000,00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46 000,00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Sečení travního porostu a rákosin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 křovinořezem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28 350,00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28 350,00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částka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31 350,00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Sečení travního porostu a rákosin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 ručně vedenou sekačkou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26 249,27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17 902,00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17 902,00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tabs>
          <w:tab w:pos="62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Souhrnný rozpočet:</w:t>
        <w:tab/>
        <w:t>Všechny ceny jsou uvedeny v Kč</w:t>
      </w:r>
    </w:p>
    <w:tbl>
      <w:tblPr>
        <w:tblOverlap w:val="never"/>
        <w:jc w:val="center"/>
        <w:tblLayout w:type="fixed"/>
      </w:tblPr>
      <w:tblGrid>
        <w:gridCol w:w="1200"/>
        <w:gridCol w:w="3542"/>
        <w:gridCol w:w="1402"/>
        <w:gridCol w:w="1598"/>
        <w:gridCol w:w="1267"/>
      </w:tblGrid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 DPH 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BFBFB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Výše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BFBFB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bez DPH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100 852,00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100 852,00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100 852,00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100 852,00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tabs>
          <w:tab w:pos="716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Specifikace díla: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Odkaz na mapové dílo</w:t>
      </w:r>
    </w:p>
    <w:tbl>
      <w:tblPr>
        <w:tblOverlap w:val="never"/>
        <w:jc w:val="center"/>
        <w:tblLayout w:type="fixed"/>
      </w:tblPr>
      <w:tblGrid>
        <w:gridCol w:w="600"/>
        <w:gridCol w:w="600"/>
        <w:gridCol w:w="5808"/>
        <w:gridCol w:w="1997"/>
      </w:tblGrid>
      <w:tr>
        <w:trPr>
          <w:trHeight w:val="25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E2F0D9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2021</w:t>
            </w:r>
          </w:p>
        </w:tc>
      </w:tr>
      <w:tr>
        <w:trPr>
          <w:trHeight w:val="25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ECEDEE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"https://aopkcr.maps.arcgis.com/apps/webappviewer/index.html?id=ab04880f9b854225ac0304d4b3995d5e&amp;query=KrajinotvorProgram_6763,ACTIVITYID,48021" </w:instrText>
            </w:r>
            <w:r>
              <w:fldChar w:fldCharType="separate"/>
            </w: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353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invazních a expanzivních rostlin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5 600,00 Kč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LI01e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Vytrhávání bylin a dřevin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opatření: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Bude provedena jednak chemická likvidace (postřik arboricidním přípravkem Garlon) výmladků a semenáčků trnovníku akátu a zmlazení ostružiníku a dále mechanická redukce (ruční vytrhávání) expanzivních druhů, zejména třtiny křovištní, turanky kanadské, starčku lepivého obecného, semenáčků borovice lesní a jasanu ztepilého. Celková vymezená plocha je0,68ha,ztohochemicky/mechanickybudeošetřeno20%-celkem0,14 ha (část opakovaně).Termín provedení prací: druhá polovina srpna.</w:t>
      </w:r>
    </w:p>
    <w:tbl>
      <w:tblPr>
        <w:tblOverlap w:val="never"/>
        <w:jc w:val="center"/>
        <w:tblLayout w:type="fixed"/>
      </w:tblPr>
      <w:tblGrid>
        <w:gridCol w:w="600"/>
        <w:gridCol w:w="600"/>
        <w:gridCol w:w="5808"/>
        <w:gridCol w:w="1997"/>
      </w:tblGrid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"https://aopkcr.maps.arcgis.com/apps/webappviewer/index.html?id=ab04880f9b854225ac0304d4b3995d5e&amp;query=KrajinotvorProgram_6763,ACTIVITYID,48024" </w:instrText>
            </w:r>
            <w:r>
              <w:fldChar w:fldCharType="separate"/>
            </w: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355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Narušení a stržení drnu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46 000,00 Kč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ZC01a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Narušování drnu ruční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opatření: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Mozaikovité ruční narušování drnu (ploch s vrstvou mechů a lišejníků) na vymezené ploše 0,682 ha, skutečně ošetřená plocha činí 65 %, tj 0,46 ha. Termín provedení prací: polovina září až polovina října.</w:t>
      </w:r>
    </w:p>
    <w:tbl>
      <w:tblPr>
        <w:tblOverlap w:val="never"/>
        <w:jc w:val="center"/>
        <w:tblLayout w:type="fixed"/>
      </w:tblPr>
      <w:tblGrid>
        <w:gridCol w:w="600"/>
        <w:gridCol w:w="600"/>
        <w:gridCol w:w="5808"/>
        <w:gridCol w:w="1997"/>
      </w:tblGrid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"https://aopkcr.maps.arcgis.com/apps/webappviewer/index.html?id=ab04880f9b854225ac0304d4b3995d5e&amp;query=KrajinotvorProgram_6763,ACTIVITYID,48022" </w:instrText>
            </w:r>
            <w:r>
              <w:fldChar w:fldCharType="separate"/>
            </w: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354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Sečení travního porostu a rákosin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31 350,00 Kč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ZC04b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 křovinořezem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opatření: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518" w:left="1371" w:right="1371" w:bottom="1417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Plocha 1a - ruční kosení křovinořezem na "nestržených" plochách ve dvou termínech (s odstupem min. 3 týdnů) spojené s obsékáním ZCHD (kriticky ohrožený druh hvozdík písečný český a ohrožený druh bělozářka liliovitá). Součástí opatření je i odklizení veškeré pokosené hmoty. Práce bude provedena na vymezené ploše o rozloze 1,007 ha, plocha skutečného kosení činí 1,00 ha. Termín provedení prací: září.</w:t>
      </w:r>
    </w:p>
    <w:tbl>
      <w:tblPr>
        <w:tblOverlap w:val="never"/>
        <w:jc w:val="center"/>
        <w:tblLayout w:type="fixed"/>
      </w:tblPr>
      <w:tblGrid>
        <w:gridCol w:w="600"/>
        <w:gridCol w:w="600"/>
        <w:gridCol w:w="5808"/>
        <w:gridCol w:w="1997"/>
      </w:tblGrid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"https://aopkcr.maps.arcgis.com/apps/webappviewer/index.html?id=ab04880f9b854225ac0304d4b3995d5e&amp;query=KrajinotvorProgram_6763,ACTIVITYID,48023" </w:instrText>
            </w:r>
            <w:r>
              <w:fldChar w:fldCharType="separate"/>
            </w:r>
            <w:r>
              <w:rPr>
                <w:color w:val="0000FF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3221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Sečení travního porostu a rákosin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ECEDEE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17 902,00 Kč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ZC04d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Seč ručně vedenou sekačkou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opatření: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Plocha 1b - ruční kosení ručně vedenou sekačkou dříve stržených ploch na vymezené výměře 0,682 ha. Součástí opatření je i odklizení veškeré pokosené hmoty. Termín provedení prací: konecsrpna.</w:t>
      </w:r>
    </w:p>
    <w:sectPr>
      <w:headerReference w:type="default" r:id="rId7"/>
      <w:footerReference w:type="default" r:id="rId8"/>
      <w:footnotePr>
        <w:pos w:val="pageBottom"/>
        <w:numFmt w:val="decimal"/>
        <w:numRestart w:val="continuous"/>
      </w:footnotePr>
      <w:pgSz w:w="11900" w:h="16840"/>
      <w:pgMar w:top="1417" w:left="1376" w:right="1376" w:bottom="1417" w:header="98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6594475</wp:posOffset>
              </wp:positionH>
              <wp:positionV relativeFrom="page">
                <wp:posOffset>10494645</wp:posOffset>
              </wp:positionV>
              <wp:extent cx="64135" cy="118745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519.25pt;margin-top:826.35000000000002pt;width:5.0499999999999998pt;height:9.3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6594475</wp:posOffset>
              </wp:positionH>
              <wp:positionV relativeFrom="page">
                <wp:posOffset>10494645</wp:posOffset>
              </wp:positionV>
              <wp:extent cx="64135" cy="118745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519.25pt;margin-top:826.35000000000002pt;width:5.0499999999999998pt;height:9.3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5195570</wp:posOffset>
              </wp:positionH>
              <wp:positionV relativeFrom="page">
                <wp:posOffset>1268730</wp:posOffset>
              </wp:positionV>
              <wp:extent cx="1386840" cy="3168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86840" cy="3168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Číslo: popfk-021a/53/21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Číslo jednací: 02275/UL/21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9.10000000000002pt;margin-top:99.900000000000006pt;width:109.2pt;height:24.94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Číslo: popfk-021a/53/21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Číslo jednací: 02275/UL/21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909955</wp:posOffset>
              </wp:positionH>
              <wp:positionV relativeFrom="page">
                <wp:posOffset>1580515</wp:posOffset>
              </wp:positionV>
              <wp:extent cx="5718175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71817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650000000000006pt;margin-top:124.45pt;width:450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Jiné_"/>
    <w:basedOn w:val="DefaultParagraphFont"/>
    <w:link w:val="Style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60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after="2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  <w:spacing w:after="2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>LandMan Desktop AOPK ČR</dc:subject>
  <dc:creator>AOPK ČR</dc:creator>
  <cp:keywords/>
</cp:coreProperties>
</file>