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53"/>
      </w:tblGrid>
      <w:tr w:rsidR="00D82EEA" w:rsidTr="008A6AB4">
        <w:trPr>
          <w:trHeight w:val="7937"/>
        </w:trPr>
        <w:tc>
          <w:tcPr>
            <w:tcW w:w="8153" w:type="dxa"/>
          </w:tcPr>
          <w:p w:rsidR="00D82EEA" w:rsidRDefault="00D82EEA" w:rsidP="00544385">
            <w:pPr>
              <w:spacing w:before="2880"/>
            </w:pPr>
            <w:bookmarkStart w:id="0" w:name="b_kryci_list"/>
            <w:r w:rsidRPr="00C44A67">
              <w:rPr>
                <w:rFonts w:ascii="Arial" w:hAnsi="Arial" w:cs="Arial"/>
                <w:b/>
                <w:sz w:val="48"/>
                <w:szCs w:val="48"/>
              </w:rPr>
              <w:t>SMLOUVA O SDRUŽENÝCH SLUŽBÁCH DODÁVKY PLYNU</w:t>
            </w:r>
          </w:p>
        </w:tc>
      </w:tr>
    </w:tbl>
    <w:p w:rsidR="00D82EEA" w:rsidRDefault="00D82EEA" w:rsidP="00D82EEA"/>
    <w:p w:rsidR="00D82EEA" w:rsidRDefault="00D82EEA" w:rsidP="00D82EEA"/>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681"/>
        <w:gridCol w:w="736"/>
        <w:gridCol w:w="5068"/>
      </w:tblGrid>
      <w:tr w:rsidR="00D82EEA" w:rsidRPr="00045263" w:rsidTr="008A6AB4">
        <w:trPr>
          <w:trHeight w:val="263"/>
        </w:trPr>
        <w:tc>
          <w:tcPr>
            <w:tcW w:w="1668" w:type="dxa"/>
            <w:tcBorders>
              <w:top w:val="single" w:sz="18" w:space="0" w:color="auto"/>
              <w:bottom w:val="single" w:sz="4" w:space="0" w:color="auto"/>
            </w:tcBorders>
          </w:tcPr>
          <w:p w:rsidR="00D82EEA" w:rsidRPr="00045263" w:rsidRDefault="00D82EEA" w:rsidP="008A6AB4">
            <w:pPr>
              <w:spacing w:before="40" w:after="20"/>
              <w:rPr>
                <w:rFonts w:ascii="Arial" w:hAnsi="Arial" w:cs="Arial"/>
                <w:sz w:val="20"/>
                <w:szCs w:val="20"/>
              </w:rPr>
            </w:pPr>
            <w:r w:rsidRPr="00045263">
              <w:rPr>
                <w:rFonts w:ascii="Arial" w:hAnsi="Arial" w:cs="Arial"/>
                <w:b/>
                <w:sz w:val="20"/>
                <w:szCs w:val="20"/>
              </w:rPr>
              <w:t>Číslo smlouvy:</w:t>
            </w:r>
            <w:r w:rsidRPr="00045263">
              <w:rPr>
                <w:rFonts w:ascii="Arial" w:hAnsi="Arial" w:cs="Arial"/>
                <w:sz w:val="20"/>
                <w:szCs w:val="20"/>
              </w:rPr>
              <w:t xml:space="preserve"> </w:t>
            </w:r>
          </w:p>
        </w:tc>
        <w:tc>
          <w:tcPr>
            <w:tcW w:w="6485" w:type="dxa"/>
            <w:gridSpan w:val="3"/>
            <w:tcBorders>
              <w:top w:val="single" w:sz="18" w:space="0" w:color="auto"/>
              <w:bottom w:val="single" w:sz="4" w:space="0" w:color="auto"/>
            </w:tcBorders>
          </w:tcPr>
          <w:p w:rsidR="00D82EEA" w:rsidRPr="00045263" w:rsidRDefault="00562B2E" w:rsidP="008A6AB4">
            <w:pPr>
              <w:spacing w:before="40" w:after="20"/>
              <w:rPr>
                <w:rFonts w:ascii="Arial" w:hAnsi="Arial" w:cs="Arial"/>
                <w:sz w:val="20"/>
                <w:szCs w:val="20"/>
              </w:rPr>
            </w:pPr>
            <w:r>
              <w:rPr>
                <w:rFonts w:ascii="Arial" w:hAnsi="Arial" w:cs="Arial"/>
                <w:sz w:val="20"/>
                <w:szCs w:val="20"/>
              </w:rPr>
              <w:fldChar w:fldCharType="begin">
                <w:ffData>
                  <w:name w:val="kod8"/>
                  <w:enabled/>
                  <w:calcOnExit w:val="0"/>
                  <w:textInput>
                    <w:default w:val="kod"/>
                  </w:textInput>
                </w:ffData>
              </w:fldChar>
            </w:r>
            <w:bookmarkStart w:id="1" w:name="kod8"/>
            <w:r w:rsidR="00D82EEA">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2D5E8D">
              <w:rPr>
                <w:rFonts w:ascii="Arial" w:hAnsi="Arial" w:cs="Arial"/>
                <w:sz w:val="20"/>
                <w:szCs w:val="20"/>
              </w:rPr>
              <w:t>211080010455</w:t>
            </w:r>
            <w:r>
              <w:rPr>
                <w:rFonts w:ascii="Arial" w:hAnsi="Arial" w:cs="Arial"/>
                <w:sz w:val="20"/>
                <w:szCs w:val="20"/>
              </w:rPr>
              <w:fldChar w:fldCharType="end"/>
            </w:r>
            <w:bookmarkEnd w:id="1"/>
          </w:p>
        </w:tc>
      </w:tr>
      <w:tr w:rsidR="00D82EEA" w:rsidRPr="00045263" w:rsidTr="008A6AB4">
        <w:trPr>
          <w:trHeight w:val="261"/>
        </w:trPr>
        <w:tc>
          <w:tcPr>
            <w:tcW w:w="1668" w:type="dxa"/>
            <w:tcBorders>
              <w:top w:val="single" w:sz="4" w:space="0" w:color="auto"/>
              <w:bottom w:val="single" w:sz="4" w:space="0" w:color="auto"/>
            </w:tcBorders>
          </w:tcPr>
          <w:p w:rsidR="00D82EEA" w:rsidRPr="00045263" w:rsidRDefault="00D82EEA" w:rsidP="008A6AB4">
            <w:pPr>
              <w:spacing w:before="40" w:after="20"/>
              <w:rPr>
                <w:rFonts w:ascii="Arial" w:hAnsi="Arial" w:cs="Arial"/>
                <w:b/>
                <w:sz w:val="20"/>
                <w:szCs w:val="20"/>
              </w:rPr>
            </w:pPr>
            <w:r w:rsidRPr="00045263">
              <w:rPr>
                <w:rFonts w:ascii="Arial" w:hAnsi="Arial" w:cs="Arial"/>
                <w:b/>
                <w:sz w:val="20"/>
                <w:szCs w:val="20"/>
              </w:rPr>
              <w:t>Zákazník:</w:t>
            </w:r>
          </w:p>
        </w:tc>
        <w:tc>
          <w:tcPr>
            <w:tcW w:w="6485" w:type="dxa"/>
            <w:gridSpan w:val="3"/>
            <w:tcBorders>
              <w:top w:val="single" w:sz="4" w:space="0" w:color="auto"/>
              <w:bottom w:val="single" w:sz="4" w:space="0" w:color="auto"/>
            </w:tcBorders>
          </w:tcPr>
          <w:p w:rsidR="00D82EEA" w:rsidRPr="00045263" w:rsidRDefault="00562B2E" w:rsidP="008A6AB4">
            <w:pPr>
              <w:spacing w:before="40" w:after="20"/>
              <w:rPr>
                <w:rFonts w:ascii="Arial" w:hAnsi="Arial" w:cs="Arial"/>
                <w:b/>
                <w:sz w:val="20"/>
                <w:szCs w:val="20"/>
              </w:rPr>
            </w:pPr>
            <w:r>
              <w:rPr>
                <w:rFonts w:ascii="Arial" w:hAnsi="Arial" w:cs="Arial"/>
                <w:sz w:val="20"/>
                <w:szCs w:val="20"/>
              </w:rPr>
              <w:fldChar w:fldCharType="begin">
                <w:ffData>
                  <w:name w:val="zak1"/>
                  <w:enabled/>
                  <w:calcOnExit w:val="0"/>
                  <w:textInput>
                    <w:default w:val="zak"/>
                  </w:textInput>
                </w:ffData>
              </w:fldChar>
            </w:r>
            <w:bookmarkStart w:id="2" w:name="zak1"/>
            <w:r w:rsidR="00D82EEA">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2D5E8D">
              <w:rPr>
                <w:rFonts w:ascii="Arial" w:hAnsi="Arial" w:cs="Arial"/>
                <w:sz w:val="20"/>
                <w:szCs w:val="20"/>
              </w:rPr>
              <w:t>Mateřská škola Opatovice, okres Vyškov, příspěvková organizace</w:t>
            </w:r>
            <w:r>
              <w:rPr>
                <w:rFonts w:ascii="Arial" w:hAnsi="Arial" w:cs="Arial"/>
                <w:sz w:val="20"/>
                <w:szCs w:val="20"/>
              </w:rPr>
              <w:fldChar w:fldCharType="end"/>
            </w:r>
            <w:bookmarkEnd w:id="2"/>
          </w:p>
        </w:tc>
      </w:tr>
      <w:tr w:rsidR="00D82EEA" w:rsidRPr="00045263" w:rsidTr="008A6AB4">
        <w:trPr>
          <w:trHeight w:val="261"/>
        </w:trPr>
        <w:tc>
          <w:tcPr>
            <w:tcW w:w="1668" w:type="dxa"/>
            <w:tcBorders>
              <w:top w:val="single" w:sz="4" w:space="0" w:color="auto"/>
              <w:bottom w:val="single" w:sz="4" w:space="0" w:color="auto"/>
            </w:tcBorders>
          </w:tcPr>
          <w:p w:rsidR="00D82EEA" w:rsidRPr="00045263" w:rsidRDefault="00D82EEA" w:rsidP="008A6AB4">
            <w:pPr>
              <w:spacing w:before="40" w:after="20"/>
              <w:rPr>
                <w:rFonts w:ascii="Arial" w:hAnsi="Arial" w:cs="Arial"/>
                <w:b/>
                <w:sz w:val="20"/>
                <w:szCs w:val="20"/>
              </w:rPr>
            </w:pPr>
            <w:r w:rsidRPr="00045263">
              <w:rPr>
                <w:rFonts w:ascii="Arial" w:hAnsi="Arial" w:cs="Arial"/>
                <w:b/>
                <w:sz w:val="20"/>
                <w:szCs w:val="20"/>
              </w:rPr>
              <w:t>IČ:</w:t>
            </w:r>
          </w:p>
        </w:tc>
        <w:tc>
          <w:tcPr>
            <w:tcW w:w="6485" w:type="dxa"/>
            <w:gridSpan w:val="3"/>
            <w:tcBorders>
              <w:top w:val="single" w:sz="4" w:space="0" w:color="auto"/>
              <w:bottom w:val="single" w:sz="4" w:space="0" w:color="auto"/>
            </w:tcBorders>
          </w:tcPr>
          <w:p w:rsidR="00D82EEA" w:rsidRPr="00045263" w:rsidRDefault="00562B2E" w:rsidP="008A6AB4">
            <w:pPr>
              <w:spacing w:before="40" w:after="20"/>
              <w:rPr>
                <w:rFonts w:ascii="Arial" w:hAnsi="Arial" w:cs="Arial"/>
                <w:sz w:val="20"/>
                <w:szCs w:val="20"/>
              </w:rPr>
            </w:pPr>
            <w:r>
              <w:rPr>
                <w:rFonts w:ascii="Arial" w:hAnsi="Arial" w:cs="Arial"/>
                <w:sz w:val="20"/>
                <w:szCs w:val="20"/>
              </w:rPr>
              <w:fldChar w:fldCharType="begin">
                <w:ffData>
                  <w:name w:val="zak_ic1"/>
                  <w:enabled/>
                  <w:calcOnExit w:val="0"/>
                  <w:textInput>
                    <w:default w:val="zak_ic"/>
                  </w:textInput>
                </w:ffData>
              </w:fldChar>
            </w:r>
            <w:bookmarkStart w:id="3" w:name="zak_ic1"/>
            <w:r w:rsidR="00D82EEA">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2D5E8D">
              <w:rPr>
                <w:rFonts w:ascii="Arial" w:hAnsi="Arial" w:cs="Arial"/>
                <w:sz w:val="20"/>
                <w:szCs w:val="20"/>
              </w:rPr>
              <w:t>70986843</w:t>
            </w:r>
            <w:r>
              <w:rPr>
                <w:rFonts w:ascii="Arial" w:hAnsi="Arial" w:cs="Arial"/>
                <w:sz w:val="20"/>
                <w:szCs w:val="20"/>
              </w:rPr>
              <w:fldChar w:fldCharType="end"/>
            </w:r>
            <w:bookmarkEnd w:id="3"/>
          </w:p>
        </w:tc>
      </w:tr>
      <w:tr w:rsidR="00D82EEA" w:rsidRPr="00045263" w:rsidTr="008A6AB4">
        <w:trPr>
          <w:trHeight w:val="261"/>
        </w:trPr>
        <w:tc>
          <w:tcPr>
            <w:tcW w:w="1668" w:type="dxa"/>
            <w:tcBorders>
              <w:top w:val="single" w:sz="4" w:space="0" w:color="auto"/>
              <w:bottom w:val="single" w:sz="18" w:space="0" w:color="auto"/>
            </w:tcBorders>
          </w:tcPr>
          <w:p w:rsidR="00D82EEA" w:rsidRPr="00045263" w:rsidRDefault="00D82EEA" w:rsidP="008A6AB4">
            <w:pPr>
              <w:spacing w:before="40" w:after="20"/>
              <w:rPr>
                <w:rFonts w:ascii="Arial" w:hAnsi="Arial" w:cs="Arial"/>
                <w:b/>
                <w:sz w:val="20"/>
                <w:szCs w:val="20"/>
              </w:rPr>
            </w:pPr>
            <w:r w:rsidRPr="00045263">
              <w:rPr>
                <w:rFonts w:ascii="Arial" w:hAnsi="Arial" w:cs="Arial"/>
                <w:b/>
                <w:sz w:val="20"/>
                <w:szCs w:val="20"/>
              </w:rPr>
              <w:t>Sídlo:</w:t>
            </w:r>
          </w:p>
        </w:tc>
        <w:tc>
          <w:tcPr>
            <w:tcW w:w="6485" w:type="dxa"/>
            <w:gridSpan w:val="3"/>
            <w:tcBorders>
              <w:top w:val="single" w:sz="4" w:space="0" w:color="auto"/>
              <w:bottom w:val="single" w:sz="18" w:space="0" w:color="auto"/>
            </w:tcBorders>
          </w:tcPr>
          <w:p w:rsidR="00D82EEA" w:rsidRPr="00045263" w:rsidRDefault="00562B2E" w:rsidP="00D82EEA">
            <w:pPr>
              <w:spacing w:before="40" w:after="20"/>
              <w:rPr>
                <w:rFonts w:ascii="Arial" w:hAnsi="Arial" w:cs="Arial"/>
                <w:b/>
                <w:sz w:val="20"/>
                <w:szCs w:val="20"/>
              </w:rPr>
            </w:pPr>
            <w:r>
              <w:rPr>
                <w:rFonts w:ascii="Arial" w:hAnsi="Arial" w:cs="Arial"/>
                <w:sz w:val="20"/>
                <w:szCs w:val="20"/>
              </w:rPr>
              <w:fldChar w:fldCharType="begin">
                <w:ffData>
                  <w:name w:val="zak_adresa2"/>
                  <w:enabled/>
                  <w:calcOnExit w:val="0"/>
                  <w:textInput>
                    <w:default w:val="zak_adresa"/>
                  </w:textInput>
                </w:ffData>
              </w:fldChar>
            </w:r>
            <w:bookmarkStart w:id="4" w:name="zak_adresa2"/>
            <w:r w:rsidR="00D82EEA">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2D5E8D">
              <w:rPr>
                <w:rFonts w:ascii="Arial" w:hAnsi="Arial" w:cs="Arial"/>
                <w:sz w:val="20"/>
                <w:szCs w:val="20"/>
              </w:rPr>
              <w:t>Opatovice 108, Vyškov, PSČ: 682 01</w:t>
            </w:r>
            <w:r>
              <w:rPr>
                <w:rFonts w:ascii="Arial" w:hAnsi="Arial" w:cs="Arial"/>
                <w:sz w:val="20"/>
                <w:szCs w:val="20"/>
              </w:rPr>
              <w:fldChar w:fldCharType="end"/>
            </w:r>
            <w:bookmarkEnd w:id="4"/>
            <w:r w:rsidR="00D82EEA">
              <w:rPr>
                <w:rFonts w:ascii="Arial" w:hAnsi="Arial" w:cs="Arial"/>
                <w:sz w:val="20"/>
                <w:szCs w:val="20"/>
              </w:rPr>
              <w:t xml:space="preserve"> </w:t>
            </w:r>
            <w:r>
              <w:rPr>
                <w:rFonts w:ascii="Arial" w:hAnsi="Arial" w:cs="Arial"/>
                <w:sz w:val="20"/>
                <w:szCs w:val="20"/>
              </w:rPr>
              <w:fldChar w:fldCharType="begin">
                <w:ffData>
                  <w:name w:val="SidloPSCObec"/>
                  <w:enabled/>
                  <w:calcOnExit w:val="0"/>
                  <w:textInput/>
                </w:ffData>
              </w:fldChar>
            </w:r>
            <w:bookmarkStart w:id="5" w:name="SidloPSCObec"/>
            <w:r w:rsidR="00D82EEA">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D82EEA">
              <w:rPr>
                <w:rFonts w:ascii="Arial" w:hAnsi="Arial" w:cs="Arial"/>
                <w:noProof/>
                <w:sz w:val="20"/>
                <w:szCs w:val="20"/>
              </w:rPr>
              <w:t> </w:t>
            </w:r>
            <w:r w:rsidR="00D82EEA">
              <w:rPr>
                <w:rFonts w:ascii="Arial" w:hAnsi="Arial" w:cs="Arial"/>
                <w:noProof/>
                <w:sz w:val="20"/>
                <w:szCs w:val="20"/>
              </w:rPr>
              <w:t> </w:t>
            </w:r>
            <w:r w:rsidR="00D82EEA">
              <w:rPr>
                <w:rFonts w:ascii="Arial" w:hAnsi="Arial" w:cs="Arial"/>
                <w:noProof/>
                <w:sz w:val="20"/>
                <w:szCs w:val="20"/>
              </w:rPr>
              <w:t> </w:t>
            </w:r>
            <w:r w:rsidR="00D82EEA">
              <w:rPr>
                <w:rFonts w:ascii="Arial" w:hAnsi="Arial" w:cs="Arial"/>
                <w:noProof/>
                <w:sz w:val="20"/>
                <w:szCs w:val="20"/>
              </w:rPr>
              <w:t> </w:t>
            </w:r>
            <w:r w:rsidR="00D82EEA">
              <w:rPr>
                <w:rFonts w:ascii="Arial" w:hAnsi="Arial" w:cs="Arial"/>
                <w:noProof/>
                <w:sz w:val="20"/>
                <w:szCs w:val="20"/>
              </w:rPr>
              <w:t> </w:t>
            </w:r>
            <w:r>
              <w:rPr>
                <w:rFonts w:ascii="Arial" w:hAnsi="Arial" w:cs="Arial"/>
                <w:sz w:val="20"/>
                <w:szCs w:val="20"/>
              </w:rPr>
              <w:fldChar w:fldCharType="end"/>
            </w:r>
            <w:bookmarkEnd w:id="5"/>
          </w:p>
        </w:tc>
      </w:tr>
      <w:tr w:rsidR="00D82EEA" w:rsidRPr="00045263" w:rsidTr="008A6AB4">
        <w:tc>
          <w:tcPr>
            <w:tcW w:w="8153" w:type="dxa"/>
            <w:gridSpan w:val="4"/>
          </w:tcPr>
          <w:p w:rsidR="00D82EEA" w:rsidRPr="00045263" w:rsidRDefault="00D82EEA" w:rsidP="00D82EEA">
            <w:pPr>
              <w:spacing w:before="40" w:after="20"/>
              <w:rPr>
                <w:rFonts w:ascii="Arial" w:hAnsi="Arial" w:cs="Arial"/>
                <w:sz w:val="20"/>
                <w:szCs w:val="20"/>
              </w:rPr>
            </w:pPr>
            <w:r>
              <w:rPr>
                <w:rFonts w:ascii="Arial" w:hAnsi="Arial" w:cs="Arial"/>
                <w:b/>
                <w:sz w:val="20"/>
                <w:szCs w:val="20"/>
              </w:rPr>
              <w:t>Období dodávky</w:t>
            </w:r>
            <w:r w:rsidRPr="00D07434">
              <w:rPr>
                <w:rFonts w:ascii="Arial" w:hAnsi="Arial" w:cs="Arial"/>
                <w:b/>
                <w:sz w:val="20"/>
                <w:szCs w:val="20"/>
              </w:rPr>
              <w:t xml:space="preserve"> od:</w:t>
            </w:r>
            <w:r>
              <w:rPr>
                <w:rFonts w:ascii="Arial" w:hAnsi="Arial" w:cs="Arial"/>
                <w:sz w:val="20"/>
                <w:szCs w:val="20"/>
              </w:rPr>
              <w:t xml:space="preserve"> </w:t>
            </w:r>
            <w:r w:rsidR="00562B2E">
              <w:rPr>
                <w:rFonts w:ascii="Arial" w:hAnsi="Arial" w:cs="Arial"/>
                <w:sz w:val="20"/>
                <w:szCs w:val="20"/>
              </w:rPr>
              <w:fldChar w:fldCharType="begin">
                <w:ffData>
                  <w:name w:val="od1"/>
                  <w:enabled/>
                  <w:calcOnExit w:val="0"/>
                  <w:textInput>
                    <w:default w:val="od"/>
                  </w:textInput>
                </w:ffData>
              </w:fldChar>
            </w:r>
            <w:bookmarkStart w:id="6" w:name="od1"/>
            <w:r>
              <w:rPr>
                <w:rFonts w:ascii="Arial" w:hAnsi="Arial" w:cs="Arial"/>
                <w:sz w:val="20"/>
                <w:szCs w:val="20"/>
              </w:rPr>
              <w:instrText xml:space="preserve"> FORMTEXT </w:instrText>
            </w:r>
            <w:r w:rsidR="00562B2E">
              <w:rPr>
                <w:rFonts w:ascii="Arial" w:hAnsi="Arial" w:cs="Arial"/>
                <w:sz w:val="20"/>
                <w:szCs w:val="20"/>
              </w:rPr>
            </w:r>
            <w:r w:rsidR="00562B2E">
              <w:rPr>
                <w:rFonts w:ascii="Arial" w:hAnsi="Arial" w:cs="Arial"/>
                <w:sz w:val="20"/>
                <w:szCs w:val="20"/>
              </w:rPr>
              <w:fldChar w:fldCharType="separate"/>
            </w:r>
            <w:r w:rsidR="002D5E8D">
              <w:rPr>
                <w:rFonts w:ascii="Arial" w:hAnsi="Arial" w:cs="Arial"/>
                <w:sz w:val="20"/>
                <w:szCs w:val="20"/>
              </w:rPr>
              <w:t>01.01.2017</w:t>
            </w:r>
            <w:r w:rsidR="00562B2E">
              <w:rPr>
                <w:rFonts w:ascii="Arial" w:hAnsi="Arial" w:cs="Arial"/>
                <w:sz w:val="20"/>
                <w:szCs w:val="20"/>
              </w:rPr>
              <w:fldChar w:fldCharType="end"/>
            </w:r>
            <w:bookmarkEnd w:id="6"/>
            <w:r>
              <w:rPr>
                <w:rFonts w:ascii="Arial" w:hAnsi="Arial" w:cs="Arial"/>
                <w:sz w:val="20"/>
                <w:szCs w:val="20"/>
              </w:rPr>
              <w:t xml:space="preserve"> </w:t>
            </w:r>
            <w:r w:rsidRPr="00D07434">
              <w:rPr>
                <w:rFonts w:ascii="Arial" w:hAnsi="Arial" w:cs="Arial"/>
                <w:b/>
                <w:sz w:val="20"/>
                <w:szCs w:val="20"/>
              </w:rPr>
              <w:t>do</w:t>
            </w:r>
            <w:r>
              <w:rPr>
                <w:rFonts w:ascii="Arial" w:hAnsi="Arial" w:cs="Arial"/>
                <w:sz w:val="20"/>
                <w:szCs w:val="20"/>
              </w:rPr>
              <w:t xml:space="preserve"> </w:t>
            </w:r>
            <w:r w:rsidR="008A55CC" w:rsidRPr="008A55CC">
              <w:rPr>
                <w:rFonts w:ascii="Arial" w:hAnsi="Arial" w:cs="Arial"/>
                <w:sz w:val="20"/>
                <w:szCs w:val="20"/>
              </w:rPr>
              <w:t>31.12.2017</w:t>
            </w:r>
          </w:p>
        </w:tc>
      </w:tr>
      <w:tr w:rsidR="00D82EEA" w:rsidRPr="00726294" w:rsidTr="008A6AB4">
        <w:tc>
          <w:tcPr>
            <w:tcW w:w="2349" w:type="dxa"/>
            <w:gridSpan w:val="2"/>
            <w:tcBorders>
              <w:top w:val="single" w:sz="4" w:space="0" w:color="auto"/>
            </w:tcBorders>
          </w:tcPr>
          <w:p w:rsidR="00D82EEA" w:rsidRPr="00045263" w:rsidRDefault="00D82EEA" w:rsidP="008A6AB4">
            <w:pPr>
              <w:spacing w:before="40" w:after="20"/>
              <w:rPr>
                <w:rFonts w:ascii="Arial" w:hAnsi="Arial" w:cs="Arial"/>
                <w:sz w:val="20"/>
                <w:szCs w:val="20"/>
              </w:rPr>
            </w:pPr>
            <w:r w:rsidRPr="00045263">
              <w:rPr>
                <w:rFonts w:ascii="Arial" w:hAnsi="Arial" w:cs="Arial"/>
                <w:b/>
                <w:sz w:val="20"/>
                <w:szCs w:val="20"/>
              </w:rPr>
              <w:t>Výše zálohové platby</w:t>
            </w:r>
            <w:r w:rsidRPr="00045263">
              <w:rPr>
                <w:rFonts w:ascii="Arial" w:hAnsi="Arial" w:cs="Arial"/>
                <w:sz w:val="20"/>
                <w:szCs w:val="20"/>
              </w:rPr>
              <w:t xml:space="preserve"> </w:t>
            </w:r>
          </w:p>
        </w:tc>
        <w:tc>
          <w:tcPr>
            <w:tcW w:w="736" w:type="dxa"/>
            <w:tcBorders>
              <w:top w:val="single" w:sz="4" w:space="0" w:color="auto"/>
            </w:tcBorders>
          </w:tcPr>
          <w:p w:rsidR="00D82EEA" w:rsidRPr="00045263" w:rsidRDefault="00D82EEA" w:rsidP="008A6AB4">
            <w:pPr>
              <w:spacing w:before="40" w:after="20"/>
              <w:jc w:val="right"/>
              <w:rPr>
                <w:rFonts w:ascii="Arial" w:hAnsi="Arial" w:cs="Arial"/>
                <w:sz w:val="20"/>
                <w:szCs w:val="20"/>
              </w:rPr>
            </w:pPr>
            <w:r>
              <w:rPr>
                <w:rFonts w:ascii="Arial" w:hAnsi="Arial" w:cs="Arial"/>
                <w:sz w:val="20"/>
                <w:szCs w:val="20"/>
              </w:rPr>
              <w:t>MO:</w:t>
            </w:r>
          </w:p>
        </w:tc>
        <w:tc>
          <w:tcPr>
            <w:tcW w:w="5068" w:type="dxa"/>
            <w:tcBorders>
              <w:top w:val="single" w:sz="4" w:space="0" w:color="auto"/>
            </w:tcBorders>
          </w:tcPr>
          <w:p w:rsidR="00D82EEA" w:rsidRPr="00726294" w:rsidRDefault="00562B2E" w:rsidP="008A6AB4">
            <w:pPr>
              <w:spacing w:before="40" w:after="20"/>
              <w:rPr>
                <w:sz w:val="20"/>
                <w:szCs w:val="20"/>
              </w:rPr>
            </w:pPr>
            <w:r>
              <w:rPr>
                <w:rFonts w:ascii="Arial" w:hAnsi="Arial" w:cs="Arial"/>
                <w:sz w:val="20"/>
                <w:szCs w:val="20"/>
              </w:rPr>
              <w:fldChar w:fldCharType="begin">
                <w:ffData>
                  <w:name w:val="mo_proc2"/>
                  <w:enabled/>
                  <w:calcOnExit w:val="0"/>
                  <w:textInput>
                    <w:default w:val="mo_proc"/>
                  </w:textInput>
                </w:ffData>
              </w:fldChar>
            </w:r>
            <w:bookmarkStart w:id="7" w:name="mo_proc2"/>
            <w:r w:rsidR="00D82EEA">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2D5E8D">
              <w:rPr>
                <w:rFonts w:ascii="Arial" w:hAnsi="Arial" w:cs="Arial"/>
                <w:sz w:val="20"/>
                <w:szCs w:val="20"/>
              </w:rPr>
              <w:t>0</w:t>
            </w:r>
            <w:r>
              <w:rPr>
                <w:rFonts w:ascii="Arial" w:hAnsi="Arial" w:cs="Arial"/>
                <w:sz w:val="20"/>
                <w:szCs w:val="20"/>
              </w:rPr>
              <w:fldChar w:fldCharType="end"/>
            </w:r>
            <w:bookmarkEnd w:id="7"/>
            <w:r w:rsidR="00D82EEA" w:rsidRPr="00D07434">
              <w:rPr>
                <w:rFonts w:ascii="Arial" w:hAnsi="Arial" w:cs="Arial"/>
                <w:sz w:val="20"/>
                <w:szCs w:val="20"/>
              </w:rPr>
              <w:t>% ceny sjednané měsíční dodávky</w:t>
            </w:r>
          </w:p>
        </w:tc>
      </w:tr>
      <w:tr w:rsidR="00D82EEA" w:rsidRPr="00D07434" w:rsidTr="008A6AB4">
        <w:tc>
          <w:tcPr>
            <w:tcW w:w="2349" w:type="dxa"/>
            <w:gridSpan w:val="2"/>
          </w:tcPr>
          <w:p w:rsidR="00D82EEA" w:rsidRPr="00045263" w:rsidRDefault="00D82EEA" w:rsidP="008A6AB4">
            <w:pPr>
              <w:spacing w:before="40" w:after="20"/>
              <w:rPr>
                <w:rFonts w:ascii="Arial" w:hAnsi="Arial" w:cs="Arial"/>
                <w:b/>
                <w:sz w:val="20"/>
                <w:szCs w:val="20"/>
              </w:rPr>
            </w:pPr>
          </w:p>
        </w:tc>
        <w:tc>
          <w:tcPr>
            <w:tcW w:w="736" w:type="dxa"/>
          </w:tcPr>
          <w:p w:rsidR="00D82EEA" w:rsidRPr="00045263" w:rsidRDefault="00D82EEA" w:rsidP="008A6AB4">
            <w:pPr>
              <w:spacing w:before="40" w:after="20"/>
              <w:jc w:val="right"/>
              <w:rPr>
                <w:rFonts w:ascii="Arial" w:hAnsi="Arial" w:cs="Arial"/>
                <w:sz w:val="20"/>
                <w:szCs w:val="20"/>
              </w:rPr>
            </w:pPr>
            <w:r>
              <w:rPr>
                <w:rFonts w:ascii="Arial" w:hAnsi="Arial" w:cs="Arial"/>
                <w:sz w:val="20"/>
                <w:szCs w:val="20"/>
              </w:rPr>
              <w:t>SO:</w:t>
            </w:r>
          </w:p>
        </w:tc>
        <w:tc>
          <w:tcPr>
            <w:tcW w:w="5068" w:type="dxa"/>
          </w:tcPr>
          <w:p w:rsidR="00D82EEA" w:rsidRPr="00D07434" w:rsidRDefault="008A55CC" w:rsidP="008A6AB4">
            <w:pPr>
              <w:spacing w:before="40" w:after="20"/>
              <w:rPr>
                <w:rFonts w:ascii="Arial" w:hAnsi="Arial" w:cs="Arial"/>
                <w:b/>
                <w:sz w:val="20"/>
                <w:szCs w:val="20"/>
              </w:rPr>
            </w:pPr>
            <w:r>
              <w:rPr>
                <w:rFonts w:ascii="Arial" w:hAnsi="Arial" w:cs="Arial"/>
                <w:sz w:val="20"/>
                <w:szCs w:val="20"/>
              </w:rPr>
              <w:t>0</w:t>
            </w:r>
            <w:r w:rsidR="00D82EEA" w:rsidRPr="00D07434">
              <w:rPr>
                <w:rFonts w:ascii="Arial" w:hAnsi="Arial" w:cs="Arial"/>
                <w:sz w:val="20"/>
                <w:szCs w:val="20"/>
              </w:rPr>
              <w:t>% ceny sjednané měsíční dodávky</w:t>
            </w:r>
          </w:p>
        </w:tc>
      </w:tr>
      <w:tr w:rsidR="00D82EEA" w:rsidRPr="00D07434" w:rsidTr="008A6AB4">
        <w:tc>
          <w:tcPr>
            <w:tcW w:w="2349" w:type="dxa"/>
            <w:gridSpan w:val="2"/>
            <w:tcBorders>
              <w:bottom w:val="single" w:sz="4" w:space="0" w:color="auto"/>
            </w:tcBorders>
          </w:tcPr>
          <w:p w:rsidR="00D82EEA" w:rsidRPr="00045263" w:rsidRDefault="00D82EEA" w:rsidP="008A6AB4">
            <w:pPr>
              <w:spacing w:before="40" w:after="20"/>
              <w:rPr>
                <w:rFonts w:ascii="Arial" w:hAnsi="Arial" w:cs="Arial"/>
                <w:b/>
                <w:sz w:val="20"/>
                <w:szCs w:val="20"/>
              </w:rPr>
            </w:pPr>
          </w:p>
        </w:tc>
        <w:tc>
          <w:tcPr>
            <w:tcW w:w="736" w:type="dxa"/>
            <w:tcBorders>
              <w:bottom w:val="single" w:sz="4" w:space="0" w:color="auto"/>
            </w:tcBorders>
          </w:tcPr>
          <w:p w:rsidR="00D82EEA" w:rsidRPr="00045263" w:rsidRDefault="00D82EEA" w:rsidP="008A6AB4">
            <w:pPr>
              <w:spacing w:before="40" w:after="20"/>
              <w:jc w:val="right"/>
              <w:rPr>
                <w:rFonts w:ascii="Arial" w:hAnsi="Arial" w:cs="Arial"/>
                <w:sz w:val="20"/>
                <w:szCs w:val="20"/>
              </w:rPr>
            </w:pPr>
            <w:r>
              <w:rPr>
                <w:rFonts w:ascii="Arial" w:hAnsi="Arial" w:cs="Arial"/>
                <w:sz w:val="20"/>
                <w:szCs w:val="20"/>
              </w:rPr>
              <w:t>VO:</w:t>
            </w:r>
          </w:p>
        </w:tc>
        <w:tc>
          <w:tcPr>
            <w:tcW w:w="5068" w:type="dxa"/>
            <w:tcBorders>
              <w:bottom w:val="single" w:sz="4" w:space="0" w:color="auto"/>
            </w:tcBorders>
          </w:tcPr>
          <w:p w:rsidR="00D82EEA" w:rsidRPr="00D07434" w:rsidRDefault="008A55CC" w:rsidP="008A6AB4">
            <w:pPr>
              <w:spacing w:before="40" w:after="20"/>
              <w:rPr>
                <w:rFonts w:ascii="Arial" w:hAnsi="Arial" w:cs="Arial"/>
                <w:b/>
                <w:sz w:val="20"/>
                <w:szCs w:val="20"/>
              </w:rPr>
            </w:pPr>
            <w:r>
              <w:rPr>
                <w:rFonts w:ascii="Arial" w:hAnsi="Arial" w:cs="Arial"/>
                <w:sz w:val="20"/>
                <w:szCs w:val="20"/>
              </w:rPr>
              <w:t>0</w:t>
            </w:r>
            <w:r w:rsidR="00D82EEA" w:rsidRPr="00D07434">
              <w:rPr>
                <w:rFonts w:ascii="Arial" w:hAnsi="Arial" w:cs="Arial"/>
                <w:sz w:val="20"/>
                <w:szCs w:val="20"/>
              </w:rPr>
              <w:t>% ceny sjednané měsíční dodávky</w:t>
            </w:r>
          </w:p>
        </w:tc>
      </w:tr>
      <w:tr w:rsidR="00D82EEA" w:rsidRPr="00045263" w:rsidTr="008A6AB4">
        <w:tc>
          <w:tcPr>
            <w:tcW w:w="8153" w:type="dxa"/>
            <w:gridSpan w:val="4"/>
            <w:tcBorders>
              <w:top w:val="single" w:sz="4" w:space="0" w:color="auto"/>
              <w:bottom w:val="single" w:sz="4" w:space="0" w:color="auto"/>
            </w:tcBorders>
          </w:tcPr>
          <w:p w:rsidR="00D82EEA" w:rsidRPr="00045263" w:rsidRDefault="00D82EEA" w:rsidP="008A6AB4">
            <w:pPr>
              <w:spacing w:before="40" w:after="20"/>
              <w:ind w:left="-11" w:firstLine="11"/>
              <w:rPr>
                <w:rFonts w:ascii="Arial" w:hAnsi="Arial" w:cs="Arial"/>
                <w:sz w:val="20"/>
                <w:szCs w:val="20"/>
              </w:rPr>
            </w:pPr>
            <w:r w:rsidRPr="00045263">
              <w:rPr>
                <w:rFonts w:ascii="Arial" w:hAnsi="Arial" w:cs="Arial"/>
                <w:b/>
                <w:sz w:val="20"/>
                <w:szCs w:val="20"/>
              </w:rPr>
              <w:t>Způsob úhrady zálohových plateb:</w:t>
            </w:r>
            <w:r w:rsidRPr="00045263">
              <w:rPr>
                <w:rFonts w:ascii="Arial" w:hAnsi="Arial" w:cs="Arial"/>
                <w:sz w:val="20"/>
                <w:szCs w:val="20"/>
              </w:rPr>
              <w:t xml:space="preserve"> </w:t>
            </w:r>
            <w:r w:rsidRPr="00D07434">
              <w:rPr>
                <w:rFonts w:ascii="Arial" w:hAnsi="Arial" w:cs="Arial"/>
                <w:sz w:val="20"/>
                <w:szCs w:val="20"/>
              </w:rPr>
              <w:t>převodní příkaz</w:t>
            </w:r>
          </w:p>
        </w:tc>
      </w:tr>
      <w:tr w:rsidR="00D82EEA" w:rsidRPr="00045263" w:rsidTr="008A6AB4">
        <w:tc>
          <w:tcPr>
            <w:tcW w:w="8153" w:type="dxa"/>
            <w:gridSpan w:val="4"/>
            <w:tcBorders>
              <w:top w:val="single" w:sz="4" w:space="0" w:color="auto"/>
              <w:bottom w:val="single" w:sz="18" w:space="0" w:color="auto"/>
            </w:tcBorders>
          </w:tcPr>
          <w:p w:rsidR="00D82EEA" w:rsidRPr="00045263" w:rsidRDefault="00D82EEA" w:rsidP="00D82EEA">
            <w:pPr>
              <w:spacing w:before="40" w:after="20"/>
              <w:ind w:left="-11" w:firstLine="11"/>
              <w:rPr>
                <w:rFonts w:ascii="Arial" w:hAnsi="Arial" w:cs="Arial"/>
                <w:b/>
                <w:sz w:val="20"/>
                <w:szCs w:val="20"/>
              </w:rPr>
            </w:pPr>
            <w:r w:rsidRPr="00045263">
              <w:rPr>
                <w:rFonts w:ascii="Arial" w:hAnsi="Arial" w:cs="Arial"/>
                <w:b/>
                <w:sz w:val="20"/>
                <w:szCs w:val="20"/>
              </w:rPr>
              <w:t>Předpokládaný termín zahájení dodávky:</w:t>
            </w:r>
            <w:r w:rsidRPr="00045263">
              <w:rPr>
                <w:rFonts w:ascii="Arial" w:hAnsi="Arial" w:cs="Arial"/>
                <w:sz w:val="20"/>
                <w:szCs w:val="20"/>
              </w:rPr>
              <w:t xml:space="preserve"> </w:t>
            </w:r>
            <w:r w:rsidR="00562B2E">
              <w:rPr>
                <w:rFonts w:ascii="Arial" w:hAnsi="Arial" w:cs="Arial"/>
                <w:sz w:val="20"/>
                <w:szCs w:val="20"/>
              </w:rPr>
              <w:fldChar w:fldCharType="begin">
                <w:ffData>
                  <w:name w:val="od2"/>
                  <w:enabled/>
                  <w:calcOnExit w:val="0"/>
                  <w:textInput>
                    <w:default w:val="od"/>
                  </w:textInput>
                </w:ffData>
              </w:fldChar>
            </w:r>
            <w:bookmarkStart w:id="8" w:name="od2"/>
            <w:r>
              <w:rPr>
                <w:rFonts w:ascii="Arial" w:hAnsi="Arial" w:cs="Arial"/>
                <w:sz w:val="20"/>
                <w:szCs w:val="20"/>
              </w:rPr>
              <w:instrText xml:space="preserve"> FORMTEXT </w:instrText>
            </w:r>
            <w:r w:rsidR="00562B2E">
              <w:rPr>
                <w:rFonts w:ascii="Arial" w:hAnsi="Arial" w:cs="Arial"/>
                <w:sz w:val="20"/>
                <w:szCs w:val="20"/>
              </w:rPr>
            </w:r>
            <w:r w:rsidR="00562B2E">
              <w:rPr>
                <w:rFonts w:ascii="Arial" w:hAnsi="Arial" w:cs="Arial"/>
                <w:sz w:val="20"/>
                <w:szCs w:val="20"/>
              </w:rPr>
              <w:fldChar w:fldCharType="separate"/>
            </w:r>
            <w:r w:rsidR="002D5E8D">
              <w:rPr>
                <w:rFonts w:ascii="Arial" w:hAnsi="Arial" w:cs="Arial"/>
                <w:sz w:val="20"/>
                <w:szCs w:val="20"/>
              </w:rPr>
              <w:t>01.01.2017</w:t>
            </w:r>
            <w:r w:rsidR="00562B2E">
              <w:rPr>
                <w:rFonts w:ascii="Arial" w:hAnsi="Arial" w:cs="Arial"/>
                <w:sz w:val="20"/>
                <w:szCs w:val="20"/>
              </w:rPr>
              <w:fldChar w:fldCharType="end"/>
            </w:r>
            <w:bookmarkEnd w:id="8"/>
          </w:p>
        </w:tc>
      </w:tr>
      <w:tr w:rsidR="00D82EEA" w:rsidRPr="00045263" w:rsidTr="008A6AB4">
        <w:trPr>
          <w:trHeight w:val="3061"/>
        </w:trPr>
        <w:tc>
          <w:tcPr>
            <w:tcW w:w="8153" w:type="dxa"/>
            <w:gridSpan w:val="4"/>
            <w:tcBorders>
              <w:top w:val="single" w:sz="18" w:space="0" w:color="auto"/>
              <w:bottom w:val="single" w:sz="4" w:space="0" w:color="auto"/>
            </w:tcBorders>
          </w:tcPr>
          <w:p w:rsidR="00D82EEA" w:rsidRDefault="00D82EEA" w:rsidP="008A6AB4">
            <w:pPr>
              <w:spacing w:before="240" w:after="20"/>
              <w:ind w:left="-11" w:firstLine="11"/>
              <w:rPr>
                <w:rFonts w:ascii="Arial" w:hAnsi="Arial" w:cs="Arial"/>
                <w:b/>
                <w:sz w:val="20"/>
                <w:szCs w:val="20"/>
              </w:rPr>
            </w:pPr>
            <w:r w:rsidRPr="00726294">
              <w:rPr>
                <w:rFonts w:ascii="Arial" w:hAnsi="Arial" w:cs="Arial"/>
                <w:b/>
                <w:sz w:val="20"/>
                <w:szCs w:val="20"/>
              </w:rPr>
              <w:t>Přílohy:</w:t>
            </w:r>
          </w:p>
          <w:p w:rsidR="00D82EEA" w:rsidRDefault="00562B2E" w:rsidP="008A6AB4">
            <w:pPr>
              <w:spacing w:before="20"/>
              <w:ind w:left="-11" w:firstLine="11"/>
              <w:rPr>
                <w:rFonts w:ascii="Arial" w:hAnsi="Arial" w:cs="Arial"/>
                <w:sz w:val="20"/>
                <w:szCs w:val="20"/>
              </w:rPr>
            </w:pPr>
            <w:r>
              <w:rPr>
                <w:rFonts w:ascii="Arial" w:hAnsi="Arial" w:cs="Arial"/>
                <w:sz w:val="20"/>
                <w:szCs w:val="20"/>
              </w:rPr>
              <w:fldChar w:fldCharType="begin">
                <w:ffData>
                  <w:name w:val="PrilCis1"/>
                  <w:enabled/>
                  <w:calcOnExit w:val="0"/>
                  <w:textInput>
                    <w:default w:val="Příloha č. 1"/>
                  </w:textInput>
                </w:ffData>
              </w:fldChar>
            </w:r>
            <w:bookmarkStart w:id="9" w:name="PrilCis1"/>
            <w:r w:rsidR="00D82EEA">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D82EEA">
              <w:rPr>
                <w:rFonts w:ascii="Arial" w:hAnsi="Arial" w:cs="Arial"/>
                <w:noProof/>
                <w:sz w:val="20"/>
                <w:szCs w:val="20"/>
              </w:rPr>
              <w:t>Příloha č. 1</w:t>
            </w:r>
            <w:r>
              <w:rPr>
                <w:rFonts w:ascii="Arial" w:hAnsi="Arial" w:cs="Arial"/>
                <w:sz w:val="20"/>
                <w:szCs w:val="20"/>
              </w:rPr>
              <w:fldChar w:fldCharType="end"/>
            </w:r>
            <w:bookmarkEnd w:id="9"/>
            <w:r w:rsidR="00D82EEA">
              <w:rPr>
                <w:rFonts w:ascii="Arial" w:hAnsi="Arial" w:cs="Arial"/>
                <w:sz w:val="20"/>
                <w:szCs w:val="20"/>
              </w:rPr>
              <w:t xml:space="preserve"> - </w:t>
            </w:r>
            <w:r>
              <w:rPr>
                <w:rFonts w:ascii="Arial" w:hAnsi="Arial" w:cs="Arial"/>
                <w:sz w:val="20"/>
                <w:szCs w:val="20"/>
              </w:rPr>
              <w:fldChar w:fldCharType="begin">
                <w:ffData>
                  <w:name w:val="PrilNazev1"/>
                  <w:enabled/>
                  <w:calcOnExit w:val="0"/>
                  <w:textInput>
                    <w:default w:val="Seznam odběrných míst"/>
                  </w:textInput>
                </w:ffData>
              </w:fldChar>
            </w:r>
            <w:bookmarkStart w:id="10" w:name="PrilNazev1"/>
            <w:r w:rsidR="00D82EEA">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D82EEA">
              <w:rPr>
                <w:rFonts w:ascii="Arial" w:hAnsi="Arial" w:cs="Arial"/>
                <w:noProof/>
                <w:sz w:val="20"/>
                <w:szCs w:val="20"/>
              </w:rPr>
              <w:t>Seznam odběrných míst</w:t>
            </w:r>
            <w:r>
              <w:rPr>
                <w:rFonts w:ascii="Arial" w:hAnsi="Arial" w:cs="Arial"/>
                <w:sz w:val="20"/>
                <w:szCs w:val="20"/>
              </w:rPr>
              <w:fldChar w:fldCharType="end"/>
            </w:r>
            <w:bookmarkEnd w:id="10"/>
          </w:p>
          <w:p w:rsidR="00D82EEA" w:rsidRDefault="00562B2E" w:rsidP="008A6AB4">
            <w:pPr>
              <w:spacing w:before="20"/>
              <w:ind w:left="-11" w:firstLine="11"/>
              <w:rPr>
                <w:rFonts w:ascii="Arial" w:hAnsi="Arial" w:cs="Arial"/>
                <w:sz w:val="20"/>
                <w:szCs w:val="20"/>
              </w:rPr>
            </w:pPr>
            <w:r>
              <w:rPr>
                <w:rFonts w:ascii="Arial" w:hAnsi="Arial" w:cs="Arial"/>
                <w:sz w:val="20"/>
                <w:szCs w:val="20"/>
              </w:rPr>
              <w:fldChar w:fldCharType="begin">
                <w:ffData>
                  <w:name w:val="PrilCis2"/>
                  <w:enabled/>
                  <w:calcOnExit w:val="0"/>
                  <w:textInput>
                    <w:default w:val="Příloha č. 2"/>
                  </w:textInput>
                </w:ffData>
              </w:fldChar>
            </w:r>
            <w:bookmarkStart w:id="11" w:name="PrilCis2"/>
            <w:r w:rsidR="00D82EEA">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D82EEA">
              <w:rPr>
                <w:rFonts w:ascii="Arial" w:hAnsi="Arial" w:cs="Arial"/>
                <w:noProof/>
                <w:sz w:val="20"/>
                <w:szCs w:val="20"/>
              </w:rPr>
              <w:t>Příloha č. 2</w:t>
            </w:r>
            <w:r>
              <w:rPr>
                <w:rFonts w:ascii="Arial" w:hAnsi="Arial" w:cs="Arial"/>
                <w:sz w:val="20"/>
                <w:szCs w:val="20"/>
              </w:rPr>
              <w:fldChar w:fldCharType="end"/>
            </w:r>
            <w:bookmarkEnd w:id="11"/>
            <w:r w:rsidR="00D82EEA">
              <w:rPr>
                <w:rFonts w:ascii="Arial" w:hAnsi="Arial" w:cs="Arial"/>
                <w:sz w:val="20"/>
                <w:szCs w:val="20"/>
              </w:rPr>
              <w:t xml:space="preserve"> - </w:t>
            </w:r>
            <w:r>
              <w:rPr>
                <w:rFonts w:ascii="Arial" w:hAnsi="Arial" w:cs="Arial"/>
                <w:sz w:val="20"/>
                <w:szCs w:val="20"/>
              </w:rPr>
              <w:fldChar w:fldCharType="begin">
                <w:ffData>
                  <w:name w:val="PrilNazev2"/>
                  <w:enabled/>
                  <w:calcOnExit w:val="0"/>
                  <w:textInput>
                    <w:default w:val="Způsob určení ceny a produkt"/>
                  </w:textInput>
                </w:ffData>
              </w:fldChar>
            </w:r>
            <w:bookmarkStart w:id="12" w:name="PrilNazev2"/>
            <w:r w:rsidR="00D82EEA">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D82EEA">
              <w:rPr>
                <w:rFonts w:ascii="Arial" w:hAnsi="Arial" w:cs="Arial"/>
                <w:noProof/>
                <w:sz w:val="20"/>
                <w:szCs w:val="20"/>
              </w:rPr>
              <w:t>Způsob určení ceny a produkt</w:t>
            </w:r>
            <w:r>
              <w:rPr>
                <w:rFonts w:ascii="Arial" w:hAnsi="Arial" w:cs="Arial"/>
                <w:sz w:val="20"/>
                <w:szCs w:val="20"/>
              </w:rPr>
              <w:fldChar w:fldCharType="end"/>
            </w:r>
            <w:bookmarkEnd w:id="12"/>
          </w:p>
          <w:p w:rsidR="00D82EEA" w:rsidRDefault="00562B2E" w:rsidP="008A6AB4">
            <w:pPr>
              <w:spacing w:before="20"/>
              <w:ind w:left="-11" w:firstLine="11"/>
              <w:rPr>
                <w:rFonts w:ascii="Arial" w:hAnsi="Arial" w:cs="Arial"/>
                <w:sz w:val="20"/>
                <w:szCs w:val="20"/>
              </w:rPr>
            </w:pPr>
            <w:r>
              <w:rPr>
                <w:rFonts w:ascii="Arial" w:hAnsi="Arial" w:cs="Arial"/>
                <w:sz w:val="20"/>
                <w:szCs w:val="20"/>
              </w:rPr>
              <w:fldChar w:fldCharType="begin">
                <w:ffData>
                  <w:name w:val="PrilCis3"/>
                  <w:enabled/>
                  <w:calcOnExit w:val="0"/>
                  <w:textInput>
                    <w:default w:val="Příloha č. 3"/>
                  </w:textInput>
                </w:ffData>
              </w:fldChar>
            </w:r>
            <w:bookmarkStart w:id="13" w:name="PrilCis3"/>
            <w:r w:rsidR="00D82EEA">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D82EEA">
              <w:rPr>
                <w:rFonts w:ascii="Arial" w:hAnsi="Arial" w:cs="Arial"/>
                <w:noProof/>
                <w:sz w:val="20"/>
                <w:szCs w:val="20"/>
              </w:rPr>
              <w:t>Příloha č. 3</w:t>
            </w:r>
            <w:r>
              <w:rPr>
                <w:rFonts w:ascii="Arial" w:hAnsi="Arial" w:cs="Arial"/>
                <w:sz w:val="20"/>
                <w:szCs w:val="20"/>
              </w:rPr>
              <w:fldChar w:fldCharType="end"/>
            </w:r>
            <w:bookmarkEnd w:id="13"/>
            <w:r w:rsidR="00D82EEA">
              <w:rPr>
                <w:rFonts w:ascii="Arial" w:hAnsi="Arial" w:cs="Arial"/>
                <w:sz w:val="20"/>
                <w:szCs w:val="20"/>
              </w:rPr>
              <w:t xml:space="preserve"> - </w:t>
            </w:r>
            <w:r>
              <w:rPr>
                <w:rFonts w:ascii="Arial" w:hAnsi="Arial" w:cs="Arial"/>
                <w:sz w:val="20"/>
                <w:szCs w:val="20"/>
              </w:rPr>
              <w:fldChar w:fldCharType="begin">
                <w:ffData>
                  <w:name w:val="PrilNazev3"/>
                  <w:enabled/>
                  <w:calcOnExit w:val="0"/>
                  <w:textInput>
                    <w:default w:val="Seznam kontaktních osob "/>
                  </w:textInput>
                </w:ffData>
              </w:fldChar>
            </w:r>
            <w:bookmarkStart w:id="14" w:name="PrilNazev3"/>
            <w:r w:rsidR="00D82EEA">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D82EEA">
              <w:rPr>
                <w:rFonts w:ascii="Arial" w:hAnsi="Arial" w:cs="Arial"/>
                <w:noProof/>
                <w:sz w:val="20"/>
                <w:szCs w:val="20"/>
              </w:rPr>
              <w:t xml:space="preserve">Seznam kontaktních osob </w:t>
            </w:r>
            <w:r>
              <w:rPr>
                <w:rFonts w:ascii="Arial" w:hAnsi="Arial" w:cs="Arial"/>
                <w:sz w:val="20"/>
                <w:szCs w:val="20"/>
              </w:rPr>
              <w:fldChar w:fldCharType="end"/>
            </w:r>
            <w:bookmarkEnd w:id="14"/>
          </w:p>
          <w:p w:rsidR="00D82EEA" w:rsidRDefault="00562B2E" w:rsidP="008A6AB4">
            <w:pPr>
              <w:spacing w:before="20"/>
              <w:ind w:left="-11" w:firstLine="11"/>
              <w:rPr>
                <w:rFonts w:ascii="Arial" w:hAnsi="Arial" w:cs="Arial"/>
                <w:sz w:val="20"/>
                <w:szCs w:val="20"/>
              </w:rPr>
            </w:pPr>
            <w:r>
              <w:rPr>
                <w:rFonts w:ascii="Arial" w:hAnsi="Arial" w:cs="Arial"/>
                <w:sz w:val="20"/>
                <w:szCs w:val="20"/>
              </w:rPr>
              <w:fldChar w:fldCharType="begin">
                <w:ffData>
                  <w:name w:val="PrilCis4"/>
                  <w:enabled/>
                  <w:calcOnExit w:val="0"/>
                  <w:textInput>
                    <w:default w:val="Příloha č. 4"/>
                  </w:textInput>
                </w:ffData>
              </w:fldChar>
            </w:r>
            <w:bookmarkStart w:id="15" w:name="PrilCis4"/>
            <w:r w:rsidR="00D82EEA">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D82EEA">
              <w:rPr>
                <w:rFonts w:ascii="Arial" w:hAnsi="Arial" w:cs="Arial"/>
                <w:noProof/>
                <w:sz w:val="20"/>
                <w:szCs w:val="20"/>
              </w:rPr>
              <w:t>Příloha č. 4</w:t>
            </w:r>
            <w:r>
              <w:rPr>
                <w:rFonts w:ascii="Arial" w:hAnsi="Arial" w:cs="Arial"/>
                <w:sz w:val="20"/>
                <w:szCs w:val="20"/>
              </w:rPr>
              <w:fldChar w:fldCharType="end"/>
            </w:r>
            <w:bookmarkEnd w:id="15"/>
            <w:r w:rsidR="00D82EEA">
              <w:rPr>
                <w:rFonts w:ascii="Arial" w:hAnsi="Arial" w:cs="Arial"/>
                <w:sz w:val="20"/>
                <w:szCs w:val="20"/>
              </w:rPr>
              <w:t xml:space="preserve"> - </w:t>
            </w:r>
            <w:r>
              <w:rPr>
                <w:rFonts w:ascii="Arial" w:hAnsi="Arial" w:cs="Arial"/>
                <w:sz w:val="20"/>
                <w:szCs w:val="20"/>
              </w:rPr>
              <w:fldChar w:fldCharType="begin">
                <w:ffData>
                  <w:name w:val="PrilNazev4"/>
                  <w:enabled/>
                  <w:calcOnExit w:val="0"/>
                  <w:textInput>
                    <w:default w:val="Obchodní podmínky"/>
                  </w:textInput>
                </w:ffData>
              </w:fldChar>
            </w:r>
            <w:bookmarkStart w:id="16" w:name="PrilNazev4"/>
            <w:r w:rsidR="00F94EAD">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F94EAD">
              <w:rPr>
                <w:rFonts w:ascii="Arial" w:hAnsi="Arial" w:cs="Arial"/>
                <w:noProof/>
                <w:sz w:val="20"/>
                <w:szCs w:val="20"/>
              </w:rPr>
              <w:t>Obchodní podmínky</w:t>
            </w:r>
            <w:r>
              <w:rPr>
                <w:rFonts w:ascii="Arial" w:hAnsi="Arial" w:cs="Arial"/>
                <w:sz w:val="20"/>
                <w:szCs w:val="20"/>
              </w:rPr>
              <w:fldChar w:fldCharType="end"/>
            </w:r>
            <w:bookmarkEnd w:id="16"/>
          </w:p>
          <w:bookmarkStart w:id="17" w:name="b_priloha5"/>
          <w:p w:rsidR="00D82EEA" w:rsidRPr="00045263" w:rsidRDefault="002F32D7" w:rsidP="002F32D7">
            <w:pPr>
              <w:spacing w:before="20"/>
              <w:ind w:left="-11" w:firstLine="11"/>
              <w:rPr>
                <w:rFonts w:ascii="Arial" w:hAnsi="Arial" w:cs="Arial"/>
                <w:b/>
                <w:sz w:val="20"/>
                <w:szCs w:val="20"/>
              </w:rPr>
            </w:pPr>
            <w:r>
              <w:rPr>
                <w:rFonts w:ascii="Arial" w:hAnsi="Arial" w:cs="Arial"/>
                <w:sz w:val="20"/>
                <w:szCs w:val="20"/>
              </w:rPr>
              <w:fldChar w:fldCharType="begin">
                <w:ffData>
                  <w:name w:val=""/>
                  <w:enabled/>
                  <w:calcOnExit w:val="0"/>
                  <w:textInput>
                    <w:default w:val="Příloha č. 5"/>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Příloha č. 5</w:t>
            </w:r>
            <w:r>
              <w:rPr>
                <w:rFonts w:ascii="Arial" w:hAnsi="Arial" w:cs="Arial"/>
                <w:sz w:val="20"/>
                <w:szCs w:val="20"/>
              </w:rPr>
              <w:fldChar w:fldCharType="end"/>
            </w:r>
            <w:r>
              <w:rPr>
                <w:rFonts w:ascii="Arial" w:hAnsi="Arial" w:cs="Arial"/>
                <w:sz w:val="20"/>
                <w:szCs w:val="20"/>
              </w:rPr>
              <w:t xml:space="preserve"> - </w:t>
            </w:r>
            <w:r>
              <w:rPr>
                <w:rFonts w:ascii="Arial" w:hAnsi="Arial" w:cs="Arial"/>
                <w:sz w:val="20"/>
                <w:szCs w:val="20"/>
              </w:rPr>
              <w:fldChar w:fldCharType="begin">
                <w:ffData>
                  <w:name w:val=""/>
                  <w:enabled/>
                  <w:calcOnExit w:val="0"/>
                  <w:textInput>
                    <w:default w:val="Technické a obchodní podmínky hlášení samoodečtů"/>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Technické a obchodní podmínky hlášení samoodečtů</w:t>
            </w:r>
            <w:r>
              <w:rPr>
                <w:rFonts w:ascii="Arial" w:hAnsi="Arial" w:cs="Arial"/>
                <w:sz w:val="20"/>
                <w:szCs w:val="20"/>
              </w:rPr>
              <w:fldChar w:fldCharType="end"/>
            </w:r>
            <w:bookmarkEnd w:id="17"/>
          </w:p>
        </w:tc>
      </w:tr>
    </w:tbl>
    <w:p w:rsidR="00D82EEA" w:rsidRDefault="00D82EEA" w:rsidP="00D82EEA">
      <w:pPr>
        <w:rPr>
          <w:rFonts w:ascii="Arial" w:hAnsi="Arial" w:cs="Arial"/>
          <w:b/>
          <w:caps/>
          <w:sz w:val="26"/>
          <w:szCs w:val="26"/>
        </w:rPr>
        <w:sectPr w:rsidR="00D82EEA" w:rsidSect="008A6AB4">
          <w:headerReference w:type="default" r:id="rId8"/>
          <w:footerReference w:type="default" r:id="rId9"/>
          <w:pgSz w:w="11906" w:h="16838" w:code="9"/>
          <w:pgMar w:top="794" w:right="2835" w:bottom="397" w:left="1134" w:header="567" w:footer="709" w:gutter="0"/>
          <w:cols w:space="708"/>
          <w:docGrid w:linePitch="360"/>
        </w:sectPr>
      </w:pPr>
    </w:p>
    <w:bookmarkEnd w:id="0"/>
    <w:p w:rsidR="0024604C" w:rsidRPr="00EC063B" w:rsidRDefault="0024604C" w:rsidP="0024604C">
      <w:pPr>
        <w:ind w:right="2835"/>
        <w:rPr>
          <w:rFonts w:ascii="Arial" w:hAnsi="Arial" w:cs="Arial"/>
          <w:b/>
          <w:sz w:val="26"/>
          <w:szCs w:val="26"/>
        </w:rPr>
      </w:pPr>
      <w:r w:rsidRPr="00EC063B">
        <w:rPr>
          <w:rFonts w:ascii="Arial" w:hAnsi="Arial" w:cs="Arial"/>
          <w:b/>
          <w:caps/>
          <w:sz w:val="26"/>
          <w:szCs w:val="26"/>
        </w:rPr>
        <w:lastRenderedPageBreak/>
        <w:t>SMLOUVA</w:t>
      </w:r>
    </w:p>
    <w:p w:rsidR="0024604C" w:rsidRPr="00EC063B" w:rsidRDefault="0024604C" w:rsidP="0024604C">
      <w:pPr>
        <w:ind w:right="94"/>
        <w:rPr>
          <w:rFonts w:ascii="Arial" w:hAnsi="Arial" w:cs="Arial"/>
          <w:b/>
          <w:caps/>
        </w:rPr>
      </w:pPr>
      <w:r w:rsidRPr="00EC063B">
        <w:rPr>
          <w:rFonts w:ascii="Arial" w:hAnsi="Arial" w:cs="Arial"/>
          <w:b/>
          <w:caps/>
        </w:rPr>
        <w:t>o</w:t>
      </w:r>
      <w:r w:rsidR="00D84E71">
        <w:rPr>
          <w:rFonts w:ascii="Arial" w:hAnsi="Arial" w:cs="Arial"/>
          <w:b/>
          <w:caps/>
        </w:rPr>
        <w:t xml:space="preserve"> sdružených službách dodávky</w:t>
      </w:r>
      <w:r w:rsidRPr="00EC063B">
        <w:rPr>
          <w:rFonts w:ascii="Arial" w:hAnsi="Arial" w:cs="Arial"/>
          <w:b/>
          <w:caps/>
        </w:rPr>
        <w:t xml:space="preserve"> plynu </w:t>
      </w:r>
    </w:p>
    <w:p w:rsidR="0024604C" w:rsidRPr="00EC063B" w:rsidRDefault="0024604C" w:rsidP="0024604C">
      <w:pPr>
        <w:rPr>
          <w:rFonts w:ascii="Arial" w:hAnsi="Arial"/>
          <w:b/>
        </w:rPr>
      </w:pPr>
      <w:r w:rsidRPr="00EC063B">
        <w:rPr>
          <w:rFonts w:ascii="Arial" w:hAnsi="Arial" w:cs="Arial"/>
          <w:b/>
          <w:caps/>
        </w:rPr>
        <w:t xml:space="preserve">číslo smlouvy: </w:t>
      </w:r>
      <w:bookmarkStart w:id="18" w:name="kod"/>
      <w:r w:rsidR="00562B2E" w:rsidRPr="00EC063B">
        <w:rPr>
          <w:rFonts w:ascii="Arial" w:hAnsi="Arial" w:cs="Arial"/>
          <w:b/>
          <w:caps/>
        </w:rPr>
        <w:fldChar w:fldCharType="begin">
          <w:ffData>
            <w:name w:val="kod"/>
            <w:enabled/>
            <w:calcOnExit w:val="0"/>
            <w:textInput>
              <w:default w:val="kod"/>
            </w:textInput>
          </w:ffData>
        </w:fldChar>
      </w:r>
      <w:r w:rsidR="006A106E" w:rsidRPr="00EC063B">
        <w:rPr>
          <w:rFonts w:ascii="Arial" w:hAnsi="Arial" w:cs="Arial"/>
          <w:b/>
          <w:caps/>
        </w:rPr>
        <w:instrText xml:space="preserve"> FORMTEXT </w:instrText>
      </w:r>
      <w:r w:rsidR="00562B2E" w:rsidRPr="00EC063B">
        <w:rPr>
          <w:rFonts w:ascii="Arial" w:hAnsi="Arial" w:cs="Arial"/>
          <w:b/>
          <w:caps/>
        </w:rPr>
      </w:r>
      <w:r w:rsidR="00562B2E" w:rsidRPr="00EC063B">
        <w:rPr>
          <w:rFonts w:ascii="Arial" w:hAnsi="Arial" w:cs="Arial"/>
          <w:b/>
          <w:caps/>
        </w:rPr>
        <w:fldChar w:fldCharType="separate"/>
      </w:r>
      <w:r w:rsidR="002D5E8D">
        <w:rPr>
          <w:rFonts w:ascii="Arial" w:hAnsi="Arial" w:cs="Arial"/>
          <w:b/>
          <w:caps/>
        </w:rPr>
        <w:t>211080010455</w:t>
      </w:r>
      <w:r w:rsidR="00562B2E" w:rsidRPr="00EC063B">
        <w:rPr>
          <w:rFonts w:ascii="Arial" w:hAnsi="Arial" w:cs="Arial"/>
          <w:b/>
          <w:caps/>
        </w:rPr>
        <w:fldChar w:fldCharType="end"/>
      </w:r>
      <w:bookmarkEnd w:id="18"/>
    </w:p>
    <w:p w:rsidR="0024604C" w:rsidRPr="00EC063B" w:rsidRDefault="0024604C" w:rsidP="0024604C">
      <w:pPr>
        <w:rPr>
          <w:rFonts w:ascii="Arial" w:hAnsi="Arial"/>
          <w:sz w:val="16"/>
          <w:szCs w:val="16"/>
        </w:rPr>
      </w:pPr>
    </w:p>
    <w:tbl>
      <w:tblPr>
        <w:tblW w:w="79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020"/>
        <w:gridCol w:w="1300"/>
        <w:gridCol w:w="3660"/>
      </w:tblGrid>
      <w:tr w:rsidR="0024604C" w:rsidRPr="00EC063B" w:rsidTr="002F1BF0">
        <w:trPr>
          <w:cantSplit/>
          <w:trHeight w:val="329"/>
        </w:trPr>
        <w:tc>
          <w:tcPr>
            <w:tcW w:w="7980" w:type="dxa"/>
            <w:gridSpan w:val="3"/>
            <w:tcBorders>
              <w:top w:val="single" w:sz="2" w:space="0" w:color="FFFFFF"/>
              <w:left w:val="single" w:sz="2" w:space="0" w:color="FFFFFF"/>
              <w:bottom w:val="single" w:sz="2" w:space="0" w:color="auto"/>
              <w:right w:val="single" w:sz="2" w:space="0" w:color="FFFFFF"/>
            </w:tcBorders>
            <w:tcMar>
              <w:left w:w="85" w:type="dxa"/>
            </w:tcMar>
            <w:vAlign w:val="center"/>
          </w:tcPr>
          <w:p w:rsidR="0024604C" w:rsidRPr="00EC063B" w:rsidRDefault="0024604C" w:rsidP="002F1BF0">
            <w:pPr>
              <w:tabs>
                <w:tab w:val="left" w:pos="4278"/>
              </w:tabs>
              <w:rPr>
                <w:rFonts w:ascii="Arial" w:hAnsi="Arial" w:cs="Arial"/>
                <w:b/>
                <w:sz w:val="16"/>
                <w:szCs w:val="16"/>
              </w:rPr>
            </w:pPr>
            <w:r w:rsidRPr="00EC063B">
              <w:rPr>
                <w:rFonts w:ascii="Arial" w:hAnsi="Arial" w:cs="Arial"/>
                <w:b/>
                <w:bCs/>
                <w:sz w:val="16"/>
                <w:szCs w:val="16"/>
              </w:rPr>
              <w:t>Obchodník</w:t>
            </w:r>
          </w:p>
        </w:tc>
      </w:tr>
      <w:tr w:rsidR="0024604C" w:rsidRPr="00EC063B" w:rsidTr="002F1BF0">
        <w:trPr>
          <w:cantSplit/>
          <w:trHeight w:val="329"/>
        </w:trPr>
        <w:tc>
          <w:tcPr>
            <w:tcW w:w="7980" w:type="dxa"/>
            <w:gridSpan w:val="3"/>
            <w:tcBorders>
              <w:top w:val="single" w:sz="18" w:space="0" w:color="auto"/>
              <w:left w:val="single" w:sz="2" w:space="0" w:color="FFFFFF"/>
              <w:bottom w:val="single" w:sz="2" w:space="0" w:color="auto"/>
              <w:right w:val="single" w:sz="2" w:space="0" w:color="FFFFFF"/>
            </w:tcBorders>
            <w:tcMar>
              <w:left w:w="85" w:type="dxa"/>
            </w:tcMar>
            <w:vAlign w:val="center"/>
          </w:tcPr>
          <w:p w:rsidR="0024604C" w:rsidRPr="00EC063B" w:rsidRDefault="0024604C" w:rsidP="00CA4D92">
            <w:pPr>
              <w:tabs>
                <w:tab w:val="left" w:pos="4278"/>
              </w:tabs>
              <w:rPr>
                <w:rFonts w:ascii="Arial" w:hAnsi="Arial" w:cs="Arial"/>
                <w:sz w:val="16"/>
                <w:szCs w:val="16"/>
              </w:rPr>
            </w:pPr>
            <w:r w:rsidRPr="00EC063B">
              <w:rPr>
                <w:rFonts w:ascii="Arial" w:hAnsi="Arial" w:cs="Arial"/>
                <w:bCs/>
                <w:sz w:val="16"/>
                <w:szCs w:val="16"/>
              </w:rPr>
              <w:t>Název</w:t>
            </w:r>
            <w:r w:rsidR="00CA4D92">
              <w:rPr>
                <w:rFonts w:ascii="Arial" w:hAnsi="Arial" w:cs="Arial"/>
                <w:bCs/>
                <w:sz w:val="16"/>
                <w:szCs w:val="16"/>
              </w:rPr>
              <w:t xml:space="preserve">: </w:t>
            </w:r>
            <w:bookmarkStart w:id="19" w:name="rps_n"/>
            <w:r w:rsidR="00562B2E" w:rsidRPr="00EC063B">
              <w:rPr>
                <w:rFonts w:ascii="Arial" w:hAnsi="Arial" w:cs="Arial"/>
                <w:sz w:val="16"/>
                <w:szCs w:val="16"/>
              </w:rPr>
              <w:fldChar w:fldCharType="begin">
                <w:ffData>
                  <w:name w:val="rps_n"/>
                  <w:enabled/>
                  <w:calcOnExit w:val="0"/>
                  <w:textInput>
                    <w:default w:val="rps_n"/>
                  </w:textInput>
                </w:ffData>
              </w:fldChar>
            </w:r>
            <w:r w:rsidR="006A106E" w:rsidRPr="00EC063B">
              <w:rPr>
                <w:rFonts w:ascii="Arial" w:hAnsi="Arial" w:cs="Arial"/>
                <w:sz w:val="16"/>
                <w:szCs w:val="16"/>
              </w:rPr>
              <w:instrText xml:space="preserve"> FORMTEXT </w:instrText>
            </w:r>
            <w:r w:rsidR="00562B2E" w:rsidRPr="00EC063B">
              <w:rPr>
                <w:rFonts w:ascii="Arial" w:hAnsi="Arial" w:cs="Arial"/>
                <w:sz w:val="16"/>
                <w:szCs w:val="16"/>
              </w:rPr>
            </w:r>
            <w:r w:rsidR="00562B2E" w:rsidRPr="00EC063B">
              <w:rPr>
                <w:rFonts w:ascii="Arial" w:hAnsi="Arial" w:cs="Arial"/>
                <w:sz w:val="16"/>
                <w:szCs w:val="16"/>
              </w:rPr>
              <w:fldChar w:fldCharType="separate"/>
            </w:r>
            <w:r w:rsidR="002D5E8D">
              <w:rPr>
                <w:rFonts w:ascii="Arial" w:hAnsi="Arial" w:cs="Arial"/>
                <w:sz w:val="16"/>
                <w:szCs w:val="16"/>
              </w:rPr>
              <w:t>innogy Energie, s.r.o.</w:t>
            </w:r>
            <w:r w:rsidR="00562B2E" w:rsidRPr="00EC063B">
              <w:rPr>
                <w:rFonts w:ascii="Arial" w:hAnsi="Arial" w:cs="Arial"/>
                <w:sz w:val="16"/>
                <w:szCs w:val="16"/>
              </w:rPr>
              <w:fldChar w:fldCharType="end"/>
            </w:r>
            <w:bookmarkEnd w:id="19"/>
          </w:p>
        </w:tc>
      </w:tr>
      <w:tr w:rsidR="0024604C" w:rsidRPr="00EC063B" w:rsidTr="002F1BF0">
        <w:trPr>
          <w:cantSplit/>
          <w:trHeight w:val="329"/>
        </w:trPr>
        <w:tc>
          <w:tcPr>
            <w:tcW w:w="7980" w:type="dxa"/>
            <w:gridSpan w:val="3"/>
            <w:tcBorders>
              <w:top w:val="single" w:sz="2" w:space="0" w:color="auto"/>
              <w:left w:val="single" w:sz="2" w:space="0" w:color="FFFFFF"/>
              <w:bottom w:val="single" w:sz="2" w:space="0" w:color="auto"/>
              <w:right w:val="single" w:sz="2" w:space="0" w:color="FFFFFF"/>
            </w:tcBorders>
            <w:tcMar>
              <w:left w:w="85" w:type="dxa"/>
            </w:tcMar>
            <w:vAlign w:val="center"/>
          </w:tcPr>
          <w:p w:rsidR="0024604C" w:rsidRPr="00EC063B" w:rsidRDefault="0024604C" w:rsidP="00CA4D92">
            <w:pPr>
              <w:tabs>
                <w:tab w:val="left" w:pos="1205"/>
              </w:tabs>
              <w:rPr>
                <w:rFonts w:ascii="Arial" w:hAnsi="Arial" w:cs="Arial"/>
                <w:sz w:val="16"/>
                <w:szCs w:val="16"/>
              </w:rPr>
            </w:pPr>
            <w:r w:rsidRPr="00EC063B">
              <w:rPr>
                <w:rFonts w:ascii="Arial" w:hAnsi="Arial" w:cs="Arial"/>
                <w:noProof/>
                <w:sz w:val="16"/>
                <w:szCs w:val="16"/>
              </w:rPr>
              <w:t>Sídlo / Adresa</w:t>
            </w:r>
            <w:r w:rsidR="00CA4D92">
              <w:rPr>
                <w:rFonts w:ascii="Arial" w:hAnsi="Arial" w:cs="Arial"/>
                <w:noProof/>
                <w:sz w:val="16"/>
                <w:szCs w:val="16"/>
              </w:rPr>
              <w:t xml:space="preserve">: </w:t>
            </w:r>
            <w:bookmarkStart w:id="20" w:name="rps_adresa"/>
            <w:r w:rsidR="00562B2E">
              <w:rPr>
                <w:rFonts w:ascii="Arial" w:hAnsi="Arial" w:cs="Arial"/>
                <w:noProof/>
                <w:sz w:val="16"/>
                <w:szCs w:val="16"/>
              </w:rPr>
              <w:fldChar w:fldCharType="begin">
                <w:ffData>
                  <w:name w:val="rps_adresa"/>
                  <w:enabled/>
                  <w:calcOnExit w:val="0"/>
                  <w:textInput>
                    <w:default w:val="rps_adresa"/>
                  </w:textInput>
                </w:ffData>
              </w:fldChar>
            </w:r>
            <w:r w:rsidR="00085EA6">
              <w:rPr>
                <w:rFonts w:ascii="Arial" w:hAnsi="Arial" w:cs="Arial"/>
                <w:noProof/>
                <w:sz w:val="16"/>
                <w:szCs w:val="16"/>
              </w:rPr>
              <w:instrText xml:space="preserve"> FORMTEXT </w:instrText>
            </w:r>
            <w:r w:rsidR="00562B2E">
              <w:rPr>
                <w:rFonts w:ascii="Arial" w:hAnsi="Arial" w:cs="Arial"/>
                <w:noProof/>
                <w:sz w:val="16"/>
                <w:szCs w:val="16"/>
              </w:rPr>
            </w:r>
            <w:r w:rsidR="00562B2E">
              <w:rPr>
                <w:rFonts w:ascii="Arial" w:hAnsi="Arial" w:cs="Arial"/>
                <w:noProof/>
                <w:sz w:val="16"/>
                <w:szCs w:val="16"/>
              </w:rPr>
              <w:fldChar w:fldCharType="separate"/>
            </w:r>
            <w:r w:rsidR="002D5E8D">
              <w:rPr>
                <w:rFonts w:ascii="Arial" w:hAnsi="Arial" w:cs="Arial"/>
                <w:noProof/>
                <w:sz w:val="16"/>
                <w:szCs w:val="16"/>
              </w:rPr>
              <w:t>Limuzská 3135/12, 108 00 Praha 10 - Strašnice</w:t>
            </w:r>
            <w:r w:rsidR="00562B2E">
              <w:rPr>
                <w:rFonts w:ascii="Arial" w:hAnsi="Arial" w:cs="Arial"/>
                <w:noProof/>
                <w:sz w:val="16"/>
                <w:szCs w:val="16"/>
              </w:rPr>
              <w:fldChar w:fldCharType="end"/>
            </w:r>
            <w:bookmarkEnd w:id="20"/>
          </w:p>
        </w:tc>
      </w:tr>
      <w:tr w:rsidR="0024604C" w:rsidRPr="00EC063B" w:rsidTr="002F1BF0">
        <w:trPr>
          <w:cantSplit/>
          <w:trHeight w:val="329"/>
        </w:trPr>
        <w:tc>
          <w:tcPr>
            <w:tcW w:w="3020" w:type="dxa"/>
            <w:tcBorders>
              <w:top w:val="nil"/>
              <w:left w:val="single" w:sz="2" w:space="0" w:color="FFFFFF"/>
              <w:bottom w:val="single" w:sz="2" w:space="0" w:color="auto"/>
              <w:right w:val="single" w:sz="2" w:space="0" w:color="FFFFFF"/>
            </w:tcBorders>
            <w:tcMar>
              <w:left w:w="85" w:type="dxa"/>
            </w:tcMar>
            <w:vAlign w:val="center"/>
          </w:tcPr>
          <w:p w:rsidR="0024604C" w:rsidRPr="00EC063B" w:rsidRDefault="0024604C" w:rsidP="00CA4D92">
            <w:pPr>
              <w:rPr>
                <w:rFonts w:ascii="Arial" w:hAnsi="Arial" w:cs="Arial"/>
                <w:sz w:val="16"/>
                <w:szCs w:val="16"/>
              </w:rPr>
            </w:pPr>
            <w:r w:rsidRPr="00EC063B">
              <w:rPr>
                <w:rFonts w:ascii="Arial" w:hAnsi="Arial" w:cs="Arial"/>
                <w:sz w:val="16"/>
                <w:szCs w:val="16"/>
              </w:rPr>
              <w:t>IČ</w:t>
            </w:r>
            <w:r w:rsidR="00CA4D92">
              <w:rPr>
                <w:rFonts w:ascii="Arial" w:hAnsi="Arial" w:cs="Arial"/>
                <w:sz w:val="16"/>
                <w:szCs w:val="16"/>
              </w:rPr>
              <w:t xml:space="preserve">: </w:t>
            </w:r>
            <w:bookmarkStart w:id="21" w:name="rps_ic"/>
            <w:r w:rsidR="00562B2E" w:rsidRPr="00EC063B">
              <w:rPr>
                <w:rFonts w:ascii="Arial" w:hAnsi="Arial" w:cs="Arial"/>
                <w:sz w:val="16"/>
                <w:szCs w:val="16"/>
              </w:rPr>
              <w:fldChar w:fldCharType="begin">
                <w:ffData>
                  <w:name w:val="rps_ic"/>
                  <w:enabled/>
                  <w:calcOnExit w:val="0"/>
                  <w:textInput>
                    <w:default w:val="rps_ic"/>
                  </w:textInput>
                </w:ffData>
              </w:fldChar>
            </w:r>
            <w:r w:rsidR="006A106E" w:rsidRPr="00EC063B">
              <w:rPr>
                <w:rFonts w:ascii="Arial" w:hAnsi="Arial" w:cs="Arial"/>
                <w:sz w:val="16"/>
                <w:szCs w:val="16"/>
              </w:rPr>
              <w:instrText xml:space="preserve"> FORMTEXT </w:instrText>
            </w:r>
            <w:r w:rsidR="00562B2E" w:rsidRPr="00EC063B">
              <w:rPr>
                <w:rFonts w:ascii="Arial" w:hAnsi="Arial" w:cs="Arial"/>
                <w:sz w:val="16"/>
                <w:szCs w:val="16"/>
              </w:rPr>
            </w:r>
            <w:r w:rsidR="00562B2E" w:rsidRPr="00EC063B">
              <w:rPr>
                <w:rFonts w:ascii="Arial" w:hAnsi="Arial" w:cs="Arial"/>
                <w:sz w:val="16"/>
                <w:szCs w:val="16"/>
              </w:rPr>
              <w:fldChar w:fldCharType="separate"/>
            </w:r>
            <w:r w:rsidR="002D5E8D">
              <w:rPr>
                <w:rFonts w:ascii="Arial" w:hAnsi="Arial" w:cs="Arial"/>
                <w:sz w:val="16"/>
                <w:szCs w:val="16"/>
              </w:rPr>
              <w:t>49903209</w:t>
            </w:r>
            <w:r w:rsidR="00562B2E" w:rsidRPr="00EC063B">
              <w:rPr>
                <w:rFonts w:ascii="Arial" w:hAnsi="Arial" w:cs="Arial"/>
                <w:sz w:val="16"/>
                <w:szCs w:val="16"/>
              </w:rPr>
              <w:fldChar w:fldCharType="end"/>
            </w:r>
            <w:bookmarkEnd w:id="21"/>
          </w:p>
        </w:tc>
        <w:tc>
          <w:tcPr>
            <w:tcW w:w="4960" w:type="dxa"/>
            <w:gridSpan w:val="2"/>
            <w:tcBorders>
              <w:top w:val="nil"/>
              <w:left w:val="single" w:sz="2" w:space="0" w:color="FFFFFF"/>
              <w:bottom w:val="single" w:sz="2" w:space="0" w:color="auto"/>
              <w:right w:val="single" w:sz="2" w:space="0" w:color="FFFFFF"/>
            </w:tcBorders>
            <w:vAlign w:val="center"/>
          </w:tcPr>
          <w:p w:rsidR="0024604C" w:rsidRPr="00EC063B" w:rsidRDefault="0024604C" w:rsidP="00CA4D92">
            <w:pPr>
              <w:rPr>
                <w:rFonts w:ascii="Arial" w:hAnsi="Arial" w:cs="Arial"/>
                <w:sz w:val="16"/>
                <w:szCs w:val="16"/>
              </w:rPr>
            </w:pPr>
            <w:r w:rsidRPr="00EC063B">
              <w:rPr>
                <w:rFonts w:ascii="Arial" w:hAnsi="Arial" w:cs="Arial"/>
                <w:sz w:val="16"/>
                <w:szCs w:val="16"/>
              </w:rPr>
              <w:t>DIČ</w:t>
            </w:r>
            <w:r w:rsidR="00CA4D92">
              <w:rPr>
                <w:rFonts w:ascii="Arial" w:hAnsi="Arial" w:cs="Arial"/>
                <w:sz w:val="16"/>
                <w:szCs w:val="16"/>
              </w:rPr>
              <w:t xml:space="preserve">: </w:t>
            </w:r>
            <w:bookmarkStart w:id="22" w:name="rps_dic"/>
            <w:r w:rsidR="00562B2E" w:rsidRPr="00EC063B">
              <w:rPr>
                <w:rFonts w:ascii="Arial" w:hAnsi="Arial" w:cs="Arial"/>
                <w:sz w:val="16"/>
                <w:szCs w:val="16"/>
              </w:rPr>
              <w:fldChar w:fldCharType="begin">
                <w:ffData>
                  <w:name w:val="rps_dic"/>
                  <w:enabled/>
                  <w:calcOnExit w:val="0"/>
                  <w:textInput>
                    <w:default w:val="rps_dic"/>
                  </w:textInput>
                </w:ffData>
              </w:fldChar>
            </w:r>
            <w:r w:rsidR="006A106E" w:rsidRPr="00EC063B">
              <w:rPr>
                <w:rFonts w:ascii="Arial" w:hAnsi="Arial" w:cs="Arial"/>
                <w:sz w:val="16"/>
                <w:szCs w:val="16"/>
              </w:rPr>
              <w:instrText xml:space="preserve"> FORMTEXT </w:instrText>
            </w:r>
            <w:r w:rsidR="00562B2E" w:rsidRPr="00EC063B">
              <w:rPr>
                <w:rFonts w:ascii="Arial" w:hAnsi="Arial" w:cs="Arial"/>
                <w:sz w:val="16"/>
                <w:szCs w:val="16"/>
              </w:rPr>
            </w:r>
            <w:r w:rsidR="00562B2E" w:rsidRPr="00EC063B">
              <w:rPr>
                <w:rFonts w:ascii="Arial" w:hAnsi="Arial" w:cs="Arial"/>
                <w:sz w:val="16"/>
                <w:szCs w:val="16"/>
              </w:rPr>
              <w:fldChar w:fldCharType="separate"/>
            </w:r>
            <w:r w:rsidR="002D5E8D">
              <w:rPr>
                <w:rFonts w:ascii="Arial" w:hAnsi="Arial" w:cs="Arial"/>
                <w:sz w:val="16"/>
                <w:szCs w:val="16"/>
              </w:rPr>
              <w:t>CZ49903209</w:t>
            </w:r>
            <w:r w:rsidR="00562B2E" w:rsidRPr="00EC063B">
              <w:rPr>
                <w:rFonts w:ascii="Arial" w:hAnsi="Arial" w:cs="Arial"/>
                <w:sz w:val="16"/>
                <w:szCs w:val="16"/>
              </w:rPr>
              <w:fldChar w:fldCharType="end"/>
            </w:r>
            <w:bookmarkEnd w:id="22"/>
          </w:p>
        </w:tc>
      </w:tr>
      <w:tr w:rsidR="0024604C" w:rsidRPr="00EC063B" w:rsidTr="002F1BF0">
        <w:trPr>
          <w:cantSplit/>
          <w:trHeight w:val="329"/>
        </w:trPr>
        <w:tc>
          <w:tcPr>
            <w:tcW w:w="7980" w:type="dxa"/>
            <w:gridSpan w:val="3"/>
            <w:tcBorders>
              <w:top w:val="single" w:sz="2" w:space="0" w:color="auto"/>
              <w:left w:val="single" w:sz="2" w:space="0" w:color="FFFFFF"/>
              <w:bottom w:val="nil"/>
              <w:right w:val="single" w:sz="2" w:space="0" w:color="FFFFFF"/>
            </w:tcBorders>
            <w:tcMar>
              <w:left w:w="85" w:type="dxa"/>
            </w:tcMar>
            <w:vAlign w:val="center"/>
          </w:tcPr>
          <w:p w:rsidR="0024604C" w:rsidRPr="00EC063B" w:rsidRDefault="0024604C" w:rsidP="00CA4D92">
            <w:pPr>
              <w:rPr>
                <w:rFonts w:ascii="Arial" w:hAnsi="Arial" w:cs="Arial"/>
                <w:sz w:val="16"/>
                <w:szCs w:val="16"/>
              </w:rPr>
            </w:pPr>
            <w:r w:rsidRPr="00EC063B">
              <w:rPr>
                <w:rFonts w:ascii="Arial" w:hAnsi="Arial" w:cs="Arial"/>
                <w:sz w:val="16"/>
                <w:szCs w:val="16"/>
              </w:rPr>
              <w:t>Zapsán v Obchodním rejstříku</w:t>
            </w:r>
            <w:r w:rsidR="00CA4D92">
              <w:rPr>
                <w:rFonts w:ascii="Arial" w:hAnsi="Arial" w:cs="Arial"/>
                <w:sz w:val="16"/>
                <w:szCs w:val="16"/>
              </w:rPr>
              <w:t xml:space="preserve">: </w:t>
            </w:r>
            <w:bookmarkStart w:id="23" w:name="oddil"/>
            <w:r w:rsidR="00562B2E" w:rsidRPr="00EC063B">
              <w:rPr>
                <w:rFonts w:ascii="Arial" w:hAnsi="Arial" w:cs="Arial"/>
                <w:sz w:val="16"/>
                <w:szCs w:val="16"/>
              </w:rPr>
              <w:fldChar w:fldCharType="begin">
                <w:ffData>
                  <w:name w:val="oddil"/>
                  <w:enabled/>
                  <w:calcOnExit w:val="0"/>
                  <w:textInput>
                    <w:default w:val="oddil"/>
                  </w:textInput>
                </w:ffData>
              </w:fldChar>
            </w:r>
            <w:r w:rsidR="006A106E" w:rsidRPr="00EC063B">
              <w:rPr>
                <w:rFonts w:ascii="Arial" w:hAnsi="Arial" w:cs="Arial"/>
                <w:sz w:val="16"/>
                <w:szCs w:val="16"/>
              </w:rPr>
              <w:instrText xml:space="preserve"> FORMTEXT </w:instrText>
            </w:r>
            <w:r w:rsidR="00562B2E" w:rsidRPr="00EC063B">
              <w:rPr>
                <w:rFonts w:ascii="Arial" w:hAnsi="Arial" w:cs="Arial"/>
                <w:sz w:val="16"/>
                <w:szCs w:val="16"/>
              </w:rPr>
            </w:r>
            <w:r w:rsidR="00562B2E" w:rsidRPr="00EC063B">
              <w:rPr>
                <w:rFonts w:ascii="Arial" w:hAnsi="Arial" w:cs="Arial"/>
                <w:sz w:val="16"/>
                <w:szCs w:val="16"/>
              </w:rPr>
              <w:fldChar w:fldCharType="separate"/>
            </w:r>
            <w:r w:rsidR="002D5E8D">
              <w:rPr>
                <w:rFonts w:ascii="Arial" w:hAnsi="Arial" w:cs="Arial"/>
                <w:sz w:val="16"/>
                <w:szCs w:val="16"/>
              </w:rPr>
              <w:t>Městský soud v Praze, spisová značka: oddíl C, vložka 220583</w:t>
            </w:r>
            <w:r w:rsidR="00562B2E" w:rsidRPr="00EC063B">
              <w:rPr>
                <w:rFonts w:ascii="Arial" w:hAnsi="Arial" w:cs="Arial"/>
                <w:sz w:val="16"/>
                <w:szCs w:val="16"/>
              </w:rPr>
              <w:fldChar w:fldCharType="end"/>
            </w:r>
            <w:bookmarkEnd w:id="23"/>
          </w:p>
        </w:tc>
      </w:tr>
      <w:tr w:rsidR="0024604C" w:rsidRPr="00EC063B" w:rsidTr="002F1BF0">
        <w:trPr>
          <w:cantSplit/>
          <w:trHeight w:val="329"/>
        </w:trPr>
        <w:tc>
          <w:tcPr>
            <w:tcW w:w="7980" w:type="dxa"/>
            <w:gridSpan w:val="3"/>
            <w:tcBorders>
              <w:top w:val="single" w:sz="2" w:space="0" w:color="auto"/>
              <w:left w:val="single" w:sz="2" w:space="0" w:color="FFFFFF"/>
              <w:bottom w:val="single" w:sz="2" w:space="0" w:color="auto"/>
              <w:right w:val="single" w:sz="2" w:space="0" w:color="FFFFFF"/>
            </w:tcBorders>
            <w:tcMar>
              <w:left w:w="85" w:type="dxa"/>
            </w:tcMar>
            <w:vAlign w:val="center"/>
          </w:tcPr>
          <w:p w:rsidR="0024604C" w:rsidRPr="00EC063B" w:rsidRDefault="0024604C" w:rsidP="00CA4D92">
            <w:pPr>
              <w:rPr>
                <w:rFonts w:ascii="Arial" w:hAnsi="Arial" w:cs="Arial"/>
                <w:sz w:val="16"/>
                <w:szCs w:val="16"/>
              </w:rPr>
            </w:pPr>
            <w:r w:rsidRPr="00EC063B">
              <w:rPr>
                <w:rFonts w:ascii="Arial" w:hAnsi="Arial" w:cs="Arial"/>
                <w:sz w:val="16"/>
                <w:szCs w:val="16"/>
              </w:rPr>
              <w:t>Licence na obchod s plynem č.</w:t>
            </w:r>
            <w:r w:rsidR="00CA4D92">
              <w:rPr>
                <w:rFonts w:ascii="Arial" w:hAnsi="Arial" w:cs="Arial"/>
                <w:sz w:val="16"/>
                <w:szCs w:val="16"/>
              </w:rPr>
              <w:t xml:space="preserve">: </w:t>
            </w:r>
            <w:bookmarkStart w:id="24" w:name="licence"/>
            <w:r w:rsidR="00562B2E" w:rsidRPr="00EC063B">
              <w:rPr>
                <w:rFonts w:ascii="Arial" w:hAnsi="Arial" w:cs="Arial"/>
                <w:sz w:val="16"/>
                <w:szCs w:val="16"/>
              </w:rPr>
              <w:fldChar w:fldCharType="begin">
                <w:ffData>
                  <w:name w:val="licence"/>
                  <w:enabled/>
                  <w:calcOnExit w:val="0"/>
                  <w:textInput>
                    <w:default w:val="licence"/>
                  </w:textInput>
                </w:ffData>
              </w:fldChar>
            </w:r>
            <w:r w:rsidR="006A106E" w:rsidRPr="00EC063B">
              <w:rPr>
                <w:rFonts w:ascii="Arial" w:hAnsi="Arial" w:cs="Arial"/>
                <w:sz w:val="16"/>
                <w:szCs w:val="16"/>
              </w:rPr>
              <w:instrText xml:space="preserve"> FORMTEXT </w:instrText>
            </w:r>
            <w:r w:rsidR="00562B2E" w:rsidRPr="00EC063B">
              <w:rPr>
                <w:rFonts w:ascii="Arial" w:hAnsi="Arial" w:cs="Arial"/>
                <w:sz w:val="16"/>
                <w:szCs w:val="16"/>
              </w:rPr>
            </w:r>
            <w:r w:rsidR="00562B2E" w:rsidRPr="00EC063B">
              <w:rPr>
                <w:rFonts w:ascii="Arial" w:hAnsi="Arial" w:cs="Arial"/>
                <w:sz w:val="16"/>
                <w:szCs w:val="16"/>
              </w:rPr>
              <w:fldChar w:fldCharType="separate"/>
            </w:r>
            <w:r w:rsidR="002D5E8D">
              <w:rPr>
                <w:rFonts w:ascii="Arial" w:hAnsi="Arial" w:cs="Arial"/>
                <w:sz w:val="16"/>
                <w:szCs w:val="16"/>
              </w:rPr>
              <w:t>240404240</w:t>
            </w:r>
            <w:r w:rsidR="00562B2E" w:rsidRPr="00EC063B">
              <w:rPr>
                <w:rFonts w:ascii="Arial" w:hAnsi="Arial" w:cs="Arial"/>
                <w:sz w:val="16"/>
                <w:szCs w:val="16"/>
              </w:rPr>
              <w:fldChar w:fldCharType="end"/>
            </w:r>
            <w:bookmarkEnd w:id="24"/>
          </w:p>
        </w:tc>
      </w:tr>
      <w:tr w:rsidR="0024604C" w:rsidRPr="00EC063B" w:rsidTr="002F1BF0">
        <w:trPr>
          <w:cantSplit/>
          <w:trHeight w:val="329"/>
        </w:trPr>
        <w:tc>
          <w:tcPr>
            <w:tcW w:w="4320" w:type="dxa"/>
            <w:gridSpan w:val="2"/>
            <w:tcBorders>
              <w:top w:val="single" w:sz="2" w:space="0" w:color="auto"/>
              <w:left w:val="single" w:sz="2" w:space="0" w:color="FFFFFF"/>
              <w:bottom w:val="single" w:sz="2" w:space="0" w:color="auto"/>
              <w:right w:val="single" w:sz="2" w:space="0" w:color="FFFFFF"/>
            </w:tcBorders>
            <w:tcMar>
              <w:left w:w="85" w:type="dxa"/>
            </w:tcMar>
            <w:vAlign w:val="center"/>
          </w:tcPr>
          <w:p w:rsidR="0024604C" w:rsidRPr="00EC063B" w:rsidRDefault="0024604C" w:rsidP="00CA4D92">
            <w:pPr>
              <w:rPr>
                <w:rFonts w:ascii="Arial" w:hAnsi="Arial" w:cs="Arial"/>
                <w:sz w:val="16"/>
                <w:szCs w:val="16"/>
              </w:rPr>
            </w:pPr>
            <w:r w:rsidRPr="00EC063B">
              <w:rPr>
                <w:rFonts w:ascii="Arial" w:hAnsi="Arial" w:cs="Arial"/>
                <w:sz w:val="16"/>
                <w:szCs w:val="16"/>
              </w:rPr>
              <w:t>Bankovní spojení</w:t>
            </w:r>
            <w:r w:rsidR="00CA4D92">
              <w:rPr>
                <w:rFonts w:ascii="Arial" w:hAnsi="Arial" w:cs="Arial"/>
                <w:sz w:val="16"/>
                <w:szCs w:val="16"/>
              </w:rPr>
              <w:t xml:space="preserve">: </w:t>
            </w:r>
            <w:bookmarkStart w:id="25" w:name="banka"/>
            <w:r w:rsidR="00562B2E" w:rsidRPr="00EC063B">
              <w:rPr>
                <w:rFonts w:ascii="Arial" w:hAnsi="Arial" w:cs="Arial"/>
                <w:sz w:val="16"/>
                <w:szCs w:val="16"/>
              </w:rPr>
              <w:fldChar w:fldCharType="begin">
                <w:ffData>
                  <w:name w:val="banka"/>
                  <w:enabled/>
                  <w:calcOnExit w:val="0"/>
                  <w:textInput>
                    <w:default w:val="banka"/>
                  </w:textInput>
                </w:ffData>
              </w:fldChar>
            </w:r>
            <w:r w:rsidR="006A106E" w:rsidRPr="00EC063B">
              <w:rPr>
                <w:rFonts w:ascii="Arial" w:hAnsi="Arial" w:cs="Arial"/>
                <w:sz w:val="16"/>
                <w:szCs w:val="16"/>
              </w:rPr>
              <w:instrText xml:space="preserve"> FORMTEXT </w:instrText>
            </w:r>
            <w:r w:rsidR="00562B2E" w:rsidRPr="00EC063B">
              <w:rPr>
                <w:rFonts w:ascii="Arial" w:hAnsi="Arial" w:cs="Arial"/>
                <w:sz w:val="16"/>
                <w:szCs w:val="16"/>
              </w:rPr>
            </w:r>
            <w:r w:rsidR="00562B2E" w:rsidRPr="00EC063B">
              <w:rPr>
                <w:rFonts w:ascii="Arial" w:hAnsi="Arial" w:cs="Arial"/>
                <w:sz w:val="16"/>
                <w:szCs w:val="16"/>
              </w:rPr>
              <w:fldChar w:fldCharType="separate"/>
            </w:r>
            <w:r w:rsidR="002D5E8D">
              <w:rPr>
                <w:rFonts w:ascii="Arial" w:hAnsi="Arial" w:cs="Arial"/>
                <w:sz w:val="16"/>
                <w:szCs w:val="16"/>
              </w:rPr>
              <w:t>Komerční banka, a.s.</w:t>
            </w:r>
            <w:r w:rsidR="00562B2E" w:rsidRPr="00EC063B">
              <w:rPr>
                <w:rFonts w:ascii="Arial" w:hAnsi="Arial" w:cs="Arial"/>
                <w:sz w:val="16"/>
                <w:szCs w:val="16"/>
              </w:rPr>
              <w:fldChar w:fldCharType="end"/>
            </w:r>
            <w:bookmarkEnd w:id="25"/>
          </w:p>
        </w:tc>
        <w:tc>
          <w:tcPr>
            <w:tcW w:w="3660" w:type="dxa"/>
            <w:tcBorders>
              <w:top w:val="single" w:sz="2" w:space="0" w:color="auto"/>
              <w:left w:val="single" w:sz="2" w:space="0" w:color="FFFFFF"/>
              <w:bottom w:val="single" w:sz="2" w:space="0" w:color="auto"/>
              <w:right w:val="single" w:sz="2" w:space="0" w:color="FFFFFF"/>
            </w:tcBorders>
            <w:vAlign w:val="center"/>
          </w:tcPr>
          <w:p w:rsidR="0024604C" w:rsidRPr="00EC063B" w:rsidRDefault="0024604C" w:rsidP="005A4EFD">
            <w:pPr>
              <w:rPr>
                <w:rFonts w:ascii="Arial" w:hAnsi="Arial" w:cs="Arial"/>
                <w:sz w:val="16"/>
                <w:szCs w:val="16"/>
              </w:rPr>
            </w:pPr>
            <w:r w:rsidRPr="00EC063B">
              <w:rPr>
                <w:rFonts w:ascii="Arial" w:hAnsi="Arial" w:cs="Arial"/>
                <w:sz w:val="16"/>
                <w:szCs w:val="16"/>
              </w:rPr>
              <w:t>Číslo účtu</w:t>
            </w:r>
            <w:r w:rsidR="00CA4D92">
              <w:rPr>
                <w:rFonts w:ascii="Arial" w:hAnsi="Arial" w:cs="Arial"/>
                <w:sz w:val="16"/>
                <w:szCs w:val="16"/>
              </w:rPr>
              <w:t xml:space="preserve">: </w:t>
            </w:r>
            <w:r w:rsidR="005A4EFD">
              <w:rPr>
                <w:rFonts w:ascii="Arial" w:hAnsi="Arial" w:cs="Arial"/>
                <w:sz w:val="16"/>
                <w:szCs w:val="16"/>
              </w:rPr>
              <w:t>xxxxxxxxxxxxxxxxx</w:t>
            </w:r>
          </w:p>
        </w:tc>
      </w:tr>
      <w:tr w:rsidR="0024604C" w:rsidRPr="00EC063B" w:rsidTr="002F1BF0">
        <w:trPr>
          <w:cantSplit/>
          <w:trHeight w:val="329"/>
        </w:trPr>
        <w:tc>
          <w:tcPr>
            <w:tcW w:w="7980" w:type="dxa"/>
            <w:gridSpan w:val="3"/>
            <w:tcBorders>
              <w:top w:val="nil"/>
              <w:left w:val="single" w:sz="2" w:space="0" w:color="FFFFFF"/>
              <w:bottom w:val="nil"/>
              <w:right w:val="single" w:sz="2" w:space="0" w:color="FFFFFF"/>
            </w:tcBorders>
            <w:tcMar>
              <w:left w:w="85" w:type="dxa"/>
            </w:tcMar>
            <w:vAlign w:val="center"/>
          </w:tcPr>
          <w:p w:rsidR="0024604C" w:rsidRPr="00EC063B" w:rsidRDefault="0024604C" w:rsidP="00A20D06">
            <w:pPr>
              <w:rPr>
                <w:rFonts w:ascii="Arial" w:hAnsi="Arial" w:cs="Arial"/>
                <w:sz w:val="16"/>
                <w:szCs w:val="16"/>
              </w:rPr>
            </w:pPr>
            <w:r w:rsidRPr="00EC063B">
              <w:rPr>
                <w:rFonts w:ascii="Arial" w:hAnsi="Arial" w:cs="Arial"/>
                <w:sz w:val="16"/>
                <w:szCs w:val="16"/>
              </w:rPr>
              <w:t xml:space="preserve">Jehož zastupuje: </w:t>
            </w:r>
          </w:p>
        </w:tc>
      </w:tr>
      <w:bookmarkStart w:id="26" w:name="reditel"/>
      <w:tr w:rsidR="0024604C" w:rsidRPr="00EC063B" w:rsidTr="002F1BF0">
        <w:trPr>
          <w:cantSplit/>
          <w:trHeight w:val="329"/>
        </w:trPr>
        <w:tc>
          <w:tcPr>
            <w:tcW w:w="7980" w:type="dxa"/>
            <w:gridSpan w:val="3"/>
            <w:tcBorders>
              <w:top w:val="single" w:sz="2" w:space="0" w:color="auto"/>
              <w:left w:val="single" w:sz="2" w:space="0" w:color="FFFFFF"/>
              <w:bottom w:val="single" w:sz="2" w:space="0" w:color="auto"/>
              <w:right w:val="single" w:sz="2" w:space="0" w:color="FFFFFF"/>
            </w:tcBorders>
            <w:tcMar>
              <w:left w:w="85" w:type="dxa"/>
            </w:tcMar>
            <w:vAlign w:val="center"/>
          </w:tcPr>
          <w:p w:rsidR="0024604C" w:rsidRPr="00EC063B" w:rsidRDefault="00562B2E" w:rsidP="002F1BF0">
            <w:pPr>
              <w:rPr>
                <w:rFonts w:ascii="Arial" w:hAnsi="Arial" w:cs="Arial"/>
                <w:sz w:val="16"/>
                <w:szCs w:val="16"/>
              </w:rPr>
            </w:pPr>
            <w:r w:rsidRPr="00EC063B">
              <w:rPr>
                <w:rFonts w:ascii="Arial" w:hAnsi="Arial" w:cs="Arial"/>
                <w:sz w:val="16"/>
                <w:szCs w:val="16"/>
              </w:rPr>
              <w:fldChar w:fldCharType="begin">
                <w:ffData>
                  <w:name w:val="reditel"/>
                  <w:enabled/>
                  <w:calcOnExit w:val="0"/>
                  <w:textInput>
                    <w:default w:val="reditel"/>
                  </w:textInput>
                </w:ffData>
              </w:fldChar>
            </w:r>
            <w:r w:rsidR="000D3E37" w:rsidRPr="00EC063B">
              <w:rPr>
                <w:rFonts w:ascii="Arial" w:hAnsi="Arial" w:cs="Arial"/>
                <w:sz w:val="16"/>
                <w:szCs w:val="16"/>
              </w:rPr>
              <w:instrText xml:space="preserve"> FORMTEXT </w:instrText>
            </w:r>
            <w:r w:rsidRPr="00EC063B">
              <w:rPr>
                <w:rFonts w:ascii="Arial" w:hAnsi="Arial" w:cs="Arial"/>
                <w:sz w:val="16"/>
                <w:szCs w:val="16"/>
              </w:rPr>
            </w:r>
            <w:r w:rsidRPr="00EC063B">
              <w:rPr>
                <w:rFonts w:ascii="Arial" w:hAnsi="Arial" w:cs="Arial"/>
                <w:sz w:val="16"/>
                <w:szCs w:val="16"/>
              </w:rPr>
              <w:fldChar w:fldCharType="separate"/>
            </w:r>
            <w:r w:rsidR="002D5E8D">
              <w:rPr>
                <w:rFonts w:ascii="Arial" w:hAnsi="Arial" w:cs="Arial"/>
                <w:sz w:val="16"/>
                <w:szCs w:val="16"/>
              </w:rPr>
              <w:t xml:space="preserve"> Martin Švach, BA (Hons), Senior Manager, Sales</w:t>
            </w:r>
            <w:r w:rsidRPr="00EC063B">
              <w:rPr>
                <w:rFonts w:ascii="Arial" w:hAnsi="Arial" w:cs="Arial"/>
                <w:sz w:val="16"/>
                <w:szCs w:val="16"/>
              </w:rPr>
              <w:fldChar w:fldCharType="end"/>
            </w:r>
            <w:bookmarkEnd w:id="26"/>
          </w:p>
        </w:tc>
      </w:tr>
      <w:bookmarkStart w:id="27" w:name="osoba"/>
      <w:tr w:rsidR="0024604C" w:rsidRPr="00EC063B" w:rsidTr="002F1BF0">
        <w:trPr>
          <w:cantSplit/>
          <w:trHeight w:val="329"/>
        </w:trPr>
        <w:tc>
          <w:tcPr>
            <w:tcW w:w="7980" w:type="dxa"/>
            <w:gridSpan w:val="3"/>
            <w:tcBorders>
              <w:top w:val="single" w:sz="2" w:space="0" w:color="auto"/>
              <w:left w:val="single" w:sz="2" w:space="0" w:color="FFFFFF"/>
              <w:bottom w:val="single" w:sz="8" w:space="0" w:color="auto"/>
              <w:right w:val="single" w:sz="2" w:space="0" w:color="FFFFFF"/>
            </w:tcBorders>
            <w:tcMar>
              <w:left w:w="85" w:type="dxa"/>
            </w:tcMar>
            <w:vAlign w:val="center"/>
          </w:tcPr>
          <w:p w:rsidR="0024604C" w:rsidRPr="00EC063B" w:rsidRDefault="00562B2E" w:rsidP="002F1BF0">
            <w:pPr>
              <w:rPr>
                <w:rFonts w:ascii="Arial" w:hAnsi="Arial" w:cs="Arial"/>
                <w:sz w:val="16"/>
                <w:szCs w:val="16"/>
              </w:rPr>
            </w:pPr>
            <w:r w:rsidRPr="00EC063B">
              <w:rPr>
                <w:rFonts w:ascii="Arial" w:hAnsi="Arial" w:cs="Arial"/>
                <w:sz w:val="16"/>
                <w:szCs w:val="16"/>
              </w:rPr>
              <w:fldChar w:fldCharType="begin">
                <w:ffData>
                  <w:name w:val="osoba"/>
                  <w:enabled/>
                  <w:calcOnExit w:val="0"/>
                  <w:textInput>
                    <w:default w:val="osoba"/>
                  </w:textInput>
                </w:ffData>
              </w:fldChar>
            </w:r>
            <w:r w:rsidR="000D3E37" w:rsidRPr="00EC063B">
              <w:rPr>
                <w:rFonts w:ascii="Arial" w:hAnsi="Arial" w:cs="Arial"/>
                <w:sz w:val="16"/>
                <w:szCs w:val="16"/>
              </w:rPr>
              <w:instrText xml:space="preserve"> FORMTEXT </w:instrText>
            </w:r>
            <w:r w:rsidRPr="00EC063B">
              <w:rPr>
                <w:rFonts w:ascii="Arial" w:hAnsi="Arial" w:cs="Arial"/>
                <w:sz w:val="16"/>
                <w:szCs w:val="16"/>
              </w:rPr>
            </w:r>
            <w:r w:rsidRPr="00EC063B">
              <w:rPr>
                <w:rFonts w:ascii="Arial" w:hAnsi="Arial" w:cs="Arial"/>
                <w:sz w:val="16"/>
                <w:szCs w:val="16"/>
              </w:rPr>
              <w:fldChar w:fldCharType="separate"/>
            </w:r>
            <w:r w:rsidR="002D5E8D">
              <w:rPr>
                <w:rFonts w:ascii="Arial" w:hAnsi="Arial" w:cs="Arial"/>
                <w:sz w:val="16"/>
                <w:szCs w:val="16"/>
              </w:rPr>
              <w:t xml:space="preserve"> Lenka Formánková, Account Manager</w:t>
            </w:r>
            <w:r w:rsidRPr="00EC063B">
              <w:rPr>
                <w:rFonts w:ascii="Arial" w:hAnsi="Arial" w:cs="Arial"/>
                <w:sz w:val="16"/>
                <w:szCs w:val="16"/>
              </w:rPr>
              <w:fldChar w:fldCharType="end"/>
            </w:r>
            <w:bookmarkEnd w:id="27"/>
          </w:p>
        </w:tc>
      </w:tr>
    </w:tbl>
    <w:p w:rsidR="0024604C" w:rsidRPr="00EC063B" w:rsidRDefault="0024604C" w:rsidP="0024604C">
      <w:pPr>
        <w:ind w:left="112" w:right="-11" w:hanging="112"/>
        <w:rPr>
          <w:rFonts w:ascii="Arial" w:hAnsi="Arial" w:cs="Arial"/>
          <w:sz w:val="16"/>
          <w:szCs w:val="16"/>
        </w:rPr>
      </w:pPr>
    </w:p>
    <w:tbl>
      <w:tblPr>
        <w:tblW w:w="79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020"/>
        <w:gridCol w:w="1300"/>
        <w:gridCol w:w="3660"/>
      </w:tblGrid>
      <w:tr w:rsidR="0024604C" w:rsidRPr="00EC063B" w:rsidTr="002F1BF0">
        <w:trPr>
          <w:cantSplit/>
          <w:trHeight w:val="329"/>
        </w:trPr>
        <w:tc>
          <w:tcPr>
            <w:tcW w:w="7980" w:type="dxa"/>
            <w:gridSpan w:val="3"/>
            <w:tcBorders>
              <w:top w:val="single" w:sz="2" w:space="0" w:color="FFFFFF"/>
              <w:left w:val="single" w:sz="2" w:space="0" w:color="FFFFFF"/>
              <w:bottom w:val="single" w:sz="2" w:space="0" w:color="auto"/>
              <w:right w:val="single" w:sz="2" w:space="0" w:color="FFFFFF"/>
            </w:tcBorders>
            <w:tcMar>
              <w:left w:w="85" w:type="dxa"/>
            </w:tcMar>
            <w:vAlign w:val="center"/>
          </w:tcPr>
          <w:p w:rsidR="0024604C" w:rsidRPr="00EC063B" w:rsidRDefault="0024604C" w:rsidP="002F1BF0">
            <w:pPr>
              <w:tabs>
                <w:tab w:val="left" w:pos="4278"/>
              </w:tabs>
              <w:rPr>
                <w:rFonts w:ascii="Arial" w:hAnsi="Arial" w:cs="Arial"/>
                <w:b/>
                <w:sz w:val="16"/>
                <w:szCs w:val="16"/>
              </w:rPr>
            </w:pPr>
            <w:r w:rsidRPr="00EC063B">
              <w:rPr>
                <w:rFonts w:ascii="Arial" w:hAnsi="Arial" w:cs="Arial"/>
                <w:b/>
                <w:bCs/>
                <w:sz w:val="16"/>
                <w:szCs w:val="16"/>
              </w:rPr>
              <w:t>Zákazník</w:t>
            </w:r>
          </w:p>
        </w:tc>
      </w:tr>
      <w:tr w:rsidR="0024604C" w:rsidRPr="00EC063B" w:rsidTr="002F1BF0">
        <w:trPr>
          <w:cantSplit/>
          <w:trHeight w:val="329"/>
        </w:trPr>
        <w:tc>
          <w:tcPr>
            <w:tcW w:w="7980" w:type="dxa"/>
            <w:gridSpan w:val="3"/>
            <w:tcBorders>
              <w:top w:val="single" w:sz="18" w:space="0" w:color="auto"/>
              <w:left w:val="single" w:sz="2" w:space="0" w:color="FFFFFF"/>
              <w:bottom w:val="single" w:sz="2" w:space="0" w:color="auto"/>
              <w:right w:val="single" w:sz="2" w:space="0" w:color="FFFFFF"/>
            </w:tcBorders>
            <w:tcMar>
              <w:left w:w="85" w:type="dxa"/>
            </w:tcMar>
            <w:vAlign w:val="center"/>
          </w:tcPr>
          <w:p w:rsidR="0024604C" w:rsidRPr="00EC063B" w:rsidRDefault="0024604C" w:rsidP="00CA4D92">
            <w:pPr>
              <w:tabs>
                <w:tab w:val="left" w:pos="4278"/>
              </w:tabs>
              <w:rPr>
                <w:rFonts w:ascii="Arial" w:hAnsi="Arial" w:cs="Arial"/>
                <w:sz w:val="16"/>
                <w:szCs w:val="16"/>
              </w:rPr>
            </w:pPr>
            <w:r w:rsidRPr="00EC063B">
              <w:rPr>
                <w:rFonts w:ascii="Arial" w:hAnsi="Arial" w:cs="Arial"/>
                <w:bCs/>
                <w:sz w:val="16"/>
                <w:szCs w:val="16"/>
              </w:rPr>
              <w:t>Název</w:t>
            </w:r>
            <w:r w:rsidR="00CA4D92">
              <w:rPr>
                <w:rFonts w:ascii="Arial" w:hAnsi="Arial" w:cs="Arial"/>
                <w:bCs/>
                <w:sz w:val="16"/>
                <w:szCs w:val="16"/>
              </w:rPr>
              <w:t xml:space="preserve">: </w:t>
            </w:r>
            <w:bookmarkStart w:id="28" w:name="zak"/>
            <w:r w:rsidR="00562B2E" w:rsidRPr="00EC063B">
              <w:rPr>
                <w:rFonts w:ascii="Arial" w:hAnsi="Arial" w:cs="Arial"/>
                <w:sz w:val="16"/>
                <w:szCs w:val="16"/>
              </w:rPr>
              <w:fldChar w:fldCharType="begin">
                <w:ffData>
                  <w:name w:val="zak"/>
                  <w:enabled/>
                  <w:calcOnExit w:val="0"/>
                  <w:textInput>
                    <w:default w:val="zak"/>
                  </w:textInput>
                </w:ffData>
              </w:fldChar>
            </w:r>
            <w:r w:rsidR="006A106E" w:rsidRPr="00EC063B">
              <w:rPr>
                <w:rFonts w:ascii="Arial" w:hAnsi="Arial" w:cs="Arial"/>
                <w:sz w:val="16"/>
                <w:szCs w:val="16"/>
              </w:rPr>
              <w:instrText xml:space="preserve"> FORMTEXT </w:instrText>
            </w:r>
            <w:r w:rsidR="00562B2E" w:rsidRPr="00EC063B">
              <w:rPr>
                <w:rFonts w:ascii="Arial" w:hAnsi="Arial" w:cs="Arial"/>
                <w:sz w:val="16"/>
                <w:szCs w:val="16"/>
              </w:rPr>
            </w:r>
            <w:r w:rsidR="00562B2E" w:rsidRPr="00EC063B">
              <w:rPr>
                <w:rFonts w:ascii="Arial" w:hAnsi="Arial" w:cs="Arial"/>
                <w:sz w:val="16"/>
                <w:szCs w:val="16"/>
              </w:rPr>
              <w:fldChar w:fldCharType="separate"/>
            </w:r>
            <w:r w:rsidR="002D5E8D">
              <w:rPr>
                <w:rFonts w:ascii="Arial" w:hAnsi="Arial" w:cs="Arial"/>
                <w:sz w:val="16"/>
                <w:szCs w:val="16"/>
              </w:rPr>
              <w:t>Mateřská škola Opatovice, okres Vyškov, příspěvková organizace</w:t>
            </w:r>
            <w:r w:rsidR="00562B2E" w:rsidRPr="00EC063B">
              <w:rPr>
                <w:rFonts w:ascii="Arial" w:hAnsi="Arial" w:cs="Arial"/>
                <w:sz w:val="16"/>
                <w:szCs w:val="16"/>
              </w:rPr>
              <w:fldChar w:fldCharType="end"/>
            </w:r>
            <w:bookmarkEnd w:id="28"/>
          </w:p>
        </w:tc>
      </w:tr>
      <w:tr w:rsidR="0024604C" w:rsidRPr="00EC063B" w:rsidTr="002F1BF0">
        <w:trPr>
          <w:cantSplit/>
          <w:trHeight w:val="329"/>
        </w:trPr>
        <w:tc>
          <w:tcPr>
            <w:tcW w:w="7980" w:type="dxa"/>
            <w:gridSpan w:val="3"/>
            <w:tcBorders>
              <w:top w:val="single" w:sz="2" w:space="0" w:color="auto"/>
              <w:left w:val="single" w:sz="2" w:space="0" w:color="FFFFFF"/>
              <w:bottom w:val="single" w:sz="2" w:space="0" w:color="auto"/>
              <w:right w:val="single" w:sz="2" w:space="0" w:color="FFFFFF"/>
            </w:tcBorders>
            <w:tcMar>
              <w:left w:w="85" w:type="dxa"/>
            </w:tcMar>
            <w:vAlign w:val="center"/>
          </w:tcPr>
          <w:p w:rsidR="0024604C" w:rsidRPr="00EC063B" w:rsidRDefault="0024604C" w:rsidP="00CA4D92">
            <w:pPr>
              <w:tabs>
                <w:tab w:val="left" w:pos="1205"/>
              </w:tabs>
              <w:rPr>
                <w:rFonts w:ascii="Arial" w:hAnsi="Arial" w:cs="Arial"/>
                <w:sz w:val="16"/>
                <w:szCs w:val="16"/>
              </w:rPr>
            </w:pPr>
            <w:r w:rsidRPr="00EC063B">
              <w:rPr>
                <w:rFonts w:ascii="Arial" w:hAnsi="Arial" w:cs="Arial"/>
                <w:noProof/>
                <w:sz w:val="16"/>
                <w:szCs w:val="16"/>
              </w:rPr>
              <w:t>Sídlo / Adresa</w:t>
            </w:r>
            <w:r w:rsidR="00CA4D92">
              <w:rPr>
                <w:rFonts w:ascii="Arial" w:hAnsi="Arial" w:cs="Arial"/>
                <w:noProof/>
                <w:sz w:val="16"/>
                <w:szCs w:val="16"/>
              </w:rPr>
              <w:t xml:space="preserve">: </w:t>
            </w:r>
            <w:bookmarkStart w:id="29" w:name="zak_adresa"/>
            <w:r w:rsidR="00562B2E">
              <w:rPr>
                <w:rFonts w:ascii="Arial" w:hAnsi="Arial" w:cs="Arial"/>
                <w:noProof/>
                <w:sz w:val="16"/>
                <w:szCs w:val="16"/>
              </w:rPr>
              <w:fldChar w:fldCharType="begin">
                <w:ffData>
                  <w:name w:val="zak_adresa"/>
                  <w:enabled/>
                  <w:calcOnExit w:val="0"/>
                  <w:textInput>
                    <w:default w:val="zak_adresa"/>
                  </w:textInput>
                </w:ffData>
              </w:fldChar>
            </w:r>
            <w:r w:rsidR="00085EA6">
              <w:rPr>
                <w:rFonts w:ascii="Arial" w:hAnsi="Arial" w:cs="Arial"/>
                <w:noProof/>
                <w:sz w:val="16"/>
                <w:szCs w:val="16"/>
              </w:rPr>
              <w:instrText xml:space="preserve"> FORMTEXT </w:instrText>
            </w:r>
            <w:r w:rsidR="00562B2E">
              <w:rPr>
                <w:rFonts w:ascii="Arial" w:hAnsi="Arial" w:cs="Arial"/>
                <w:noProof/>
                <w:sz w:val="16"/>
                <w:szCs w:val="16"/>
              </w:rPr>
            </w:r>
            <w:r w:rsidR="00562B2E">
              <w:rPr>
                <w:rFonts w:ascii="Arial" w:hAnsi="Arial" w:cs="Arial"/>
                <w:noProof/>
                <w:sz w:val="16"/>
                <w:szCs w:val="16"/>
              </w:rPr>
              <w:fldChar w:fldCharType="separate"/>
            </w:r>
            <w:r w:rsidR="002D5E8D">
              <w:rPr>
                <w:rFonts w:ascii="Arial" w:hAnsi="Arial" w:cs="Arial"/>
                <w:noProof/>
                <w:sz w:val="16"/>
                <w:szCs w:val="16"/>
              </w:rPr>
              <w:t>Opatovice 108, Vyškov, PSČ: 682 01</w:t>
            </w:r>
            <w:r w:rsidR="00562B2E">
              <w:rPr>
                <w:rFonts w:ascii="Arial" w:hAnsi="Arial" w:cs="Arial"/>
                <w:noProof/>
                <w:sz w:val="16"/>
                <w:szCs w:val="16"/>
              </w:rPr>
              <w:fldChar w:fldCharType="end"/>
            </w:r>
            <w:bookmarkEnd w:id="29"/>
          </w:p>
        </w:tc>
      </w:tr>
      <w:tr w:rsidR="0024604C" w:rsidRPr="00EC063B" w:rsidTr="002F1BF0">
        <w:trPr>
          <w:cantSplit/>
          <w:trHeight w:val="329"/>
        </w:trPr>
        <w:tc>
          <w:tcPr>
            <w:tcW w:w="3020" w:type="dxa"/>
            <w:tcBorders>
              <w:top w:val="nil"/>
              <w:left w:val="single" w:sz="2" w:space="0" w:color="FFFFFF"/>
              <w:bottom w:val="single" w:sz="2" w:space="0" w:color="auto"/>
              <w:right w:val="single" w:sz="2" w:space="0" w:color="FFFFFF"/>
            </w:tcBorders>
            <w:tcMar>
              <w:left w:w="85" w:type="dxa"/>
            </w:tcMar>
            <w:vAlign w:val="center"/>
          </w:tcPr>
          <w:p w:rsidR="0024604C" w:rsidRPr="00EC063B" w:rsidRDefault="0024604C" w:rsidP="00CA4D92">
            <w:pPr>
              <w:rPr>
                <w:rFonts w:ascii="Arial" w:hAnsi="Arial" w:cs="Arial"/>
                <w:sz w:val="16"/>
                <w:szCs w:val="16"/>
              </w:rPr>
            </w:pPr>
            <w:r w:rsidRPr="00EC063B">
              <w:rPr>
                <w:rFonts w:ascii="Arial" w:hAnsi="Arial" w:cs="Arial"/>
                <w:sz w:val="16"/>
                <w:szCs w:val="16"/>
              </w:rPr>
              <w:t>IČ</w:t>
            </w:r>
            <w:r w:rsidR="00CA4D92">
              <w:rPr>
                <w:rFonts w:ascii="Arial" w:hAnsi="Arial" w:cs="Arial"/>
                <w:sz w:val="16"/>
                <w:szCs w:val="16"/>
              </w:rPr>
              <w:t xml:space="preserve">: </w:t>
            </w:r>
            <w:bookmarkStart w:id="30" w:name="zak_ic"/>
            <w:r w:rsidR="00562B2E" w:rsidRPr="00EC063B">
              <w:rPr>
                <w:rFonts w:ascii="Arial" w:hAnsi="Arial" w:cs="Arial"/>
                <w:sz w:val="16"/>
                <w:szCs w:val="16"/>
              </w:rPr>
              <w:fldChar w:fldCharType="begin">
                <w:ffData>
                  <w:name w:val="zak_ic"/>
                  <w:enabled/>
                  <w:calcOnExit w:val="0"/>
                  <w:textInput>
                    <w:default w:val="zak_ic"/>
                  </w:textInput>
                </w:ffData>
              </w:fldChar>
            </w:r>
            <w:r w:rsidR="006A106E" w:rsidRPr="00EC063B">
              <w:rPr>
                <w:rFonts w:ascii="Arial" w:hAnsi="Arial" w:cs="Arial"/>
                <w:sz w:val="16"/>
                <w:szCs w:val="16"/>
              </w:rPr>
              <w:instrText xml:space="preserve"> FORMTEXT </w:instrText>
            </w:r>
            <w:r w:rsidR="00562B2E" w:rsidRPr="00EC063B">
              <w:rPr>
                <w:rFonts w:ascii="Arial" w:hAnsi="Arial" w:cs="Arial"/>
                <w:sz w:val="16"/>
                <w:szCs w:val="16"/>
              </w:rPr>
            </w:r>
            <w:r w:rsidR="00562B2E" w:rsidRPr="00EC063B">
              <w:rPr>
                <w:rFonts w:ascii="Arial" w:hAnsi="Arial" w:cs="Arial"/>
                <w:sz w:val="16"/>
                <w:szCs w:val="16"/>
              </w:rPr>
              <w:fldChar w:fldCharType="separate"/>
            </w:r>
            <w:r w:rsidR="002D5E8D">
              <w:rPr>
                <w:rFonts w:ascii="Arial" w:hAnsi="Arial" w:cs="Arial"/>
                <w:sz w:val="16"/>
                <w:szCs w:val="16"/>
              </w:rPr>
              <w:t>70986843</w:t>
            </w:r>
            <w:r w:rsidR="00562B2E" w:rsidRPr="00EC063B">
              <w:rPr>
                <w:rFonts w:ascii="Arial" w:hAnsi="Arial" w:cs="Arial"/>
                <w:sz w:val="16"/>
                <w:szCs w:val="16"/>
              </w:rPr>
              <w:fldChar w:fldCharType="end"/>
            </w:r>
            <w:bookmarkEnd w:id="30"/>
          </w:p>
        </w:tc>
        <w:tc>
          <w:tcPr>
            <w:tcW w:w="4960" w:type="dxa"/>
            <w:gridSpan w:val="2"/>
            <w:tcBorders>
              <w:top w:val="nil"/>
              <w:left w:val="single" w:sz="2" w:space="0" w:color="FFFFFF"/>
              <w:bottom w:val="single" w:sz="2" w:space="0" w:color="auto"/>
              <w:right w:val="single" w:sz="2" w:space="0" w:color="FFFFFF"/>
            </w:tcBorders>
            <w:vAlign w:val="center"/>
          </w:tcPr>
          <w:p w:rsidR="0024604C" w:rsidRPr="00EC063B" w:rsidRDefault="0024604C" w:rsidP="00CA4D92">
            <w:pPr>
              <w:rPr>
                <w:rFonts w:ascii="Arial" w:hAnsi="Arial" w:cs="Arial"/>
                <w:sz w:val="16"/>
                <w:szCs w:val="16"/>
              </w:rPr>
            </w:pPr>
            <w:r w:rsidRPr="00EC063B">
              <w:rPr>
                <w:rFonts w:ascii="Arial" w:hAnsi="Arial" w:cs="Arial"/>
                <w:sz w:val="16"/>
                <w:szCs w:val="16"/>
              </w:rPr>
              <w:t>DIČ</w:t>
            </w:r>
            <w:r w:rsidR="00CA4D92">
              <w:rPr>
                <w:rFonts w:ascii="Arial" w:hAnsi="Arial" w:cs="Arial"/>
                <w:sz w:val="16"/>
                <w:szCs w:val="16"/>
              </w:rPr>
              <w:t xml:space="preserve">: </w:t>
            </w:r>
            <w:bookmarkStart w:id="31" w:name="zak_dic"/>
            <w:r w:rsidR="00562B2E" w:rsidRPr="00EC063B">
              <w:rPr>
                <w:rFonts w:ascii="Arial" w:hAnsi="Arial" w:cs="Arial"/>
                <w:sz w:val="16"/>
                <w:szCs w:val="16"/>
              </w:rPr>
              <w:fldChar w:fldCharType="begin">
                <w:ffData>
                  <w:name w:val="zak_dic"/>
                  <w:enabled/>
                  <w:calcOnExit w:val="0"/>
                  <w:textInput>
                    <w:default w:val="zak_dic"/>
                  </w:textInput>
                </w:ffData>
              </w:fldChar>
            </w:r>
            <w:r w:rsidR="006A106E" w:rsidRPr="00EC063B">
              <w:rPr>
                <w:rFonts w:ascii="Arial" w:hAnsi="Arial" w:cs="Arial"/>
                <w:sz w:val="16"/>
                <w:szCs w:val="16"/>
              </w:rPr>
              <w:instrText xml:space="preserve"> FORMTEXT </w:instrText>
            </w:r>
            <w:r w:rsidR="00562B2E" w:rsidRPr="00EC063B">
              <w:rPr>
                <w:rFonts w:ascii="Arial" w:hAnsi="Arial" w:cs="Arial"/>
                <w:sz w:val="16"/>
                <w:szCs w:val="16"/>
              </w:rPr>
            </w:r>
            <w:r w:rsidR="00562B2E" w:rsidRPr="00EC063B">
              <w:rPr>
                <w:rFonts w:ascii="Arial" w:hAnsi="Arial" w:cs="Arial"/>
                <w:sz w:val="16"/>
                <w:szCs w:val="16"/>
              </w:rPr>
              <w:fldChar w:fldCharType="separate"/>
            </w:r>
            <w:r w:rsidR="002D5E8D">
              <w:rPr>
                <w:rFonts w:ascii="Arial" w:hAnsi="Arial" w:cs="Arial"/>
                <w:sz w:val="16"/>
                <w:szCs w:val="16"/>
              </w:rPr>
              <w:t> </w:t>
            </w:r>
            <w:r w:rsidR="002D5E8D">
              <w:rPr>
                <w:rFonts w:ascii="Arial" w:hAnsi="Arial" w:cs="Arial"/>
                <w:sz w:val="16"/>
                <w:szCs w:val="16"/>
              </w:rPr>
              <w:t> </w:t>
            </w:r>
            <w:r w:rsidR="002D5E8D">
              <w:rPr>
                <w:rFonts w:ascii="Arial" w:hAnsi="Arial" w:cs="Arial"/>
                <w:sz w:val="16"/>
                <w:szCs w:val="16"/>
              </w:rPr>
              <w:t> </w:t>
            </w:r>
            <w:r w:rsidR="002D5E8D">
              <w:rPr>
                <w:rFonts w:ascii="Arial" w:hAnsi="Arial" w:cs="Arial"/>
                <w:sz w:val="16"/>
                <w:szCs w:val="16"/>
              </w:rPr>
              <w:t> </w:t>
            </w:r>
            <w:r w:rsidR="002D5E8D">
              <w:rPr>
                <w:rFonts w:ascii="Arial" w:hAnsi="Arial" w:cs="Arial"/>
                <w:sz w:val="16"/>
                <w:szCs w:val="16"/>
              </w:rPr>
              <w:t> </w:t>
            </w:r>
            <w:r w:rsidR="00562B2E" w:rsidRPr="00EC063B">
              <w:rPr>
                <w:rFonts w:ascii="Arial" w:hAnsi="Arial" w:cs="Arial"/>
                <w:sz w:val="16"/>
                <w:szCs w:val="16"/>
              </w:rPr>
              <w:fldChar w:fldCharType="end"/>
            </w:r>
            <w:bookmarkEnd w:id="31"/>
          </w:p>
        </w:tc>
      </w:tr>
      <w:tr w:rsidR="0024604C" w:rsidRPr="00EC063B" w:rsidTr="002F1BF0">
        <w:trPr>
          <w:cantSplit/>
          <w:trHeight w:val="329"/>
        </w:trPr>
        <w:tc>
          <w:tcPr>
            <w:tcW w:w="7980" w:type="dxa"/>
            <w:gridSpan w:val="3"/>
            <w:tcBorders>
              <w:top w:val="single" w:sz="2" w:space="0" w:color="auto"/>
              <w:left w:val="single" w:sz="2" w:space="0" w:color="FFFFFF"/>
              <w:bottom w:val="nil"/>
              <w:right w:val="single" w:sz="2" w:space="0" w:color="FFFFFF"/>
            </w:tcBorders>
            <w:tcMar>
              <w:left w:w="85" w:type="dxa"/>
            </w:tcMar>
            <w:vAlign w:val="center"/>
          </w:tcPr>
          <w:p w:rsidR="0024604C" w:rsidRPr="00EC063B" w:rsidRDefault="0024604C" w:rsidP="00CA4D92">
            <w:pPr>
              <w:rPr>
                <w:rFonts w:ascii="Arial" w:hAnsi="Arial" w:cs="Arial"/>
                <w:sz w:val="16"/>
                <w:szCs w:val="16"/>
              </w:rPr>
            </w:pPr>
            <w:r w:rsidRPr="00EC063B">
              <w:rPr>
                <w:rFonts w:ascii="Arial" w:hAnsi="Arial" w:cs="Arial"/>
                <w:sz w:val="16"/>
                <w:szCs w:val="16"/>
              </w:rPr>
              <w:t>Zapsán v Obchodním rejstříku</w:t>
            </w:r>
            <w:r w:rsidR="00CA4D92">
              <w:rPr>
                <w:rFonts w:ascii="Arial" w:hAnsi="Arial" w:cs="Arial"/>
                <w:sz w:val="16"/>
                <w:szCs w:val="16"/>
              </w:rPr>
              <w:t xml:space="preserve">: </w:t>
            </w:r>
            <w:bookmarkStart w:id="32" w:name="zak_rejstrik"/>
            <w:r w:rsidR="00562B2E" w:rsidRPr="00EC063B">
              <w:rPr>
                <w:rFonts w:ascii="Arial" w:hAnsi="Arial" w:cs="Arial"/>
                <w:sz w:val="16"/>
                <w:szCs w:val="16"/>
              </w:rPr>
              <w:fldChar w:fldCharType="begin">
                <w:ffData>
                  <w:name w:val="zak_rejstrik"/>
                  <w:enabled/>
                  <w:calcOnExit w:val="0"/>
                  <w:textInput>
                    <w:default w:val="zak_rejstrik"/>
                  </w:textInput>
                </w:ffData>
              </w:fldChar>
            </w:r>
            <w:r w:rsidR="00CE5CA4" w:rsidRPr="00EC063B">
              <w:rPr>
                <w:rFonts w:ascii="Arial" w:hAnsi="Arial" w:cs="Arial"/>
                <w:sz w:val="16"/>
                <w:szCs w:val="16"/>
              </w:rPr>
              <w:instrText xml:space="preserve"> FORMTEXT </w:instrText>
            </w:r>
            <w:r w:rsidR="00562B2E" w:rsidRPr="00EC063B">
              <w:rPr>
                <w:rFonts w:ascii="Arial" w:hAnsi="Arial" w:cs="Arial"/>
                <w:sz w:val="16"/>
                <w:szCs w:val="16"/>
              </w:rPr>
            </w:r>
            <w:r w:rsidR="00562B2E" w:rsidRPr="00EC063B">
              <w:rPr>
                <w:rFonts w:ascii="Arial" w:hAnsi="Arial" w:cs="Arial"/>
                <w:sz w:val="16"/>
                <w:szCs w:val="16"/>
              </w:rPr>
              <w:fldChar w:fldCharType="separate"/>
            </w:r>
            <w:r w:rsidR="002D5E8D">
              <w:rPr>
                <w:rFonts w:ascii="Arial" w:hAnsi="Arial" w:cs="Arial"/>
                <w:sz w:val="16"/>
                <w:szCs w:val="16"/>
              </w:rPr>
              <w:t> </w:t>
            </w:r>
            <w:r w:rsidR="002D5E8D">
              <w:rPr>
                <w:rFonts w:ascii="Arial" w:hAnsi="Arial" w:cs="Arial"/>
                <w:sz w:val="16"/>
                <w:szCs w:val="16"/>
              </w:rPr>
              <w:t> </w:t>
            </w:r>
            <w:r w:rsidR="002D5E8D">
              <w:rPr>
                <w:rFonts w:ascii="Arial" w:hAnsi="Arial" w:cs="Arial"/>
                <w:sz w:val="16"/>
                <w:szCs w:val="16"/>
              </w:rPr>
              <w:t> </w:t>
            </w:r>
            <w:r w:rsidR="002D5E8D">
              <w:rPr>
                <w:rFonts w:ascii="Arial" w:hAnsi="Arial" w:cs="Arial"/>
                <w:sz w:val="16"/>
                <w:szCs w:val="16"/>
              </w:rPr>
              <w:t> </w:t>
            </w:r>
            <w:r w:rsidR="002D5E8D">
              <w:rPr>
                <w:rFonts w:ascii="Arial" w:hAnsi="Arial" w:cs="Arial"/>
                <w:sz w:val="16"/>
                <w:szCs w:val="16"/>
              </w:rPr>
              <w:t> </w:t>
            </w:r>
            <w:r w:rsidR="00562B2E" w:rsidRPr="00EC063B">
              <w:rPr>
                <w:rFonts w:ascii="Arial" w:hAnsi="Arial" w:cs="Arial"/>
                <w:sz w:val="16"/>
                <w:szCs w:val="16"/>
              </w:rPr>
              <w:fldChar w:fldCharType="end"/>
            </w:r>
            <w:bookmarkEnd w:id="32"/>
          </w:p>
        </w:tc>
      </w:tr>
      <w:tr w:rsidR="0024604C" w:rsidRPr="00EC063B" w:rsidTr="002F1BF0">
        <w:trPr>
          <w:cantSplit/>
          <w:trHeight w:val="329"/>
        </w:trPr>
        <w:tc>
          <w:tcPr>
            <w:tcW w:w="4320" w:type="dxa"/>
            <w:gridSpan w:val="2"/>
            <w:tcBorders>
              <w:top w:val="single" w:sz="2" w:space="0" w:color="auto"/>
              <w:left w:val="single" w:sz="2" w:space="0" w:color="FFFFFF"/>
              <w:bottom w:val="single" w:sz="2" w:space="0" w:color="auto"/>
              <w:right w:val="single" w:sz="2" w:space="0" w:color="FFFFFF"/>
            </w:tcBorders>
            <w:tcMar>
              <w:left w:w="85" w:type="dxa"/>
            </w:tcMar>
            <w:vAlign w:val="center"/>
          </w:tcPr>
          <w:p w:rsidR="0024604C" w:rsidRPr="00EC063B" w:rsidRDefault="0024604C" w:rsidP="00CA4D92">
            <w:pPr>
              <w:rPr>
                <w:rFonts w:ascii="Arial" w:hAnsi="Arial" w:cs="Arial"/>
                <w:sz w:val="16"/>
                <w:szCs w:val="16"/>
              </w:rPr>
            </w:pPr>
            <w:r w:rsidRPr="00EC063B">
              <w:rPr>
                <w:rFonts w:ascii="Arial" w:hAnsi="Arial" w:cs="Arial"/>
                <w:sz w:val="16"/>
                <w:szCs w:val="16"/>
              </w:rPr>
              <w:t>Bankovní spojení</w:t>
            </w:r>
            <w:r w:rsidR="00CA4D92">
              <w:rPr>
                <w:rFonts w:ascii="Arial" w:hAnsi="Arial" w:cs="Arial"/>
                <w:sz w:val="16"/>
                <w:szCs w:val="16"/>
              </w:rPr>
              <w:t xml:space="preserve">: </w:t>
            </w:r>
            <w:r w:rsidR="008A55CC" w:rsidRPr="008A55CC">
              <w:rPr>
                <w:rFonts w:ascii="Arial" w:hAnsi="Arial" w:cs="Arial"/>
                <w:sz w:val="16"/>
                <w:szCs w:val="16"/>
              </w:rPr>
              <w:t>Komerční banka, a.s.</w:t>
            </w:r>
          </w:p>
        </w:tc>
        <w:tc>
          <w:tcPr>
            <w:tcW w:w="3660" w:type="dxa"/>
            <w:tcBorders>
              <w:top w:val="single" w:sz="2" w:space="0" w:color="auto"/>
              <w:left w:val="single" w:sz="2" w:space="0" w:color="FFFFFF"/>
              <w:bottom w:val="single" w:sz="2" w:space="0" w:color="auto"/>
              <w:right w:val="single" w:sz="2" w:space="0" w:color="FFFFFF"/>
            </w:tcBorders>
            <w:vAlign w:val="center"/>
          </w:tcPr>
          <w:p w:rsidR="0024604C" w:rsidRPr="00EC063B" w:rsidRDefault="0024604C" w:rsidP="005A4EFD">
            <w:pPr>
              <w:rPr>
                <w:rFonts w:ascii="Arial" w:hAnsi="Arial" w:cs="Arial"/>
                <w:sz w:val="16"/>
                <w:szCs w:val="16"/>
              </w:rPr>
            </w:pPr>
            <w:r w:rsidRPr="00EC063B">
              <w:rPr>
                <w:rFonts w:ascii="Arial" w:hAnsi="Arial" w:cs="Arial"/>
                <w:sz w:val="16"/>
                <w:szCs w:val="16"/>
              </w:rPr>
              <w:t>Číslo účtu</w:t>
            </w:r>
            <w:r w:rsidR="00CA4D92">
              <w:rPr>
                <w:rFonts w:ascii="Arial" w:hAnsi="Arial" w:cs="Arial"/>
                <w:sz w:val="16"/>
                <w:szCs w:val="16"/>
              </w:rPr>
              <w:t xml:space="preserve">: </w:t>
            </w:r>
            <w:r w:rsidR="005A4EFD">
              <w:rPr>
                <w:rFonts w:ascii="Arial" w:hAnsi="Arial" w:cs="Arial"/>
                <w:sz w:val="16"/>
                <w:szCs w:val="16"/>
              </w:rPr>
              <w:t>xxxxxxxxxxxxxxxxxxxxx</w:t>
            </w:r>
          </w:p>
        </w:tc>
      </w:tr>
      <w:tr w:rsidR="0024604C" w:rsidRPr="00EC063B" w:rsidTr="002F1BF0">
        <w:trPr>
          <w:cantSplit/>
          <w:trHeight w:val="329"/>
        </w:trPr>
        <w:tc>
          <w:tcPr>
            <w:tcW w:w="7980" w:type="dxa"/>
            <w:gridSpan w:val="3"/>
            <w:tcBorders>
              <w:top w:val="nil"/>
              <w:left w:val="single" w:sz="2" w:space="0" w:color="FFFFFF"/>
              <w:bottom w:val="nil"/>
              <w:right w:val="single" w:sz="2" w:space="0" w:color="FFFFFF"/>
            </w:tcBorders>
            <w:tcMar>
              <w:left w:w="85" w:type="dxa"/>
            </w:tcMar>
            <w:vAlign w:val="center"/>
          </w:tcPr>
          <w:p w:rsidR="0024604C" w:rsidRPr="00EC063B" w:rsidRDefault="0024604C" w:rsidP="00A20D06">
            <w:pPr>
              <w:rPr>
                <w:rFonts w:ascii="Arial" w:hAnsi="Arial" w:cs="Arial"/>
                <w:sz w:val="16"/>
                <w:szCs w:val="16"/>
              </w:rPr>
            </w:pPr>
            <w:r w:rsidRPr="00EC063B">
              <w:rPr>
                <w:rFonts w:ascii="Arial" w:hAnsi="Arial" w:cs="Arial"/>
                <w:sz w:val="16"/>
                <w:szCs w:val="16"/>
              </w:rPr>
              <w:t xml:space="preserve">Jehož zastupuje: </w:t>
            </w:r>
          </w:p>
        </w:tc>
      </w:tr>
      <w:tr w:rsidR="0024604C" w:rsidRPr="00EC063B" w:rsidTr="002F1BF0">
        <w:trPr>
          <w:cantSplit/>
          <w:trHeight w:val="329"/>
        </w:trPr>
        <w:tc>
          <w:tcPr>
            <w:tcW w:w="7980" w:type="dxa"/>
            <w:gridSpan w:val="3"/>
            <w:tcBorders>
              <w:top w:val="single" w:sz="2" w:space="0" w:color="auto"/>
              <w:left w:val="single" w:sz="2" w:space="0" w:color="FFFFFF"/>
              <w:bottom w:val="single" w:sz="2" w:space="0" w:color="auto"/>
              <w:right w:val="single" w:sz="2" w:space="0" w:color="FFFFFF"/>
            </w:tcBorders>
            <w:tcMar>
              <w:left w:w="85" w:type="dxa"/>
            </w:tcMar>
            <w:vAlign w:val="center"/>
          </w:tcPr>
          <w:p w:rsidR="0024604C" w:rsidRPr="00EC063B" w:rsidRDefault="008A55CC" w:rsidP="002F1BF0">
            <w:pPr>
              <w:rPr>
                <w:rFonts w:ascii="Arial" w:hAnsi="Arial" w:cs="Arial"/>
                <w:sz w:val="16"/>
                <w:szCs w:val="16"/>
              </w:rPr>
            </w:pPr>
            <w:r>
              <w:rPr>
                <w:rFonts w:ascii="Arial" w:hAnsi="Arial" w:cs="Arial"/>
                <w:sz w:val="16"/>
                <w:szCs w:val="16"/>
              </w:rPr>
              <w:t>Vendula Popovičová, ředitelka</w:t>
            </w:r>
          </w:p>
        </w:tc>
      </w:tr>
      <w:bookmarkStart w:id="33" w:name="zz2"/>
      <w:tr w:rsidR="0024604C" w:rsidRPr="00EC063B" w:rsidTr="002F1BF0">
        <w:trPr>
          <w:cantSplit/>
          <w:trHeight w:val="329"/>
        </w:trPr>
        <w:tc>
          <w:tcPr>
            <w:tcW w:w="7980" w:type="dxa"/>
            <w:gridSpan w:val="3"/>
            <w:tcBorders>
              <w:top w:val="single" w:sz="2" w:space="0" w:color="auto"/>
              <w:left w:val="single" w:sz="2" w:space="0" w:color="FFFFFF"/>
              <w:bottom w:val="single" w:sz="8" w:space="0" w:color="auto"/>
              <w:right w:val="single" w:sz="2" w:space="0" w:color="FFFFFF"/>
            </w:tcBorders>
            <w:tcMar>
              <w:left w:w="85" w:type="dxa"/>
            </w:tcMar>
            <w:vAlign w:val="center"/>
          </w:tcPr>
          <w:p w:rsidR="0024604C" w:rsidRPr="00EC063B" w:rsidRDefault="00562B2E" w:rsidP="002F1BF0">
            <w:pPr>
              <w:rPr>
                <w:rFonts w:ascii="Arial" w:hAnsi="Arial" w:cs="Arial"/>
                <w:sz w:val="16"/>
                <w:szCs w:val="16"/>
              </w:rPr>
            </w:pPr>
            <w:r w:rsidRPr="00EC063B">
              <w:rPr>
                <w:rFonts w:ascii="Arial" w:hAnsi="Arial" w:cs="Arial"/>
                <w:sz w:val="16"/>
                <w:szCs w:val="16"/>
              </w:rPr>
              <w:fldChar w:fldCharType="begin">
                <w:ffData>
                  <w:name w:val="zz2"/>
                  <w:enabled/>
                  <w:calcOnExit w:val="0"/>
                  <w:textInput>
                    <w:default w:val="zz2"/>
                  </w:textInput>
                </w:ffData>
              </w:fldChar>
            </w:r>
            <w:r w:rsidR="000D3E37" w:rsidRPr="00EC063B">
              <w:rPr>
                <w:rFonts w:ascii="Arial" w:hAnsi="Arial" w:cs="Arial"/>
                <w:sz w:val="16"/>
                <w:szCs w:val="16"/>
              </w:rPr>
              <w:instrText xml:space="preserve"> FORMTEXT </w:instrText>
            </w:r>
            <w:r w:rsidRPr="00EC063B">
              <w:rPr>
                <w:rFonts w:ascii="Arial" w:hAnsi="Arial" w:cs="Arial"/>
                <w:sz w:val="16"/>
                <w:szCs w:val="16"/>
              </w:rPr>
            </w:r>
            <w:r w:rsidRPr="00EC063B">
              <w:rPr>
                <w:rFonts w:ascii="Arial" w:hAnsi="Arial" w:cs="Arial"/>
                <w:sz w:val="16"/>
                <w:szCs w:val="16"/>
              </w:rPr>
              <w:fldChar w:fldCharType="separate"/>
            </w:r>
            <w:r w:rsidR="002D5E8D">
              <w:rPr>
                <w:rFonts w:ascii="Arial" w:hAnsi="Arial" w:cs="Arial"/>
                <w:sz w:val="16"/>
                <w:szCs w:val="16"/>
              </w:rPr>
              <w:t> </w:t>
            </w:r>
            <w:r w:rsidR="002D5E8D">
              <w:rPr>
                <w:rFonts w:ascii="Arial" w:hAnsi="Arial" w:cs="Arial"/>
                <w:sz w:val="16"/>
                <w:szCs w:val="16"/>
              </w:rPr>
              <w:t> </w:t>
            </w:r>
            <w:r w:rsidR="002D5E8D">
              <w:rPr>
                <w:rFonts w:ascii="Arial" w:hAnsi="Arial" w:cs="Arial"/>
                <w:sz w:val="16"/>
                <w:szCs w:val="16"/>
              </w:rPr>
              <w:t> </w:t>
            </w:r>
            <w:r w:rsidR="002D5E8D">
              <w:rPr>
                <w:rFonts w:ascii="Arial" w:hAnsi="Arial" w:cs="Arial"/>
                <w:sz w:val="16"/>
                <w:szCs w:val="16"/>
              </w:rPr>
              <w:t> </w:t>
            </w:r>
            <w:r w:rsidR="002D5E8D">
              <w:rPr>
                <w:rFonts w:ascii="Arial" w:hAnsi="Arial" w:cs="Arial"/>
                <w:sz w:val="16"/>
                <w:szCs w:val="16"/>
              </w:rPr>
              <w:t> </w:t>
            </w:r>
            <w:r w:rsidRPr="00EC063B">
              <w:rPr>
                <w:rFonts w:ascii="Arial" w:hAnsi="Arial" w:cs="Arial"/>
                <w:sz w:val="16"/>
                <w:szCs w:val="16"/>
              </w:rPr>
              <w:fldChar w:fldCharType="end"/>
            </w:r>
            <w:bookmarkEnd w:id="33"/>
          </w:p>
        </w:tc>
      </w:tr>
    </w:tbl>
    <w:p w:rsidR="0024604C" w:rsidRPr="00EC063B" w:rsidRDefault="0024604C" w:rsidP="0024604C">
      <w:pPr>
        <w:rPr>
          <w:rFonts w:ascii="Arial" w:hAnsi="Arial" w:cs="Arial"/>
          <w:sz w:val="14"/>
          <w:szCs w:val="14"/>
        </w:rPr>
      </w:pPr>
    </w:p>
    <w:p w:rsidR="0024604C" w:rsidRPr="00EC063B" w:rsidRDefault="0024604C" w:rsidP="0024604C">
      <w:pPr>
        <w:pStyle w:val="8ptbold"/>
        <w:tabs>
          <w:tab w:val="clear" w:pos="1247"/>
          <w:tab w:val="clear" w:pos="4706"/>
          <w:tab w:val="clear" w:pos="6124"/>
          <w:tab w:val="clear" w:pos="6691"/>
          <w:tab w:val="clear" w:pos="7144"/>
          <w:tab w:val="clear" w:pos="8108"/>
          <w:tab w:val="left" w:pos="1309"/>
          <w:tab w:val="left" w:pos="1666"/>
          <w:tab w:val="left" w:pos="5544"/>
          <w:tab w:val="left" w:pos="5753"/>
          <w:tab w:val="left" w:pos="7195"/>
          <w:tab w:val="right" w:pos="7480"/>
          <w:tab w:val="left" w:pos="7532"/>
          <w:tab w:val="left" w:pos="7559"/>
        </w:tabs>
        <w:spacing w:line="240" w:lineRule="auto"/>
        <w:ind w:left="0" w:right="0"/>
        <w:rPr>
          <w:rFonts w:cs="Arial"/>
          <w:b w:val="0"/>
          <w:sz w:val="14"/>
          <w:szCs w:val="14"/>
        </w:rPr>
      </w:pPr>
      <w:r w:rsidRPr="00EC063B">
        <w:rPr>
          <w:rFonts w:cs="Arial"/>
          <w:b w:val="0"/>
          <w:sz w:val="14"/>
          <w:szCs w:val="14"/>
        </w:rPr>
        <w:t>uzavírají dnešního dne, měsíce a roku na základě úplného konsensu o všech níže uvedených skutečnostech v souladu s § 72 zák. č. 458/2000 Sb., energetický zákon, ve znění pozdějších změn</w:t>
      </w:r>
      <w:r w:rsidR="00A20D06" w:rsidRPr="00A20D06">
        <w:rPr>
          <w:rFonts w:cs="Arial"/>
          <w:b w:val="0"/>
          <w:sz w:val="14"/>
          <w:szCs w:val="14"/>
        </w:rPr>
        <w:t xml:space="preserve"> </w:t>
      </w:r>
      <w:r w:rsidR="00A20D06">
        <w:rPr>
          <w:rFonts w:cs="Arial"/>
          <w:b w:val="0"/>
          <w:sz w:val="14"/>
          <w:szCs w:val="14"/>
        </w:rPr>
        <w:t xml:space="preserve">a </w:t>
      </w:r>
      <w:r w:rsidR="00A20D06" w:rsidRPr="00A20D06">
        <w:rPr>
          <w:rFonts w:cs="Arial"/>
          <w:b w:val="0"/>
          <w:sz w:val="14"/>
          <w:szCs w:val="14"/>
        </w:rPr>
        <w:t>platnými právními předpisy</w:t>
      </w:r>
    </w:p>
    <w:p w:rsidR="0024604C" w:rsidRPr="00EC063B" w:rsidRDefault="0024604C" w:rsidP="0024604C">
      <w:pPr>
        <w:pStyle w:val="8ptbold"/>
        <w:tabs>
          <w:tab w:val="clear" w:pos="1247"/>
          <w:tab w:val="clear" w:pos="4706"/>
          <w:tab w:val="clear" w:pos="6124"/>
          <w:tab w:val="clear" w:pos="6691"/>
          <w:tab w:val="clear" w:pos="7144"/>
          <w:tab w:val="clear" w:pos="8108"/>
          <w:tab w:val="left" w:pos="1309"/>
          <w:tab w:val="left" w:pos="1666"/>
          <w:tab w:val="left" w:pos="5544"/>
          <w:tab w:val="left" w:pos="5753"/>
          <w:tab w:val="left" w:pos="7195"/>
          <w:tab w:val="right" w:pos="7480"/>
          <w:tab w:val="left" w:pos="7532"/>
          <w:tab w:val="left" w:pos="7559"/>
        </w:tabs>
        <w:spacing w:line="240" w:lineRule="auto"/>
        <w:ind w:left="0" w:right="0"/>
        <w:rPr>
          <w:rFonts w:cs="Arial"/>
          <w:b w:val="0"/>
          <w:sz w:val="14"/>
          <w:szCs w:val="14"/>
        </w:rPr>
      </w:pPr>
    </w:p>
    <w:p w:rsidR="0024604C" w:rsidRPr="00EC063B" w:rsidRDefault="0024604C" w:rsidP="0024604C">
      <w:pPr>
        <w:pStyle w:val="8ptbold"/>
        <w:tabs>
          <w:tab w:val="clear" w:pos="1247"/>
          <w:tab w:val="clear" w:pos="4706"/>
          <w:tab w:val="clear" w:pos="6124"/>
          <w:tab w:val="clear" w:pos="6691"/>
          <w:tab w:val="clear" w:pos="7144"/>
          <w:tab w:val="clear" w:pos="8108"/>
          <w:tab w:val="left" w:pos="1309"/>
          <w:tab w:val="left" w:pos="1666"/>
          <w:tab w:val="left" w:pos="5544"/>
          <w:tab w:val="left" w:pos="5753"/>
          <w:tab w:val="left" w:pos="7195"/>
          <w:tab w:val="right" w:pos="7480"/>
          <w:tab w:val="left" w:pos="7532"/>
          <w:tab w:val="left" w:pos="7559"/>
        </w:tabs>
        <w:spacing w:line="240" w:lineRule="auto"/>
        <w:ind w:left="0" w:right="0"/>
        <w:rPr>
          <w:rFonts w:cs="Arial"/>
          <w:b w:val="0"/>
          <w:sz w:val="14"/>
          <w:szCs w:val="14"/>
        </w:rPr>
      </w:pPr>
      <w:r w:rsidRPr="00EC063B">
        <w:rPr>
          <w:rFonts w:cs="Arial"/>
          <w:b w:val="0"/>
          <w:sz w:val="14"/>
          <w:szCs w:val="14"/>
        </w:rPr>
        <w:t>tuto</w:t>
      </w:r>
    </w:p>
    <w:p w:rsidR="0024604C" w:rsidRPr="00EC063B" w:rsidRDefault="0024604C" w:rsidP="0024604C">
      <w:pPr>
        <w:pStyle w:val="8ptbold"/>
        <w:tabs>
          <w:tab w:val="clear" w:pos="1247"/>
          <w:tab w:val="clear" w:pos="4706"/>
          <w:tab w:val="clear" w:pos="6124"/>
          <w:tab w:val="clear" w:pos="6691"/>
          <w:tab w:val="clear" w:pos="7144"/>
          <w:tab w:val="clear" w:pos="8108"/>
          <w:tab w:val="left" w:pos="1309"/>
          <w:tab w:val="left" w:pos="1666"/>
          <w:tab w:val="left" w:pos="5544"/>
          <w:tab w:val="left" w:pos="5753"/>
          <w:tab w:val="left" w:pos="7195"/>
          <w:tab w:val="right" w:pos="7480"/>
          <w:tab w:val="left" w:pos="7532"/>
          <w:tab w:val="left" w:pos="7559"/>
        </w:tabs>
        <w:spacing w:line="240" w:lineRule="auto"/>
        <w:ind w:left="0" w:right="0"/>
        <w:rPr>
          <w:rFonts w:cs="Arial"/>
          <w:b w:val="0"/>
          <w:sz w:val="14"/>
          <w:szCs w:val="14"/>
        </w:rPr>
      </w:pPr>
    </w:p>
    <w:p w:rsidR="0024604C" w:rsidRPr="00EC063B" w:rsidRDefault="0024604C" w:rsidP="0024604C">
      <w:pPr>
        <w:pStyle w:val="8ptbold"/>
        <w:tabs>
          <w:tab w:val="clear" w:pos="1247"/>
          <w:tab w:val="clear" w:pos="4706"/>
          <w:tab w:val="clear" w:pos="6124"/>
          <w:tab w:val="clear" w:pos="6691"/>
          <w:tab w:val="clear" w:pos="7144"/>
          <w:tab w:val="clear" w:pos="8108"/>
          <w:tab w:val="left" w:pos="1309"/>
          <w:tab w:val="left" w:pos="1666"/>
          <w:tab w:val="left" w:pos="5544"/>
          <w:tab w:val="left" w:pos="5753"/>
          <w:tab w:val="left" w:pos="7195"/>
          <w:tab w:val="right" w:pos="7480"/>
          <w:tab w:val="left" w:pos="7532"/>
          <w:tab w:val="left" w:pos="7559"/>
        </w:tabs>
        <w:spacing w:line="240" w:lineRule="auto"/>
        <w:ind w:left="0" w:right="0"/>
        <w:jc w:val="center"/>
        <w:outlineLvl w:val="0"/>
        <w:rPr>
          <w:rFonts w:cs="Arial"/>
          <w:sz w:val="14"/>
          <w:szCs w:val="14"/>
        </w:rPr>
      </w:pPr>
      <w:r w:rsidRPr="00EC063B">
        <w:rPr>
          <w:rFonts w:cs="Arial"/>
          <w:sz w:val="14"/>
          <w:szCs w:val="14"/>
        </w:rPr>
        <w:t xml:space="preserve">Smlouvu </w:t>
      </w:r>
      <w:r w:rsidR="00FE4E6A">
        <w:rPr>
          <w:rFonts w:cs="Arial"/>
          <w:sz w:val="14"/>
          <w:szCs w:val="14"/>
        </w:rPr>
        <w:t>o</w:t>
      </w:r>
      <w:r w:rsidR="00D84E71">
        <w:rPr>
          <w:rFonts w:cs="Arial"/>
          <w:sz w:val="14"/>
          <w:szCs w:val="14"/>
        </w:rPr>
        <w:t xml:space="preserve"> </w:t>
      </w:r>
      <w:r w:rsidR="0006367F">
        <w:rPr>
          <w:rFonts w:cs="Arial"/>
          <w:sz w:val="14"/>
          <w:szCs w:val="14"/>
        </w:rPr>
        <w:t>s</w:t>
      </w:r>
      <w:r w:rsidR="00D84E71">
        <w:rPr>
          <w:rFonts w:cs="Arial"/>
          <w:sz w:val="14"/>
          <w:szCs w:val="14"/>
        </w:rPr>
        <w:t>družených službách dodávky</w:t>
      </w:r>
      <w:r w:rsidRPr="00EC063B">
        <w:rPr>
          <w:rFonts w:cs="Arial"/>
          <w:sz w:val="14"/>
          <w:szCs w:val="14"/>
        </w:rPr>
        <w:t xml:space="preserve"> plynu Zákazníkovi:</w:t>
      </w:r>
    </w:p>
    <w:p w:rsidR="0024604C" w:rsidRPr="00EC063B" w:rsidRDefault="0024604C" w:rsidP="0024604C">
      <w:pPr>
        <w:pStyle w:val="8ptbold"/>
        <w:tabs>
          <w:tab w:val="clear" w:pos="1247"/>
          <w:tab w:val="clear" w:pos="4706"/>
          <w:tab w:val="clear" w:pos="6124"/>
          <w:tab w:val="clear" w:pos="6691"/>
          <w:tab w:val="clear" w:pos="7144"/>
          <w:tab w:val="clear" w:pos="8108"/>
          <w:tab w:val="left" w:pos="1309"/>
          <w:tab w:val="left" w:pos="1666"/>
          <w:tab w:val="left" w:pos="5544"/>
          <w:tab w:val="left" w:pos="5753"/>
          <w:tab w:val="left" w:pos="7195"/>
          <w:tab w:val="right" w:pos="7480"/>
          <w:tab w:val="left" w:pos="7532"/>
          <w:tab w:val="left" w:pos="7559"/>
        </w:tabs>
        <w:spacing w:line="240" w:lineRule="auto"/>
        <w:ind w:left="0" w:right="0"/>
        <w:rPr>
          <w:rFonts w:cs="Arial"/>
          <w:b w:val="0"/>
          <w:sz w:val="14"/>
          <w:szCs w:val="14"/>
        </w:rPr>
      </w:pPr>
    </w:p>
    <w:p w:rsidR="0024604C" w:rsidRPr="00EC063B" w:rsidRDefault="0024604C" w:rsidP="0024604C">
      <w:pPr>
        <w:ind w:left="112" w:right="-11" w:hanging="112"/>
        <w:rPr>
          <w:rFonts w:ascii="Arial" w:hAnsi="Arial" w:cs="Arial"/>
          <w:sz w:val="14"/>
          <w:szCs w:val="14"/>
        </w:rPr>
      </w:pPr>
    </w:p>
    <w:tbl>
      <w:tblPr>
        <w:tblW w:w="79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980"/>
      </w:tblGrid>
      <w:tr w:rsidR="0024604C" w:rsidRPr="00EC063B" w:rsidTr="002F1BF0">
        <w:trPr>
          <w:cantSplit/>
          <w:trHeight w:hRule="exact" w:val="255"/>
        </w:trPr>
        <w:tc>
          <w:tcPr>
            <w:tcW w:w="7980" w:type="dxa"/>
            <w:tcBorders>
              <w:top w:val="single" w:sz="2" w:space="0" w:color="FFFFFF"/>
              <w:left w:val="single" w:sz="2" w:space="0" w:color="FFFFFF"/>
              <w:bottom w:val="single" w:sz="18" w:space="0" w:color="auto"/>
              <w:right w:val="single" w:sz="2" w:space="0" w:color="FFFFFF"/>
            </w:tcBorders>
            <w:tcMar>
              <w:left w:w="85" w:type="dxa"/>
            </w:tcMar>
            <w:vAlign w:val="center"/>
          </w:tcPr>
          <w:p w:rsidR="0024604C" w:rsidRPr="00EC063B" w:rsidRDefault="0024604C" w:rsidP="002F1BF0">
            <w:pPr>
              <w:tabs>
                <w:tab w:val="left" w:pos="4278"/>
              </w:tabs>
              <w:rPr>
                <w:rFonts w:ascii="Arial" w:hAnsi="Arial" w:cs="Arial"/>
                <w:b/>
                <w:sz w:val="14"/>
                <w:szCs w:val="14"/>
              </w:rPr>
            </w:pPr>
            <w:r w:rsidRPr="00EC063B">
              <w:rPr>
                <w:rFonts w:ascii="Arial" w:hAnsi="Arial" w:cs="Arial"/>
                <w:b/>
                <w:sz w:val="14"/>
                <w:szCs w:val="14"/>
              </w:rPr>
              <w:t>Článek I.   Předmět smlouvy</w:t>
            </w:r>
          </w:p>
        </w:tc>
      </w:tr>
    </w:tbl>
    <w:p w:rsidR="0024604C" w:rsidRPr="00EC063B" w:rsidRDefault="0024604C" w:rsidP="0024604C">
      <w:pPr>
        <w:pStyle w:val="8ptreg"/>
        <w:tabs>
          <w:tab w:val="clear" w:pos="1247"/>
        </w:tabs>
        <w:spacing w:before="60" w:after="60" w:line="240" w:lineRule="auto"/>
        <w:ind w:left="170" w:right="0" w:hanging="170"/>
        <w:rPr>
          <w:bCs/>
          <w:sz w:val="14"/>
          <w:szCs w:val="14"/>
        </w:rPr>
      </w:pPr>
      <w:r w:rsidRPr="00EC063B">
        <w:rPr>
          <w:bCs/>
          <w:sz w:val="14"/>
          <w:szCs w:val="14"/>
        </w:rPr>
        <w:t>1.</w:t>
      </w:r>
      <w:r w:rsidRPr="00EC063B">
        <w:rPr>
          <w:bCs/>
          <w:sz w:val="14"/>
          <w:szCs w:val="14"/>
        </w:rPr>
        <w:tab/>
      </w:r>
      <w:r w:rsidRPr="00EC063B">
        <w:rPr>
          <w:sz w:val="14"/>
          <w:szCs w:val="14"/>
        </w:rPr>
        <w:t xml:space="preserve">Touto Smlouvou </w:t>
      </w:r>
      <w:r w:rsidR="00FE4E6A">
        <w:rPr>
          <w:sz w:val="14"/>
          <w:szCs w:val="14"/>
        </w:rPr>
        <w:t>o</w:t>
      </w:r>
      <w:r w:rsidR="00D84E71">
        <w:rPr>
          <w:sz w:val="14"/>
          <w:szCs w:val="14"/>
        </w:rPr>
        <w:t xml:space="preserve"> </w:t>
      </w:r>
      <w:r w:rsidR="0006367F">
        <w:rPr>
          <w:sz w:val="14"/>
          <w:szCs w:val="14"/>
        </w:rPr>
        <w:t>s</w:t>
      </w:r>
      <w:r w:rsidR="00D84E71">
        <w:rPr>
          <w:sz w:val="14"/>
          <w:szCs w:val="14"/>
        </w:rPr>
        <w:t>družených službách dodávky</w:t>
      </w:r>
      <w:r w:rsidR="00D84E71" w:rsidRPr="00EC063B">
        <w:rPr>
          <w:sz w:val="14"/>
          <w:szCs w:val="14"/>
        </w:rPr>
        <w:t xml:space="preserve"> </w:t>
      </w:r>
      <w:r w:rsidR="00D84E71">
        <w:rPr>
          <w:sz w:val="14"/>
          <w:szCs w:val="14"/>
        </w:rPr>
        <w:t>p</w:t>
      </w:r>
      <w:r w:rsidRPr="00EC063B">
        <w:rPr>
          <w:sz w:val="14"/>
          <w:szCs w:val="14"/>
        </w:rPr>
        <w:t>lynu (dále jen „Smlouva“) se Obchodník zavazuje dodat Zákazníkovi</w:t>
      </w:r>
      <w:r w:rsidR="000A16E5">
        <w:rPr>
          <w:sz w:val="14"/>
          <w:szCs w:val="14"/>
        </w:rPr>
        <w:t xml:space="preserve"> </w:t>
      </w:r>
      <w:r w:rsidRPr="00EC063B">
        <w:rPr>
          <w:sz w:val="14"/>
          <w:szCs w:val="14"/>
        </w:rPr>
        <w:t>do odběrných míst plyn, vymezený množstvím a jakostí plynu a převést vlastnické právo k němu na Zákazníka. Zákazník se zavazuje plyn odebrat a přijmout do svého vlastnictví a zaplatit Obchodníkovi dohodnutou cenu odebraného plynu dle podmínek stanovených touto Smlouvou</w:t>
      </w:r>
      <w:r w:rsidRPr="00EC063B">
        <w:rPr>
          <w:bCs/>
          <w:sz w:val="14"/>
          <w:szCs w:val="14"/>
        </w:rPr>
        <w:t>.</w:t>
      </w:r>
    </w:p>
    <w:p w:rsidR="00160CB6" w:rsidRPr="00EC063B" w:rsidRDefault="00160CB6" w:rsidP="00160CB6">
      <w:pPr>
        <w:pStyle w:val="8ptreg"/>
        <w:tabs>
          <w:tab w:val="clear" w:pos="1247"/>
        </w:tabs>
        <w:spacing w:line="240" w:lineRule="auto"/>
        <w:ind w:left="170" w:right="0" w:hanging="170"/>
        <w:rPr>
          <w:sz w:val="14"/>
          <w:szCs w:val="14"/>
        </w:rPr>
      </w:pPr>
      <w:r w:rsidRPr="00160CB6">
        <w:rPr>
          <w:bCs/>
          <w:iCs/>
          <w:sz w:val="14"/>
          <w:szCs w:val="14"/>
        </w:rPr>
        <w:t>2.</w:t>
      </w:r>
      <w:r w:rsidRPr="00160CB6">
        <w:rPr>
          <w:bCs/>
          <w:iCs/>
          <w:sz w:val="14"/>
          <w:szCs w:val="14"/>
        </w:rPr>
        <w:tab/>
      </w:r>
      <w:r w:rsidR="00A20D06">
        <w:rPr>
          <w:sz w:val="14"/>
          <w:szCs w:val="14"/>
        </w:rPr>
        <w:t>Dále se</w:t>
      </w:r>
      <w:r w:rsidRPr="00160CB6">
        <w:rPr>
          <w:sz w:val="14"/>
          <w:szCs w:val="14"/>
        </w:rPr>
        <w:t xml:space="preserve"> Obchodník zavazuje zajistit Zákazníkovi na vlastní jméno</w:t>
      </w:r>
      <w:r w:rsidR="00A20D06">
        <w:rPr>
          <w:sz w:val="14"/>
          <w:szCs w:val="14"/>
        </w:rPr>
        <w:t xml:space="preserve"> </w:t>
      </w:r>
      <w:r w:rsidRPr="00160CB6">
        <w:rPr>
          <w:sz w:val="14"/>
          <w:szCs w:val="14"/>
        </w:rPr>
        <w:t xml:space="preserve">a vlastní účet </w:t>
      </w:r>
      <w:r w:rsidR="005375D5">
        <w:rPr>
          <w:sz w:val="14"/>
          <w:szCs w:val="14"/>
        </w:rPr>
        <w:t>službu přepravy</w:t>
      </w:r>
      <w:r w:rsidRPr="00160CB6">
        <w:rPr>
          <w:sz w:val="14"/>
          <w:szCs w:val="14"/>
        </w:rPr>
        <w:t xml:space="preserve"> plynu</w:t>
      </w:r>
      <w:bookmarkStart w:id="34" w:name="b_s_distribuci"/>
      <w:r>
        <w:rPr>
          <w:sz w:val="14"/>
          <w:szCs w:val="14"/>
        </w:rPr>
        <w:t xml:space="preserve">, </w:t>
      </w:r>
      <w:r w:rsidR="005375D5">
        <w:rPr>
          <w:sz w:val="14"/>
          <w:szCs w:val="14"/>
        </w:rPr>
        <w:t>službu distribuční soustavy</w:t>
      </w:r>
      <w:bookmarkEnd w:id="34"/>
      <w:r w:rsidRPr="00160CB6">
        <w:rPr>
          <w:sz w:val="14"/>
          <w:szCs w:val="14"/>
        </w:rPr>
        <w:t xml:space="preserve"> a flexibilitu, kterou se pro účely této Smlouvy rozumí zabezpečení pokrytí sezónního charakteru dodávek na základě prokázaných potřeb Zákazníka.</w:t>
      </w:r>
    </w:p>
    <w:p w:rsidR="0024604C" w:rsidRPr="00EC063B" w:rsidRDefault="0024604C" w:rsidP="0024604C">
      <w:pPr>
        <w:pStyle w:val="8ptreg"/>
        <w:tabs>
          <w:tab w:val="clear" w:pos="1247"/>
        </w:tabs>
        <w:spacing w:before="60" w:after="60" w:line="240" w:lineRule="auto"/>
        <w:ind w:left="170" w:right="0" w:hanging="170"/>
        <w:rPr>
          <w:sz w:val="14"/>
          <w:szCs w:val="14"/>
        </w:rPr>
      </w:pPr>
      <w:r w:rsidRPr="00EC063B">
        <w:rPr>
          <w:bCs/>
          <w:iCs/>
          <w:sz w:val="14"/>
          <w:szCs w:val="14"/>
        </w:rPr>
        <w:t>3.</w:t>
      </w:r>
      <w:r w:rsidRPr="00EC063B">
        <w:rPr>
          <w:bCs/>
          <w:iCs/>
          <w:sz w:val="14"/>
          <w:szCs w:val="14"/>
        </w:rPr>
        <w:tab/>
      </w:r>
      <w:r w:rsidR="00C9252B" w:rsidRPr="00EC063B">
        <w:rPr>
          <w:sz w:val="14"/>
          <w:szCs w:val="14"/>
        </w:rPr>
        <w:t xml:space="preserve">Dodávka plynu se uskutečňuje v souladu s touto Smlouvou, platnými Obchodními podmínkami dodávky plynu (dále jen „OP“) vydanými Obchodníkem, které tvoří přílohu č. 4 </w:t>
      </w:r>
      <w:r w:rsidR="00C9252B">
        <w:rPr>
          <w:sz w:val="14"/>
          <w:szCs w:val="14"/>
        </w:rPr>
        <w:t xml:space="preserve">této Smlouvy. </w:t>
      </w:r>
      <w:r w:rsidR="00C9252B" w:rsidRPr="00EC063B">
        <w:rPr>
          <w:sz w:val="14"/>
          <w:szCs w:val="14"/>
        </w:rPr>
        <w:t>Přílohy jsou společně s OP nedílnou součástí této Smlouvy.</w:t>
      </w:r>
    </w:p>
    <w:p w:rsidR="00A20D06" w:rsidRPr="00EC063B" w:rsidRDefault="0024604C" w:rsidP="00A20D06">
      <w:pPr>
        <w:pStyle w:val="8ptreg"/>
        <w:tabs>
          <w:tab w:val="clear" w:pos="1247"/>
        </w:tabs>
        <w:spacing w:after="240" w:line="240" w:lineRule="auto"/>
        <w:ind w:left="170" w:right="0" w:hanging="170"/>
        <w:rPr>
          <w:sz w:val="14"/>
          <w:szCs w:val="14"/>
        </w:rPr>
      </w:pPr>
      <w:r w:rsidRPr="00EC063B">
        <w:rPr>
          <w:sz w:val="14"/>
          <w:szCs w:val="14"/>
        </w:rPr>
        <w:t>4.</w:t>
      </w:r>
      <w:r w:rsidRPr="00EC063B">
        <w:rPr>
          <w:sz w:val="14"/>
          <w:szCs w:val="14"/>
        </w:rPr>
        <w:tab/>
      </w:r>
      <w:r w:rsidRPr="00EC063B">
        <w:rPr>
          <w:spacing w:val="-3"/>
          <w:sz w:val="14"/>
          <w:szCs w:val="14"/>
        </w:rPr>
        <w:t>Obchodník přebírá odpovědnost za odchylku ve smyslu vyhlášky č. 3</w:t>
      </w:r>
      <w:r w:rsidR="005375D5">
        <w:rPr>
          <w:spacing w:val="-3"/>
          <w:sz w:val="14"/>
          <w:szCs w:val="14"/>
        </w:rPr>
        <w:t>49/2015</w:t>
      </w:r>
      <w:r w:rsidRPr="00EC063B">
        <w:rPr>
          <w:spacing w:val="-3"/>
          <w:sz w:val="14"/>
          <w:szCs w:val="14"/>
        </w:rPr>
        <w:t xml:space="preserve"> Sb</w:t>
      </w:r>
      <w:r w:rsidR="00A20D06" w:rsidRPr="00EC063B">
        <w:rPr>
          <w:spacing w:val="-3"/>
          <w:sz w:val="14"/>
          <w:szCs w:val="14"/>
        </w:rPr>
        <w:t>.</w:t>
      </w:r>
      <w:r w:rsidR="00167F8A">
        <w:rPr>
          <w:spacing w:val="-3"/>
          <w:sz w:val="14"/>
          <w:szCs w:val="14"/>
        </w:rPr>
        <w:t>, Pravidla trhu s plynem</w:t>
      </w:r>
      <w:r w:rsidR="00A20D06" w:rsidRPr="00EC063B">
        <w:rPr>
          <w:spacing w:val="-3"/>
          <w:sz w:val="14"/>
          <w:szCs w:val="14"/>
        </w:rPr>
        <w:t>.</w:t>
      </w:r>
    </w:p>
    <w:tbl>
      <w:tblPr>
        <w:tblW w:w="79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980"/>
      </w:tblGrid>
      <w:tr w:rsidR="0024604C" w:rsidRPr="00EC063B" w:rsidTr="002F1BF0">
        <w:trPr>
          <w:cantSplit/>
          <w:trHeight w:hRule="exact" w:val="255"/>
        </w:trPr>
        <w:tc>
          <w:tcPr>
            <w:tcW w:w="7980" w:type="dxa"/>
            <w:tcBorders>
              <w:top w:val="single" w:sz="2" w:space="0" w:color="FFFFFF"/>
              <w:left w:val="single" w:sz="2" w:space="0" w:color="FFFFFF"/>
              <w:bottom w:val="single" w:sz="18" w:space="0" w:color="auto"/>
              <w:right w:val="single" w:sz="2" w:space="0" w:color="FFFFFF"/>
            </w:tcBorders>
            <w:tcMar>
              <w:left w:w="85" w:type="dxa"/>
            </w:tcMar>
            <w:vAlign w:val="center"/>
          </w:tcPr>
          <w:p w:rsidR="0024604C" w:rsidRPr="00EC063B" w:rsidRDefault="0024604C" w:rsidP="002F1BF0">
            <w:pPr>
              <w:tabs>
                <w:tab w:val="left" w:pos="4278"/>
              </w:tabs>
              <w:rPr>
                <w:rFonts w:ascii="Arial" w:hAnsi="Arial" w:cs="Arial"/>
                <w:b/>
                <w:sz w:val="14"/>
                <w:szCs w:val="14"/>
              </w:rPr>
            </w:pPr>
            <w:r w:rsidRPr="00EC063B">
              <w:rPr>
                <w:rFonts w:ascii="Arial" w:hAnsi="Arial" w:cs="Arial"/>
                <w:b/>
                <w:sz w:val="14"/>
                <w:szCs w:val="14"/>
              </w:rPr>
              <w:t>Článek II.  Odběrné místo</w:t>
            </w:r>
          </w:p>
        </w:tc>
      </w:tr>
    </w:tbl>
    <w:p w:rsidR="0024604C" w:rsidRPr="00EC063B" w:rsidRDefault="0024604C" w:rsidP="0024604C">
      <w:pPr>
        <w:pStyle w:val="8ptbold"/>
        <w:tabs>
          <w:tab w:val="clear" w:pos="1247"/>
          <w:tab w:val="clear" w:pos="4706"/>
          <w:tab w:val="clear" w:pos="6124"/>
          <w:tab w:val="clear" w:pos="6691"/>
          <w:tab w:val="clear" w:pos="7144"/>
          <w:tab w:val="clear" w:pos="8108"/>
          <w:tab w:val="left" w:pos="1309"/>
          <w:tab w:val="left" w:pos="1666"/>
          <w:tab w:val="left" w:pos="5544"/>
          <w:tab w:val="left" w:pos="5753"/>
          <w:tab w:val="left" w:pos="7195"/>
          <w:tab w:val="right" w:pos="7480"/>
          <w:tab w:val="left" w:pos="7532"/>
          <w:tab w:val="left" w:pos="7559"/>
        </w:tabs>
        <w:spacing w:before="60" w:after="60" w:line="240" w:lineRule="auto"/>
        <w:ind w:left="227" w:right="0" w:hanging="227"/>
        <w:rPr>
          <w:rFonts w:cs="Arial"/>
          <w:b w:val="0"/>
          <w:sz w:val="14"/>
          <w:szCs w:val="14"/>
        </w:rPr>
      </w:pPr>
      <w:r w:rsidRPr="00EC063B">
        <w:rPr>
          <w:b w:val="0"/>
          <w:sz w:val="14"/>
          <w:szCs w:val="14"/>
        </w:rPr>
        <w:t>Odběrná místa jsou uvedena v příloze č. 1 této Smlouvy.</w:t>
      </w:r>
    </w:p>
    <w:p w:rsidR="0024604C" w:rsidRPr="00EC063B" w:rsidRDefault="0024604C" w:rsidP="0024604C">
      <w:pPr>
        <w:pStyle w:val="8ptbold"/>
        <w:tabs>
          <w:tab w:val="clear" w:pos="1247"/>
          <w:tab w:val="clear" w:pos="4706"/>
          <w:tab w:val="clear" w:pos="6124"/>
          <w:tab w:val="clear" w:pos="6691"/>
          <w:tab w:val="clear" w:pos="7144"/>
          <w:tab w:val="clear" w:pos="8108"/>
          <w:tab w:val="left" w:pos="510"/>
        </w:tabs>
        <w:spacing w:line="240" w:lineRule="auto"/>
        <w:ind w:left="227" w:right="0" w:hanging="227"/>
        <w:rPr>
          <w:rFonts w:cs="Arial"/>
          <w:b w:val="0"/>
          <w:sz w:val="14"/>
          <w:szCs w:val="14"/>
        </w:rPr>
      </w:pPr>
    </w:p>
    <w:tbl>
      <w:tblPr>
        <w:tblW w:w="79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980"/>
      </w:tblGrid>
      <w:tr w:rsidR="0024604C" w:rsidRPr="00EC063B" w:rsidTr="002F1BF0">
        <w:trPr>
          <w:cantSplit/>
          <w:trHeight w:hRule="exact" w:val="255"/>
        </w:trPr>
        <w:tc>
          <w:tcPr>
            <w:tcW w:w="7980" w:type="dxa"/>
            <w:tcBorders>
              <w:top w:val="single" w:sz="2" w:space="0" w:color="FFFFFF"/>
              <w:left w:val="single" w:sz="2" w:space="0" w:color="FFFFFF"/>
              <w:bottom w:val="single" w:sz="18" w:space="0" w:color="auto"/>
              <w:right w:val="single" w:sz="2" w:space="0" w:color="FFFFFF"/>
            </w:tcBorders>
            <w:tcMar>
              <w:left w:w="85" w:type="dxa"/>
            </w:tcMar>
            <w:vAlign w:val="center"/>
          </w:tcPr>
          <w:p w:rsidR="0024604C" w:rsidRPr="00EC063B" w:rsidRDefault="0024604C" w:rsidP="002F1BF0">
            <w:pPr>
              <w:tabs>
                <w:tab w:val="left" w:pos="4278"/>
              </w:tabs>
              <w:rPr>
                <w:rFonts w:ascii="Arial" w:hAnsi="Arial" w:cs="Arial"/>
                <w:b/>
                <w:sz w:val="14"/>
                <w:szCs w:val="14"/>
              </w:rPr>
            </w:pPr>
            <w:r w:rsidRPr="00EC063B">
              <w:rPr>
                <w:rFonts w:ascii="Arial" w:hAnsi="Arial" w:cs="Arial"/>
                <w:b/>
                <w:sz w:val="14"/>
                <w:szCs w:val="14"/>
              </w:rPr>
              <w:t>Článek III.  Množství a časový průběh dodávek plynu</w:t>
            </w:r>
          </w:p>
        </w:tc>
      </w:tr>
    </w:tbl>
    <w:p w:rsidR="0024604C" w:rsidRPr="00EC063B" w:rsidRDefault="0024604C" w:rsidP="0024604C">
      <w:pPr>
        <w:pStyle w:val="8ptreg"/>
        <w:spacing w:before="30" w:after="30" w:line="240" w:lineRule="auto"/>
        <w:ind w:left="170" w:right="0" w:hanging="170"/>
        <w:outlineLvl w:val="0"/>
        <w:rPr>
          <w:sz w:val="14"/>
          <w:szCs w:val="14"/>
        </w:rPr>
      </w:pPr>
      <w:r w:rsidRPr="00EC063B">
        <w:rPr>
          <w:sz w:val="14"/>
          <w:szCs w:val="14"/>
        </w:rPr>
        <w:t>1.</w:t>
      </w:r>
      <w:r w:rsidRPr="00EC063B">
        <w:rPr>
          <w:sz w:val="14"/>
          <w:szCs w:val="14"/>
        </w:rPr>
        <w:tab/>
        <w:t>Předmětem plnění je plyn dodaný jako nositel energie do odběrných míst v množství a v časovém průběhu sjednaném v příloze č. 1 této Smlouvy.</w:t>
      </w:r>
    </w:p>
    <w:p w:rsidR="009750B2" w:rsidRDefault="0024604C" w:rsidP="009750B2">
      <w:pPr>
        <w:pStyle w:val="8ptreg"/>
        <w:spacing w:line="240" w:lineRule="auto"/>
        <w:ind w:left="170" w:right="0" w:hanging="170"/>
        <w:outlineLvl w:val="0"/>
        <w:rPr>
          <w:sz w:val="14"/>
          <w:szCs w:val="14"/>
        </w:rPr>
      </w:pPr>
      <w:r w:rsidRPr="00EC063B">
        <w:rPr>
          <w:sz w:val="14"/>
          <w:szCs w:val="14"/>
        </w:rPr>
        <w:t>2.</w:t>
      </w:r>
      <w:r w:rsidRPr="00EC063B">
        <w:rPr>
          <w:sz w:val="14"/>
          <w:szCs w:val="14"/>
        </w:rPr>
        <w:tab/>
        <w:t>Denní pevná rezervovaná kapacita se sjednává v m</w:t>
      </w:r>
      <w:r w:rsidRPr="00EC063B">
        <w:rPr>
          <w:sz w:val="14"/>
          <w:szCs w:val="14"/>
          <w:vertAlign w:val="superscript"/>
        </w:rPr>
        <w:t>3</w:t>
      </w:r>
      <w:r w:rsidRPr="00EC063B">
        <w:rPr>
          <w:sz w:val="14"/>
          <w:szCs w:val="14"/>
        </w:rPr>
        <w:t>/den v příloze č. 1 této Smlouvy pro ta odběrná místa, kde energetická legislativa v platném znění předpokládá její hodnotu jako podstatnou pro stanovení regulovaných složek ceny dodávky zemního plynu. Změna denní pevné rezervované kapacity se řídí taktéž energetickou legislativou v platném znění.</w:t>
      </w:r>
    </w:p>
    <w:p w:rsidR="009F23AE" w:rsidRPr="00EC063B" w:rsidRDefault="009F23AE" w:rsidP="009750B2">
      <w:pPr>
        <w:pStyle w:val="8ptreg"/>
        <w:spacing w:line="240" w:lineRule="auto"/>
        <w:ind w:left="170" w:right="0" w:hanging="170"/>
        <w:outlineLvl w:val="0"/>
      </w:pPr>
    </w:p>
    <w:tbl>
      <w:tblPr>
        <w:tblW w:w="79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980"/>
      </w:tblGrid>
      <w:tr w:rsidR="0024604C" w:rsidRPr="00EC063B" w:rsidTr="002F1BF0">
        <w:trPr>
          <w:cantSplit/>
          <w:trHeight w:hRule="exact" w:val="255"/>
        </w:trPr>
        <w:tc>
          <w:tcPr>
            <w:tcW w:w="7980" w:type="dxa"/>
            <w:tcBorders>
              <w:top w:val="single" w:sz="2" w:space="0" w:color="FFFFFF"/>
              <w:left w:val="single" w:sz="2" w:space="0" w:color="FFFFFF"/>
              <w:bottom w:val="single" w:sz="18" w:space="0" w:color="auto"/>
              <w:right w:val="single" w:sz="2" w:space="0" w:color="FFFFFF"/>
            </w:tcBorders>
            <w:tcMar>
              <w:left w:w="85" w:type="dxa"/>
            </w:tcMar>
            <w:vAlign w:val="center"/>
          </w:tcPr>
          <w:p w:rsidR="0024604C" w:rsidRPr="00EC063B" w:rsidRDefault="0024604C" w:rsidP="002F1BF0">
            <w:pPr>
              <w:tabs>
                <w:tab w:val="left" w:pos="4278"/>
              </w:tabs>
              <w:rPr>
                <w:rFonts w:ascii="Arial" w:hAnsi="Arial" w:cs="Arial"/>
                <w:b/>
                <w:sz w:val="14"/>
                <w:szCs w:val="14"/>
              </w:rPr>
            </w:pPr>
            <w:r w:rsidRPr="00EC063B">
              <w:rPr>
                <w:rFonts w:ascii="Arial" w:hAnsi="Arial" w:cs="Arial"/>
                <w:b/>
                <w:sz w:val="14"/>
                <w:szCs w:val="14"/>
              </w:rPr>
              <w:t>Článek IV.  Určení ceny</w:t>
            </w:r>
          </w:p>
        </w:tc>
      </w:tr>
    </w:tbl>
    <w:p w:rsidR="0024604C" w:rsidRPr="00EC063B" w:rsidRDefault="0024604C" w:rsidP="0024604C">
      <w:pPr>
        <w:pStyle w:val="8ptbold"/>
        <w:tabs>
          <w:tab w:val="clear" w:pos="4706"/>
          <w:tab w:val="clear" w:pos="6124"/>
          <w:tab w:val="clear" w:pos="6691"/>
          <w:tab w:val="clear" w:pos="7144"/>
          <w:tab w:val="clear" w:pos="8108"/>
          <w:tab w:val="left" w:pos="510"/>
        </w:tabs>
        <w:spacing w:before="60" w:after="200" w:line="240" w:lineRule="auto"/>
        <w:ind w:left="170" w:right="0" w:hanging="170"/>
        <w:rPr>
          <w:rFonts w:cs="Arial"/>
          <w:b w:val="0"/>
          <w:sz w:val="14"/>
          <w:szCs w:val="14"/>
        </w:rPr>
      </w:pPr>
      <w:r w:rsidRPr="00EC063B">
        <w:rPr>
          <w:b w:val="0"/>
          <w:sz w:val="14"/>
          <w:szCs w:val="14"/>
        </w:rPr>
        <w:t>1.</w:t>
      </w:r>
      <w:r w:rsidRPr="00EC063B">
        <w:rPr>
          <w:b w:val="0"/>
          <w:sz w:val="14"/>
          <w:szCs w:val="14"/>
        </w:rPr>
        <w:tab/>
        <w:t>Způsob určení ceny a produkt, na kterém se smluvní strany dohodly, jsou uvedeny v příloze č. 2 této Smlouvy.</w:t>
      </w:r>
    </w:p>
    <w:tbl>
      <w:tblPr>
        <w:tblW w:w="79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980"/>
      </w:tblGrid>
      <w:tr w:rsidR="0024604C" w:rsidRPr="00EC063B" w:rsidTr="002F1BF0">
        <w:trPr>
          <w:cantSplit/>
          <w:trHeight w:hRule="exact" w:val="255"/>
        </w:trPr>
        <w:tc>
          <w:tcPr>
            <w:tcW w:w="7980" w:type="dxa"/>
            <w:tcBorders>
              <w:top w:val="single" w:sz="2" w:space="0" w:color="FFFFFF"/>
              <w:left w:val="single" w:sz="2" w:space="0" w:color="FFFFFF"/>
              <w:bottom w:val="single" w:sz="18" w:space="0" w:color="auto"/>
              <w:right w:val="single" w:sz="2" w:space="0" w:color="FFFFFF"/>
            </w:tcBorders>
            <w:tcMar>
              <w:left w:w="85" w:type="dxa"/>
            </w:tcMar>
            <w:vAlign w:val="center"/>
          </w:tcPr>
          <w:p w:rsidR="0024604C" w:rsidRPr="00EC063B" w:rsidRDefault="0024604C" w:rsidP="0067479F">
            <w:pPr>
              <w:keepNext/>
              <w:tabs>
                <w:tab w:val="left" w:pos="4278"/>
              </w:tabs>
              <w:rPr>
                <w:rFonts w:ascii="Arial" w:hAnsi="Arial" w:cs="Arial"/>
                <w:b/>
                <w:sz w:val="14"/>
                <w:szCs w:val="14"/>
              </w:rPr>
            </w:pPr>
            <w:r w:rsidRPr="00EC063B">
              <w:rPr>
                <w:rFonts w:ascii="Arial" w:hAnsi="Arial" w:cs="Arial"/>
                <w:b/>
                <w:sz w:val="14"/>
                <w:szCs w:val="14"/>
              </w:rPr>
              <w:t>Článek V.  Pravidla fakturace a platební podmínky</w:t>
            </w:r>
          </w:p>
        </w:tc>
      </w:tr>
    </w:tbl>
    <w:p w:rsidR="008A55CC" w:rsidRDefault="008A55CC" w:rsidP="008A55CC">
      <w:pPr>
        <w:pStyle w:val="8ptreg"/>
        <w:keepNext/>
        <w:numPr>
          <w:ilvl w:val="0"/>
          <w:numId w:val="1"/>
        </w:numPr>
        <w:tabs>
          <w:tab w:val="clear" w:pos="1247"/>
          <w:tab w:val="clear" w:pos="4706"/>
          <w:tab w:val="clear" w:pos="6124"/>
          <w:tab w:val="clear" w:pos="6691"/>
          <w:tab w:val="clear" w:pos="7144"/>
          <w:tab w:val="clear" w:pos="8108"/>
        </w:tabs>
        <w:spacing w:before="60" w:line="240" w:lineRule="auto"/>
        <w:ind w:left="170" w:right="0" w:hanging="170"/>
        <w:jc w:val="both"/>
        <w:rPr>
          <w:sz w:val="14"/>
          <w:szCs w:val="14"/>
        </w:rPr>
      </w:pPr>
      <w:bookmarkStart w:id="35" w:name="b_pla_podminky_mo"/>
      <w:r w:rsidRPr="00EC063B">
        <w:rPr>
          <w:sz w:val="14"/>
          <w:szCs w:val="14"/>
        </w:rPr>
        <w:t xml:space="preserve">Zúčtovací období je u </w:t>
      </w:r>
      <w:r w:rsidRPr="00867E39">
        <w:rPr>
          <w:sz w:val="14"/>
          <w:szCs w:val="14"/>
        </w:rPr>
        <w:t xml:space="preserve">odběrných míst do 630 000 kWh/rok </w:t>
      </w:r>
      <w:r>
        <w:rPr>
          <w:sz w:val="14"/>
          <w:szCs w:val="14"/>
        </w:rPr>
        <w:t>(dále jen „</w:t>
      </w:r>
      <w:r w:rsidRPr="00EC063B">
        <w:rPr>
          <w:sz w:val="14"/>
          <w:szCs w:val="14"/>
        </w:rPr>
        <w:t>OM MO</w:t>
      </w:r>
      <w:r>
        <w:rPr>
          <w:sz w:val="14"/>
          <w:szCs w:val="14"/>
        </w:rPr>
        <w:t>“)</w:t>
      </w:r>
      <w:r w:rsidRPr="00EC063B">
        <w:rPr>
          <w:sz w:val="14"/>
          <w:szCs w:val="14"/>
        </w:rPr>
        <w:t xml:space="preserve"> vymezeno pravidelnými a mimořádnými odečty (</w:t>
      </w:r>
      <w:r>
        <w:rPr>
          <w:sz w:val="14"/>
          <w:szCs w:val="14"/>
        </w:rPr>
        <w:t xml:space="preserve">v souladu s </w:t>
      </w:r>
      <w:r w:rsidRPr="00EC063B">
        <w:rPr>
          <w:sz w:val="14"/>
          <w:szCs w:val="14"/>
        </w:rPr>
        <w:t xml:space="preserve">OP). </w:t>
      </w:r>
      <w:bookmarkStart w:id="36" w:name="b_priloha5_4"/>
      <w:r w:rsidRPr="009C65EE">
        <w:rPr>
          <w:sz w:val="14"/>
          <w:szCs w:val="14"/>
        </w:rPr>
        <w:t xml:space="preserve">Periodicita zúčtovacího období je měsíční. Odečet spotřeby včetně jeho oznámení Obchodníkovi </w:t>
      </w:r>
      <w:r w:rsidRPr="009C65EE">
        <w:rPr>
          <w:sz w:val="14"/>
          <w:szCs w:val="14"/>
        </w:rPr>
        <w:lastRenderedPageBreak/>
        <w:t>zajišťuje Zákazník nejpozději do 23:30 hodin druhého pracovního dne následujícího měsíce</w:t>
      </w:r>
      <w:r>
        <w:rPr>
          <w:sz w:val="14"/>
          <w:szCs w:val="14"/>
        </w:rPr>
        <w:t xml:space="preserve"> podle podmínek přílohy č. 5 této Smlouvy. </w:t>
      </w:r>
      <w:bookmarkEnd w:id="36"/>
      <w:r w:rsidRPr="00EC063B">
        <w:rPr>
          <w:sz w:val="14"/>
          <w:szCs w:val="14"/>
        </w:rPr>
        <w:t>Splatnost faktury je u OM M</w:t>
      </w:r>
      <w:r>
        <w:rPr>
          <w:sz w:val="14"/>
          <w:szCs w:val="14"/>
        </w:rPr>
        <w:t xml:space="preserve">O </w:t>
      </w:r>
      <w:bookmarkStart w:id="37" w:name="mo_den"/>
      <w:r>
        <w:rPr>
          <w:bCs/>
          <w:color w:val="000000"/>
          <w:sz w:val="14"/>
          <w:szCs w:val="14"/>
        </w:rPr>
        <w:fldChar w:fldCharType="begin">
          <w:ffData>
            <w:name w:val="mo_den"/>
            <w:enabled/>
            <w:calcOnExit w:val="0"/>
            <w:textInput>
              <w:default w:val="mo_den"/>
            </w:textInput>
          </w:ffData>
        </w:fldChar>
      </w:r>
      <w:r>
        <w:rPr>
          <w:bCs/>
          <w:color w:val="000000"/>
          <w:sz w:val="14"/>
          <w:szCs w:val="14"/>
        </w:rPr>
        <w:instrText xml:space="preserve"> FORMTEXT </w:instrText>
      </w:r>
      <w:r>
        <w:rPr>
          <w:bCs/>
          <w:color w:val="000000"/>
          <w:sz w:val="14"/>
          <w:szCs w:val="14"/>
        </w:rPr>
      </w:r>
      <w:r>
        <w:rPr>
          <w:bCs/>
          <w:color w:val="000000"/>
          <w:sz w:val="14"/>
          <w:szCs w:val="14"/>
        </w:rPr>
        <w:fldChar w:fldCharType="separate"/>
      </w:r>
      <w:r>
        <w:rPr>
          <w:bCs/>
          <w:color w:val="000000"/>
          <w:sz w:val="14"/>
          <w:szCs w:val="14"/>
        </w:rPr>
        <w:t>20</w:t>
      </w:r>
      <w:r>
        <w:rPr>
          <w:bCs/>
          <w:color w:val="000000"/>
          <w:sz w:val="14"/>
          <w:szCs w:val="14"/>
        </w:rPr>
        <w:fldChar w:fldCharType="end"/>
      </w:r>
      <w:bookmarkEnd w:id="37"/>
      <w:r w:rsidRPr="00EC063B">
        <w:rPr>
          <w:sz w:val="14"/>
          <w:szCs w:val="14"/>
        </w:rPr>
        <w:t xml:space="preserve">. kalendářní den po dni vystavení faktury. </w:t>
      </w:r>
    </w:p>
    <w:p w:rsidR="008A55CC" w:rsidRPr="00611640" w:rsidRDefault="008A55CC" w:rsidP="008A55CC">
      <w:pPr>
        <w:pStyle w:val="8ptreg"/>
        <w:tabs>
          <w:tab w:val="clear" w:pos="1247"/>
          <w:tab w:val="clear" w:pos="4706"/>
          <w:tab w:val="clear" w:pos="6124"/>
          <w:tab w:val="clear" w:pos="6691"/>
          <w:tab w:val="clear" w:pos="7144"/>
          <w:tab w:val="clear" w:pos="8108"/>
        </w:tabs>
        <w:spacing w:line="240" w:lineRule="auto"/>
        <w:ind w:left="0" w:right="0"/>
        <w:jc w:val="both"/>
        <w:rPr>
          <w:sz w:val="2"/>
          <w:szCs w:val="2"/>
        </w:rPr>
      </w:pPr>
    </w:p>
    <w:bookmarkEnd w:id="35"/>
    <w:p w:rsidR="008A55CC" w:rsidRPr="00493173" w:rsidRDefault="008A55CC" w:rsidP="008A55CC">
      <w:pPr>
        <w:pStyle w:val="8ptreg"/>
        <w:numPr>
          <w:ilvl w:val="0"/>
          <w:numId w:val="1"/>
        </w:numPr>
        <w:tabs>
          <w:tab w:val="clear" w:pos="1247"/>
          <w:tab w:val="clear" w:pos="4706"/>
          <w:tab w:val="clear" w:pos="6124"/>
          <w:tab w:val="clear" w:pos="6691"/>
          <w:tab w:val="clear" w:pos="7144"/>
          <w:tab w:val="clear" w:pos="8108"/>
        </w:tabs>
        <w:spacing w:before="60" w:line="240" w:lineRule="auto"/>
        <w:ind w:left="170" w:right="0" w:hanging="170"/>
        <w:jc w:val="both"/>
        <w:rPr>
          <w:sz w:val="14"/>
          <w:szCs w:val="14"/>
        </w:rPr>
      </w:pPr>
      <w:r w:rsidRPr="005C6E22">
        <w:rPr>
          <w:sz w:val="14"/>
          <w:szCs w:val="14"/>
        </w:rPr>
        <w:t xml:space="preserve">Zúčtovací období je u odběrných míst nad 630 000 kWh/rok včetně (dále jen „OM VOSO“) 1 měsíc. Splatnost faktury je </w:t>
      </w:r>
      <w:bookmarkStart w:id="38" w:name="vs_den"/>
      <w:r w:rsidRPr="00493173">
        <w:rPr>
          <w:sz w:val="14"/>
          <w:szCs w:val="14"/>
        </w:rPr>
        <w:fldChar w:fldCharType="begin">
          <w:ffData>
            <w:name w:val="vs_den"/>
            <w:enabled/>
            <w:calcOnExit w:val="0"/>
            <w:textInput>
              <w:default w:val="vs_den"/>
            </w:textInput>
          </w:ffData>
        </w:fldChar>
      </w:r>
      <w:r w:rsidRPr="00493173">
        <w:rPr>
          <w:sz w:val="14"/>
          <w:szCs w:val="14"/>
        </w:rPr>
        <w:instrText xml:space="preserve"> FORMTEXT </w:instrText>
      </w:r>
      <w:r w:rsidRPr="00493173">
        <w:rPr>
          <w:sz w:val="14"/>
          <w:szCs w:val="14"/>
        </w:rPr>
      </w:r>
      <w:r w:rsidRPr="00493173">
        <w:rPr>
          <w:sz w:val="14"/>
          <w:szCs w:val="14"/>
        </w:rPr>
        <w:fldChar w:fldCharType="separate"/>
      </w:r>
      <w:r w:rsidRPr="00493173">
        <w:rPr>
          <w:sz w:val="14"/>
          <w:szCs w:val="14"/>
        </w:rPr>
        <w:t>20</w:t>
      </w:r>
      <w:r w:rsidRPr="00493173">
        <w:rPr>
          <w:sz w:val="14"/>
          <w:szCs w:val="14"/>
        </w:rPr>
        <w:fldChar w:fldCharType="end"/>
      </w:r>
      <w:bookmarkEnd w:id="38"/>
      <w:r w:rsidRPr="005C6E22">
        <w:rPr>
          <w:sz w:val="14"/>
          <w:szCs w:val="14"/>
        </w:rPr>
        <w:t xml:space="preserve"> kalendářních dní po konci měsíce dodávky. </w:t>
      </w:r>
    </w:p>
    <w:p w:rsidR="008A55CC" w:rsidRPr="00493173" w:rsidRDefault="008A55CC" w:rsidP="008A55CC">
      <w:pPr>
        <w:pStyle w:val="8ptreg"/>
        <w:tabs>
          <w:tab w:val="clear" w:pos="1247"/>
          <w:tab w:val="clear" w:pos="4706"/>
          <w:tab w:val="clear" w:pos="6124"/>
          <w:tab w:val="clear" w:pos="6691"/>
          <w:tab w:val="clear" w:pos="7144"/>
          <w:tab w:val="clear" w:pos="8108"/>
        </w:tabs>
        <w:spacing w:before="60" w:line="240" w:lineRule="auto"/>
        <w:ind w:right="0"/>
        <w:jc w:val="both"/>
        <w:rPr>
          <w:sz w:val="14"/>
          <w:szCs w:val="14"/>
        </w:rPr>
      </w:pPr>
    </w:p>
    <w:p w:rsidR="008A55CC" w:rsidRPr="009C65EE" w:rsidRDefault="008A55CC" w:rsidP="008A55CC">
      <w:pPr>
        <w:pStyle w:val="8ptreg"/>
        <w:tabs>
          <w:tab w:val="clear" w:pos="1247"/>
          <w:tab w:val="clear" w:pos="4706"/>
          <w:tab w:val="clear" w:pos="6124"/>
          <w:tab w:val="clear" w:pos="6691"/>
          <w:tab w:val="clear" w:pos="7144"/>
          <w:tab w:val="clear" w:pos="8108"/>
        </w:tabs>
        <w:spacing w:before="60" w:line="240" w:lineRule="auto"/>
        <w:ind w:left="0" w:right="0" w:firstLine="170"/>
        <w:jc w:val="both"/>
        <w:rPr>
          <w:sz w:val="14"/>
          <w:szCs w:val="14"/>
        </w:rPr>
      </w:pPr>
      <w:r w:rsidRPr="00A76917">
        <w:rPr>
          <w:bCs/>
          <w:iCs/>
          <w:sz w:val="14"/>
          <w:szCs w:val="14"/>
        </w:rPr>
        <w:t xml:space="preserve">Smluvní strany se dohodly, že Zákazník není povinen hradit Obchodníkovi zálohy </w:t>
      </w:r>
      <w:r>
        <w:rPr>
          <w:bCs/>
          <w:iCs/>
          <w:sz w:val="14"/>
          <w:szCs w:val="14"/>
        </w:rPr>
        <w:t>za dodávku.</w:t>
      </w:r>
    </w:p>
    <w:p w:rsidR="008A55CC" w:rsidRDefault="008A55CC" w:rsidP="008A55CC">
      <w:pPr>
        <w:pStyle w:val="8ptreg"/>
        <w:tabs>
          <w:tab w:val="clear" w:pos="1247"/>
          <w:tab w:val="clear" w:pos="4706"/>
          <w:tab w:val="clear" w:pos="6124"/>
          <w:tab w:val="clear" w:pos="6691"/>
          <w:tab w:val="clear" w:pos="7144"/>
          <w:tab w:val="clear" w:pos="8108"/>
        </w:tabs>
        <w:spacing w:before="60" w:line="240" w:lineRule="auto"/>
        <w:ind w:left="340" w:right="0" w:hanging="170"/>
        <w:jc w:val="both"/>
        <w:rPr>
          <w:sz w:val="14"/>
          <w:szCs w:val="14"/>
        </w:rPr>
      </w:pPr>
    </w:p>
    <w:p w:rsidR="0024604C" w:rsidRPr="00EC063B" w:rsidRDefault="0024604C" w:rsidP="0024604C">
      <w:pPr>
        <w:pStyle w:val="8ptreg"/>
        <w:tabs>
          <w:tab w:val="clear" w:pos="1247"/>
          <w:tab w:val="clear" w:pos="4706"/>
          <w:tab w:val="clear" w:pos="6124"/>
          <w:tab w:val="clear" w:pos="6691"/>
          <w:tab w:val="clear" w:pos="7144"/>
          <w:tab w:val="clear" w:pos="8108"/>
        </w:tabs>
        <w:spacing w:before="60" w:line="240" w:lineRule="auto"/>
        <w:ind w:left="340" w:right="0" w:hanging="170"/>
        <w:rPr>
          <w:sz w:val="14"/>
          <w:szCs w:val="14"/>
        </w:rPr>
      </w:pPr>
      <w:r w:rsidRPr="00EC063B">
        <w:rPr>
          <w:sz w:val="14"/>
          <w:szCs w:val="14"/>
        </w:rPr>
        <w:t>Adresa pro zasílání faktur a další korespondence:</w:t>
      </w:r>
    </w:p>
    <w:bookmarkStart w:id="39" w:name="zak_adresa1"/>
    <w:p w:rsidR="0024604C" w:rsidRPr="00EC063B" w:rsidRDefault="00562B2E" w:rsidP="0024604C">
      <w:pPr>
        <w:pStyle w:val="8ptreg"/>
        <w:tabs>
          <w:tab w:val="clear" w:pos="1247"/>
          <w:tab w:val="clear" w:pos="4706"/>
          <w:tab w:val="clear" w:pos="6124"/>
          <w:tab w:val="clear" w:pos="6691"/>
          <w:tab w:val="clear" w:pos="7144"/>
          <w:tab w:val="clear" w:pos="8108"/>
        </w:tabs>
        <w:spacing w:before="60" w:line="240" w:lineRule="auto"/>
        <w:ind w:left="340" w:right="0" w:hanging="170"/>
        <w:rPr>
          <w:bCs/>
          <w:color w:val="000000"/>
          <w:sz w:val="14"/>
          <w:szCs w:val="14"/>
        </w:rPr>
      </w:pPr>
      <w:r>
        <w:rPr>
          <w:bCs/>
          <w:color w:val="000000"/>
          <w:sz w:val="14"/>
          <w:szCs w:val="14"/>
        </w:rPr>
        <w:fldChar w:fldCharType="begin">
          <w:ffData>
            <w:name w:val="zak_adresa1"/>
            <w:enabled/>
            <w:calcOnExit w:val="0"/>
            <w:textInput>
              <w:default w:val="zak_adresa"/>
            </w:textInput>
          </w:ffData>
        </w:fldChar>
      </w:r>
      <w:r w:rsidR="00CF0580">
        <w:rPr>
          <w:bCs/>
          <w:color w:val="000000"/>
          <w:sz w:val="14"/>
          <w:szCs w:val="14"/>
        </w:rPr>
        <w:instrText xml:space="preserve"> FORMTEXT </w:instrText>
      </w:r>
      <w:r>
        <w:rPr>
          <w:bCs/>
          <w:color w:val="000000"/>
          <w:sz w:val="14"/>
          <w:szCs w:val="14"/>
        </w:rPr>
      </w:r>
      <w:r>
        <w:rPr>
          <w:bCs/>
          <w:color w:val="000000"/>
          <w:sz w:val="14"/>
          <w:szCs w:val="14"/>
        </w:rPr>
        <w:fldChar w:fldCharType="separate"/>
      </w:r>
      <w:r w:rsidR="002D5E8D">
        <w:rPr>
          <w:bCs/>
          <w:color w:val="000000"/>
          <w:sz w:val="14"/>
          <w:szCs w:val="14"/>
        </w:rPr>
        <w:t>Opatovice 108, Vyškov, PSČ: 682 01</w:t>
      </w:r>
      <w:r>
        <w:rPr>
          <w:bCs/>
          <w:color w:val="000000"/>
          <w:sz w:val="14"/>
          <w:szCs w:val="14"/>
        </w:rPr>
        <w:fldChar w:fldCharType="end"/>
      </w:r>
      <w:bookmarkEnd w:id="39"/>
    </w:p>
    <w:p w:rsidR="00697DDA" w:rsidRPr="00EC063B" w:rsidRDefault="00697DDA" w:rsidP="0024604C">
      <w:pPr>
        <w:pStyle w:val="8ptreg"/>
        <w:tabs>
          <w:tab w:val="clear" w:pos="1247"/>
          <w:tab w:val="clear" w:pos="4706"/>
          <w:tab w:val="clear" w:pos="6124"/>
          <w:tab w:val="clear" w:pos="6691"/>
          <w:tab w:val="clear" w:pos="7144"/>
          <w:tab w:val="clear" w:pos="8108"/>
        </w:tabs>
        <w:spacing w:before="60" w:line="240" w:lineRule="auto"/>
        <w:ind w:left="340" w:right="0" w:hanging="170"/>
        <w:rPr>
          <w:bCs/>
          <w:color w:val="000000"/>
          <w:sz w:val="14"/>
          <w:szCs w:val="14"/>
        </w:rPr>
      </w:pPr>
    </w:p>
    <w:tbl>
      <w:tblPr>
        <w:tblW w:w="79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980"/>
      </w:tblGrid>
      <w:tr w:rsidR="0024604C" w:rsidRPr="00EC063B" w:rsidTr="002F1BF0">
        <w:trPr>
          <w:cantSplit/>
          <w:trHeight w:hRule="exact" w:val="255"/>
        </w:trPr>
        <w:tc>
          <w:tcPr>
            <w:tcW w:w="7980" w:type="dxa"/>
            <w:tcBorders>
              <w:top w:val="single" w:sz="2" w:space="0" w:color="FFFFFF"/>
              <w:left w:val="single" w:sz="2" w:space="0" w:color="FFFFFF"/>
              <w:bottom w:val="single" w:sz="18" w:space="0" w:color="auto"/>
              <w:right w:val="single" w:sz="2" w:space="0" w:color="FFFFFF"/>
            </w:tcBorders>
            <w:tcMar>
              <w:left w:w="85" w:type="dxa"/>
            </w:tcMar>
            <w:vAlign w:val="center"/>
          </w:tcPr>
          <w:p w:rsidR="0024604C" w:rsidRPr="00EC063B" w:rsidRDefault="0024604C" w:rsidP="002F1BF0">
            <w:pPr>
              <w:tabs>
                <w:tab w:val="left" w:pos="4278"/>
              </w:tabs>
              <w:rPr>
                <w:rFonts w:ascii="Arial" w:hAnsi="Arial" w:cs="Arial"/>
                <w:b/>
                <w:sz w:val="14"/>
                <w:szCs w:val="14"/>
              </w:rPr>
            </w:pPr>
            <w:r w:rsidRPr="00EC063B">
              <w:rPr>
                <w:rFonts w:ascii="Arial" w:hAnsi="Arial" w:cs="Arial"/>
                <w:b/>
                <w:sz w:val="14"/>
                <w:szCs w:val="14"/>
              </w:rPr>
              <w:t>Článek VI.  Platnost a účinnost smlouvy</w:t>
            </w:r>
          </w:p>
        </w:tc>
      </w:tr>
    </w:tbl>
    <w:p w:rsidR="0024604C" w:rsidRPr="00EC063B" w:rsidRDefault="0024604C" w:rsidP="0024604C">
      <w:pPr>
        <w:pStyle w:val="8ptreg"/>
        <w:spacing w:before="60" w:line="240" w:lineRule="auto"/>
        <w:ind w:left="170" w:right="0" w:hanging="170"/>
        <w:rPr>
          <w:sz w:val="14"/>
          <w:szCs w:val="14"/>
        </w:rPr>
      </w:pPr>
      <w:r w:rsidRPr="00EC063B">
        <w:rPr>
          <w:sz w:val="14"/>
          <w:szCs w:val="14"/>
        </w:rPr>
        <w:t>1.</w:t>
      </w:r>
      <w:r w:rsidRPr="00EC063B">
        <w:rPr>
          <w:sz w:val="14"/>
          <w:szCs w:val="14"/>
        </w:rPr>
        <w:tab/>
        <w:t xml:space="preserve">Smlouva je </w:t>
      </w:r>
      <w:r w:rsidR="009F1102">
        <w:rPr>
          <w:sz w:val="14"/>
          <w:szCs w:val="14"/>
        </w:rPr>
        <w:t xml:space="preserve">platná a </w:t>
      </w:r>
      <w:r w:rsidRPr="00EC063B">
        <w:rPr>
          <w:sz w:val="14"/>
          <w:szCs w:val="14"/>
        </w:rPr>
        <w:t xml:space="preserve">účinná </w:t>
      </w:r>
      <w:r w:rsidR="009F1102">
        <w:rPr>
          <w:sz w:val="14"/>
          <w:szCs w:val="14"/>
        </w:rPr>
        <w:t xml:space="preserve">dnem podpisu oběma smluvními stranami a vztahuje se na dodávky zemního plynu uskutečněné </w:t>
      </w:r>
      <w:r w:rsidRPr="00EC063B">
        <w:rPr>
          <w:sz w:val="14"/>
          <w:szCs w:val="14"/>
        </w:rPr>
        <w:t>o</w:t>
      </w:r>
      <w:r w:rsidR="00D87CCA">
        <w:rPr>
          <w:sz w:val="14"/>
          <w:szCs w:val="14"/>
        </w:rPr>
        <w:t xml:space="preserve">d </w:t>
      </w:r>
      <w:bookmarkStart w:id="40" w:name="od"/>
      <w:r w:rsidR="00562B2E" w:rsidRPr="00EC063B">
        <w:rPr>
          <w:sz w:val="14"/>
          <w:szCs w:val="14"/>
        </w:rPr>
        <w:fldChar w:fldCharType="begin">
          <w:ffData>
            <w:name w:val="od"/>
            <w:enabled/>
            <w:calcOnExit w:val="0"/>
            <w:textInput>
              <w:default w:val="od"/>
            </w:textInput>
          </w:ffData>
        </w:fldChar>
      </w:r>
      <w:r w:rsidR="00782BF2" w:rsidRPr="00EC063B">
        <w:rPr>
          <w:sz w:val="14"/>
          <w:szCs w:val="14"/>
        </w:rPr>
        <w:instrText xml:space="preserve"> FORMTEXT </w:instrText>
      </w:r>
      <w:r w:rsidR="00562B2E" w:rsidRPr="00EC063B">
        <w:rPr>
          <w:sz w:val="14"/>
          <w:szCs w:val="14"/>
        </w:rPr>
      </w:r>
      <w:r w:rsidR="00562B2E" w:rsidRPr="00EC063B">
        <w:rPr>
          <w:sz w:val="14"/>
          <w:szCs w:val="14"/>
        </w:rPr>
        <w:fldChar w:fldCharType="separate"/>
      </w:r>
      <w:r w:rsidR="002D5E8D">
        <w:rPr>
          <w:sz w:val="14"/>
          <w:szCs w:val="14"/>
        </w:rPr>
        <w:t>01.01.2017</w:t>
      </w:r>
      <w:r w:rsidR="00562B2E" w:rsidRPr="00EC063B">
        <w:rPr>
          <w:sz w:val="14"/>
          <w:szCs w:val="14"/>
        </w:rPr>
        <w:fldChar w:fldCharType="end"/>
      </w:r>
      <w:bookmarkEnd w:id="40"/>
      <w:r w:rsidR="009F1102">
        <w:rPr>
          <w:sz w:val="14"/>
          <w:szCs w:val="14"/>
        </w:rPr>
        <w:t>. Současně se</w:t>
      </w:r>
      <w:r w:rsidRPr="00EC063B">
        <w:rPr>
          <w:sz w:val="14"/>
          <w:szCs w:val="14"/>
        </w:rPr>
        <w:t xml:space="preserve"> považuje za Smlouvu </w:t>
      </w:r>
      <w:r w:rsidR="00D84E71">
        <w:rPr>
          <w:sz w:val="14"/>
          <w:szCs w:val="14"/>
        </w:rPr>
        <w:t xml:space="preserve">o </w:t>
      </w:r>
      <w:r w:rsidR="0006367F">
        <w:rPr>
          <w:sz w:val="14"/>
          <w:szCs w:val="14"/>
        </w:rPr>
        <w:t>s</w:t>
      </w:r>
      <w:r w:rsidR="00D84E71">
        <w:rPr>
          <w:sz w:val="14"/>
          <w:szCs w:val="14"/>
        </w:rPr>
        <w:t>družených službách dodávky</w:t>
      </w:r>
      <w:r w:rsidR="00D87CCA">
        <w:rPr>
          <w:sz w:val="14"/>
          <w:szCs w:val="14"/>
        </w:rPr>
        <w:t xml:space="preserve"> </w:t>
      </w:r>
      <w:r w:rsidRPr="00EC063B">
        <w:rPr>
          <w:sz w:val="14"/>
          <w:szCs w:val="14"/>
        </w:rPr>
        <w:t xml:space="preserve">plynu podle § 72 odst. </w:t>
      </w:r>
      <w:r w:rsidR="00D84E71">
        <w:rPr>
          <w:sz w:val="14"/>
          <w:szCs w:val="14"/>
        </w:rPr>
        <w:t xml:space="preserve">2 </w:t>
      </w:r>
      <w:r w:rsidRPr="00EC063B">
        <w:rPr>
          <w:sz w:val="14"/>
          <w:szCs w:val="14"/>
        </w:rPr>
        <w:t xml:space="preserve">energetického zákona. Smlouva se sjednává na dobu určitou do </w:t>
      </w:r>
      <w:r w:rsidR="008A55CC" w:rsidRPr="008A55CC">
        <w:rPr>
          <w:sz w:val="14"/>
          <w:szCs w:val="14"/>
        </w:rPr>
        <w:t>31.12.2017</w:t>
      </w:r>
      <w:r w:rsidRPr="00EC063B">
        <w:rPr>
          <w:sz w:val="14"/>
          <w:szCs w:val="14"/>
        </w:rPr>
        <w:t>.</w:t>
      </w:r>
    </w:p>
    <w:p w:rsidR="0024604C" w:rsidRPr="00EC063B" w:rsidRDefault="0024604C" w:rsidP="0024604C">
      <w:pPr>
        <w:pStyle w:val="8ptreg"/>
        <w:spacing w:before="60" w:line="240" w:lineRule="auto"/>
        <w:ind w:left="170" w:right="0" w:hanging="170"/>
        <w:rPr>
          <w:sz w:val="14"/>
          <w:szCs w:val="14"/>
        </w:rPr>
      </w:pPr>
      <w:r w:rsidRPr="00EC063B">
        <w:rPr>
          <w:bCs/>
          <w:iCs/>
          <w:sz w:val="14"/>
          <w:szCs w:val="14"/>
        </w:rPr>
        <w:t xml:space="preserve">2. </w:t>
      </w:r>
      <w:r w:rsidRPr="00EC063B">
        <w:rPr>
          <w:sz w:val="14"/>
          <w:szCs w:val="14"/>
        </w:rPr>
        <w:t>Smluvní strany se mohou na ukončení účinnosti této Smlouvy dohodnout; tato Smlouva zaniká také z důvodů</w:t>
      </w:r>
      <w:r w:rsidRPr="00EC063B">
        <w:rPr>
          <w:sz w:val="14"/>
          <w:szCs w:val="14"/>
        </w:rPr>
        <w:br/>
        <w:t>uvedených v OP.</w:t>
      </w:r>
    </w:p>
    <w:p w:rsidR="00511A09" w:rsidRPr="00EC063B" w:rsidRDefault="00511A09" w:rsidP="00511A09">
      <w:pPr>
        <w:pStyle w:val="8ptreg"/>
        <w:spacing w:before="60" w:line="240" w:lineRule="auto"/>
        <w:ind w:left="170" w:right="0" w:hanging="170"/>
        <w:rPr>
          <w:sz w:val="14"/>
          <w:szCs w:val="14"/>
        </w:rPr>
      </w:pPr>
    </w:p>
    <w:tbl>
      <w:tblPr>
        <w:tblW w:w="79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980"/>
      </w:tblGrid>
      <w:tr w:rsidR="0024604C" w:rsidRPr="00EC063B" w:rsidTr="002F1BF0">
        <w:trPr>
          <w:cantSplit/>
          <w:trHeight w:hRule="exact" w:val="255"/>
        </w:trPr>
        <w:tc>
          <w:tcPr>
            <w:tcW w:w="7980" w:type="dxa"/>
            <w:tcBorders>
              <w:top w:val="single" w:sz="2" w:space="0" w:color="FFFFFF"/>
              <w:left w:val="single" w:sz="2" w:space="0" w:color="FFFFFF"/>
              <w:bottom w:val="single" w:sz="18" w:space="0" w:color="auto"/>
              <w:right w:val="single" w:sz="2" w:space="0" w:color="FFFFFF"/>
            </w:tcBorders>
            <w:tcMar>
              <w:left w:w="85" w:type="dxa"/>
            </w:tcMar>
            <w:vAlign w:val="center"/>
          </w:tcPr>
          <w:p w:rsidR="0024604C" w:rsidRPr="00EC063B" w:rsidRDefault="0024604C" w:rsidP="002F1BF0">
            <w:pPr>
              <w:tabs>
                <w:tab w:val="left" w:pos="4278"/>
              </w:tabs>
              <w:rPr>
                <w:rFonts w:ascii="Arial" w:hAnsi="Arial" w:cs="Arial"/>
                <w:b/>
                <w:sz w:val="14"/>
                <w:szCs w:val="14"/>
              </w:rPr>
            </w:pPr>
            <w:r w:rsidRPr="00EC063B">
              <w:rPr>
                <w:rFonts w:ascii="Arial" w:hAnsi="Arial" w:cs="Arial"/>
                <w:b/>
                <w:sz w:val="14"/>
                <w:szCs w:val="14"/>
              </w:rPr>
              <w:t>Článek VII.  Zvláštní ujednání</w:t>
            </w:r>
          </w:p>
        </w:tc>
      </w:tr>
    </w:tbl>
    <w:p w:rsidR="0024604C" w:rsidRPr="00EC063B" w:rsidRDefault="00683C66" w:rsidP="0024604C">
      <w:pPr>
        <w:pStyle w:val="8ptreg"/>
        <w:tabs>
          <w:tab w:val="clear" w:pos="6124"/>
          <w:tab w:val="clear" w:pos="6691"/>
          <w:tab w:val="clear" w:pos="7144"/>
          <w:tab w:val="clear" w:pos="8108"/>
          <w:tab w:val="left" w:pos="1134"/>
        </w:tabs>
        <w:spacing w:before="60" w:after="240" w:line="240" w:lineRule="auto"/>
        <w:ind w:left="170" w:right="0" w:hanging="170"/>
        <w:rPr>
          <w:sz w:val="14"/>
          <w:szCs w:val="14"/>
        </w:rPr>
      </w:pPr>
      <w:r w:rsidRPr="00EC063B">
        <w:rPr>
          <w:sz w:val="14"/>
          <w:szCs w:val="14"/>
        </w:rPr>
        <w:t>Zvláštní ujednání se nesjednávají.</w:t>
      </w:r>
    </w:p>
    <w:tbl>
      <w:tblPr>
        <w:tblW w:w="79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980"/>
      </w:tblGrid>
      <w:tr w:rsidR="0024604C" w:rsidRPr="00EC063B" w:rsidTr="002F1BF0">
        <w:trPr>
          <w:cantSplit/>
          <w:trHeight w:hRule="exact" w:val="255"/>
        </w:trPr>
        <w:tc>
          <w:tcPr>
            <w:tcW w:w="7980" w:type="dxa"/>
            <w:tcBorders>
              <w:top w:val="single" w:sz="2" w:space="0" w:color="FFFFFF"/>
              <w:left w:val="single" w:sz="2" w:space="0" w:color="FFFFFF"/>
              <w:bottom w:val="single" w:sz="18" w:space="0" w:color="auto"/>
              <w:right w:val="single" w:sz="2" w:space="0" w:color="FFFFFF"/>
            </w:tcBorders>
            <w:tcMar>
              <w:left w:w="85" w:type="dxa"/>
            </w:tcMar>
            <w:vAlign w:val="center"/>
          </w:tcPr>
          <w:p w:rsidR="0024604C" w:rsidRPr="00EC063B" w:rsidRDefault="0024604C" w:rsidP="002F1BF0">
            <w:pPr>
              <w:tabs>
                <w:tab w:val="left" w:pos="4278"/>
              </w:tabs>
              <w:rPr>
                <w:rFonts w:ascii="Arial" w:hAnsi="Arial" w:cs="Arial"/>
                <w:b/>
                <w:sz w:val="14"/>
                <w:szCs w:val="14"/>
              </w:rPr>
            </w:pPr>
            <w:r w:rsidRPr="00EC063B">
              <w:rPr>
                <w:rFonts w:ascii="Arial" w:hAnsi="Arial" w:cs="Arial"/>
                <w:b/>
                <w:sz w:val="14"/>
                <w:szCs w:val="14"/>
              </w:rPr>
              <w:t>Článek VIII.  Závěrečná ustanovení</w:t>
            </w:r>
          </w:p>
        </w:tc>
      </w:tr>
    </w:tbl>
    <w:p w:rsidR="008A55CC" w:rsidRPr="00EC063B" w:rsidRDefault="0024604C" w:rsidP="008A55CC">
      <w:pPr>
        <w:pStyle w:val="8ptreg"/>
        <w:spacing w:before="60" w:line="240" w:lineRule="auto"/>
        <w:ind w:left="170" w:right="0" w:hanging="170"/>
        <w:jc w:val="both"/>
        <w:rPr>
          <w:sz w:val="14"/>
          <w:szCs w:val="14"/>
        </w:rPr>
      </w:pPr>
      <w:r w:rsidRPr="00EC063B">
        <w:rPr>
          <w:sz w:val="14"/>
          <w:szCs w:val="14"/>
        </w:rPr>
        <w:t>1.</w:t>
      </w:r>
      <w:r w:rsidRPr="00EC063B">
        <w:rPr>
          <w:sz w:val="14"/>
          <w:szCs w:val="14"/>
        </w:rPr>
        <w:tab/>
      </w:r>
      <w:r w:rsidR="008A55CC" w:rsidRPr="00EC063B">
        <w:rPr>
          <w:sz w:val="14"/>
          <w:szCs w:val="14"/>
        </w:rPr>
        <w:t>Tato Smlouva je sepsána ve dvou stejnopisech, každý s platností originálu, z nichž jeden obdrží Obchodník a jeden Zákazník.</w:t>
      </w:r>
    </w:p>
    <w:p w:rsidR="008A55CC" w:rsidRPr="00EC063B" w:rsidRDefault="008A55CC" w:rsidP="008A55CC">
      <w:pPr>
        <w:pStyle w:val="8ptreg"/>
        <w:spacing w:before="60" w:line="240" w:lineRule="auto"/>
        <w:ind w:left="170" w:right="0" w:hanging="170"/>
        <w:jc w:val="both"/>
        <w:rPr>
          <w:sz w:val="14"/>
          <w:szCs w:val="14"/>
        </w:rPr>
      </w:pPr>
      <w:r w:rsidRPr="00EC063B">
        <w:rPr>
          <w:bCs/>
          <w:iCs/>
          <w:sz w:val="14"/>
          <w:szCs w:val="14"/>
        </w:rPr>
        <w:t>2.</w:t>
      </w:r>
      <w:r w:rsidRPr="00EC063B">
        <w:rPr>
          <w:bCs/>
          <w:iCs/>
          <w:sz w:val="14"/>
          <w:szCs w:val="14"/>
        </w:rPr>
        <w:tab/>
      </w:r>
      <w:r w:rsidRPr="00EC063B">
        <w:rPr>
          <w:sz w:val="14"/>
          <w:szCs w:val="14"/>
        </w:rPr>
        <w:t xml:space="preserve">Smlouva může být měněna nebo doplňována na základě písemných dodatků </w:t>
      </w:r>
      <w:r>
        <w:rPr>
          <w:sz w:val="14"/>
          <w:szCs w:val="14"/>
        </w:rPr>
        <w:t xml:space="preserve">podepsaných </w:t>
      </w:r>
      <w:r w:rsidRPr="00EC063B">
        <w:rPr>
          <w:sz w:val="14"/>
          <w:szCs w:val="14"/>
        </w:rPr>
        <w:t>oprávněnými zástupci obou smluvních stran nebo na základě prostředků elektronické komunikace, za podmínek předem písemně Stranami smlouvy sjednaných. Toto ustanovení nemá vliv na oprávnění Obchodníka měnit OP postupem v nich stanoveným.</w:t>
      </w:r>
    </w:p>
    <w:p w:rsidR="008A55CC" w:rsidRPr="00EC063B" w:rsidRDefault="008A55CC" w:rsidP="008A55CC">
      <w:pPr>
        <w:pStyle w:val="8ptreg"/>
        <w:spacing w:before="60" w:line="240" w:lineRule="auto"/>
        <w:ind w:left="170" w:right="0" w:hanging="170"/>
        <w:jc w:val="both"/>
        <w:rPr>
          <w:sz w:val="14"/>
          <w:szCs w:val="14"/>
        </w:rPr>
      </w:pPr>
      <w:r w:rsidRPr="00EC063B">
        <w:rPr>
          <w:bCs/>
          <w:iCs/>
          <w:sz w:val="14"/>
          <w:szCs w:val="14"/>
        </w:rPr>
        <w:t>3.</w:t>
      </w:r>
      <w:r w:rsidRPr="00EC063B">
        <w:rPr>
          <w:bCs/>
          <w:iCs/>
          <w:sz w:val="14"/>
          <w:szCs w:val="14"/>
        </w:rPr>
        <w:tab/>
      </w:r>
      <w:r w:rsidRPr="00EC063B">
        <w:rPr>
          <w:spacing w:val="-3"/>
          <w:sz w:val="14"/>
          <w:szCs w:val="14"/>
        </w:rPr>
        <w:t>Odvíjí-li se počátek běhu lhůt podle této Smlouvy od okamžiku doručení, má se v pochybnostech za to, že zásilka byla doručena třetího dne po jejím odeslání druhé smluvní straně doporučeně.</w:t>
      </w:r>
    </w:p>
    <w:p w:rsidR="008A55CC" w:rsidRPr="00EC063B" w:rsidRDefault="008A55CC" w:rsidP="008A55CC">
      <w:pPr>
        <w:pStyle w:val="8ptreg"/>
        <w:spacing w:before="60" w:line="240" w:lineRule="auto"/>
        <w:ind w:left="170" w:right="0" w:hanging="170"/>
        <w:jc w:val="both"/>
        <w:rPr>
          <w:sz w:val="14"/>
          <w:szCs w:val="14"/>
        </w:rPr>
      </w:pPr>
      <w:r>
        <w:rPr>
          <w:bCs/>
          <w:iCs/>
          <w:sz w:val="14"/>
          <w:szCs w:val="14"/>
        </w:rPr>
        <w:t>4</w:t>
      </w:r>
      <w:r w:rsidRPr="00EC063B">
        <w:rPr>
          <w:bCs/>
          <w:iCs/>
          <w:sz w:val="14"/>
          <w:szCs w:val="14"/>
        </w:rPr>
        <w:t>.</w:t>
      </w:r>
      <w:r w:rsidRPr="00EC063B">
        <w:rPr>
          <w:sz w:val="14"/>
          <w:szCs w:val="14"/>
        </w:rPr>
        <w:tab/>
        <w:t>Ujednání v této Smlouvě ruší a nahrazují ujednání sjednaná v případné předchozí smlouvě a případná předchozí ujednání, uzavřená mezi týmiž stranami, jejichž předmětem byly závazek dodávat a závazek odebírat plyn v předmětném odběrném místě, a to včetně ujednání ústních.</w:t>
      </w:r>
    </w:p>
    <w:p w:rsidR="008A55CC" w:rsidRDefault="008A55CC" w:rsidP="008A55CC">
      <w:pPr>
        <w:pStyle w:val="8ptreg"/>
        <w:spacing w:before="60" w:line="240" w:lineRule="auto"/>
        <w:ind w:left="170" w:right="0" w:hanging="170"/>
        <w:jc w:val="both"/>
        <w:rPr>
          <w:spacing w:val="-3"/>
          <w:sz w:val="14"/>
          <w:szCs w:val="14"/>
        </w:rPr>
      </w:pPr>
      <w:r>
        <w:rPr>
          <w:sz w:val="14"/>
          <w:szCs w:val="14"/>
        </w:rPr>
        <w:t>5</w:t>
      </w:r>
      <w:r w:rsidRPr="00EC063B">
        <w:rPr>
          <w:sz w:val="14"/>
          <w:szCs w:val="14"/>
        </w:rPr>
        <w:t>.</w:t>
      </w:r>
      <w:r w:rsidRPr="00EC063B">
        <w:rPr>
          <w:sz w:val="14"/>
          <w:szCs w:val="14"/>
        </w:rPr>
        <w:tab/>
      </w:r>
      <w:r w:rsidRPr="00EC063B">
        <w:rPr>
          <w:spacing w:val="-3"/>
          <w:sz w:val="14"/>
          <w:szCs w:val="14"/>
        </w:rPr>
        <w:t>Fyzické osoby, které tuto Smlouvu uzavírají jménem jednotlivých smluvních stran, tímto prohlašují, že jsou plně oprávněny k platnému uzavření této Smlouvy.</w:t>
      </w:r>
    </w:p>
    <w:p w:rsidR="008A55CC" w:rsidRPr="00B57569" w:rsidRDefault="008A55CC" w:rsidP="008A55CC">
      <w:pPr>
        <w:pStyle w:val="8ptreg"/>
        <w:spacing w:before="60" w:line="240" w:lineRule="auto"/>
        <w:ind w:left="170" w:right="0" w:hanging="170"/>
        <w:jc w:val="both"/>
        <w:rPr>
          <w:sz w:val="14"/>
          <w:szCs w:val="14"/>
        </w:rPr>
      </w:pPr>
      <w:r>
        <w:rPr>
          <w:sz w:val="14"/>
          <w:szCs w:val="14"/>
        </w:rPr>
        <w:t xml:space="preserve">6. </w:t>
      </w:r>
      <w:r w:rsidRPr="00B57569">
        <w:rPr>
          <w:sz w:val="14"/>
          <w:szCs w:val="14"/>
        </w:rPr>
        <w:t>Obchodník bere na vědomí, že tato smlouva bude zveřejněna v souladu s právem České republiky, zejména se zákonem           č. 340/2015 Sb., o zvláštních podmínkách účinnosti některých smluv, uveřejňování těchto smluv a o registru smluv (zákon        o registru smluv), v platném znění. Obchodník prohlašuje, že žádná ze skutečností v této smlouvě uvedených není jeho obchodním tajemstvím.</w:t>
      </w:r>
    </w:p>
    <w:p w:rsidR="008A55CC" w:rsidRPr="00EC063B" w:rsidRDefault="008A55CC" w:rsidP="008A55CC">
      <w:pPr>
        <w:pStyle w:val="8ptreg"/>
        <w:spacing w:before="60" w:line="240" w:lineRule="auto"/>
        <w:ind w:left="170" w:right="0" w:hanging="170"/>
        <w:jc w:val="both"/>
        <w:rPr>
          <w:sz w:val="14"/>
          <w:szCs w:val="14"/>
        </w:rPr>
      </w:pPr>
      <w:r>
        <w:rPr>
          <w:sz w:val="14"/>
          <w:szCs w:val="14"/>
        </w:rPr>
        <w:t>7</w:t>
      </w:r>
      <w:r w:rsidRPr="009F2BDE">
        <w:rPr>
          <w:sz w:val="14"/>
          <w:szCs w:val="14"/>
        </w:rPr>
        <w:t>.</w:t>
      </w:r>
      <w:r w:rsidRPr="00EC063B">
        <w:rPr>
          <w:sz w:val="14"/>
          <w:szCs w:val="14"/>
        </w:rPr>
        <w:tab/>
        <w:t>Smluvní strany shodně prohlašují, že tato Smlouva byla uzavřena v rámci běžného obchodního styku. Smluvní strany dále shodně prohlašují, že si text této smlouvy přečetly, s jejím obsahem souhlasí, a na důkaz těchto skutečností podle své svobodné a vážné vůle připojují osoby jednající jejich jménem své podpisy.</w:t>
      </w:r>
    </w:p>
    <w:p w:rsidR="008A55CC" w:rsidRPr="00EC063B" w:rsidRDefault="008A55CC" w:rsidP="008A55CC">
      <w:pPr>
        <w:pStyle w:val="8ptreg"/>
        <w:spacing w:before="60" w:line="240" w:lineRule="auto"/>
        <w:ind w:left="170" w:right="0" w:hanging="170"/>
        <w:jc w:val="both"/>
        <w:rPr>
          <w:sz w:val="14"/>
          <w:szCs w:val="14"/>
        </w:rPr>
      </w:pPr>
      <w:r>
        <w:rPr>
          <w:sz w:val="14"/>
          <w:szCs w:val="14"/>
        </w:rPr>
        <w:t>8</w:t>
      </w:r>
      <w:r w:rsidRPr="009F2BDE">
        <w:rPr>
          <w:sz w:val="14"/>
          <w:szCs w:val="14"/>
        </w:rPr>
        <w:t>.</w:t>
      </w:r>
      <w:r w:rsidRPr="00EC063B">
        <w:rPr>
          <w:sz w:val="14"/>
          <w:szCs w:val="14"/>
        </w:rPr>
        <w:tab/>
      </w:r>
      <w:r w:rsidRPr="009F2BDE">
        <w:rPr>
          <w:sz w:val="14"/>
          <w:szCs w:val="14"/>
        </w:rPr>
        <w:t xml:space="preserve">Zákazník výslovně prohlašuje a svým podpisem potvrzuje, že se seznámil s OP a </w:t>
      </w:r>
      <w:r w:rsidRPr="00EC063B">
        <w:rPr>
          <w:sz w:val="14"/>
          <w:szCs w:val="14"/>
        </w:rPr>
        <w:t>Pravidly přepravy</w:t>
      </w:r>
      <w:bookmarkStart w:id="41" w:name="b_s_distribuci1"/>
      <w:r w:rsidRPr="00EC063B">
        <w:rPr>
          <w:sz w:val="14"/>
          <w:szCs w:val="14"/>
        </w:rPr>
        <w:t xml:space="preserve"> a distribuce (včetně Řádu provozovatele distribuční soustavy)</w:t>
      </w:r>
      <w:bookmarkEnd w:id="41"/>
      <w:r w:rsidRPr="009F2BDE">
        <w:rPr>
          <w:sz w:val="14"/>
          <w:szCs w:val="14"/>
        </w:rPr>
        <w:t xml:space="preserve">, platnými v době podpisu této Smlouvy, a zavazuje se jimi řídit, jakož i jejich změnami. OP, </w:t>
      </w:r>
      <w:r w:rsidRPr="00EC063B">
        <w:rPr>
          <w:sz w:val="14"/>
          <w:szCs w:val="14"/>
        </w:rPr>
        <w:t>Pravidla přepravy</w:t>
      </w:r>
      <w:bookmarkStart w:id="42" w:name="b_s_distribuci2"/>
      <w:r w:rsidRPr="00EC063B">
        <w:rPr>
          <w:sz w:val="14"/>
          <w:szCs w:val="14"/>
        </w:rPr>
        <w:t>, distribuce</w:t>
      </w:r>
      <w:bookmarkEnd w:id="42"/>
      <w:r w:rsidRPr="00EC063B">
        <w:rPr>
          <w:sz w:val="14"/>
          <w:szCs w:val="14"/>
        </w:rPr>
        <w:t xml:space="preserve"> </w:t>
      </w:r>
      <w:r w:rsidRPr="009F2BDE">
        <w:rPr>
          <w:sz w:val="14"/>
          <w:szCs w:val="14"/>
        </w:rPr>
        <w:t xml:space="preserve">v platném znění představují součást smluvního ujednání stran. Ujednání v této Smlouvě mají přednost před ustanoveními OP i </w:t>
      </w:r>
      <w:r w:rsidRPr="00EC063B">
        <w:rPr>
          <w:sz w:val="14"/>
          <w:szCs w:val="14"/>
        </w:rPr>
        <w:t>Pravidel přepravy</w:t>
      </w:r>
      <w:bookmarkStart w:id="43" w:name="b_s_distribuci3"/>
      <w:r w:rsidRPr="00EC063B">
        <w:rPr>
          <w:sz w:val="14"/>
          <w:szCs w:val="14"/>
        </w:rPr>
        <w:t xml:space="preserve"> a distribuce</w:t>
      </w:r>
      <w:bookmarkEnd w:id="43"/>
      <w:r w:rsidRPr="00EC063B">
        <w:rPr>
          <w:sz w:val="14"/>
          <w:szCs w:val="14"/>
        </w:rPr>
        <w:t xml:space="preserve"> </w:t>
      </w:r>
      <w:r w:rsidRPr="009F2BDE">
        <w:rPr>
          <w:sz w:val="14"/>
          <w:szCs w:val="14"/>
        </w:rPr>
        <w:t xml:space="preserve">a ustanovení OP mají přednost před ustanoveními </w:t>
      </w:r>
      <w:r w:rsidRPr="00EC063B">
        <w:rPr>
          <w:sz w:val="14"/>
          <w:szCs w:val="14"/>
        </w:rPr>
        <w:t>Pravidel přepravy</w:t>
      </w:r>
      <w:bookmarkStart w:id="44" w:name="b_s_distribuci4"/>
      <w:r w:rsidRPr="00EC063B">
        <w:rPr>
          <w:sz w:val="14"/>
          <w:szCs w:val="14"/>
        </w:rPr>
        <w:t xml:space="preserve"> a distribuce</w:t>
      </w:r>
      <w:bookmarkEnd w:id="44"/>
      <w:r w:rsidRPr="009F2BDE">
        <w:rPr>
          <w:sz w:val="14"/>
          <w:szCs w:val="14"/>
        </w:rPr>
        <w:t xml:space="preserve">, pokud jsou s nimi v rozporu, s výjimkou případů, kdy se od </w:t>
      </w:r>
      <w:r w:rsidRPr="00EC063B">
        <w:rPr>
          <w:sz w:val="14"/>
          <w:szCs w:val="14"/>
        </w:rPr>
        <w:t>Pravidel provozu přepravní soustavy</w:t>
      </w:r>
      <w:bookmarkStart w:id="45" w:name="b_s_distribuci5"/>
      <w:r w:rsidRPr="00EC063B">
        <w:rPr>
          <w:sz w:val="14"/>
          <w:szCs w:val="14"/>
        </w:rPr>
        <w:t xml:space="preserve"> a distribučních soustav</w:t>
      </w:r>
      <w:bookmarkEnd w:id="45"/>
      <w:r w:rsidRPr="00EC063B">
        <w:rPr>
          <w:sz w:val="14"/>
          <w:szCs w:val="14"/>
        </w:rPr>
        <w:t xml:space="preserve"> v plynárenství nelze odchýlit.</w:t>
      </w:r>
    </w:p>
    <w:p w:rsidR="008A55CC" w:rsidRPr="009F2BDE" w:rsidRDefault="008A55CC" w:rsidP="008A55CC">
      <w:pPr>
        <w:pStyle w:val="8ptreg"/>
        <w:tabs>
          <w:tab w:val="clear" w:pos="1247"/>
        </w:tabs>
        <w:spacing w:before="120" w:line="200" w:lineRule="exact"/>
        <w:ind w:left="0" w:right="0"/>
        <w:outlineLvl w:val="0"/>
        <w:rPr>
          <w:sz w:val="14"/>
          <w:szCs w:val="14"/>
        </w:rPr>
      </w:pPr>
    </w:p>
    <w:p w:rsidR="0024604C" w:rsidRPr="00EC063B" w:rsidRDefault="0024604C" w:rsidP="008A55CC">
      <w:pPr>
        <w:pStyle w:val="8ptreg"/>
        <w:spacing w:before="60" w:line="240" w:lineRule="auto"/>
        <w:ind w:left="170" w:right="0" w:hanging="170"/>
        <w:rPr>
          <w:b/>
          <w:sz w:val="14"/>
          <w:szCs w:val="14"/>
        </w:rPr>
      </w:pPr>
      <w:r w:rsidRPr="00EC063B">
        <w:rPr>
          <w:b/>
          <w:sz w:val="14"/>
          <w:szCs w:val="14"/>
        </w:rPr>
        <w:t>Přílohy:</w:t>
      </w:r>
    </w:p>
    <w:p w:rsidR="0024604C" w:rsidRPr="00EC063B" w:rsidRDefault="0024604C" w:rsidP="0024604C">
      <w:pPr>
        <w:pStyle w:val="Odstavecseseznamem1"/>
        <w:spacing w:before="144" w:after="60"/>
        <w:ind w:left="0"/>
        <w:rPr>
          <w:rFonts w:ascii="Arial" w:hAnsi="Arial" w:cs="Arial"/>
          <w:sz w:val="14"/>
          <w:szCs w:val="14"/>
        </w:rPr>
      </w:pPr>
      <w:r w:rsidRPr="00EC063B">
        <w:rPr>
          <w:rFonts w:ascii="Arial" w:hAnsi="Arial" w:cs="Arial"/>
          <w:sz w:val="14"/>
          <w:szCs w:val="14"/>
        </w:rPr>
        <w:t>Příloha č. 1 – Seznam odběrných míst</w:t>
      </w:r>
    </w:p>
    <w:p w:rsidR="0024604C" w:rsidRPr="00EC063B" w:rsidRDefault="0024604C" w:rsidP="0024604C">
      <w:pPr>
        <w:pStyle w:val="Odstavecseseznamem1"/>
        <w:spacing w:before="144" w:after="60"/>
        <w:ind w:left="0"/>
        <w:rPr>
          <w:rFonts w:ascii="Arial" w:hAnsi="Arial" w:cs="Arial"/>
          <w:sz w:val="14"/>
          <w:szCs w:val="14"/>
        </w:rPr>
      </w:pPr>
      <w:r w:rsidRPr="00EC063B">
        <w:rPr>
          <w:rFonts w:ascii="Arial" w:hAnsi="Arial" w:cs="Arial"/>
          <w:sz w:val="14"/>
          <w:szCs w:val="14"/>
        </w:rPr>
        <w:t>Příloha č. 2 – Způsob určení ceny a produkt</w:t>
      </w:r>
    </w:p>
    <w:p w:rsidR="0024604C" w:rsidRPr="00EC063B" w:rsidRDefault="0024604C" w:rsidP="0024604C">
      <w:pPr>
        <w:pStyle w:val="Odstavecseseznamem1"/>
        <w:spacing w:before="144" w:after="60"/>
        <w:ind w:left="0"/>
        <w:rPr>
          <w:rFonts w:ascii="Arial" w:hAnsi="Arial" w:cs="Arial"/>
          <w:sz w:val="14"/>
          <w:szCs w:val="14"/>
        </w:rPr>
      </w:pPr>
      <w:r w:rsidRPr="00EC063B">
        <w:rPr>
          <w:rFonts w:ascii="Arial" w:hAnsi="Arial" w:cs="Arial"/>
          <w:sz w:val="14"/>
          <w:szCs w:val="14"/>
        </w:rPr>
        <w:t xml:space="preserve">Příloha č. 3 – Seznam kontaktních osob </w:t>
      </w:r>
    </w:p>
    <w:p w:rsidR="00A21C9F" w:rsidRDefault="00302918" w:rsidP="00AD2018">
      <w:pPr>
        <w:pStyle w:val="Odstavecseseznamem1"/>
        <w:spacing w:beforeLines="0"/>
        <w:ind w:left="0"/>
        <w:rPr>
          <w:rFonts w:ascii="Arial" w:hAnsi="Arial" w:cs="Arial"/>
          <w:sz w:val="14"/>
          <w:szCs w:val="14"/>
        </w:rPr>
      </w:pPr>
      <w:r>
        <w:rPr>
          <w:rFonts w:ascii="Arial" w:hAnsi="Arial" w:cs="Arial"/>
          <w:sz w:val="14"/>
          <w:szCs w:val="14"/>
        </w:rPr>
        <w:t>Příloha č. 4 – Obchodní podmínky</w:t>
      </w:r>
    </w:p>
    <w:p w:rsidR="003B23D0" w:rsidRDefault="003B23D0" w:rsidP="003B23D0">
      <w:pPr>
        <w:pStyle w:val="Odstavecseseznamem1"/>
        <w:spacing w:beforeLines="0"/>
        <w:ind w:left="0"/>
        <w:rPr>
          <w:rFonts w:ascii="Arial" w:hAnsi="Arial" w:cs="Arial"/>
          <w:sz w:val="14"/>
          <w:szCs w:val="14"/>
        </w:rPr>
      </w:pPr>
      <w:bookmarkStart w:id="46" w:name="b_priloha5_2"/>
      <w:r>
        <w:rPr>
          <w:rFonts w:ascii="Arial" w:hAnsi="Arial" w:cs="Arial"/>
          <w:sz w:val="14"/>
          <w:szCs w:val="14"/>
        </w:rPr>
        <w:t>Příloha č. 5 – Technické a obchodní podmínky hlášení samoodečtů</w:t>
      </w:r>
    </w:p>
    <w:bookmarkEnd w:id="46"/>
    <w:p w:rsidR="003B23D0" w:rsidRPr="00A21C9F" w:rsidRDefault="003B23D0" w:rsidP="00AD2018">
      <w:pPr>
        <w:pStyle w:val="Odstavecseseznamem1"/>
        <w:spacing w:beforeLines="0"/>
        <w:ind w:left="0"/>
        <w:rPr>
          <w:rFonts w:ascii="Arial" w:hAnsi="Arial" w:cs="Arial"/>
          <w:sz w:val="14"/>
          <w:szCs w:val="14"/>
        </w:rPr>
      </w:pPr>
    </w:p>
    <w:p w:rsidR="0024604C" w:rsidRPr="00EC063B" w:rsidRDefault="0024604C" w:rsidP="0024604C">
      <w:pPr>
        <w:pStyle w:val="8ptbold"/>
        <w:tabs>
          <w:tab w:val="clear" w:pos="4706"/>
          <w:tab w:val="clear" w:pos="6124"/>
          <w:tab w:val="clear" w:pos="6691"/>
          <w:tab w:val="clear" w:pos="7144"/>
          <w:tab w:val="clear" w:pos="8108"/>
          <w:tab w:val="left" w:pos="510"/>
        </w:tabs>
        <w:spacing w:before="60" w:line="240" w:lineRule="auto"/>
        <w:ind w:left="0" w:right="0"/>
        <w:rPr>
          <w:rFonts w:cs="Arial"/>
          <w:b w:val="0"/>
          <w:sz w:val="14"/>
          <w:szCs w:val="14"/>
        </w:rPr>
      </w:pPr>
    </w:p>
    <w:p w:rsidR="008A55CC" w:rsidRDefault="008A55CC">
      <w:pPr>
        <w:rPr>
          <w:rFonts w:ascii="Arial" w:hAnsi="Arial" w:cs="Arial"/>
          <w:sz w:val="14"/>
          <w:szCs w:val="14"/>
        </w:rPr>
      </w:pPr>
      <w:r>
        <w:rPr>
          <w:rFonts w:cs="Arial"/>
          <w:b/>
          <w:sz w:val="14"/>
          <w:szCs w:val="14"/>
        </w:rPr>
        <w:br w:type="page"/>
      </w:r>
    </w:p>
    <w:p w:rsidR="0024604C" w:rsidRDefault="0024604C" w:rsidP="0024604C">
      <w:pPr>
        <w:pStyle w:val="8ptbold"/>
        <w:tabs>
          <w:tab w:val="clear" w:pos="4706"/>
          <w:tab w:val="clear" w:pos="6124"/>
          <w:tab w:val="clear" w:pos="6691"/>
          <w:tab w:val="clear" w:pos="7144"/>
          <w:tab w:val="clear" w:pos="8108"/>
          <w:tab w:val="left" w:pos="510"/>
        </w:tabs>
        <w:spacing w:before="60" w:line="240" w:lineRule="auto"/>
        <w:ind w:left="0" w:right="0"/>
        <w:rPr>
          <w:rFonts w:cs="Arial"/>
          <w:b w:val="0"/>
          <w:sz w:val="14"/>
          <w:szCs w:val="14"/>
        </w:rPr>
      </w:pPr>
    </w:p>
    <w:p w:rsidR="008A55CC" w:rsidRPr="00EC063B" w:rsidRDefault="008A55CC" w:rsidP="0024604C">
      <w:pPr>
        <w:pStyle w:val="8ptbold"/>
        <w:tabs>
          <w:tab w:val="clear" w:pos="4706"/>
          <w:tab w:val="clear" w:pos="6124"/>
          <w:tab w:val="clear" w:pos="6691"/>
          <w:tab w:val="clear" w:pos="7144"/>
          <w:tab w:val="clear" w:pos="8108"/>
          <w:tab w:val="left" w:pos="510"/>
        </w:tabs>
        <w:spacing w:before="60" w:line="240" w:lineRule="auto"/>
        <w:ind w:left="0" w:right="0"/>
        <w:rPr>
          <w:rFonts w:cs="Arial"/>
          <w:b w:val="0"/>
          <w:sz w:val="14"/>
          <w:szCs w:val="14"/>
        </w:rPr>
      </w:pPr>
    </w:p>
    <w:tbl>
      <w:tblPr>
        <w:tblW w:w="7995" w:type="dxa"/>
        <w:tblInd w:w="57" w:type="dxa"/>
        <w:tblBorders>
          <w:bottom w:val="single" w:sz="4" w:space="0" w:color="000000"/>
          <w:insideH w:val="single" w:sz="18" w:space="0" w:color="FFFFFF"/>
          <w:insideV w:val="single" w:sz="18" w:space="0" w:color="FFFFFF"/>
        </w:tblBorders>
        <w:tblCellMar>
          <w:left w:w="57" w:type="dxa"/>
        </w:tblCellMar>
        <w:tblLook w:val="04A0" w:firstRow="1" w:lastRow="0" w:firstColumn="1" w:lastColumn="0" w:noHBand="0" w:noVBand="1"/>
      </w:tblPr>
      <w:tblGrid>
        <w:gridCol w:w="3969"/>
        <w:gridCol w:w="4026"/>
      </w:tblGrid>
      <w:tr w:rsidR="0024604C" w:rsidRPr="00EC063B" w:rsidTr="002F1BF0">
        <w:trPr>
          <w:trHeight w:hRule="exact" w:val="284"/>
        </w:trPr>
        <w:tc>
          <w:tcPr>
            <w:tcW w:w="3969" w:type="dxa"/>
            <w:tcBorders>
              <w:top w:val="single" w:sz="2" w:space="0" w:color="FFFFFF"/>
              <w:left w:val="single" w:sz="2" w:space="0" w:color="FFFFFF"/>
              <w:bottom w:val="single" w:sz="4" w:space="0" w:color="auto"/>
            </w:tcBorders>
            <w:vAlign w:val="center"/>
          </w:tcPr>
          <w:bookmarkStart w:id="47" w:name="kde"/>
          <w:p w:rsidR="0024604C" w:rsidRPr="00EC063B" w:rsidRDefault="00562B2E" w:rsidP="00D87CCA">
            <w:pPr>
              <w:pStyle w:val="Odstavecseseznamem"/>
              <w:spacing w:beforeLines="0"/>
              <w:ind w:left="170" w:hanging="170"/>
              <w:rPr>
                <w:rFonts w:ascii="Arial" w:hAnsi="Arial" w:cs="Arial"/>
                <w:sz w:val="14"/>
                <w:szCs w:val="14"/>
              </w:rPr>
            </w:pPr>
            <w:r w:rsidRPr="00EC063B">
              <w:rPr>
                <w:rFonts w:ascii="Arial" w:hAnsi="Arial" w:cs="Arial"/>
                <w:sz w:val="14"/>
                <w:szCs w:val="14"/>
              </w:rPr>
              <w:fldChar w:fldCharType="begin">
                <w:ffData>
                  <w:name w:val="kde"/>
                  <w:enabled/>
                  <w:calcOnExit w:val="0"/>
                  <w:textInput>
                    <w:default w:val="kde"/>
                  </w:textInput>
                </w:ffData>
              </w:fldChar>
            </w:r>
            <w:r w:rsidR="00782BF2" w:rsidRPr="00EC063B">
              <w:rPr>
                <w:rFonts w:ascii="Arial" w:hAnsi="Arial" w:cs="Arial"/>
                <w:sz w:val="14"/>
                <w:szCs w:val="14"/>
              </w:rPr>
              <w:instrText xml:space="preserve"> FORMTEXT </w:instrText>
            </w:r>
            <w:r w:rsidRPr="00EC063B">
              <w:rPr>
                <w:rFonts w:ascii="Arial" w:hAnsi="Arial" w:cs="Arial"/>
                <w:sz w:val="14"/>
                <w:szCs w:val="14"/>
              </w:rPr>
            </w:r>
            <w:r w:rsidRPr="00EC063B">
              <w:rPr>
                <w:rFonts w:ascii="Arial" w:hAnsi="Arial" w:cs="Arial"/>
                <w:sz w:val="14"/>
                <w:szCs w:val="14"/>
              </w:rPr>
              <w:fldChar w:fldCharType="separate"/>
            </w:r>
            <w:r w:rsidR="002D5E8D">
              <w:rPr>
                <w:rFonts w:ascii="Arial" w:hAnsi="Arial" w:cs="Arial"/>
                <w:sz w:val="14"/>
                <w:szCs w:val="14"/>
              </w:rPr>
              <w:t>Brno</w:t>
            </w:r>
            <w:r w:rsidRPr="00EC063B">
              <w:rPr>
                <w:rFonts w:ascii="Arial" w:hAnsi="Arial" w:cs="Arial"/>
                <w:sz w:val="14"/>
                <w:szCs w:val="14"/>
              </w:rPr>
              <w:fldChar w:fldCharType="end"/>
            </w:r>
            <w:bookmarkEnd w:id="47"/>
            <w:r w:rsidR="00D87CCA">
              <w:rPr>
                <w:rFonts w:ascii="Arial" w:hAnsi="Arial" w:cs="Arial"/>
                <w:sz w:val="14"/>
                <w:szCs w:val="14"/>
              </w:rPr>
              <w:t xml:space="preserve"> </w:t>
            </w:r>
            <w:r w:rsidR="0024604C" w:rsidRPr="00EC063B">
              <w:rPr>
                <w:rFonts w:ascii="Arial" w:hAnsi="Arial" w:cs="Arial"/>
                <w:sz w:val="14"/>
                <w:szCs w:val="14"/>
              </w:rPr>
              <w:t>dn</w:t>
            </w:r>
            <w:r w:rsidR="00D87CCA">
              <w:rPr>
                <w:rFonts w:ascii="Arial" w:hAnsi="Arial" w:cs="Arial"/>
                <w:sz w:val="14"/>
                <w:szCs w:val="14"/>
              </w:rPr>
              <w:t xml:space="preserve">e </w:t>
            </w:r>
            <w:r w:rsidR="008A55CC" w:rsidRPr="008A55CC">
              <w:rPr>
                <w:rFonts w:ascii="Arial" w:hAnsi="Arial" w:cs="Arial"/>
                <w:sz w:val="14"/>
                <w:szCs w:val="14"/>
              </w:rPr>
              <w:t>22.11.2016</w:t>
            </w:r>
          </w:p>
        </w:tc>
        <w:tc>
          <w:tcPr>
            <w:tcW w:w="4026" w:type="dxa"/>
            <w:tcBorders>
              <w:top w:val="single" w:sz="2" w:space="0" w:color="FFFFFF"/>
              <w:bottom w:val="single" w:sz="4" w:space="0" w:color="auto"/>
              <w:right w:val="single" w:sz="2" w:space="0" w:color="FFFFFF"/>
            </w:tcBorders>
            <w:vAlign w:val="center"/>
          </w:tcPr>
          <w:p w:rsidR="0024604C" w:rsidRPr="00EC063B" w:rsidRDefault="008A55CC" w:rsidP="002F1BF0">
            <w:pPr>
              <w:pStyle w:val="Odstavecseseznamem"/>
              <w:spacing w:beforeLines="0"/>
              <w:ind w:left="170" w:hanging="170"/>
              <w:rPr>
                <w:rFonts w:ascii="Arial" w:hAnsi="Arial" w:cs="Arial"/>
                <w:sz w:val="14"/>
                <w:szCs w:val="14"/>
              </w:rPr>
            </w:pPr>
            <w:r>
              <w:rPr>
                <w:rFonts w:ascii="Arial" w:hAnsi="Arial" w:cs="Arial"/>
                <w:sz w:val="14"/>
                <w:szCs w:val="14"/>
              </w:rPr>
              <w:t>Vyškov</w:t>
            </w:r>
            <w:r w:rsidR="0024604C" w:rsidRPr="00EC063B">
              <w:rPr>
                <w:rFonts w:ascii="Arial" w:hAnsi="Arial" w:cs="Arial"/>
                <w:sz w:val="14"/>
                <w:szCs w:val="14"/>
              </w:rPr>
              <w:t xml:space="preserve"> dne </w:t>
            </w:r>
            <w:r w:rsidR="00562B2E" w:rsidRPr="00EC063B">
              <w:rPr>
                <w:rFonts w:ascii="Arial" w:hAnsi="Arial" w:cs="Arial"/>
                <w:sz w:val="14"/>
                <w:szCs w:val="14"/>
              </w:rPr>
              <w:fldChar w:fldCharType="begin">
                <w:ffData>
                  <w:name w:val="Text56"/>
                  <w:enabled/>
                  <w:calcOnExit w:val="0"/>
                  <w:textInput/>
                </w:ffData>
              </w:fldChar>
            </w:r>
            <w:r w:rsidR="0024604C" w:rsidRPr="00EC063B">
              <w:rPr>
                <w:rFonts w:ascii="Arial" w:hAnsi="Arial" w:cs="Arial"/>
                <w:sz w:val="14"/>
                <w:szCs w:val="14"/>
              </w:rPr>
              <w:instrText xml:space="preserve"> FORMTEXT </w:instrText>
            </w:r>
            <w:r w:rsidR="00562B2E" w:rsidRPr="00EC063B">
              <w:rPr>
                <w:rFonts w:ascii="Arial" w:hAnsi="Arial" w:cs="Arial"/>
                <w:sz w:val="14"/>
                <w:szCs w:val="14"/>
              </w:rPr>
            </w:r>
            <w:r w:rsidR="00562B2E" w:rsidRPr="00EC063B">
              <w:rPr>
                <w:rFonts w:ascii="Arial" w:hAnsi="Arial" w:cs="Arial"/>
                <w:sz w:val="14"/>
                <w:szCs w:val="14"/>
              </w:rPr>
              <w:fldChar w:fldCharType="separate"/>
            </w:r>
            <w:r w:rsidR="0024604C" w:rsidRPr="00EC063B">
              <w:rPr>
                <w:rFonts w:ascii="Arial" w:hAnsi="Cambria Math" w:cs="Arial"/>
                <w:noProof/>
                <w:sz w:val="14"/>
                <w:szCs w:val="14"/>
              </w:rPr>
              <w:t> </w:t>
            </w:r>
            <w:r w:rsidR="0024604C" w:rsidRPr="00EC063B">
              <w:rPr>
                <w:rFonts w:ascii="Arial" w:hAnsi="Cambria Math" w:cs="Arial"/>
                <w:noProof/>
                <w:sz w:val="14"/>
                <w:szCs w:val="14"/>
              </w:rPr>
              <w:t> </w:t>
            </w:r>
            <w:r w:rsidR="0024604C" w:rsidRPr="00EC063B">
              <w:rPr>
                <w:rFonts w:ascii="Arial" w:hAnsi="Cambria Math" w:cs="Arial"/>
                <w:noProof/>
                <w:sz w:val="14"/>
                <w:szCs w:val="14"/>
              </w:rPr>
              <w:t> </w:t>
            </w:r>
            <w:r w:rsidR="0024604C" w:rsidRPr="00EC063B">
              <w:rPr>
                <w:rFonts w:ascii="Arial" w:hAnsi="Cambria Math" w:cs="Arial"/>
                <w:noProof/>
                <w:sz w:val="14"/>
                <w:szCs w:val="14"/>
              </w:rPr>
              <w:t> </w:t>
            </w:r>
            <w:r w:rsidR="0024604C" w:rsidRPr="00EC063B">
              <w:rPr>
                <w:rFonts w:ascii="Arial" w:hAnsi="Cambria Math" w:cs="Arial"/>
                <w:noProof/>
                <w:sz w:val="14"/>
                <w:szCs w:val="14"/>
              </w:rPr>
              <w:t> </w:t>
            </w:r>
            <w:r w:rsidR="00562B2E" w:rsidRPr="00EC063B">
              <w:rPr>
                <w:rFonts w:ascii="Arial" w:hAnsi="Arial" w:cs="Arial"/>
                <w:sz w:val="14"/>
                <w:szCs w:val="14"/>
              </w:rPr>
              <w:fldChar w:fldCharType="end"/>
            </w:r>
          </w:p>
        </w:tc>
      </w:tr>
      <w:tr w:rsidR="0024604C" w:rsidRPr="00EC063B" w:rsidTr="002F1BF0">
        <w:trPr>
          <w:trHeight w:val="599"/>
        </w:trPr>
        <w:tc>
          <w:tcPr>
            <w:tcW w:w="3969" w:type="dxa"/>
            <w:tcBorders>
              <w:top w:val="single" w:sz="4" w:space="0" w:color="auto"/>
              <w:left w:val="single" w:sz="2" w:space="0" w:color="FFFFFF"/>
              <w:bottom w:val="single" w:sz="4" w:space="0" w:color="auto"/>
            </w:tcBorders>
            <w:vAlign w:val="center"/>
          </w:tcPr>
          <w:p w:rsidR="0024604C" w:rsidRPr="00EC063B" w:rsidRDefault="0024604C" w:rsidP="002F1BF0">
            <w:pPr>
              <w:pStyle w:val="Odstavecseseznamem"/>
              <w:spacing w:beforeLines="0"/>
              <w:ind w:left="170" w:hanging="170"/>
              <w:rPr>
                <w:rFonts w:ascii="Arial" w:hAnsi="Arial" w:cs="Arial"/>
                <w:sz w:val="14"/>
                <w:szCs w:val="14"/>
              </w:rPr>
            </w:pPr>
            <w:r w:rsidRPr="00EC063B">
              <w:rPr>
                <w:rFonts w:ascii="Arial" w:hAnsi="Arial" w:cs="Arial"/>
                <w:sz w:val="14"/>
                <w:szCs w:val="14"/>
              </w:rPr>
              <w:t>Za Obchodníka</w:t>
            </w:r>
          </w:p>
        </w:tc>
        <w:tc>
          <w:tcPr>
            <w:tcW w:w="4026" w:type="dxa"/>
            <w:tcBorders>
              <w:top w:val="single" w:sz="4" w:space="0" w:color="auto"/>
              <w:bottom w:val="single" w:sz="4" w:space="0" w:color="auto"/>
              <w:right w:val="single" w:sz="2" w:space="0" w:color="FFFFFF"/>
            </w:tcBorders>
            <w:vAlign w:val="center"/>
          </w:tcPr>
          <w:p w:rsidR="0024604C" w:rsidRPr="00EC063B" w:rsidRDefault="0024604C" w:rsidP="002F1BF0">
            <w:pPr>
              <w:pStyle w:val="Odstavecseseznamem"/>
              <w:spacing w:beforeLines="0"/>
              <w:ind w:left="170" w:hanging="170"/>
              <w:rPr>
                <w:rFonts w:ascii="Arial" w:hAnsi="Arial" w:cs="Arial"/>
                <w:sz w:val="14"/>
                <w:szCs w:val="14"/>
              </w:rPr>
            </w:pPr>
            <w:r w:rsidRPr="00EC063B">
              <w:rPr>
                <w:rFonts w:ascii="Arial" w:hAnsi="Arial" w:cs="Arial"/>
                <w:sz w:val="14"/>
                <w:szCs w:val="14"/>
              </w:rPr>
              <w:t>Za Zákazníka</w:t>
            </w:r>
          </w:p>
        </w:tc>
      </w:tr>
      <w:tr w:rsidR="0024604C" w:rsidRPr="00EC063B" w:rsidTr="002F1BF0">
        <w:trPr>
          <w:trHeight w:val="312"/>
        </w:trPr>
        <w:tc>
          <w:tcPr>
            <w:tcW w:w="3969" w:type="dxa"/>
            <w:tcBorders>
              <w:top w:val="single" w:sz="4" w:space="0" w:color="auto"/>
              <w:left w:val="single" w:sz="2" w:space="0" w:color="FFFFFF"/>
              <w:bottom w:val="single" w:sz="18" w:space="0" w:color="FFFFFF"/>
            </w:tcBorders>
            <w:vAlign w:val="center"/>
          </w:tcPr>
          <w:p w:rsidR="0024604C" w:rsidRPr="00EC063B" w:rsidRDefault="0024604C" w:rsidP="002F1BF0">
            <w:pPr>
              <w:pStyle w:val="Odstavecseseznamem"/>
              <w:spacing w:beforeLines="0"/>
              <w:ind w:left="170" w:hanging="170"/>
              <w:rPr>
                <w:rFonts w:ascii="Arial" w:hAnsi="Arial" w:cs="Arial"/>
                <w:sz w:val="14"/>
                <w:szCs w:val="14"/>
              </w:rPr>
            </w:pPr>
            <w:r w:rsidRPr="00EC063B">
              <w:rPr>
                <w:rFonts w:ascii="Arial" w:hAnsi="Arial" w:cs="Arial"/>
                <w:sz w:val="14"/>
                <w:szCs w:val="14"/>
              </w:rPr>
              <w:t>Jméno, příjmení</w:t>
            </w:r>
          </w:p>
        </w:tc>
        <w:tc>
          <w:tcPr>
            <w:tcW w:w="4026" w:type="dxa"/>
            <w:tcBorders>
              <w:top w:val="single" w:sz="4" w:space="0" w:color="auto"/>
              <w:bottom w:val="single" w:sz="18" w:space="0" w:color="FFFFFF"/>
              <w:right w:val="single" w:sz="2" w:space="0" w:color="FFFFFF"/>
            </w:tcBorders>
            <w:vAlign w:val="center"/>
          </w:tcPr>
          <w:p w:rsidR="0024604C" w:rsidRPr="00EC063B" w:rsidRDefault="0024604C" w:rsidP="002F1BF0">
            <w:pPr>
              <w:pStyle w:val="Odstavecseseznamem"/>
              <w:spacing w:beforeLines="0"/>
              <w:ind w:left="170" w:hanging="170"/>
              <w:rPr>
                <w:rFonts w:ascii="Arial" w:hAnsi="Arial" w:cs="Arial"/>
                <w:sz w:val="14"/>
                <w:szCs w:val="14"/>
              </w:rPr>
            </w:pPr>
            <w:r w:rsidRPr="00EC063B">
              <w:rPr>
                <w:rFonts w:ascii="Arial" w:hAnsi="Arial" w:cs="Arial"/>
                <w:sz w:val="14"/>
                <w:szCs w:val="14"/>
              </w:rPr>
              <w:t>Jméno, příjmení</w:t>
            </w:r>
          </w:p>
        </w:tc>
      </w:tr>
      <w:bookmarkStart w:id="48" w:name="reditel_jmeno"/>
      <w:tr w:rsidR="0024604C" w:rsidRPr="00EC063B" w:rsidTr="002F1BF0">
        <w:trPr>
          <w:trHeight w:val="312"/>
        </w:trPr>
        <w:tc>
          <w:tcPr>
            <w:tcW w:w="3969" w:type="dxa"/>
            <w:tcBorders>
              <w:top w:val="single" w:sz="18" w:space="0" w:color="FFFFFF"/>
              <w:left w:val="single" w:sz="2" w:space="0" w:color="FFFFFF"/>
            </w:tcBorders>
            <w:vAlign w:val="center"/>
          </w:tcPr>
          <w:p w:rsidR="0024604C" w:rsidRPr="00EC063B" w:rsidRDefault="00562B2E" w:rsidP="002F1BF0">
            <w:pPr>
              <w:pStyle w:val="Odstavecseseznamem"/>
              <w:spacing w:beforeLines="0"/>
              <w:ind w:left="170" w:hanging="170"/>
              <w:rPr>
                <w:rFonts w:ascii="Arial" w:hAnsi="Arial" w:cs="Arial"/>
                <w:sz w:val="14"/>
                <w:szCs w:val="14"/>
              </w:rPr>
            </w:pPr>
            <w:r w:rsidRPr="00EC063B">
              <w:rPr>
                <w:rFonts w:ascii="Arial" w:hAnsi="Arial" w:cs="Arial"/>
                <w:sz w:val="14"/>
                <w:szCs w:val="14"/>
              </w:rPr>
              <w:fldChar w:fldCharType="begin">
                <w:ffData>
                  <w:name w:val="reditel_jmeno"/>
                  <w:enabled/>
                  <w:calcOnExit w:val="0"/>
                  <w:textInput>
                    <w:default w:val="reditel_jmeno"/>
                  </w:textInput>
                </w:ffData>
              </w:fldChar>
            </w:r>
            <w:r w:rsidR="00877872" w:rsidRPr="00EC063B">
              <w:rPr>
                <w:rFonts w:ascii="Arial" w:hAnsi="Arial" w:cs="Arial"/>
                <w:sz w:val="14"/>
                <w:szCs w:val="14"/>
              </w:rPr>
              <w:instrText xml:space="preserve"> FORMTEXT </w:instrText>
            </w:r>
            <w:r w:rsidRPr="00EC063B">
              <w:rPr>
                <w:rFonts w:ascii="Arial" w:hAnsi="Arial" w:cs="Arial"/>
                <w:sz w:val="14"/>
                <w:szCs w:val="14"/>
              </w:rPr>
            </w:r>
            <w:r w:rsidRPr="00EC063B">
              <w:rPr>
                <w:rFonts w:ascii="Arial" w:hAnsi="Arial" w:cs="Arial"/>
                <w:sz w:val="14"/>
                <w:szCs w:val="14"/>
              </w:rPr>
              <w:fldChar w:fldCharType="separate"/>
            </w:r>
            <w:r w:rsidR="002D5E8D">
              <w:rPr>
                <w:rFonts w:ascii="Arial" w:hAnsi="Arial" w:cs="Arial"/>
                <w:sz w:val="14"/>
                <w:szCs w:val="14"/>
              </w:rPr>
              <w:t xml:space="preserve"> Martin Švach, BA (Hons)</w:t>
            </w:r>
            <w:r w:rsidRPr="00EC063B">
              <w:rPr>
                <w:rFonts w:ascii="Arial" w:hAnsi="Arial" w:cs="Arial"/>
                <w:sz w:val="14"/>
                <w:szCs w:val="14"/>
              </w:rPr>
              <w:fldChar w:fldCharType="end"/>
            </w:r>
            <w:bookmarkEnd w:id="48"/>
          </w:p>
        </w:tc>
        <w:tc>
          <w:tcPr>
            <w:tcW w:w="4026" w:type="dxa"/>
            <w:tcBorders>
              <w:top w:val="single" w:sz="18" w:space="0" w:color="FFFFFF"/>
              <w:right w:val="single" w:sz="2" w:space="0" w:color="FFFFFF"/>
            </w:tcBorders>
            <w:vAlign w:val="center"/>
          </w:tcPr>
          <w:p w:rsidR="0024604C" w:rsidRPr="00EC063B" w:rsidRDefault="008A55CC" w:rsidP="008A55CC">
            <w:pPr>
              <w:pStyle w:val="Odstavecseseznamem"/>
              <w:spacing w:beforeLines="0"/>
              <w:ind w:left="170" w:hanging="170"/>
              <w:rPr>
                <w:rFonts w:ascii="Arial" w:hAnsi="Arial" w:cs="Arial"/>
                <w:sz w:val="14"/>
                <w:szCs w:val="14"/>
              </w:rPr>
            </w:pPr>
            <w:r w:rsidRPr="008A55CC">
              <w:rPr>
                <w:rFonts w:ascii="Arial" w:hAnsi="Arial" w:cs="Arial"/>
                <w:sz w:val="14"/>
                <w:szCs w:val="14"/>
              </w:rPr>
              <w:t>Vendula Popovičová</w:t>
            </w:r>
          </w:p>
        </w:tc>
      </w:tr>
      <w:tr w:rsidR="0024604C" w:rsidRPr="00EC063B" w:rsidTr="002F1BF0">
        <w:trPr>
          <w:trHeight w:val="312"/>
        </w:trPr>
        <w:tc>
          <w:tcPr>
            <w:tcW w:w="3969" w:type="dxa"/>
            <w:tcBorders>
              <w:left w:val="single" w:sz="2" w:space="0" w:color="FFFFFF"/>
            </w:tcBorders>
            <w:vAlign w:val="center"/>
          </w:tcPr>
          <w:p w:rsidR="0024604C" w:rsidRPr="00EC063B" w:rsidRDefault="0024604C" w:rsidP="002F1BF0">
            <w:pPr>
              <w:pStyle w:val="Odstavecseseznamem"/>
              <w:spacing w:beforeLines="0"/>
              <w:ind w:left="170" w:hanging="170"/>
              <w:rPr>
                <w:rFonts w:ascii="Arial" w:hAnsi="Arial" w:cs="Arial"/>
                <w:sz w:val="14"/>
                <w:szCs w:val="14"/>
              </w:rPr>
            </w:pPr>
            <w:r w:rsidRPr="00EC063B">
              <w:rPr>
                <w:rFonts w:ascii="Arial" w:hAnsi="Arial" w:cs="Arial"/>
                <w:sz w:val="14"/>
                <w:szCs w:val="14"/>
              </w:rPr>
              <w:t>Funkce</w:t>
            </w:r>
          </w:p>
        </w:tc>
        <w:tc>
          <w:tcPr>
            <w:tcW w:w="4026" w:type="dxa"/>
            <w:tcBorders>
              <w:right w:val="single" w:sz="2" w:space="0" w:color="FFFFFF"/>
            </w:tcBorders>
            <w:vAlign w:val="center"/>
          </w:tcPr>
          <w:p w:rsidR="0024604C" w:rsidRPr="00EC063B" w:rsidRDefault="0024604C" w:rsidP="002F1BF0">
            <w:pPr>
              <w:pStyle w:val="Odstavecseseznamem"/>
              <w:spacing w:beforeLines="0"/>
              <w:ind w:left="170" w:hanging="170"/>
              <w:rPr>
                <w:rFonts w:ascii="Arial" w:hAnsi="Arial" w:cs="Arial"/>
                <w:sz w:val="14"/>
                <w:szCs w:val="14"/>
              </w:rPr>
            </w:pPr>
            <w:r w:rsidRPr="00EC063B">
              <w:rPr>
                <w:rFonts w:ascii="Arial" w:hAnsi="Arial" w:cs="Arial"/>
                <w:sz w:val="14"/>
                <w:szCs w:val="14"/>
              </w:rPr>
              <w:t>Funkce</w:t>
            </w:r>
          </w:p>
        </w:tc>
      </w:tr>
      <w:bookmarkStart w:id="49" w:name="reditel_funkce"/>
      <w:tr w:rsidR="0024604C" w:rsidRPr="00EC063B" w:rsidTr="002F1BF0">
        <w:trPr>
          <w:trHeight w:val="312"/>
        </w:trPr>
        <w:tc>
          <w:tcPr>
            <w:tcW w:w="3969" w:type="dxa"/>
            <w:tcBorders>
              <w:left w:val="single" w:sz="2" w:space="0" w:color="FFFFFF"/>
            </w:tcBorders>
            <w:vAlign w:val="center"/>
          </w:tcPr>
          <w:p w:rsidR="0024604C" w:rsidRPr="00EC063B" w:rsidRDefault="00562B2E" w:rsidP="002F1BF0">
            <w:pPr>
              <w:pStyle w:val="Odstavecseseznamem"/>
              <w:spacing w:beforeLines="0"/>
              <w:ind w:left="170" w:hanging="170"/>
              <w:rPr>
                <w:rFonts w:ascii="Arial" w:hAnsi="Arial" w:cs="Arial"/>
                <w:sz w:val="14"/>
                <w:szCs w:val="14"/>
              </w:rPr>
            </w:pPr>
            <w:r w:rsidRPr="00EC063B">
              <w:rPr>
                <w:rFonts w:ascii="Arial" w:hAnsi="Arial" w:cs="Arial"/>
                <w:sz w:val="14"/>
                <w:szCs w:val="14"/>
              </w:rPr>
              <w:fldChar w:fldCharType="begin">
                <w:ffData>
                  <w:name w:val="reditel_funkce"/>
                  <w:enabled/>
                  <w:calcOnExit w:val="0"/>
                  <w:textInput>
                    <w:default w:val="reditel_funkce"/>
                  </w:textInput>
                </w:ffData>
              </w:fldChar>
            </w:r>
            <w:r w:rsidR="00877872" w:rsidRPr="00EC063B">
              <w:rPr>
                <w:rFonts w:ascii="Arial" w:hAnsi="Arial" w:cs="Arial"/>
                <w:sz w:val="14"/>
                <w:szCs w:val="14"/>
              </w:rPr>
              <w:instrText xml:space="preserve"> FORMTEXT </w:instrText>
            </w:r>
            <w:r w:rsidRPr="00EC063B">
              <w:rPr>
                <w:rFonts w:ascii="Arial" w:hAnsi="Arial" w:cs="Arial"/>
                <w:sz w:val="14"/>
                <w:szCs w:val="14"/>
              </w:rPr>
            </w:r>
            <w:r w:rsidRPr="00EC063B">
              <w:rPr>
                <w:rFonts w:ascii="Arial" w:hAnsi="Arial" w:cs="Arial"/>
                <w:sz w:val="14"/>
                <w:szCs w:val="14"/>
              </w:rPr>
              <w:fldChar w:fldCharType="separate"/>
            </w:r>
            <w:r w:rsidR="002D5E8D">
              <w:rPr>
                <w:rFonts w:ascii="Arial" w:hAnsi="Arial" w:cs="Arial"/>
                <w:sz w:val="14"/>
                <w:szCs w:val="14"/>
              </w:rPr>
              <w:t>Senior Manager, Sales</w:t>
            </w:r>
            <w:r w:rsidRPr="00EC063B">
              <w:rPr>
                <w:rFonts w:ascii="Arial" w:hAnsi="Arial" w:cs="Arial"/>
                <w:sz w:val="14"/>
                <w:szCs w:val="14"/>
              </w:rPr>
              <w:fldChar w:fldCharType="end"/>
            </w:r>
            <w:bookmarkEnd w:id="49"/>
          </w:p>
        </w:tc>
        <w:tc>
          <w:tcPr>
            <w:tcW w:w="4026" w:type="dxa"/>
            <w:tcBorders>
              <w:right w:val="single" w:sz="2" w:space="0" w:color="FFFFFF"/>
            </w:tcBorders>
            <w:vAlign w:val="center"/>
          </w:tcPr>
          <w:p w:rsidR="0024604C" w:rsidRPr="00EC063B" w:rsidRDefault="008A55CC" w:rsidP="002F1BF0">
            <w:pPr>
              <w:pStyle w:val="Odstavecseseznamem"/>
              <w:spacing w:beforeLines="0"/>
              <w:ind w:left="170" w:hanging="170"/>
              <w:rPr>
                <w:rFonts w:ascii="Arial" w:hAnsi="Arial" w:cs="Arial"/>
                <w:sz w:val="14"/>
                <w:szCs w:val="14"/>
              </w:rPr>
            </w:pPr>
            <w:r w:rsidRPr="008A55CC">
              <w:rPr>
                <w:rFonts w:ascii="Arial" w:hAnsi="Arial" w:cs="Arial"/>
                <w:sz w:val="14"/>
                <w:szCs w:val="14"/>
              </w:rPr>
              <w:t>ředitelka</w:t>
            </w:r>
          </w:p>
        </w:tc>
      </w:tr>
      <w:tr w:rsidR="0024604C" w:rsidRPr="00EC063B" w:rsidTr="002F1BF0">
        <w:trPr>
          <w:trHeight w:val="312"/>
        </w:trPr>
        <w:tc>
          <w:tcPr>
            <w:tcW w:w="3969" w:type="dxa"/>
            <w:tcBorders>
              <w:left w:val="single" w:sz="2" w:space="0" w:color="FFFFFF"/>
            </w:tcBorders>
            <w:vAlign w:val="bottom"/>
          </w:tcPr>
          <w:p w:rsidR="0024604C" w:rsidRPr="00EC063B" w:rsidRDefault="0024604C" w:rsidP="002F1BF0">
            <w:pPr>
              <w:pStyle w:val="Odstavecseseznamem"/>
              <w:spacing w:beforeLines="0"/>
              <w:ind w:left="170" w:hanging="170"/>
              <w:rPr>
                <w:rFonts w:ascii="Arial" w:hAnsi="Arial" w:cs="Arial"/>
                <w:sz w:val="14"/>
                <w:szCs w:val="14"/>
              </w:rPr>
            </w:pPr>
            <w:r w:rsidRPr="00EC063B">
              <w:rPr>
                <w:rFonts w:ascii="Arial" w:hAnsi="Arial" w:cs="Arial"/>
                <w:sz w:val="14"/>
                <w:szCs w:val="14"/>
              </w:rPr>
              <w:t>Podpis</w:t>
            </w:r>
          </w:p>
        </w:tc>
        <w:tc>
          <w:tcPr>
            <w:tcW w:w="4026" w:type="dxa"/>
            <w:tcBorders>
              <w:right w:val="single" w:sz="2" w:space="0" w:color="FFFFFF"/>
            </w:tcBorders>
            <w:vAlign w:val="bottom"/>
          </w:tcPr>
          <w:p w:rsidR="0024604C" w:rsidRPr="00EC063B" w:rsidRDefault="0024604C" w:rsidP="002F1BF0">
            <w:pPr>
              <w:pStyle w:val="Odstavecseseznamem"/>
              <w:spacing w:beforeLines="0"/>
              <w:ind w:left="170" w:hanging="170"/>
              <w:rPr>
                <w:rFonts w:ascii="Arial" w:hAnsi="Arial" w:cs="Arial"/>
                <w:sz w:val="14"/>
                <w:szCs w:val="14"/>
              </w:rPr>
            </w:pPr>
            <w:r w:rsidRPr="00EC063B">
              <w:rPr>
                <w:rFonts w:ascii="Arial" w:hAnsi="Arial" w:cs="Arial"/>
                <w:sz w:val="14"/>
                <w:szCs w:val="14"/>
              </w:rPr>
              <w:t>Podpis</w:t>
            </w:r>
          </w:p>
        </w:tc>
      </w:tr>
      <w:tr w:rsidR="0024604C" w:rsidRPr="00EC063B" w:rsidTr="002F1BF0">
        <w:trPr>
          <w:trHeight w:val="312"/>
        </w:trPr>
        <w:tc>
          <w:tcPr>
            <w:tcW w:w="3969" w:type="dxa"/>
            <w:tcBorders>
              <w:left w:val="single" w:sz="2" w:space="0" w:color="FFFFFF"/>
            </w:tcBorders>
            <w:vAlign w:val="bottom"/>
          </w:tcPr>
          <w:p w:rsidR="0024604C" w:rsidRPr="00EC063B" w:rsidRDefault="0024604C" w:rsidP="002F1BF0">
            <w:pPr>
              <w:pStyle w:val="Odstavecseseznamem"/>
              <w:spacing w:beforeLines="0"/>
              <w:ind w:left="170" w:hanging="170"/>
              <w:rPr>
                <w:rFonts w:ascii="Arial" w:hAnsi="Arial" w:cs="Arial"/>
                <w:sz w:val="14"/>
                <w:szCs w:val="14"/>
              </w:rPr>
            </w:pPr>
          </w:p>
        </w:tc>
        <w:tc>
          <w:tcPr>
            <w:tcW w:w="4026" w:type="dxa"/>
            <w:tcBorders>
              <w:right w:val="single" w:sz="2" w:space="0" w:color="FFFFFF"/>
            </w:tcBorders>
            <w:vAlign w:val="bottom"/>
          </w:tcPr>
          <w:p w:rsidR="0024604C" w:rsidRPr="00EC063B" w:rsidRDefault="0024604C" w:rsidP="002F1BF0">
            <w:pPr>
              <w:pStyle w:val="Odstavecseseznamem"/>
              <w:spacing w:beforeLines="0"/>
              <w:ind w:left="170" w:hanging="170"/>
              <w:rPr>
                <w:rFonts w:ascii="Arial" w:hAnsi="Arial" w:cs="Arial"/>
                <w:sz w:val="14"/>
                <w:szCs w:val="14"/>
              </w:rPr>
            </w:pPr>
          </w:p>
        </w:tc>
      </w:tr>
      <w:tr w:rsidR="0024604C" w:rsidRPr="00EC063B" w:rsidTr="002F1BF0">
        <w:trPr>
          <w:trHeight w:val="312"/>
        </w:trPr>
        <w:tc>
          <w:tcPr>
            <w:tcW w:w="3969" w:type="dxa"/>
            <w:tcBorders>
              <w:left w:val="single" w:sz="2" w:space="0" w:color="FFFFFF"/>
            </w:tcBorders>
            <w:vAlign w:val="center"/>
          </w:tcPr>
          <w:p w:rsidR="0024604C" w:rsidRPr="00EC063B" w:rsidRDefault="0024604C" w:rsidP="002F1BF0">
            <w:pPr>
              <w:pStyle w:val="Odstavecseseznamem"/>
              <w:spacing w:beforeLines="0"/>
              <w:ind w:left="170" w:hanging="170"/>
              <w:rPr>
                <w:rFonts w:ascii="Arial" w:hAnsi="Arial" w:cs="Arial"/>
                <w:sz w:val="14"/>
                <w:szCs w:val="14"/>
              </w:rPr>
            </w:pPr>
            <w:r w:rsidRPr="00EC063B">
              <w:rPr>
                <w:rFonts w:ascii="Arial" w:hAnsi="Arial" w:cs="Arial"/>
                <w:sz w:val="14"/>
                <w:szCs w:val="14"/>
              </w:rPr>
              <w:t>Jméno, příjmení</w:t>
            </w:r>
          </w:p>
        </w:tc>
        <w:tc>
          <w:tcPr>
            <w:tcW w:w="4026" w:type="dxa"/>
            <w:tcBorders>
              <w:right w:val="single" w:sz="2" w:space="0" w:color="FFFFFF"/>
            </w:tcBorders>
            <w:vAlign w:val="center"/>
          </w:tcPr>
          <w:p w:rsidR="0024604C" w:rsidRPr="00EC063B" w:rsidRDefault="0024604C" w:rsidP="002F1BF0">
            <w:pPr>
              <w:pStyle w:val="Odstavecseseznamem"/>
              <w:spacing w:beforeLines="0"/>
              <w:ind w:left="170" w:hanging="170"/>
              <w:rPr>
                <w:rFonts w:ascii="Arial" w:hAnsi="Arial" w:cs="Arial"/>
                <w:sz w:val="14"/>
                <w:szCs w:val="14"/>
              </w:rPr>
            </w:pPr>
            <w:r w:rsidRPr="00EC063B">
              <w:rPr>
                <w:rFonts w:ascii="Arial" w:hAnsi="Arial" w:cs="Arial"/>
                <w:sz w:val="14"/>
                <w:szCs w:val="14"/>
              </w:rPr>
              <w:t>Jméno, příjmení</w:t>
            </w:r>
          </w:p>
        </w:tc>
      </w:tr>
      <w:bookmarkStart w:id="50" w:name="osoba_jmeno"/>
      <w:tr w:rsidR="0024604C" w:rsidRPr="00EC063B" w:rsidTr="002F1BF0">
        <w:trPr>
          <w:trHeight w:val="312"/>
        </w:trPr>
        <w:tc>
          <w:tcPr>
            <w:tcW w:w="3969" w:type="dxa"/>
            <w:tcBorders>
              <w:left w:val="single" w:sz="2" w:space="0" w:color="FFFFFF"/>
            </w:tcBorders>
            <w:vAlign w:val="center"/>
          </w:tcPr>
          <w:p w:rsidR="0024604C" w:rsidRPr="00EC063B" w:rsidRDefault="00562B2E" w:rsidP="002F1BF0">
            <w:pPr>
              <w:pStyle w:val="Odstavecseseznamem"/>
              <w:spacing w:beforeLines="0"/>
              <w:ind w:left="170" w:hanging="170"/>
              <w:rPr>
                <w:rFonts w:ascii="Arial" w:hAnsi="Arial" w:cs="Arial"/>
                <w:sz w:val="14"/>
                <w:szCs w:val="14"/>
              </w:rPr>
            </w:pPr>
            <w:r w:rsidRPr="00EC063B">
              <w:rPr>
                <w:rFonts w:ascii="Arial" w:hAnsi="Arial" w:cs="Arial"/>
                <w:sz w:val="14"/>
                <w:szCs w:val="14"/>
              </w:rPr>
              <w:fldChar w:fldCharType="begin">
                <w:ffData>
                  <w:name w:val="osoba_jmeno"/>
                  <w:enabled/>
                  <w:calcOnExit w:val="0"/>
                  <w:textInput>
                    <w:default w:val="osoba_jmeno"/>
                  </w:textInput>
                </w:ffData>
              </w:fldChar>
            </w:r>
            <w:r w:rsidR="00877872" w:rsidRPr="00EC063B">
              <w:rPr>
                <w:rFonts w:ascii="Arial" w:hAnsi="Arial" w:cs="Arial"/>
                <w:sz w:val="14"/>
                <w:szCs w:val="14"/>
              </w:rPr>
              <w:instrText xml:space="preserve"> FORMTEXT </w:instrText>
            </w:r>
            <w:r w:rsidRPr="00EC063B">
              <w:rPr>
                <w:rFonts w:ascii="Arial" w:hAnsi="Arial" w:cs="Arial"/>
                <w:sz w:val="14"/>
                <w:szCs w:val="14"/>
              </w:rPr>
            </w:r>
            <w:r w:rsidRPr="00EC063B">
              <w:rPr>
                <w:rFonts w:ascii="Arial" w:hAnsi="Arial" w:cs="Arial"/>
                <w:sz w:val="14"/>
                <w:szCs w:val="14"/>
              </w:rPr>
              <w:fldChar w:fldCharType="separate"/>
            </w:r>
            <w:r w:rsidR="002D5E8D">
              <w:rPr>
                <w:rFonts w:ascii="Arial" w:hAnsi="Arial" w:cs="Arial"/>
                <w:sz w:val="14"/>
                <w:szCs w:val="14"/>
              </w:rPr>
              <w:t xml:space="preserve"> Lenka Formánková</w:t>
            </w:r>
            <w:r w:rsidRPr="00EC063B">
              <w:rPr>
                <w:rFonts w:ascii="Arial" w:hAnsi="Arial" w:cs="Arial"/>
                <w:sz w:val="14"/>
                <w:szCs w:val="14"/>
              </w:rPr>
              <w:fldChar w:fldCharType="end"/>
            </w:r>
            <w:bookmarkEnd w:id="50"/>
          </w:p>
        </w:tc>
        <w:bookmarkStart w:id="51" w:name="zz2_jmeno"/>
        <w:tc>
          <w:tcPr>
            <w:tcW w:w="4026" w:type="dxa"/>
            <w:tcBorders>
              <w:right w:val="single" w:sz="2" w:space="0" w:color="FFFFFF"/>
            </w:tcBorders>
            <w:vAlign w:val="center"/>
          </w:tcPr>
          <w:p w:rsidR="0024604C" w:rsidRPr="00EC063B" w:rsidRDefault="00562B2E" w:rsidP="005A4EFD">
            <w:pPr>
              <w:pStyle w:val="Odstavecseseznamem"/>
              <w:spacing w:beforeLines="0"/>
              <w:ind w:left="170" w:hanging="170"/>
              <w:rPr>
                <w:rFonts w:ascii="Arial" w:hAnsi="Arial" w:cs="Arial"/>
                <w:sz w:val="14"/>
                <w:szCs w:val="14"/>
              </w:rPr>
            </w:pPr>
            <w:r w:rsidRPr="00EC063B">
              <w:rPr>
                <w:rFonts w:ascii="Arial" w:hAnsi="Arial" w:cs="Arial"/>
                <w:sz w:val="14"/>
                <w:szCs w:val="14"/>
              </w:rPr>
              <w:fldChar w:fldCharType="begin">
                <w:ffData>
                  <w:name w:val="zz2_jmeno"/>
                  <w:enabled/>
                  <w:calcOnExit w:val="0"/>
                  <w:textInput>
                    <w:default w:val="zz2_jmeno"/>
                  </w:textInput>
                </w:ffData>
              </w:fldChar>
            </w:r>
            <w:r w:rsidR="00877872" w:rsidRPr="00EC063B">
              <w:rPr>
                <w:rFonts w:ascii="Arial" w:hAnsi="Arial" w:cs="Arial"/>
                <w:sz w:val="14"/>
                <w:szCs w:val="14"/>
              </w:rPr>
              <w:instrText xml:space="preserve"> FORMTEXT </w:instrText>
            </w:r>
            <w:r w:rsidRPr="00EC063B">
              <w:rPr>
                <w:rFonts w:ascii="Arial" w:hAnsi="Arial" w:cs="Arial"/>
                <w:sz w:val="14"/>
                <w:szCs w:val="14"/>
              </w:rPr>
            </w:r>
            <w:r w:rsidRPr="00EC063B">
              <w:rPr>
                <w:rFonts w:ascii="Arial" w:hAnsi="Arial" w:cs="Arial"/>
                <w:sz w:val="14"/>
                <w:szCs w:val="14"/>
              </w:rPr>
              <w:fldChar w:fldCharType="separate"/>
            </w:r>
            <w:r w:rsidR="002D5E8D">
              <w:rPr>
                <w:rFonts w:ascii="Arial" w:hAnsi="Arial" w:cs="Arial"/>
                <w:sz w:val="14"/>
                <w:szCs w:val="14"/>
              </w:rPr>
              <w:t> </w:t>
            </w:r>
            <w:r w:rsidR="002D5E8D">
              <w:rPr>
                <w:rFonts w:ascii="Arial" w:hAnsi="Arial" w:cs="Arial"/>
                <w:sz w:val="14"/>
                <w:szCs w:val="14"/>
              </w:rPr>
              <w:t> </w:t>
            </w:r>
            <w:r w:rsidR="002D5E8D">
              <w:rPr>
                <w:rFonts w:ascii="Arial" w:hAnsi="Arial" w:cs="Arial"/>
                <w:sz w:val="14"/>
                <w:szCs w:val="14"/>
              </w:rPr>
              <w:t> </w:t>
            </w:r>
            <w:r w:rsidR="002D5E8D">
              <w:rPr>
                <w:rFonts w:ascii="Arial" w:hAnsi="Arial" w:cs="Arial"/>
                <w:sz w:val="14"/>
                <w:szCs w:val="14"/>
              </w:rPr>
              <w:t> </w:t>
            </w:r>
            <w:r w:rsidR="002D5E8D">
              <w:rPr>
                <w:rFonts w:ascii="Arial" w:hAnsi="Arial" w:cs="Arial"/>
                <w:sz w:val="14"/>
                <w:szCs w:val="14"/>
              </w:rPr>
              <w:t> </w:t>
            </w:r>
            <w:r w:rsidRPr="00EC063B">
              <w:rPr>
                <w:rFonts w:ascii="Arial" w:hAnsi="Arial" w:cs="Arial"/>
                <w:sz w:val="14"/>
                <w:szCs w:val="14"/>
              </w:rPr>
              <w:fldChar w:fldCharType="end"/>
            </w:r>
            <w:bookmarkEnd w:id="51"/>
            <w:r w:rsidR="005A4EFD">
              <w:rPr>
                <w:rFonts w:ascii="Arial" w:hAnsi="Arial" w:cs="Arial"/>
                <w:sz w:val="14"/>
                <w:szCs w:val="14"/>
              </w:rPr>
              <w:t>Vendula Popovičová</w:t>
            </w:r>
          </w:p>
        </w:tc>
      </w:tr>
      <w:tr w:rsidR="0024604C" w:rsidRPr="00EC063B" w:rsidTr="002F1BF0">
        <w:trPr>
          <w:trHeight w:val="312"/>
        </w:trPr>
        <w:tc>
          <w:tcPr>
            <w:tcW w:w="3969" w:type="dxa"/>
            <w:tcBorders>
              <w:left w:val="single" w:sz="2" w:space="0" w:color="FFFFFF"/>
            </w:tcBorders>
            <w:vAlign w:val="center"/>
          </w:tcPr>
          <w:p w:rsidR="0024604C" w:rsidRPr="00EC063B" w:rsidRDefault="0024604C" w:rsidP="002F1BF0">
            <w:pPr>
              <w:pStyle w:val="Odstavecseseznamem"/>
              <w:spacing w:beforeLines="0"/>
              <w:ind w:left="170" w:hanging="170"/>
              <w:rPr>
                <w:rFonts w:ascii="Arial" w:hAnsi="Arial" w:cs="Arial"/>
                <w:sz w:val="14"/>
                <w:szCs w:val="14"/>
              </w:rPr>
            </w:pPr>
            <w:r w:rsidRPr="00EC063B">
              <w:rPr>
                <w:rFonts w:ascii="Arial" w:hAnsi="Arial" w:cs="Arial"/>
                <w:sz w:val="14"/>
                <w:szCs w:val="14"/>
              </w:rPr>
              <w:t>Funkce</w:t>
            </w:r>
          </w:p>
        </w:tc>
        <w:tc>
          <w:tcPr>
            <w:tcW w:w="4026" w:type="dxa"/>
            <w:tcBorders>
              <w:right w:val="single" w:sz="2" w:space="0" w:color="FFFFFF"/>
            </w:tcBorders>
            <w:vAlign w:val="center"/>
          </w:tcPr>
          <w:p w:rsidR="0024604C" w:rsidRPr="00EC063B" w:rsidRDefault="0024604C" w:rsidP="002F1BF0">
            <w:pPr>
              <w:pStyle w:val="Odstavecseseznamem"/>
              <w:spacing w:beforeLines="0"/>
              <w:ind w:left="170" w:hanging="170"/>
              <w:rPr>
                <w:rFonts w:ascii="Arial" w:hAnsi="Arial" w:cs="Arial"/>
                <w:sz w:val="14"/>
                <w:szCs w:val="14"/>
              </w:rPr>
            </w:pPr>
            <w:r w:rsidRPr="00EC063B">
              <w:rPr>
                <w:rFonts w:ascii="Arial" w:hAnsi="Arial" w:cs="Arial"/>
                <w:sz w:val="14"/>
                <w:szCs w:val="14"/>
              </w:rPr>
              <w:t>Funkce</w:t>
            </w:r>
          </w:p>
        </w:tc>
      </w:tr>
      <w:bookmarkStart w:id="52" w:name="osoba_funkce"/>
      <w:tr w:rsidR="0024604C" w:rsidRPr="00EC063B" w:rsidTr="002F1BF0">
        <w:trPr>
          <w:trHeight w:val="312"/>
        </w:trPr>
        <w:tc>
          <w:tcPr>
            <w:tcW w:w="3969" w:type="dxa"/>
            <w:tcBorders>
              <w:left w:val="single" w:sz="2" w:space="0" w:color="FFFFFF"/>
              <w:bottom w:val="single" w:sz="18" w:space="0" w:color="FFFFFF"/>
            </w:tcBorders>
            <w:vAlign w:val="center"/>
          </w:tcPr>
          <w:p w:rsidR="0024604C" w:rsidRPr="00EC063B" w:rsidRDefault="00562B2E" w:rsidP="002F1BF0">
            <w:pPr>
              <w:pStyle w:val="Odstavecseseznamem"/>
              <w:spacing w:beforeLines="0"/>
              <w:ind w:left="170" w:hanging="170"/>
              <w:rPr>
                <w:rFonts w:ascii="Arial" w:hAnsi="Arial" w:cs="Arial"/>
                <w:sz w:val="14"/>
                <w:szCs w:val="14"/>
              </w:rPr>
            </w:pPr>
            <w:r w:rsidRPr="00EC063B">
              <w:rPr>
                <w:rFonts w:ascii="Arial" w:hAnsi="Arial" w:cs="Arial"/>
                <w:sz w:val="14"/>
                <w:szCs w:val="14"/>
              </w:rPr>
              <w:fldChar w:fldCharType="begin">
                <w:ffData>
                  <w:name w:val="osoba_funkce"/>
                  <w:enabled/>
                  <w:calcOnExit w:val="0"/>
                  <w:textInput>
                    <w:default w:val="osoba_funkce"/>
                  </w:textInput>
                </w:ffData>
              </w:fldChar>
            </w:r>
            <w:r w:rsidR="00877872" w:rsidRPr="00EC063B">
              <w:rPr>
                <w:rFonts w:ascii="Arial" w:hAnsi="Arial" w:cs="Arial"/>
                <w:sz w:val="14"/>
                <w:szCs w:val="14"/>
              </w:rPr>
              <w:instrText xml:space="preserve"> FORMTEXT </w:instrText>
            </w:r>
            <w:r w:rsidRPr="00EC063B">
              <w:rPr>
                <w:rFonts w:ascii="Arial" w:hAnsi="Arial" w:cs="Arial"/>
                <w:sz w:val="14"/>
                <w:szCs w:val="14"/>
              </w:rPr>
            </w:r>
            <w:r w:rsidRPr="00EC063B">
              <w:rPr>
                <w:rFonts w:ascii="Arial" w:hAnsi="Arial" w:cs="Arial"/>
                <w:sz w:val="14"/>
                <w:szCs w:val="14"/>
              </w:rPr>
              <w:fldChar w:fldCharType="separate"/>
            </w:r>
            <w:r w:rsidR="002D5E8D">
              <w:rPr>
                <w:rFonts w:ascii="Arial" w:hAnsi="Arial" w:cs="Arial"/>
                <w:sz w:val="14"/>
                <w:szCs w:val="14"/>
              </w:rPr>
              <w:t>Account Manager</w:t>
            </w:r>
            <w:r w:rsidRPr="00EC063B">
              <w:rPr>
                <w:rFonts w:ascii="Arial" w:hAnsi="Arial" w:cs="Arial"/>
                <w:sz w:val="14"/>
                <w:szCs w:val="14"/>
              </w:rPr>
              <w:fldChar w:fldCharType="end"/>
            </w:r>
            <w:bookmarkEnd w:id="52"/>
          </w:p>
        </w:tc>
        <w:bookmarkStart w:id="53" w:name="zz2_funkce"/>
        <w:tc>
          <w:tcPr>
            <w:tcW w:w="4026" w:type="dxa"/>
            <w:tcBorders>
              <w:bottom w:val="single" w:sz="18" w:space="0" w:color="FFFFFF"/>
              <w:right w:val="single" w:sz="2" w:space="0" w:color="FFFFFF"/>
            </w:tcBorders>
            <w:vAlign w:val="center"/>
          </w:tcPr>
          <w:p w:rsidR="0024604C" w:rsidRPr="00EC063B" w:rsidRDefault="00562B2E" w:rsidP="002F1BF0">
            <w:pPr>
              <w:pStyle w:val="Odstavecseseznamem"/>
              <w:spacing w:beforeLines="0"/>
              <w:ind w:left="170" w:hanging="170"/>
              <w:rPr>
                <w:rFonts w:ascii="Arial" w:hAnsi="Arial" w:cs="Arial"/>
                <w:sz w:val="14"/>
                <w:szCs w:val="14"/>
              </w:rPr>
            </w:pPr>
            <w:r w:rsidRPr="00EC063B">
              <w:rPr>
                <w:rFonts w:ascii="Arial" w:hAnsi="Arial" w:cs="Arial"/>
                <w:sz w:val="14"/>
                <w:szCs w:val="14"/>
              </w:rPr>
              <w:fldChar w:fldCharType="begin">
                <w:ffData>
                  <w:name w:val="zz2_funkce"/>
                  <w:enabled/>
                  <w:calcOnExit w:val="0"/>
                  <w:textInput>
                    <w:default w:val="zz2_funkce"/>
                  </w:textInput>
                </w:ffData>
              </w:fldChar>
            </w:r>
            <w:r w:rsidR="00877872" w:rsidRPr="00EC063B">
              <w:rPr>
                <w:rFonts w:ascii="Arial" w:hAnsi="Arial" w:cs="Arial"/>
                <w:sz w:val="14"/>
                <w:szCs w:val="14"/>
              </w:rPr>
              <w:instrText xml:space="preserve"> FORMTEXT </w:instrText>
            </w:r>
            <w:r w:rsidRPr="00EC063B">
              <w:rPr>
                <w:rFonts w:ascii="Arial" w:hAnsi="Arial" w:cs="Arial"/>
                <w:sz w:val="14"/>
                <w:szCs w:val="14"/>
              </w:rPr>
            </w:r>
            <w:r w:rsidRPr="00EC063B">
              <w:rPr>
                <w:rFonts w:ascii="Arial" w:hAnsi="Arial" w:cs="Arial"/>
                <w:sz w:val="14"/>
                <w:szCs w:val="14"/>
              </w:rPr>
              <w:fldChar w:fldCharType="separate"/>
            </w:r>
            <w:r w:rsidR="002D5E8D">
              <w:rPr>
                <w:rFonts w:ascii="Arial" w:hAnsi="Arial" w:cs="Arial"/>
                <w:sz w:val="14"/>
                <w:szCs w:val="14"/>
              </w:rPr>
              <w:t> </w:t>
            </w:r>
            <w:r w:rsidR="002D5E8D">
              <w:rPr>
                <w:rFonts w:ascii="Arial" w:hAnsi="Arial" w:cs="Arial"/>
                <w:sz w:val="14"/>
                <w:szCs w:val="14"/>
              </w:rPr>
              <w:t> </w:t>
            </w:r>
            <w:r w:rsidR="002D5E8D">
              <w:rPr>
                <w:rFonts w:ascii="Arial" w:hAnsi="Arial" w:cs="Arial"/>
                <w:sz w:val="14"/>
                <w:szCs w:val="14"/>
              </w:rPr>
              <w:t> </w:t>
            </w:r>
            <w:r w:rsidR="002D5E8D">
              <w:rPr>
                <w:rFonts w:ascii="Arial" w:hAnsi="Arial" w:cs="Arial"/>
                <w:sz w:val="14"/>
                <w:szCs w:val="14"/>
              </w:rPr>
              <w:t> </w:t>
            </w:r>
            <w:r w:rsidR="002D5E8D">
              <w:rPr>
                <w:rFonts w:ascii="Arial" w:hAnsi="Arial" w:cs="Arial"/>
                <w:sz w:val="14"/>
                <w:szCs w:val="14"/>
              </w:rPr>
              <w:t> </w:t>
            </w:r>
            <w:r w:rsidRPr="00EC063B">
              <w:rPr>
                <w:rFonts w:ascii="Arial" w:hAnsi="Arial" w:cs="Arial"/>
                <w:sz w:val="14"/>
                <w:szCs w:val="14"/>
              </w:rPr>
              <w:fldChar w:fldCharType="end"/>
            </w:r>
            <w:bookmarkEnd w:id="53"/>
            <w:r w:rsidR="005A4EFD">
              <w:rPr>
                <w:rFonts w:ascii="Arial" w:hAnsi="Arial" w:cs="Arial"/>
                <w:sz w:val="14"/>
                <w:szCs w:val="14"/>
              </w:rPr>
              <w:t>ředitelka</w:t>
            </w:r>
          </w:p>
        </w:tc>
      </w:tr>
      <w:tr w:rsidR="0024604C" w:rsidRPr="00EC063B" w:rsidTr="002F1BF0">
        <w:trPr>
          <w:trHeight w:val="312"/>
        </w:trPr>
        <w:tc>
          <w:tcPr>
            <w:tcW w:w="3969" w:type="dxa"/>
            <w:tcBorders>
              <w:top w:val="single" w:sz="18" w:space="0" w:color="FFFFFF"/>
              <w:left w:val="single" w:sz="2" w:space="0" w:color="FFFFFF"/>
              <w:bottom w:val="single" w:sz="18" w:space="0" w:color="FFFFFF"/>
            </w:tcBorders>
            <w:vAlign w:val="bottom"/>
          </w:tcPr>
          <w:p w:rsidR="0024604C" w:rsidRPr="00EC063B" w:rsidRDefault="0024604C" w:rsidP="002F1BF0">
            <w:pPr>
              <w:pStyle w:val="Odstavecseseznamem"/>
              <w:spacing w:beforeLines="0"/>
              <w:ind w:left="170" w:hanging="170"/>
              <w:rPr>
                <w:rFonts w:ascii="Arial" w:hAnsi="Arial" w:cs="Arial"/>
                <w:sz w:val="14"/>
                <w:szCs w:val="14"/>
              </w:rPr>
            </w:pPr>
            <w:r w:rsidRPr="00EC063B">
              <w:rPr>
                <w:rFonts w:ascii="Arial" w:hAnsi="Arial" w:cs="Arial"/>
                <w:sz w:val="14"/>
                <w:szCs w:val="14"/>
              </w:rPr>
              <w:t>Podpis</w:t>
            </w:r>
          </w:p>
        </w:tc>
        <w:tc>
          <w:tcPr>
            <w:tcW w:w="4026" w:type="dxa"/>
            <w:tcBorders>
              <w:top w:val="single" w:sz="18" w:space="0" w:color="FFFFFF"/>
              <w:bottom w:val="single" w:sz="18" w:space="0" w:color="FFFFFF"/>
              <w:right w:val="single" w:sz="2" w:space="0" w:color="FFFFFF"/>
            </w:tcBorders>
            <w:vAlign w:val="bottom"/>
          </w:tcPr>
          <w:p w:rsidR="0024604C" w:rsidRPr="00EC063B" w:rsidRDefault="0024604C" w:rsidP="002F1BF0">
            <w:pPr>
              <w:pStyle w:val="Odstavecseseznamem"/>
              <w:spacing w:beforeLines="0"/>
              <w:ind w:left="170" w:hanging="170"/>
              <w:rPr>
                <w:rFonts w:ascii="Arial" w:hAnsi="Arial" w:cs="Arial"/>
                <w:sz w:val="14"/>
                <w:szCs w:val="14"/>
              </w:rPr>
            </w:pPr>
            <w:r w:rsidRPr="00EC063B">
              <w:rPr>
                <w:rFonts w:ascii="Arial" w:hAnsi="Arial" w:cs="Arial"/>
                <w:sz w:val="14"/>
                <w:szCs w:val="14"/>
              </w:rPr>
              <w:t>Podpis</w:t>
            </w:r>
          </w:p>
        </w:tc>
      </w:tr>
    </w:tbl>
    <w:p w:rsidR="00581272" w:rsidRPr="00EC063B" w:rsidRDefault="00581272" w:rsidP="0024604C">
      <w:pPr>
        <w:rPr>
          <w:szCs w:val="16"/>
        </w:rPr>
      </w:pPr>
    </w:p>
    <w:p w:rsidR="00D33712" w:rsidRDefault="00D33712">
      <w:pPr>
        <w:rPr>
          <w:rFonts w:ascii="Arial" w:hAnsi="Arial" w:cs="Arial"/>
          <w:b/>
          <w:sz w:val="26"/>
          <w:szCs w:val="26"/>
        </w:rPr>
        <w:sectPr w:rsidR="00D33712" w:rsidSect="000C2238">
          <w:headerReference w:type="default" r:id="rId10"/>
          <w:footerReference w:type="default" r:id="rId11"/>
          <w:pgSz w:w="11906" w:h="16838"/>
          <w:pgMar w:top="794" w:right="2835" w:bottom="397" w:left="1134" w:header="295" w:footer="709" w:gutter="0"/>
          <w:pgNumType w:start="1"/>
          <w:cols w:space="708"/>
          <w:docGrid w:linePitch="360"/>
        </w:sectPr>
      </w:pPr>
    </w:p>
    <w:p w:rsidR="00581272" w:rsidRPr="00CF0580" w:rsidRDefault="00581272" w:rsidP="00581272">
      <w:pPr>
        <w:rPr>
          <w:rFonts w:ascii="Arial" w:hAnsi="Arial" w:cs="Arial"/>
          <w:sz w:val="8"/>
          <w:szCs w:val="20"/>
        </w:rPr>
      </w:pPr>
    </w:p>
    <w:p w:rsidR="0099216A" w:rsidRDefault="0099216A" w:rsidP="0099216A">
      <w:pPr>
        <w:rPr>
          <w:rFonts w:ascii="Arial" w:hAnsi="Arial" w:cs="Arial"/>
          <w:b/>
          <w:sz w:val="20"/>
          <w:szCs w:val="20"/>
        </w:rPr>
      </w:pPr>
    </w:p>
    <w:p w:rsidR="002D5E8D" w:rsidRPr="00EC063B" w:rsidRDefault="002D5E8D" w:rsidP="002D5E8D">
      <w:pPr>
        <w:rPr>
          <w:rFonts w:ascii="Arial" w:hAnsi="Arial" w:cs="Arial"/>
          <w:b/>
          <w:sz w:val="26"/>
          <w:szCs w:val="26"/>
        </w:rPr>
      </w:pPr>
      <w:r w:rsidRPr="00EC063B">
        <w:rPr>
          <w:rFonts w:ascii="Arial" w:hAnsi="Arial" w:cs="Arial"/>
          <w:b/>
          <w:sz w:val="26"/>
          <w:szCs w:val="26"/>
        </w:rPr>
        <w:t xml:space="preserve">SEZNAM ODBĚRNÝCH MÍST </w:t>
      </w:r>
    </w:p>
    <w:p w:rsidR="002D5E8D" w:rsidRPr="004525CC" w:rsidRDefault="002D5E8D" w:rsidP="002D5E8D">
      <w:pPr>
        <w:rPr>
          <w:rFonts w:ascii="Arial" w:hAnsi="Arial" w:cs="Arial"/>
          <w:b/>
          <w:sz w:val="26"/>
          <w:szCs w:val="26"/>
        </w:rPr>
      </w:pPr>
      <w:r w:rsidRPr="004525CC">
        <w:rPr>
          <w:rFonts w:ascii="Arial" w:hAnsi="Arial" w:cs="Arial"/>
          <w:b/>
          <w:sz w:val="26"/>
          <w:szCs w:val="26"/>
        </w:rPr>
        <w:t xml:space="preserve">PŘÍLOHA Č. 1 </w:t>
      </w:r>
    </w:p>
    <w:p w:rsidR="002D5E8D" w:rsidRPr="00EC063B" w:rsidRDefault="002D5E8D" w:rsidP="002D5E8D">
      <w:pPr>
        <w:rPr>
          <w:rFonts w:ascii="Arial" w:hAnsi="Arial" w:cs="Arial"/>
          <w:b/>
          <w:sz w:val="20"/>
          <w:szCs w:val="20"/>
        </w:rPr>
      </w:pPr>
      <w:r w:rsidRPr="00EC063B">
        <w:rPr>
          <w:rFonts w:ascii="Arial" w:hAnsi="Arial" w:cs="Arial"/>
          <w:b/>
          <w:sz w:val="20"/>
          <w:szCs w:val="20"/>
        </w:rPr>
        <w:t xml:space="preserve">KE SMLOUVĚ </w:t>
      </w:r>
      <w:r>
        <w:rPr>
          <w:rFonts w:ascii="Arial" w:hAnsi="Arial" w:cs="Arial"/>
          <w:b/>
          <w:sz w:val="20"/>
          <w:szCs w:val="20"/>
        </w:rPr>
        <w:t xml:space="preserve">O SDRUŽENÝCH SLUŽBÁCH DODÁVKY </w:t>
      </w:r>
      <w:r w:rsidRPr="00EC063B">
        <w:rPr>
          <w:rFonts w:ascii="Arial" w:hAnsi="Arial" w:cs="Arial"/>
          <w:b/>
          <w:sz w:val="20"/>
          <w:szCs w:val="20"/>
        </w:rPr>
        <w:t xml:space="preserve">PLYNU Č. </w:t>
      </w:r>
      <w:r w:rsidRPr="00EC063B">
        <w:rPr>
          <w:rFonts w:ascii="Arial" w:hAnsi="Arial" w:cs="Arial"/>
          <w:b/>
          <w:sz w:val="20"/>
          <w:szCs w:val="20"/>
        </w:rPr>
        <w:fldChar w:fldCharType="begin">
          <w:ffData>
            <w:name w:val="kod1"/>
            <w:enabled/>
            <w:calcOnExit w:val="0"/>
            <w:textInput>
              <w:default w:val="kod"/>
            </w:textInput>
          </w:ffData>
        </w:fldChar>
      </w:r>
      <w:r w:rsidRPr="00EC063B">
        <w:rPr>
          <w:rFonts w:ascii="Arial" w:hAnsi="Arial" w:cs="Arial"/>
          <w:b/>
          <w:sz w:val="20"/>
          <w:szCs w:val="20"/>
        </w:rPr>
        <w:instrText xml:space="preserve"> FORMTEXT </w:instrText>
      </w:r>
      <w:r w:rsidRPr="00EC063B">
        <w:rPr>
          <w:rFonts w:ascii="Arial" w:hAnsi="Arial" w:cs="Arial"/>
          <w:b/>
          <w:sz w:val="20"/>
          <w:szCs w:val="20"/>
        </w:rPr>
      </w:r>
      <w:r w:rsidRPr="00EC063B">
        <w:rPr>
          <w:rFonts w:ascii="Arial" w:hAnsi="Arial" w:cs="Arial"/>
          <w:b/>
          <w:sz w:val="20"/>
          <w:szCs w:val="20"/>
        </w:rPr>
        <w:fldChar w:fldCharType="separate"/>
      </w:r>
      <w:r>
        <w:rPr>
          <w:rFonts w:ascii="Arial" w:hAnsi="Arial" w:cs="Arial"/>
          <w:b/>
          <w:sz w:val="20"/>
          <w:szCs w:val="20"/>
        </w:rPr>
        <w:t>211080010455</w:t>
      </w:r>
      <w:r w:rsidRPr="00EC063B">
        <w:rPr>
          <w:rFonts w:ascii="Arial" w:hAnsi="Arial" w:cs="Arial"/>
          <w:b/>
          <w:sz w:val="20"/>
          <w:szCs w:val="20"/>
        </w:rPr>
        <w:fldChar w:fldCharType="end"/>
      </w:r>
      <w:r>
        <w:rPr>
          <w:rFonts w:ascii="Arial" w:hAnsi="Arial" w:cs="Arial"/>
          <w:b/>
          <w:sz w:val="20"/>
          <w:szCs w:val="20"/>
        </w:rPr>
        <w:t xml:space="preserve"> </w:t>
      </w:r>
      <w:r w:rsidRPr="00EC063B">
        <w:rPr>
          <w:rFonts w:ascii="Arial" w:hAnsi="Arial" w:cs="Arial"/>
          <w:b/>
          <w:sz w:val="20"/>
          <w:szCs w:val="20"/>
        </w:rPr>
        <w:t xml:space="preserve">NA ROK </w:t>
      </w:r>
      <w:r w:rsidRPr="00EC063B">
        <w:rPr>
          <w:rFonts w:ascii="Arial" w:hAnsi="Arial" w:cs="Arial"/>
          <w:b/>
          <w:sz w:val="20"/>
          <w:szCs w:val="20"/>
        </w:rPr>
        <w:fldChar w:fldCharType="begin">
          <w:ffData>
            <w:name w:val="Text90"/>
            <w:enabled/>
            <w:calcOnExit w:val="0"/>
            <w:textInput/>
          </w:ffData>
        </w:fldChar>
      </w:r>
      <w:r w:rsidRPr="00EC063B">
        <w:rPr>
          <w:rFonts w:ascii="Arial" w:hAnsi="Arial" w:cs="Arial"/>
          <w:b/>
          <w:sz w:val="20"/>
          <w:szCs w:val="20"/>
        </w:rPr>
        <w:instrText xml:space="preserve"> FORMTEXT </w:instrText>
      </w:r>
      <w:r w:rsidRPr="00EC063B">
        <w:rPr>
          <w:rFonts w:ascii="Arial" w:hAnsi="Arial" w:cs="Arial"/>
          <w:b/>
          <w:sz w:val="20"/>
          <w:szCs w:val="20"/>
        </w:rPr>
      </w:r>
      <w:r w:rsidRPr="00EC063B">
        <w:rPr>
          <w:rFonts w:ascii="Arial" w:hAnsi="Arial" w:cs="Arial"/>
          <w:b/>
          <w:sz w:val="20"/>
          <w:szCs w:val="20"/>
        </w:rPr>
        <w:fldChar w:fldCharType="separate"/>
      </w:r>
      <w:r>
        <w:rPr>
          <w:rFonts w:ascii="Arial" w:hAnsi="Arial" w:cs="Arial"/>
          <w:b/>
          <w:sz w:val="20"/>
          <w:szCs w:val="20"/>
        </w:rPr>
        <w:t>2017</w:t>
      </w:r>
      <w:r w:rsidRPr="00EC063B">
        <w:rPr>
          <w:rFonts w:ascii="Arial" w:hAnsi="Arial" w:cs="Arial"/>
          <w:b/>
          <w:sz w:val="20"/>
          <w:szCs w:val="20"/>
        </w:rPr>
        <w:fldChar w:fldCharType="end"/>
      </w:r>
    </w:p>
    <w:p w:rsidR="002D5E8D" w:rsidRPr="00EC063B" w:rsidRDefault="002D5E8D" w:rsidP="002D5E8D">
      <w:pPr>
        <w:spacing w:line="480" w:lineRule="auto"/>
        <w:rPr>
          <w:rFonts w:ascii="Arial" w:hAnsi="Arial" w:cs="Arial"/>
          <w:sz w:val="16"/>
          <w:szCs w:val="16"/>
        </w:rPr>
      </w:pPr>
      <w:r w:rsidRPr="00EC063B">
        <w:rPr>
          <w:rFonts w:ascii="Arial" w:hAnsi="Arial" w:cs="Arial"/>
          <w:b/>
          <w:sz w:val="20"/>
          <w:szCs w:val="20"/>
        </w:rPr>
        <w:t>ODBĚRNÁ MÍSTA DO 630 MWH/ROK VČETNĚ</w:t>
      </w:r>
    </w:p>
    <w:tbl>
      <w:tblPr>
        <w:tblW w:w="7931"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766"/>
        <w:gridCol w:w="2501"/>
        <w:gridCol w:w="1984"/>
        <w:gridCol w:w="1680"/>
      </w:tblGrid>
      <w:tr w:rsidR="002D5E8D" w:rsidRPr="00EC063B" w:rsidTr="007519FF">
        <w:trPr>
          <w:trHeight w:hRule="exact" w:val="397"/>
        </w:trPr>
        <w:tc>
          <w:tcPr>
            <w:tcW w:w="1766" w:type="dxa"/>
            <w:tcBorders>
              <w:top w:val="single" w:sz="18" w:space="0" w:color="auto"/>
              <w:left w:val="single" w:sz="18" w:space="0" w:color="FFFFFF"/>
              <w:bottom w:val="single" w:sz="8" w:space="0" w:color="auto"/>
              <w:right w:val="single" w:sz="2" w:space="0" w:color="FFFFFF"/>
            </w:tcBorders>
            <w:shd w:val="clear" w:color="auto" w:fill="auto"/>
            <w:vAlign w:val="bottom"/>
          </w:tcPr>
          <w:p w:rsidR="002D5E8D" w:rsidRPr="00EC063B" w:rsidRDefault="002D5E8D" w:rsidP="007519FF">
            <w:pPr>
              <w:rPr>
                <w:rFonts w:ascii="Arial" w:hAnsi="Arial" w:cs="Arial"/>
                <w:b/>
                <w:sz w:val="16"/>
                <w:szCs w:val="16"/>
              </w:rPr>
            </w:pPr>
            <w:r w:rsidRPr="00EC063B">
              <w:rPr>
                <w:rFonts w:ascii="Arial" w:hAnsi="Arial" w:cs="Arial"/>
                <w:b/>
                <w:sz w:val="16"/>
                <w:szCs w:val="16"/>
              </w:rPr>
              <w:t>EIC kód</w:t>
            </w:r>
          </w:p>
        </w:tc>
        <w:tc>
          <w:tcPr>
            <w:tcW w:w="2501" w:type="dxa"/>
            <w:tcBorders>
              <w:top w:val="single" w:sz="18" w:space="0" w:color="auto"/>
              <w:left w:val="single" w:sz="18" w:space="0" w:color="FFFFFF"/>
              <w:bottom w:val="single" w:sz="8" w:space="0" w:color="auto"/>
              <w:right w:val="single" w:sz="2" w:space="0" w:color="FFFFFF"/>
            </w:tcBorders>
            <w:shd w:val="clear" w:color="auto" w:fill="auto"/>
            <w:vAlign w:val="bottom"/>
          </w:tcPr>
          <w:p w:rsidR="002D5E8D" w:rsidRPr="00EC063B" w:rsidRDefault="002D5E8D" w:rsidP="007519FF">
            <w:pPr>
              <w:rPr>
                <w:rFonts w:ascii="Arial" w:hAnsi="Arial" w:cs="Arial"/>
                <w:b/>
                <w:sz w:val="16"/>
                <w:szCs w:val="16"/>
              </w:rPr>
            </w:pPr>
            <w:r w:rsidRPr="00EC063B">
              <w:rPr>
                <w:rFonts w:ascii="Arial" w:hAnsi="Arial" w:cs="Arial"/>
                <w:b/>
                <w:sz w:val="16"/>
                <w:szCs w:val="16"/>
              </w:rPr>
              <w:t>Ulice</w:t>
            </w:r>
          </w:p>
        </w:tc>
        <w:tc>
          <w:tcPr>
            <w:tcW w:w="1984" w:type="dxa"/>
            <w:tcBorders>
              <w:top w:val="single" w:sz="18" w:space="0" w:color="auto"/>
              <w:left w:val="single" w:sz="18" w:space="0" w:color="FFFFFF"/>
              <w:bottom w:val="single" w:sz="8" w:space="0" w:color="auto"/>
              <w:right w:val="single" w:sz="2" w:space="0" w:color="FFFFFF"/>
            </w:tcBorders>
            <w:shd w:val="clear" w:color="auto" w:fill="auto"/>
            <w:vAlign w:val="bottom"/>
          </w:tcPr>
          <w:p w:rsidR="002D5E8D" w:rsidRPr="00EC063B" w:rsidRDefault="002D5E8D" w:rsidP="007519FF">
            <w:pPr>
              <w:rPr>
                <w:rFonts w:ascii="Arial" w:hAnsi="Arial" w:cs="Arial"/>
                <w:b/>
                <w:sz w:val="16"/>
                <w:szCs w:val="16"/>
              </w:rPr>
            </w:pPr>
            <w:r w:rsidRPr="00EC063B">
              <w:rPr>
                <w:rFonts w:ascii="Arial" w:hAnsi="Arial" w:cs="Arial"/>
                <w:b/>
                <w:sz w:val="16"/>
                <w:szCs w:val="16"/>
              </w:rPr>
              <w:t>Obec</w:t>
            </w:r>
          </w:p>
        </w:tc>
        <w:tc>
          <w:tcPr>
            <w:tcW w:w="1680" w:type="dxa"/>
            <w:tcBorders>
              <w:top w:val="single" w:sz="18" w:space="0" w:color="auto"/>
              <w:left w:val="single" w:sz="18" w:space="0" w:color="FFFFFF"/>
              <w:bottom w:val="single" w:sz="8" w:space="0" w:color="auto"/>
              <w:right w:val="single" w:sz="2" w:space="0" w:color="FFFFFF"/>
            </w:tcBorders>
            <w:shd w:val="clear" w:color="auto" w:fill="auto"/>
            <w:vAlign w:val="bottom"/>
          </w:tcPr>
          <w:p w:rsidR="002D5E8D" w:rsidRPr="00EC063B" w:rsidRDefault="002D5E8D" w:rsidP="007519FF">
            <w:pPr>
              <w:rPr>
                <w:rFonts w:ascii="Arial" w:hAnsi="Arial" w:cs="Arial"/>
                <w:b/>
                <w:sz w:val="16"/>
                <w:szCs w:val="16"/>
              </w:rPr>
            </w:pPr>
            <w:r w:rsidRPr="00EC063B">
              <w:rPr>
                <w:rFonts w:ascii="Arial" w:hAnsi="Arial" w:cs="Arial"/>
                <w:b/>
                <w:sz w:val="16"/>
                <w:szCs w:val="16"/>
              </w:rPr>
              <w:t xml:space="preserve">Odběr </w:t>
            </w:r>
            <w:r w:rsidRPr="00EC063B">
              <w:rPr>
                <w:rFonts w:ascii="Arial" w:hAnsi="Arial" w:cs="Arial"/>
                <w:b/>
                <w:sz w:val="16"/>
                <w:szCs w:val="16"/>
                <w:lang w:val="en-US"/>
              </w:rPr>
              <w:t>[MWh/rok]</w:t>
            </w:r>
          </w:p>
        </w:tc>
      </w:tr>
      <w:tr w:rsidR="002D5E8D" w:rsidRPr="00EC063B" w:rsidTr="007519FF">
        <w:trPr>
          <w:trHeight w:hRule="exact" w:val="284"/>
        </w:trPr>
        <w:tc>
          <w:tcPr>
            <w:tcW w:w="1766" w:type="dxa"/>
            <w:tcBorders>
              <w:top w:val="single" w:sz="8" w:space="0" w:color="auto"/>
              <w:left w:val="single" w:sz="18" w:space="0" w:color="FFFFFF"/>
              <w:bottom w:val="single" w:sz="2" w:space="0" w:color="auto"/>
              <w:right w:val="single" w:sz="2" w:space="0" w:color="FFFFFF"/>
            </w:tcBorders>
            <w:shd w:val="clear" w:color="auto" w:fill="auto"/>
            <w:vAlign w:val="center"/>
          </w:tcPr>
          <w:p w:rsidR="002D5E8D" w:rsidRPr="00EC063B" w:rsidRDefault="002D5E8D" w:rsidP="007519FF">
            <w:pPr>
              <w:rPr>
                <w:rFonts w:ascii="Arial" w:hAnsi="Arial" w:cs="Arial"/>
                <w:sz w:val="16"/>
                <w:szCs w:val="16"/>
              </w:rPr>
            </w:pPr>
            <w:r>
              <w:rPr>
                <w:rFonts w:ascii="Arial" w:hAnsi="Arial" w:cs="Arial"/>
                <w:sz w:val="16"/>
                <w:szCs w:val="16"/>
              </w:rPr>
              <w:t>27ZG600Z0020076S</w:t>
            </w:r>
          </w:p>
        </w:tc>
        <w:tc>
          <w:tcPr>
            <w:tcW w:w="2501" w:type="dxa"/>
            <w:tcBorders>
              <w:top w:val="single" w:sz="8" w:space="0" w:color="auto"/>
              <w:left w:val="single" w:sz="18" w:space="0" w:color="FFFFFF"/>
              <w:bottom w:val="single" w:sz="2" w:space="0" w:color="auto"/>
              <w:right w:val="single" w:sz="2" w:space="0" w:color="FFFFFF"/>
            </w:tcBorders>
            <w:shd w:val="clear" w:color="auto" w:fill="auto"/>
            <w:vAlign w:val="center"/>
          </w:tcPr>
          <w:p w:rsidR="002D5E8D" w:rsidRPr="00EC063B" w:rsidRDefault="00666B59" w:rsidP="007519FF">
            <w:pPr>
              <w:rPr>
                <w:rFonts w:ascii="Arial" w:hAnsi="Arial" w:cs="Arial"/>
                <w:sz w:val="16"/>
                <w:szCs w:val="16"/>
              </w:rPr>
            </w:pPr>
            <w:r>
              <w:rPr>
                <w:rFonts w:ascii="Arial" w:hAnsi="Arial" w:cs="Arial"/>
                <w:sz w:val="16"/>
                <w:szCs w:val="16"/>
              </w:rPr>
              <w:t xml:space="preserve">Opatovice </w:t>
            </w:r>
            <w:r w:rsidR="002D5E8D">
              <w:rPr>
                <w:rFonts w:ascii="Arial" w:hAnsi="Arial" w:cs="Arial"/>
                <w:sz w:val="16"/>
                <w:szCs w:val="16"/>
              </w:rPr>
              <w:t>108</w:t>
            </w:r>
          </w:p>
        </w:tc>
        <w:tc>
          <w:tcPr>
            <w:tcW w:w="1984" w:type="dxa"/>
            <w:tcBorders>
              <w:top w:val="single" w:sz="8" w:space="0" w:color="auto"/>
              <w:left w:val="single" w:sz="18" w:space="0" w:color="FFFFFF"/>
              <w:bottom w:val="single" w:sz="2" w:space="0" w:color="auto"/>
              <w:right w:val="single" w:sz="2" w:space="0" w:color="FFFFFF"/>
            </w:tcBorders>
            <w:shd w:val="clear" w:color="auto" w:fill="auto"/>
            <w:vAlign w:val="center"/>
          </w:tcPr>
          <w:p w:rsidR="002D5E8D" w:rsidRPr="00EC063B" w:rsidRDefault="002D5E8D" w:rsidP="007519FF">
            <w:pPr>
              <w:rPr>
                <w:rFonts w:ascii="Arial" w:hAnsi="Arial" w:cs="Arial"/>
                <w:sz w:val="16"/>
                <w:szCs w:val="16"/>
              </w:rPr>
            </w:pPr>
            <w:r>
              <w:rPr>
                <w:rFonts w:ascii="Arial" w:hAnsi="Arial" w:cs="Arial"/>
                <w:sz w:val="16"/>
                <w:szCs w:val="16"/>
              </w:rPr>
              <w:t>Vyškov</w:t>
            </w:r>
          </w:p>
        </w:tc>
        <w:tc>
          <w:tcPr>
            <w:tcW w:w="1680" w:type="dxa"/>
            <w:tcBorders>
              <w:top w:val="single" w:sz="8" w:space="0" w:color="auto"/>
              <w:left w:val="single" w:sz="18" w:space="0" w:color="FFFFFF"/>
              <w:bottom w:val="single" w:sz="2" w:space="0" w:color="auto"/>
              <w:right w:val="single" w:sz="2" w:space="0" w:color="FFFFFF"/>
            </w:tcBorders>
            <w:shd w:val="clear" w:color="auto" w:fill="auto"/>
            <w:vAlign w:val="center"/>
          </w:tcPr>
          <w:p w:rsidR="002D5E8D" w:rsidRPr="00EC063B" w:rsidRDefault="002D5E8D" w:rsidP="007519FF">
            <w:pPr>
              <w:jc w:val="right"/>
              <w:rPr>
                <w:rFonts w:ascii="Arial" w:hAnsi="Arial" w:cs="Arial"/>
                <w:sz w:val="16"/>
                <w:szCs w:val="16"/>
              </w:rPr>
            </w:pPr>
            <w:r>
              <w:rPr>
                <w:rFonts w:ascii="Arial" w:hAnsi="Arial" w:cs="Arial"/>
                <w:sz w:val="16"/>
                <w:szCs w:val="16"/>
              </w:rPr>
              <w:t>110,14</w:t>
            </w:r>
          </w:p>
        </w:tc>
      </w:tr>
    </w:tbl>
    <w:p w:rsidR="002D5E8D" w:rsidRPr="00EC063B" w:rsidRDefault="002D5E8D" w:rsidP="002D5E8D">
      <w:pPr>
        <w:rPr>
          <w:rFonts w:ascii="Arial" w:hAnsi="Arial" w:cs="Arial"/>
          <w:sz w:val="16"/>
          <w:szCs w:val="16"/>
        </w:rPr>
      </w:pPr>
    </w:p>
    <w:p w:rsidR="002D5E8D" w:rsidRDefault="002D5E8D" w:rsidP="00581272">
      <w:pPr>
        <w:rPr>
          <w:rFonts w:ascii="Arial" w:hAnsi="Arial" w:cs="Arial"/>
          <w:sz w:val="16"/>
          <w:szCs w:val="16"/>
        </w:rPr>
      </w:pPr>
    </w:p>
    <w:p w:rsidR="008A55CC" w:rsidRDefault="008A55CC" w:rsidP="00581272">
      <w:pPr>
        <w:rPr>
          <w:rFonts w:ascii="Arial" w:hAnsi="Arial" w:cs="Arial"/>
          <w:sz w:val="16"/>
          <w:szCs w:val="16"/>
        </w:rPr>
      </w:pPr>
    </w:p>
    <w:p w:rsidR="008A55CC" w:rsidRDefault="008A55CC" w:rsidP="00581272">
      <w:pPr>
        <w:rPr>
          <w:rFonts w:ascii="Arial" w:hAnsi="Arial" w:cs="Arial"/>
          <w:sz w:val="16"/>
          <w:szCs w:val="16"/>
        </w:rPr>
      </w:pPr>
    </w:p>
    <w:tbl>
      <w:tblPr>
        <w:tblW w:w="7995" w:type="dxa"/>
        <w:tblInd w:w="57" w:type="dxa"/>
        <w:tblBorders>
          <w:bottom w:val="single" w:sz="4" w:space="0" w:color="000000"/>
          <w:insideH w:val="single" w:sz="18" w:space="0" w:color="FFFFFF"/>
          <w:insideV w:val="single" w:sz="18" w:space="0" w:color="FFFFFF"/>
        </w:tblBorders>
        <w:tblCellMar>
          <w:left w:w="57" w:type="dxa"/>
        </w:tblCellMar>
        <w:tblLook w:val="04A0" w:firstRow="1" w:lastRow="0" w:firstColumn="1" w:lastColumn="0" w:noHBand="0" w:noVBand="1"/>
      </w:tblPr>
      <w:tblGrid>
        <w:gridCol w:w="3969"/>
        <w:gridCol w:w="4026"/>
      </w:tblGrid>
      <w:tr w:rsidR="008A55CC" w:rsidRPr="00EC063B" w:rsidTr="00EB2864">
        <w:trPr>
          <w:trHeight w:hRule="exact" w:val="284"/>
        </w:trPr>
        <w:tc>
          <w:tcPr>
            <w:tcW w:w="3969" w:type="dxa"/>
            <w:tcBorders>
              <w:top w:val="single" w:sz="2" w:space="0" w:color="FFFFFF"/>
              <w:left w:val="single" w:sz="2" w:space="0" w:color="FFFFFF"/>
              <w:bottom w:val="single" w:sz="4" w:space="0" w:color="auto"/>
            </w:tcBorders>
            <w:vAlign w:val="center"/>
          </w:tcPr>
          <w:p w:rsidR="008A55CC" w:rsidRPr="00EC063B" w:rsidRDefault="008A55CC" w:rsidP="00EB2864">
            <w:pPr>
              <w:pStyle w:val="Odstavecseseznamem"/>
              <w:spacing w:beforeLines="0"/>
              <w:ind w:left="170" w:hanging="170"/>
              <w:rPr>
                <w:rFonts w:ascii="Arial" w:hAnsi="Arial" w:cs="Arial"/>
                <w:sz w:val="14"/>
                <w:szCs w:val="14"/>
              </w:rPr>
            </w:pPr>
            <w:r w:rsidRPr="00EC063B">
              <w:rPr>
                <w:rFonts w:ascii="Arial" w:hAnsi="Arial" w:cs="Arial"/>
                <w:sz w:val="14"/>
                <w:szCs w:val="14"/>
              </w:rPr>
              <w:fldChar w:fldCharType="begin">
                <w:ffData>
                  <w:name w:val="kde"/>
                  <w:enabled/>
                  <w:calcOnExit w:val="0"/>
                  <w:textInput>
                    <w:default w:val="kde"/>
                  </w:textInput>
                </w:ffData>
              </w:fldChar>
            </w:r>
            <w:r w:rsidRPr="00EC063B">
              <w:rPr>
                <w:rFonts w:ascii="Arial" w:hAnsi="Arial" w:cs="Arial"/>
                <w:sz w:val="14"/>
                <w:szCs w:val="14"/>
              </w:rPr>
              <w:instrText xml:space="preserve"> FORMTEXT </w:instrText>
            </w:r>
            <w:r w:rsidRPr="00EC063B">
              <w:rPr>
                <w:rFonts w:ascii="Arial" w:hAnsi="Arial" w:cs="Arial"/>
                <w:sz w:val="14"/>
                <w:szCs w:val="14"/>
              </w:rPr>
            </w:r>
            <w:r w:rsidRPr="00EC063B">
              <w:rPr>
                <w:rFonts w:ascii="Arial" w:hAnsi="Arial" w:cs="Arial"/>
                <w:sz w:val="14"/>
                <w:szCs w:val="14"/>
              </w:rPr>
              <w:fldChar w:fldCharType="separate"/>
            </w:r>
            <w:r>
              <w:rPr>
                <w:rFonts w:ascii="Arial" w:hAnsi="Arial" w:cs="Arial"/>
                <w:sz w:val="14"/>
                <w:szCs w:val="14"/>
              </w:rPr>
              <w:t>Brno</w:t>
            </w:r>
            <w:r w:rsidRPr="00EC063B">
              <w:rPr>
                <w:rFonts w:ascii="Arial" w:hAnsi="Arial" w:cs="Arial"/>
                <w:sz w:val="14"/>
                <w:szCs w:val="14"/>
              </w:rPr>
              <w:fldChar w:fldCharType="end"/>
            </w:r>
            <w:r>
              <w:rPr>
                <w:rFonts w:ascii="Arial" w:hAnsi="Arial" w:cs="Arial"/>
                <w:sz w:val="14"/>
                <w:szCs w:val="14"/>
              </w:rPr>
              <w:t xml:space="preserve"> </w:t>
            </w:r>
            <w:r w:rsidRPr="00EC063B">
              <w:rPr>
                <w:rFonts w:ascii="Arial" w:hAnsi="Arial" w:cs="Arial"/>
                <w:sz w:val="14"/>
                <w:szCs w:val="14"/>
              </w:rPr>
              <w:t>dn</w:t>
            </w:r>
            <w:r>
              <w:rPr>
                <w:rFonts w:ascii="Arial" w:hAnsi="Arial" w:cs="Arial"/>
                <w:sz w:val="14"/>
                <w:szCs w:val="14"/>
              </w:rPr>
              <w:t xml:space="preserve">e </w:t>
            </w:r>
            <w:r w:rsidRPr="008A55CC">
              <w:rPr>
                <w:rFonts w:ascii="Arial" w:hAnsi="Arial" w:cs="Arial"/>
                <w:sz w:val="14"/>
                <w:szCs w:val="14"/>
              </w:rPr>
              <w:t>22.11.2016</w:t>
            </w:r>
          </w:p>
        </w:tc>
        <w:tc>
          <w:tcPr>
            <w:tcW w:w="4026" w:type="dxa"/>
            <w:tcBorders>
              <w:top w:val="single" w:sz="2" w:space="0" w:color="FFFFFF"/>
              <w:bottom w:val="single" w:sz="4" w:space="0" w:color="auto"/>
              <w:right w:val="single" w:sz="2" w:space="0" w:color="FFFFFF"/>
            </w:tcBorders>
            <w:vAlign w:val="center"/>
          </w:tcPr>
          <w:p w:rsidR="008A55CC" w:rsidRPr="00EC063B" w:rsidRDefault="008A55CC" w:rsidP="00EB2864">
            <w:pPr>
              <w:pStyle w:val="Odstavecseseznamem"/>
              <w:spacing w:beforeLines="0"/>
              <w:ind w:left="170" w:hanging="170"/>
              <w:rPr>
                <w:rFonts w:ascii="Arial" w:hAnsi="Arial" w:cs="Arial"/>
                <w:sz w:val="14"/>
                <w:szCs w:val="14"/>
              </w:rPr>
            </w:pPr>
            <w:r>
              <w:rPr>
                <w:rFonts w:ascii="Arial" w:hAnsi="Arial" w:cs="Arial"/>
                <w:sz w:val="14"/>
                <w:szCs w:val="14"/>
              </w:rPr>
              <w:t>Vyškov</w:t>
            </w:r>
            <w:r w:rsidRPr="00EC063B">
              <w:rPr>
                <w:rFonts w:ascii="Arial" w:hAnsi="Arial" w:cs="Arial"/>
                <w:sz w:val="14"/>
                <w:szCs w:val="14"/>
              </w:rPr>
              <w:t xml:space="preserve"> dne </w:t>
            </w:r>
            <w:r w:rsidRPr="00EC063B">
              <w:rPr>
                <w:rFonts w:ascii="Arial" w:hAnsi="Arial" w:cs="Arial"/>
                <w:sz w:val="14"/>
                <w:szCs w:val="14"/>
              </w:rPr>
              <w:fldChar w:fldCharType="begin">
                <w:ffData>
                  <w:name w:val="Text56"/>
                  <w:enabled/>
                  <w:calcOnExit w:val="0"/>
                  <w:textInput/>
                </w:ffData>
              </w:fldChar>
            </w:r>
            <w:r w:rsidRPr="00EC063B">
              <w:rPr>
                <w:rFonts w:ascii="Arial" w:hAnsi="Arial" w:cs="Arial"/>
                <w:sz w:val="14"/>
                <w:szCs w:val="14"/>
              </w:rPr>
              <w:instrText xml:space="preserve"> FORMTEXT </w:instrText>
            </w:r>
            <w:r w:rsidRPr="00EC063B">
              <w:rPr>
                <w:rFonts w:ascii="Arial" w:hAnsi="Arial" w:cs="Arial"/>
                <w:sz w:val="14"/>
                <w:szCs w:val="14"/>
              </w:rPr>
            </w:r>
            <w:r w:rsidRPr="00EC063B">
              <w:rPr>
                <w:rFonts w:ascii="Arial" w:hAnsi="Arial" w:cs="Arial"/>
                <w:sz w:val="14"/>
                <w:szCs w:val="14"/>
              </w:rPr>
              <w:fldChar w:fldCharType="separate"/>
            </w:r>
            <w:r w:rsidRPr="00EC063B">
              <w:rPr>
                <w:rFonts w:ascii="Arial" w:hAnsi="Cambria Math" w:cs="Arial"/>
                <w:noProof/>
                <w:sz w:val="14"/>
                <w:szCs w:val="14"/>
              </w:rPr>
              <w:t> </w:t>
            </w:r>
            <w:r w:rsidRPr="00EC063B">
              <w:rPr>
                <w:rFonts w:ascii="Arial" w:hAnsi="Cambria Math" w:cs="Arial"/>
                <w:noProof/>
                <w:sz w:val="14"/>
                <w:szCs w:val="14"/>
              </w:rPr>
              <w:t> </w:t>
            </w:r>
            <w:r w:rsidRPr="00EC063B">
              <w:rPr>
                <w:rFonts w:ascii="Arial" w:hAnsi="Cambria Math" w:cs="Arial"/>
                <w:noProof/>
                <w:sz w:val="14"/>
                <w:szCs w:val="14"/>
              </w:rPr>
              <w:t> </w:t>
            </w:r>
            <w:r w:rsidRPr="00EC063B">
              <w:rPr>
                <w:rFonts w:ascii="Arial" w:hAnsi="Cambria Math" w:cs="Arial"/>
                <w:noProof/>
                <w:sz w:val="14"/>
                <w:szCs w:val="14"/>
              </w:rPr>
              <w:t> </w:t>
            </w:r>
            <w:r w:rsidRPr="00EC063B">
              <w:rPr>
                <w:rFonts w:ascii="Arial" w:hAnsi="Cambria Math" w:cs="Arial"/>
                <w:noProof/>
                <w:sz w:val="14"/>
                <w:szCs w:val="14"/>
              </w:rPr>
              <w:t> </w:t>
            </w:r>
            <w:r w:rsidRPr="00EC063B">
              <w:rPr>
                <w:rFonts w:ascii="Arial" w:hAnsi="Arial" w:cs="Arial"/>
                <w:sz w:val="14"/>
                <w:szCs w:val="14"/>
              </w:rPr>
              <w:fldChar w:fldCharType="end"/>
            </w:r>
          </w:p>
        </w:tc>
      </w:tr>
      <w:tr w:rsidR="008A55CC" w:rsidRPr="00EC063B" w:rsidTr="00EB2864">
        <w:trPr>
          <w:trHeight w:val="599"/>
        </w:trPr>
        <w:tc>
          <w:tcPr>
            <w:tcW w:w="3969" w:type="dxa"/>
            <w:tcBorders>
              <w:top w:val="single" w:sz="4" w:space="0" w:color="auto"/>
              <w:left w:val="single" w:sz="2" w:space="0" w:color="FFFFFF"/>
              <w:bottom w:val="single" w:sz="4" w:space="0" w:color="auto"/>
            </w:tcBorders>
            <w:vAlign w:val="center"/>
          </w:tcPr>
          <w:p w:rsidR="008A55CC" w:rsidRPr="00EC063B" w:rsidRDefault="008A55CC" w:rsidP="00EB2864">
            <w:pPr>
              <w:pStyle w:val="Odstavecseseznamem"/>
              <w:spacing w:beforeLines="0"/>
              <w:ind w:left="170" w:hanging="170"/>
              <w:rPr>
                <w:rFonts w:ascii="Arial" w:hAnsi="Arial" w:cs="Arial"/>
                <w:sz w:val="14"/>
                <w:szCs w:val="14"/>
              </w:rPr>
            </w:pPr>
            <w:r w:rsidRPr="00EC063B">
              <w:rPr>
                <w:rFonts w:ascii="Arial" w:hAnsi="Arial" w:cs="Arial"/>
                <w:sz w:val="14"/>
                <w:szCs w:val="14"/>
              </w:rPr>
              <w:t>Za Obchodníka</w:t>
            </w:r>
          </w:p>
        </w:tc>
        <w:tc>
          <w:tcPr>
            <w:tcW w:w="4026" w:type="dxa"/>
            <w:tcBorders>
              <w:top w:val="single" w:sz="4" w:space="0" w:color="auto"/>
              <w:bottom w:val="single" w:sz="4" w:space="0" w:color="auto"/>
              <w:right w:val="single" w:sz="2" w:space="0" w:color="FFFFFF"/>
            </w:tcBorders>
            <w:vAlign w:val="center"/>
          </w:tcPr>
          <w:p w:rsidR="008A55CC" w:rsidRPr="00EC063B" w:rsidRDefault="008A55CC" w:rsidP="00EB2864">
            <w:pPr>
              <w:pStyle w:val="Odstavecseseznamem"/>
              <w:spacing w:beforeLines="0"/>
              <w:ind w:left="170" w:hanging="170"/>
              <w:rPr>
                <w:rFonts w:ascii="Arial" w:hAnsi="Arial" w:cs="Arial"/>
                <w:sz w:val="14"/>
                <w:szCs w:val="14"/>
              </w:rPr>
            </w:pPr>
            <w:r w:rsidRPr="00EC063B">
              <w:rPr>
                <w:rFonts w:ascii="Arial" w:hAnsi="Arial" w:cs="Arial"/>
                <w:sz w:val="14"/>
                <w:szCs w:val="14"/>
              </w:rPr>
              <w:t>Za Zákazníka</w:t>
            </w:r>
          </w:p>
        </w:tc>
      </w:tr>
      <w:tr w:rsidR="008A55CC" w:rsidRPr="00EC063B" w:rsidTr="00EB2864">
        <w:trPr>
          <w:trHeight w:val="312"/>
        </w:trPr>
        <w:tc>
          <w:tcPr>
            <w:tcW w:w="3969" w:type="dxa"/>
            <w:tcBorders>
              <w:top w:val="single" w:sz="4" w:space="0" w:color="auto"/>
              <w:left w:val="single" w:sz="2" w:space="0" w:color="FFFFFF"/>
              <w:bottom w:val="single" w:sz="18" w:space="0" w:color="FFFFFF"/>
            </w:tcBorders>
            <w:vAlign w:val="center"/>
          </w:tcPr>
          <w:p w:rsidR="008A55CC" w:rsidRPr="00EC063B" w:rsidRDefault="008A55CC" w:rsidP="00EB2864">
            <w:pPr>
              <w:pStyle w:val="Odstavecseseznamem"/>
              <w:spacing w:beforeLines="0"/>
              <w:ind w:left="170" w:hanging="170"/>
              <w:rPr>
                <w:rFonts w:ascii="Arial" w:hAnsi="Arial" w:cs="Arial"/>
                <w:sz w:val="14"/>
                <w:szCs w:val="14"/>
              </w:rPr>
            </w:pPr>
            <w:r w:rsidRPr="00EC063B">
              <w:rPr>
                <w:rFonts w:ascii="Arial" w:hAnsi="Arial" w:cs="Arial"/>
                <w:sz w:val="14"/>
                <w:szCs w:val="14"/>
              </w:rPr>
              <w:t>Jméno, příjmení</w:t>
            </w:r>
          </w:p>
        </w:tc>
        <w:tc>
          <w:tcPr>
            <w:tcW w:w="4026" w:type="dxa"/>
            <w:tcBorders>
              <w:top w:val="single" w:sz="4" w:space="0" w:color="auto"/>
              <w:bottom w:val="single" w:sz="18" w:space="0" w:color="FFFFFF"/>
              <w:right w:val="single" w:sz="2" w:space="0" w:color="FFFFFF"/>
            </w:tcBorders>
            <w:vAlign w:val="center"/>
          </w:tcPr>
          <w:p w:rsidR="008A55CC" w:rsidRPr="00EC063B" w:rsidRDefault="008A55CC" w:rsidP="00EB2864">
            <w:pPr>
              <w:pStyle w:val="Odstavecseseznamem"/>
              <w:spacing w:beforeLines="0"/>
              <w:ind w:left="170" w:hanging="170"/>
              <w:rPr>
                <w:rFonts w:ascii="Arial" w:hAnsi="Arial" w:cs="Arial"/>
                <w:sz w:val="14"/>
                <w:szCs w:val="14"/>
              </w:rPr>
            </w:pPr>
            <w:r w:rsidRPr="00EC063B">
              <w:rPr>
                <w:rFonts w:ascii="Arial" w:hAnsi="Arial" w:cs="Arial"/>
                <w:sz w:val="14"/>
                <w:szCs w:val="14"/>
              </w:rPr>
              <w:t>Jméno, příjmení</w:t>
            </w:r>
          </w:p>
        </w:tc>
      </w:tr>
      <w:tr w:rsidR="008A55CC" w:rsidRPr="00EC063B" w:rsidTr="00EB2864">
        <w:trPr>
          <w:trHeight w:val="312"/>
        </w:trPr>
        <w:tc>
          <w:tcPr>
            <w:tcW w:w="3969" w:type="dxa"/>
            <w:tcBorders>
              <w:top w:val="single" w:sz="18" w:space="0" w:color="FFFFFF"/>
              <w:left w:val="single" w:sz="2" w:space="0" w:color="FFFFFF"/>
            </w:tcBorders>
            <w:vAlign w:val="center"/>
          </w:tcPr>
          <w:p w:rsidR="008A55CC" w:rsidRPr="00EC063B" w:rsidRDefault="008A55CC" w:rsidP="00EB2864">
            <w:pPr>
              <w:pStyle w:val="Odstavecseseznamem"/>
              <w:spacing w:beforeLines="0"/>
              <w:ind w:left="170" w:hanging="170"/>
              <w:rPr>
                <w:rFonts w:ascii="Arial" w:hAnsi="Arial" w:cs="Arial"/>
                <w:sz w:val="14"/>
                <w:szCs w:val="14"/>
              </w:rPr>
            </w:pPr>
            <w:r w:rsidRPr="00EC063B">
              <w:rPr>
                <w:rFonts w:ascii="Arial" w:hAnsi="Arial" w:cs="Arial"/>
                <w:sz w:val="14"/>
                <w:szCs w:val="14"/>
              </w:rPr>
              <w:fldChar w:fldCharType="begin">
                <w:ffData>
                  <w:name w:val="reditel_jmeno"/>
                  <w:enabled/>
                  <w:calcOnExit w:val="0"/>
                  <w:textInput>
                    <w:default w:val="reditel_jmeno"/>
                  </w:textInput>
                </w:ffData>
              </w:fldChar>
            </w:r>
            <w:r w:rsidRPr="00EC063B">
              <w:rPr>
                <w:rFonts w:ascii="Arial" w:hAnsi="Arial" w:cs="Arial"/>
                <w:sz w:val="14"/>
                <w:szCs w:val="14"/>
              </w:rPr>
              <w:instrText xml:space="preserve"> FORMTEXT </w:instrText>
            </w:r>
            <w:r w:rsidRPr="00EC063B">
              <w:rPr>
                <w:rFonts w:ascii="Arial" w:hAnsi="Arial" w:cs="Arial"/>
                <w:sz w:val="14"/>
                <w:szCs w:val="14"/>
              </w:rPr>
            </w:r>
            <w:r w:rsidRPr="00EC063B">
              <w:rPr>
                <w:rFonts w:ascii="Arial" w:hAnsi="Arial" w:cs="Arial"/>
                <w:sz w:val="14"/>
                <w:szCs w:val="14"/>
              </w:rPr>
              <w:fldChar w:fldCharType="separate"/>
            </w:r>
            <w:r>
              <w:rPr>
                <w:rFonts w:ascii="Arial" w:hAnsi="Arial" w:cs="Arial"/>
                <w:sz w:val="14"/>
                <w:szCs w:val="14"/>
              </w:rPr>
              <w:t xml:space="preserve"> Martin Švach, BA (Hons)</w:t>
            </w:r>
            <w:r w:rsidRPr="00EC063B">
              <w:rPr>
                <w:rFonts w:ascii="Arial" w:hAnsi="Arial" w:cs="Arial"/>
                <w:sz w:val="14"/>
                <w:szCs w:val="14"/>
              </w:rPr>
              <w:fldChar w:fldCharType="end"/>
            </w:r>
          </w:p>
        </w:tc>
        <w:tc>
          <w:tcPr>
            <w:tcW w:w="4026" w:type="dxa"/>
            <w:tcBorders>
              <w:top w:val="single" w:sz="18" w:space="0" w:color="FFFFFF"/>
              <w:right w:val="single" w:sz="2" w:space="0" w:color="FFFFFF"/>
            </w:tcBorders>
            <w:vAlign w:val="center"/>
          </w:tcPr>
          <w:p w:rsidR="008A55CC" w:rsidRPr="00EC063B" w:rsidRDefault="008A55CC" w:rsidP="00EB2864">
            <w:pPr>
              <w:pStyle w:val="Odstavecseseznamem"/>
              <w:spacing w:beforeLines="0"/>
              <w:ind w:left="170" w:hanging="170"/>
              <w:rPr>
                <w:rFonts w:ascii="Arial" w:hAnsi="Arial" w:cs="Arial"/>
                <w:sz w:val="14"/>
                <w:szCs w:val="14"/>
              </w:rPr>
            </w:pPr>
            <w:r w:rsidRPr="008A55CC">
              <w:rPr>
                <w:rFonts w:ascii="Arial" w:hAnsi="Arial" w:cs="Arial"/>
                <w:sz w:val="14"/>
                <w:szCs w:val="14"/>
              </w:rPr>
              <w:t>Vendula Popovičová</w:t>
            </w:r>
          </w:p>
        </w:tc>
      </w:tr>
      <w:tr w:rsidR="008A55CC" w:rsidRPr="00EC063B" w:rsidTr="00EB2864">
        <w:trPr>
          <w:trHeight w:val="312"/>
        </w:trPr>
        <w:tc>
          <w:tcPr>
            <w:tcW w:w="3969" w:type="dxa"/>
            <w:tcBorders>
              <w:left w:val="single" w:sz="2" w:space="0" w:color="FFFFFF"/>
            </w:tcBorders>
            <w:vAlign w:val="center"/>
          </w:tcPr>
          <w:p w:rsidR="008A55CC" w:rsidRPr="00EC063B" w:rsidRDefault="008A55CC" w:rsidP="00EB2864">
            <w:pPr>
              <w:pStyle w:val="Odstavecseseznamem"/>
              <w:spacing w:beforeLines="0"/>
              <w:ind w:left="170" w:hanging="170"/>
              <w:rPr>
                <w:rFonts w:ascii="Arial" w:hAnsi="Arial" w:cs="Arial"/>
                <w:sz w:val="14"/>
                <w:szCs w:val="14"/>
              </w:rPr>
            </w:pPr>
            <w:r w:rsidRPr="00EC063B">
              <w:rPr>
                <w:rFonts w:ascii="Arial" w:hAnsi="Arial" w:cs="Arial"/>
                <w:sz w:val="14"/>
                <w:szCs w:val="14"/>
              </w:rPr>
              <w:t>Funkce</w:t>
            </w:r>
          </w:p>
        </w:tc>
        <w:tc>
          <w:tcPr>
            <w:tcW w:w="4026" w:type="dxa"/>
            <w:tcBorders>
              <w:right w:val="single" w:sz="2" w:space="0" w:color="FFFFFF"/>
            </w:tcBorders>
            <w:vAlign w:val="center"/>
          </w:tcPr>
          <w:p w:rsidR="008A55CC" w:rsidRPr="00EC063B" w:rsidRDefault="008A55CC" w:rsidP="00EB2864">
            <w:pPr>
              <w:pStyle w:val="Odstavecseseznamem"/>
              <w:spacing w:beforeLines="0"/>
              <w:ind w:left="170" w:hanging="170"/>
              <w:rPr>
                <w:rFonts w:ascii="Arial" w:hAnsi="Arial" w:cs="Arial"/>
                <w:sz w:val="14"/>
                <w:szCs w:val="14"/>
              </w:rPr>
            </w:pPr>
            <w:r w:rsidRPr="00EC063B">
              <w:rPr>
                <w:rFonts w:ascii="Arial" w:hAnsi="Arial" w:cs="Arial"/>
                <w:sz w:val="14"/>
                <w:szCs w:val="14"/>
              </w:rPr>
              <w:t>Funkce</w:t>
            </w:r>
          </w:p>
        </w:tc>
      </w:tr>
      <w:tr w:rsidR="008A55CC" w:rsidRPr="00EC063B" w:rsidTr="00EB2864">
        <w:trPr>
          <w:trHeight w:val="312"/>
        </w:trPr>
        <w:tc>
          <w:tcPr>
            <w:tcW w:w="3969" w:type="dxa"/>
            <w:tcBorders>
              <w:left w:val="single" w:sz="2" w:space="0" w:color="FFFFFF"/>
            </w:tcBorders>
            <w:vAlign w:val="center"/>
          </w:tcPr>
          <w:p w:rsidR="008A55CC" w:rsidRPr="00EC063B" w:rsidRDefault="008A55CC" w:rsidP="00EB2864">
            <w:pPr>
              <w:pStyle w:val="Odstavecseseznamem"/>
              <w:spacing w:beforeLines="0"/>
              <w:ind w:left="170" w:hanging="170"/>
              <w:rPr>
                <w:rFonts w:ascii="Arial" w:hAnsi="Arial" w:cs="Arial"/>
                <w:sz w:val="14"/>
                <w:szCs w:val="14"/>
              </w:rPr>
            </w:pPr>
            <w:r w:rsidRPr="00EC063B">
              <w:rPr>
                <w:rFonts w:ascii="Arial" w:hAnsi="Arial" w:cs="Arial"/>
                <w:sz w:val="14"/>
                <w:szCs w:val="14"/>
              </w:rPr>
              <w:fldChar w:fldCharType="begin">
                <w:ffData>
                  <w:name w:val="reditel_funkce"/>
                  <w:enabled/>
                  <w:calcOnExit w:val="0"/>
                  <w:textInput>
                    <w:default w:val="reditel_funkce"/>
                  </w:textInput>
                </w:ffData>
              </w:fldChar>
            </w:r>
            <w:r w:rsidRPr="00EC063B">
              <w:rPr>
                <w:rFonts w:ascii="Arial" w:hAnsi="Arial" w:cs="Arial"/>
                <w:sz w:val="14"/>
                <w:szCs w:val="14"/>
              </w:rPr>
              <w:instrText xml:space="preserve"> FORMTEXT </w:instrText>
            </w:r>
            <w:r w:rsidRPr="00EC063B">
              <w:rPr>
                <w:rFonts w:ascii="Arial" w:hAnsi="Arial" w:cs="Arial"/>
                <w:sz w:val="14"/>
                <w:szCs w:val="14"/>
              </w:rPr>
            </w:r>
            <w:r w:rsidRPr="00EC063B">
              <w:rPr>
                <w:rFonts w:ascii="Arial" w:hAnsi="Arial" w:cs="Arial"/>
                <w:sz w:val="14"/>
                <w:szCs w:val="14"/>
              </w:rPr>
              <w:fldChar w:fldCharType="separate"/>
            </w:r>
            <w:r>
              <w:rPr>
                <w:rFonts w:ascii="Arial" w:hAnsi="Arial" w:cs="Arial"/>
                <w:sz w:val="14"/>
                <w:szCs w:val="14"/>
              </w:rPr>
              <w:t>Senior Manager, Sales</w:t>
            </w:r>
            <w:r w:rsidRPr="00EC063B">
              <w:rPr>
                <w:rFonts w:ascii="Arial" w:hAnsi="Arial" w:cs="Arial"/>
                <w:sz w:val="14"/>
                <w:szCs w:val="14"/>
              </w:rPr>
              <w:fldChar w:fldCharType="end"/>
            </w:r>
          </w:p>
        </w:tc>
        <w:tc>
          <w:tcPr>
            <w:tcW w:w="4026" w:type="dxa"/>
            <w:tcBorders>
              <w:right w:val="single" w:sz="2" w:space="0" w:color="FFFFFF"/>
            </w:tcBorders>
            <w:vAlign w:val="center"/>
          </w:tcPr>
          <w:p w:rsidR="008A55CC" w:rsidRPr="00EC063B" w:rsidRDefault="008A55CC" w:rsidP="00EB2864">
            <w:pPr>
              <w:pStyle w:val="Odstavecseseznamem"/>
              <w:spacing w:beforeLines="0"/>
              <w:ind w:left="170" w:hanging="170"/>
              <w:rPr>
                <w:rFonts w:ascii="Arial" w:hAnsi="Arial" w:cs="Arial"/>
                <w:sz w:val="14"/>
                <w:szCs w:val="14"/>
              </w:rPr>
            </w:pPr>
            <w:r w:rsidRPr="008A55CC">
              <w:rPr>
                <w:rFonts w:ascii="Arial" w:hAnsi="Arial" w:cs="Arial"/>
                <w:sz w:val="14"/>
                <w:szCs w:val="14"/>
              </w:rPr>
              <w:t>ředitelka</w:t>
            </w:r>
          </w:p>
        </w:tc>
      </w:tr>
      <w:tr w:rsidR="008A55CC" w:rsidRPr="00EC063B" w:rsidTr="00EB2864">
        <w:trPr>
          <w:trHeight w:val="312"/>
        </w:trPr>
        <w:tc>
          <w:tcPr>
            <w:tcW w:w="3969" w:type="dxa"/>
            <w:tcBorders>
              <w:left w:val="single" w:sz="2" w:space="0" w:color="FFFFFF"/>
            </w:tcBorders>
            <w:vAlign w:val="bottom"/>
          </w:tcPr>
          <w:p w:rsidR="008A55CC" w:rsidRPr="00EC063B" w:rsidRDefault="008A55CC" w:rsidP="00EB2864">
            <w:pPr>
              <w:pStyle w:val="Odstavecseseznamem"/>
              <w:spacing w:beforeLines="0"/>
              <w:ind w:left="170" w:hanging="170"/>
              <w:rPr>
                <w:rFonts w:ascii="Arial" w:hAnsi="Arial" w:cs="Arial"/>
                <w:sz w:val="14"/>
                <w:szCs w:val="14"/>
              </w:rPr>
            </w:pPr>
            <w:r w:rsidRPr="00EC063B">
              <w:rPr>
                <w:rFonts w:ascii="Arial" w:hAnsi="Arial" w:cs="Arial"/>
                <w:sz w:val="14"/>
                <w:szCs w:val="14"/>
              </w:rPr>
              <w:t>Podpis</w:t>
            </w:r>
          </w:p>
        </w:tc>
        <w:tc>
          <w:tcPr>
            <w:tcW w:w="4026" w:type="dxa"/>
            <w:tcBorders>
              <w:right w:val="single" w:sz="2" w:space="0" w:color="FFFFFF"/>
            </w:tcBorders>
            <w:vAlign w:val="bottom"/>
          </w:tcPr>
          <w:p w:rsidR="008A55CC" w:rsidRPr="00EC063B" w:rsidRDefault="008A55CC" w:rsidP="00EB2864">
            <w:pPr>
              <w:pStyle w:val="Odstavecseseznamem"/>
              <w:spacing w:beforeLines="0"/>
              <w:ind w:left="170" w:hanging="170"/>
              <w:rPr>
                <w:rFonts w:ascii="Arial" w:hAnsi="Arial" w:cs="Arial"/>
                <w:sz w:val="14"/>
                <w:szCs w:val="14"/>
              </w:rPr>
            </w:pPr>
            <w:r w:rsidRPr="00EC063B">
              <w:rPr>
                <w:rFonts w:ascii="Arial" w:hAnsi="Arial" w:cs="Arial"/>
                <w:sz w:val="14"/>
                <w:szCs w:val="14"/>
              </w:rPr>
              <w:t>Podpis</w:t>
            </w:r>
          </w:p>
        </w:tc>
      </w:tr>
      <w:tr w:rsidR="008A55CC" w:rsidRPr="00EC063B" w:rsidTr="00EB2864">
        <w:trPr>
          <w:trHeight w:val="312"/>
        </w:trPr>
        <w:tc>
          <w:tcPr>
            <w:tcW w:w="3969" w:type="dxa"/>
            <w:tcBorders>
              <w:left w:val="single" w:sz="2" w:space="0" w:color="FFFFFF"/>
            </w:tcBorders>
            <w:vAlign w:val="bottom"/>
          </w:tcPr>
          <w:p w:rsidR="008A55CC" w:rsidRPr="00EC063B" w:rsidRDefault="008A55CC" w:rsidP="00EB2864">
            <w:pPr>
              <w:pStyle w:val="Odstavecseseznamem"/>
              <w:spacing w:beforeLines="0"/>
              <w:ind w:left="170" w:hanging="170"/>
              <w:rPr>
                <w:rFonts w:ascii="Arial" w:hAnsi="Arial" w:cs="Arial"/>
                <w:sz w:val="14"/>
                <w:szCs w:val="14"/>
              </w:rPr>
            </w:pPr>
          </w:p>
        </w:tc>
        <w:tc>
          <w:tcPr>
            <w:tcW w:w="4026" w:type="dxa"/>
            <w:tcBorders>
              <w:right w:val="single" w:sz="2" w:space="0" w:color="FFFFFF"/>
            </w:tcBorders>
            <w:vAlign w:val="bottom"/>
          </w:tcPr>
          <w:p w:rsidR="008A55CC" w:rsidRPr="00EC063B" w:rsidRDefault="008A55CC" w:rsidP="00EB2864">
            <w:pPr>
              <w:pStyle w:val="Odstavecseseznamem"/>
              <w:spacing w:beforeLines="0"/>
              <w:ind w:left="170" w:hanging="170"/>
              <w:rPr>
                <w:rFonts w:ascii="Arial" w:hAnsi="Arial" w:cs="Arial"/>
                <w:sz w:val="14"/>
                <w:szCs w:val="14"/>
              </w:rPr>
            </w:pPr>
          </w:p>
        </w:tc>
      </w:tr>
      <w:tr w:rsidR="008A55CC" w:rsidRPr="00EC063B" w:rsidTr="00EB2864">
        <w:trPr>
          <w:trHeight w:val="312"/>
        </w:trPr>
        <w:tc>
          <w:tcPr>
            <w:tcW w:w="3969" w:type="dxa"/>
            <w:tcBorders>
              <w:left w:val="single" w:sz="2" w:space="0" w:color="FFFFFF"/>
            </w:tcBorders>
            <w:vAlign w:val="center"/>
          </w:tcPr>
          <w:p w:rsidR="008A55CC" w:rsidRPr="00EC063B" w:rsidRDefault="008A55CC" w:rsidP="00EB2864">
            <w:pPr>
              <w:pStyle w:val="Odstavecseseznamem"/>
              <w:spacing w:beforeLines="0"/>
              <w:ind w:left="170" w:hanging="170"/>
              <w:rPr>
                <w:rFonts w:ascii="Arial" w:hAnsi="Arial" w:cs="Arial"/>
                <w:sz w:val="14"/>
                <w:szCs w:val="14"/>
              </w:rPr>
            </w:pPr>
            <w:r w:rsidRPr="00EC063B">
              <w:rPr>
                <w:rFonts w:ascii="Arial" w:hAnsi="Arial" w:cs="Arial"/>
                <w:sz w:val="14"/>
                <w:szCs w:val="14"/>
              </w:rPr>
              <w:t>Jméno, příjmení</w:t>
            </w:r>
          </w:p>
        </w:tc>
        <w:tc>
          <w:tcPr>
            <w:tcW w:w="4026" w:type="dxa"/>
            <w:tcBorders>
              <w:right w:val="single" w:sz="2" w:space="0" w:color="FFFFFF"/>
            </w:tcBorders>
            <w:vAlign w:val="center"/>
          </w:tcPr>
          <w:p w:rsidR="008A55CC" w:rsidRPr="00EC063B" w:rsidRDefault="008A55CC" w:rsidP="00EB2864">
            <w:pPr>
              <w:pStyle w:val="Odstavecseseznamem"/>
              <w:spacing w:beforeLines="0"/>
              <w:ind w:left="170" w:hanging="170"/>
              <w:rPr>
                <w:rFonts w:ascii="Arial" w:hAnsi="Arial" w:cs="Arial"/>
                <w:sz w:val="14"/>
                <w:szCs w:val="14"/>
              </w:rPr>
            </w:pPr>
            <w:r w:rsidRPr="00EC063B">
              <w:rPr>
                <w:rFonts w:ascii="Arial" w:hAnsi="Arial" w:cs="Arial"/>
                <w:sz w:val="14"/>
                <w:szCs w:val="14"/>
              </w:rPr>
              <w:t>Jméno, příjmení</w:t>
            </w:r>
          </w:p>
        </w:tc>
      </w:tr>
      <w:tr w:rsidR="008A55CC" w:rsidRPr="00EC063B" w:rsidTr="00EB2864">
        <w:trPr>
          <w:trHeight w:val="312"/>
        </w:trPr>
        <w:tc>
          <w:tcPr>
            <w:tcW w:w="3969" w:type="dxa"/>
            <w:tcBorders>
              <w:left w:val="single" w:sz="2" w:space="0" w:color="FFFFFF"/>
            </w:tcBorders>
            <w:vAlign w:val="center"/>
          </w:tcPr>
          <w:p w:rsidR="008A55CC" w:rsidRPr="00EC063B" w:rsidRDefault="008A55CC" w:rsidP="00EB2864">
            <w:pPr>
              <w:pStyle w:val="Odstavecseseznamem"/>
              <w:spacing w:beforeLines="0"/>
              <w:ind w:left="170" w:hanging="170"/>
              <w:rPr>
                <w:rFonts w:ascii="Arial" w:hAnsi="Arial" w:cs="Arial"/>
                <w:sz w:val="14"/>
                <w:szCs w:val="14"/>
              </w:rPr>
            </w:pPr>
            <w:r w:rsidRPr="00EC063B">
              <w:rPr>
                <w:rFonts w:ascii="Arial" w:hAnsi="Arial" w:cs="Arial"/>
                <w:sz w:val="14"/>
                <w:szCs w:val="14"/>
              </w:rPr>
              <w:fldChar w:fldCharType="begin">
                <w:ffData>
                  <w:name w:val="osoba_jmeno"/>
                  <w:enabled/>
                  <w:calcOnExit w:val="0"/>
                  <w:textInput>
                    <w:default w:val="osoba_jmeno"/>
                  </w:textInput>
                </w:ffData>
              </w:fldChar>
            </w:r>
            <w:r w:rsidRPr="00EC063B">
              <w:rPr>
                <w:rFonts w:ascii="Arial" w:hAnsi="Arial" w:cs="Arial"/>
                <w:sz w:val="14"/>
                <w:szCs w:val="14"/>
              </w:rPr>
              <w:instrText xml:space="preserve"> FORMTEXT </w:instrText>
            </w:r>
            <w:r w:rsidRPr="00EC063B">
              <w:rPr>
                <w:rFonts w:ascii="Arial" w:hAnsi="Arial" w:cs="Arial"/>
                <w:sz w:val="14"/>
                <w:szCs w:val="14"/>
              </w:rPr>
            </w:r>
            <w:r w:rsidRPr="00EC063B">
              <w:rPr>
                <w:rFonts w:ascii="Arial" w:hAnsi="Arial" w:cs="Arial"/>
                <w:sz w:val="14"/>
                <w:szCs w:val="14"/>
              </w:rPr>
              <w:fldChar w:fldCharType="separate"/>
            </w:r>
            <w:r>
              <w:rPr>
                <w:rFonts w:ascii="Arial" w:hAnsi="Arial" w:cs="Arial"/>
                <w:sz w:val="14"/>
                <w:szCs w:val="14"/>
              </w:rPr>
              <w:t xml:space="preserve"> Lenka Formánková</w:t>
            </w:r>
            <w:r w:rsidRPr="00EC063B">
              <w:rPr>
                <w:rFonts w:ascii="Arial" w:hAnsi="Arial" w:cs="Arial"/>
                <w:sz w:val="14"/>
                <w:szCs w:val="14"/>
              </w:rPr>
              <w:fldChar w:fldCharType="end"/>
            </w:r>
          </w:p>
        </w:tc>
        <w:tc>
          <w:tcPr>
            <w:tcW w:w="4026" w:type="dxa"/>
            <w:tcBorders>
              <w:right w:val="single" w:sz="2" w:space="0" w:color="FFFFFF"/>
            </w:tcBorders>
            <w:vAlign w:val="center"/>
          </w:tcPr>
          <w:p w:rsidR="008A55CC" w:rsidRPr="00EC063B" w:rsidRDefault="008A55CC" w:rsidP="00EB2864">
            <w:pPr>
              <w:pStyle w:val="Odstavecseseznamem"/>
              <w:spacing w:beforeLines="0"/>
              <w:ind w:left="170" w:hanging="170"/>
              <w:rPr>
                <w:rFonts w:ascii="Arial" w:hAnsi="Arial" w:cs="Arial"/>
                <w:sz w:val="14"/>
                <w:szCs w:val="14"/>
              </w:rPr>
            </w:pPr>
            <w:r w:rsidRPr="00EC063B">
              <w:rPr>
                <w:rFonts w:ascii="Arial" w:hAnsi="Arial" w:cs="Arial"/>
                <w:sz w:val="14"/>
                <w:szCs w:val="14"/>
              </w:rPr>
              <w:fldChar w:fldCharType="begin">
                <w:ffData>
                  <w:name w:val="zz2_jmeno"/>
                  <w:enabled/>
                  <w:calcOnExit w:val="0"/>
                  <w:textInput>
                    <w:default w:val="zz2_jmeno"/>
                  </w:textInput>
                </w:ffData>
              </w:fldChar>
            </w:r>
            <w:r w:rsidRPr="00EC063B">
              <w:rPr>
                <w:rFonts w:ascii="Arial" w:hAnsi="Arial" w:cs="Arial"/>
                <w:sz w:val="14"/>
                <w:szCs w:val="14"/>
              </w:rPr>
              <w:instrText xml:space="preserve"> FORMTEXT </w:instrText>
            </w:r>
            <w:r w:rsidRPr="00EC063B">
              <w:rPr>
                <w:rFonts w:ascii="Arial" w:hAnsi="Arial" w:cs="Arial"/>
                <w:sz w:val="14"/>
                <w:szCs w:val="14"/>
              </w:rPr>
            </w:r>
            <w:r w:rsidRPr="00EC063B">
              <w:rPr>
                <w:rFonts w:ascii="Arial" w:hAnsi="Arial" w:cs="Arial"/>
                <w:sz w:val="14"/>
                <w:szCs w:val="14"/>
              </w:rPr>
              <w:fldChar w:fldCharType="separate"/>
            </w:r>
            <w:r>
              <w:rPr>
                <w:rFonts w:ascii="Arial" w:hAnsi="Arial" w:cs="Arial"/>
                <w:sz w:val="14"/>
                <w:szCs w:val="14"/>
              </w:rPr>
              <w:t> </w:t>
            </w:r>
            <w:r>
              <w:rPr>
                <w:rFonts w:ascii="Arial" w:hAnsi="Arial" w:cs="Arial"/>
                <w:sz w:val="14"/>
                <w:szCs w:val="14"/>
              </w:rPr>
              <w:t> </w:t>
            </w:r>
            <w:r>
              <w:rPr>
                <w:rFonts w:ascii="Arial" w:hAnsi="Arial" w:cs="Arial"/>
                <w:sz w:val="14"/>
                <w:szCs w:val="14"/>
              </w:rPr>
              <w:t> </w:t>
            </w:r>
            <w:r>
              <w:rPr>
                <w:rFonts w:ascii="Arial" w:hAnsi="Arial" w:cs="Arial"/>
                <w:sz w:val="14"/>
                <w:szCs w:val="14"/>
              </w:rPr>
              <w:t> </w:t>
            </w:r>
            <w:r>
              <w:rPr>
                <w:rFonts w:ascii="Arial" w:hAnsi="Arial" w:cs="Arial"/>
                <w:sz w:val="14"/>
                <w:szCs w:val="14"/>
              </w:rPr>
              <w:t> </w:t>
            </w:r>
            <w:r w:rsidRPr="00EC063B">
              <w:rPr>
                <w:rFonts w:ascii="Arial" w:hAnsi="Arial" w:cs="Arial"/>
                <w:sz w:val="14"/>
                <w:szCs w:val="14"/>
              </w:rPr>
              <w:fldChar w:fldCharType="end"/>
            </w:r>
          </w:p>
        </w:tc>
      </w:tr>
      <w:tr w:rsidR="008A55CC" w:rsidRPr="00EC063B" w:rsidTr="00EB2864">
        <w:trPr>
          <w:trHeight w:val="312"/>
        </w:trPr>
        <w:tc>
          <w:tcPr>
            <w:tcW w:w="3969" w:type="dxa"/>
            <w:tcBorders>
              <w:left w:val="single" w:sz="2" w:space="0" w:color="FFFFFF"/>
            </w:tcBorders>
            <w:vAlign w:val="center"/>
          </w:tcPr>
          <w:p w:rsidR="008A55CC" w:rsidRPr="00EC063B" w:rsidRDefault="008A55CC" w:rsidP="00EB2864">
            <w:pPr>
              <w:pStyle w:val="Odstavecseseznamem"/>
              <w:spacing w:beforeLines="0"/>
              <w:ind w:left="170" w:hanging="170"/>
              <w:rPr>
                <w:rFonts w:ascii="Arial" w:hAnsi="Arial" w:cs="Arial"/>
                <w:sz w:val="14"/>
                <w:szCs w:val="14"/>
              </w:rPr>
            </w:pPr>
            <w:r w:rsidRPr="00EC063B">
              <w:rPr>
                <w:rFonts w:ascii="Arial" w:hAnsi="Arial" w:cs="Arial"/>
                <w:sz w:val="14"/>
                <w:szCs w:val="14"/>
              </w:rPr>
              <w:t>Funkce</w:t>
            </w:r>
          </w:p>
        </w:tc>
        <w:tc>
          <w:tcPr>
            <w:tcW w:w="4026" w:type="dxa"/>
            <w:tcBorders>
              <w:right w:val="single" w:sz="2" w:space="0" w:color="FFFFFF"/>
            </w:tcBorders>
            <w:vAlign w:val="center"/>
          </w:tcPr>
          <w:p w:rsidR="008A55CC" w:rsidRPr="00EC063B" w:rsidRDefault="008A55CC" w:rsidP="00EB2864">
            <w:pPr>
              <w:pStyle w:val="Odstavecseseznamem"/>
              <w:spacing w:beforeLines="0"/>
              <w:ind w:left="170" w:hanging="170"/>
              <w:rPr>
                <w:rFonts w:ascii="Arial" w:hAnsi="Arial" w:cs="Arial"/>
                <w:sz w:val="14"/>
                <w:szCs w:val="14"/>
              </w:rPr>
            </w:pPr>
            <w:r w:rsidRPr="00EC063B">
              <w:rPr>
                <w:rFonts w:ascii="Arial" w:hAnsi="Arial" w:cs="Arial"/>
                <w:sz w:val="14"/>
                <w:szCs w:val="14"/>
              </w:rPr>
              <w:t>Funkce</w:t>
            </w:r>
          </w:p>
        </w:tc>
      </w:tr>
      <w:tr w:rsidR="008A55CC" w:rsidRPr="00EC063B" w:rsidTr="00EB2864">
        <w:trPr>
          <w:trHeight w:val="312"/>
        </w:trPr>
        <w:tc>
          <w:tcPr>
            <w:tcW w:w="3969" w:type="dxa"/>
            <w:tcBorders>
              <w:left w:val="single" w:sz="2" w:space="0" w:color="FFFFFF"/>
              <w:bottom w:val="single" w:sz="18" w:space="0" w:color="FFFFFF"/>
            </w:tcBorders>
            <w:vAlign w:val="center"/>
          </w:tcPr>
          <w:p w:rsidR="008A55CC" w:rsidRPr="00EC063B" w:rsidRDefault="008A55CC" w:rsidP="00EB2864">
            <w:pPr>
              <w:pStyle w:val="Odstavecseseznamem"/>
              <w:spacing w:beforeLines="0"/>
              <w:ind w:left="170" w:hanging="170"/>
              <w:rPr>
                <w:rFonts w:ascii="Arial" w:hAnsi="Arial" w:cs="Arial"/>
                <w:sz w:val="14"/>
                <w:szCs w:val="14"/>
              </w:rPr>
            </w:pPr>
            <w:r w:rsidRPr="00EC063B">
              <w:rPr>
                <w:rFonts w:ascii="Arial" w:hAnsi="Arial" w:cs="Arial"/>
                <w:sz w:val="14"/>
                <w:szCs w:val="14"/>
              </w:rPr>
              <w:fldChar w:fldCharType="begin">
                <w:ffData>
                  <w:name w:val="osoba_funkce"/>
                  <w:enabled/>
                  <w:calcOnExit w:val="0"/>
                  <w:textInput>
                    <w:default w:val="osoba_funkce"/>
                  </w:textInput>
                </w:ffData>
              </w:fldChar>
            </w:r>
            <w:r w:rsidRPr="00EC063B">
              <w:rPr>
                <w:rFonts w:ascii="Arial" w:hAnsi="Arial" w:cs="Arial"/>
                <w:sz w:val="14"/>
                <w:szCs w:val="14"/>
              </w:rPr>
              <w:instrText xml:space="preserve"> FORMTEXT </w:instrText>
            </w:r>
            <w:r w:rsidRPr="00EC063B">
              <w:rPr>
                <w:rFonts w:ascii="Arial" w:hAnsi="Arial" w:cs="Arial"/>
                <w:sz w:val="14"/>
                <w:szCs w:val="14"/>
              </w:rPr>
            </w:r>
            <w:r w:rsidRPr="00EC063B">
              <w:rPr>
                <w:rFonts w:ascii="Arial" w:hAnsi="Arial" w:cs="Arial"/>
                <w:sz w:val="14"/>
                <w:szCs w:val="14"/>
              </w:rPr>
              <w:fldChar w:fldCharType="separate"/>
            </w:r>
            <w:r>
              <w:rPr>
                <w:rFonts w:ascii="Arial" w:hAnsi="Arial" w:cs="Arial"/>
                <w:sz w:val="14"/>
                <w:szCs w:val="14"/>
              </w:rPr>
              <w:t>Account Manager</w:t>
            </w:r>
            <w:r w:rsidRPr="00EC063B">
              <w:rPr>
                <w:rFonts w:ascii="Arial" w:hAnsi="Arial" w:cs="Arial"/>
                <w:sz w:val="14"/>
                <w:szCs w:val="14"/>
              </w:rPr>
              <w:fldChar w:fldCharType="end"/>
            </w:r>
          </w:p>
        </w:tc>
        <w:tc>
          <w:tcPr>
            <w:tcW w:w="4026" w:type="dxa"/>
            <w:tcBorders>
              <w:bottom w:val="single" w:sz="18" w:space="0" w:color="FFFFFF"/>
              <w:right w:val="single" w:sz="2" w:space="0" w:color="FFFFFF"/>
            </w:tcBorders>
            <w:vAlign w:val="center"/>
          </w:tcPr>
          <w:p w:rsidR="008A55CC" w:rsidRPr="00EC063B" w:rsidRDefault="008A55CC" w:rsidP="00EB2864">
            <w:pPr>
              <w:pStyle w:val="Odstavecseseznamem"/>
              <w:spacing w:beforeLines="0"/>
              <w:ind w:left="170" w:hanging="170"/>
              <w:rPr>
                <w:rFonts w:ascii="Arial" w:hAnsi="Arial" w:cs="Arial"/>
                <w:sz w:val="14"/>
                <w:szCs w:val="14"/>
              </w:rPr>
            </w:pPr>
            <w:r w:rsidRPr="00EC063B">
              <w:rPr>
                <w:rFonts w:ascii="Arial" w:hAnsi="Arial" w:cs="Arial"/>
                <w:sz w:val="14"/>
                <w:szCs w:val="14"/>
              </w:rPr>
              <w:fldChar w:fldCharType="begin">
                <w:ffData>
                  <w:name w:val="zz2_funkce"/>
                  <w:enabled/>
                  <w:calcOnExit w:val="0"/>
                  <w:textInput>
                    <w:default w:val="zz2_funkce"/>
                  </w:textInput>
                </w:ffData>
              </w:fldChar>
            </w:r>
            <w:r w:rsidRPr="00EC063B">
              <w:rPr>
                <w:rFonts w:ascii="Arial" w:hAnsi="Arial" w:cs="Arial"/>
                <w:sz w:val="14"/>
                <w:szCs w:val="14"/>
              </w:rPr>
              <w:instrText xml:space="preserve"> FORMTEXT </w:instrText>
            </w:r>
            <w:r w:rsidRPr="00EC063B">
              <w:rPr>
                <w:rFonts w:ascii="Arial" w:hAnsi="Arial" w:cs="Arial"/>
                <w:sz w:val="14"/>
                <w:szCs w:val="14"/>
              </w:rPr>
            </w:r>
            <w:r w:rsidRPr="00EC063B">
              <w:rPr>
                <w:rFonts w:ascii="Arial" w:hAnsi="Arial" w:cs="Arial"/>
                <w:sz w:val="14"/>
                <w:szCs w:val="14"/>
              </w:rPr>
              <w:fldChar w:fldCharType="separate"/>
            </w:r>
            <w:r>
              <w:rPr>
                <w:rFonts w:ascii="Arial" w:hAnsi="Arial" w:cs="Arial"/>
                <w:sz w:val="14"/>
                <w:szCs w:val="14"/>
              </w:rPr>
              <w:t> </w:t>
            </w:r>
            <w:r>
              <w:rPr>
                <w:rFonts w:ascii="Arial" w:hAnsi="Arial" w:cs="Arial"/>
                <w:sz w:val="14"/>
                <w:szCs w:val="14"/>
              </w:rPr>
              <w:t> </w:t>
            </w:r>
            <w:r>
              <w:rPr>
                <w:rFonts w:ascii="Arial" w:hAnsi="Arial" w:cs="Arial"/>
                <w:sz w:val="14"/>
                <w:szCs w:val="14"/>
              </w:rPr>
              <w:t> </w:t>
            </w:r>
            <w:r>
              <w:rPr>
                <w:rFonts w:ascii="Arial" w:hAnsi="Arial" w:cs="Arial"/>
                <w:sz w:val="14"/>
                <w:szCs w:val="14"/>
              </w:rPr>
              <w:t> </w:t>
            </w:r>
            <w:r>
              <w:rPr>
                <w:rFonts w:ascii="Arial" w:hAnsi="Arial" w:cs="Arial"/>
                <w:sz w:val="14"/>
                <w:szCs w:val="14"/>
              </w:rPr>
              <w:t> </w:t>
            </w:r>
            <w:r w:rsidRPr="00EC063B">
              <w:rPr>
                <w:rFonts w:ascii="Arial" w:hAnsi="Arial" w:cs="Arial"/>
                <w:sz w:val="14"/>
                <w:szCs w:val="14"/>
              </w:rPr>
              <w:fldChar w:fldCharType="end"/>
            </w:r>
          </w:p>
        </w:tc>
      </w:tr>
      <w:tr w:rsidR="008A55CC" w:rsidRPr="00EC063B" w:rsidTr="00EB2864">
        <w:trPr>
          <w:trHeight w:val="312"/>
        </w:trPr>
        <w:tc>
          <w:tcPr>
            <w:tcW w:w="3969" w:type="dxa"/>
            <w:tcBorders>
              <w:top w:val="single" w:sz="18" w:space="0" w:color="FFFFFF"/>
              <w:left w:val="single" w:sz="2" w:space="0" w:color="FFFFFF"/>
              <w:bottom w:val="single" w:sz="18" w:space="0" w:color="FFFFFF"/>
            </w:tcBorders>
            <w:vAlign w:val="bottom"/>
          </w:tcPr>
          <w:p w:rsidR="008A55CC" w:rsidRPr="00EC063B" w:rsidRDefault="008A55CC" w:rsidP="00EB2864">
            <w:pPr>
              <w:pStyle w:val="Odstavecseseznamem"/>
              <w:spacing w:beforeLines="0"/>
              <w:ind w:left="170" w:hanging="170"/>
              <w:rPr>
                <w:rFonts w:ascii="Arial" w:hAnsi="Arial" w:cs="Arial"/>
                <w:sz w:val="14"/>
                <w:szCs w:val="14"/>
              </w:rPr>
            </w:pPr>
            <w:r w:rsidRPr="00EC063B">
              <w:rPr>
                <w:rFonts w:ascii="Arial" w:hAnsi="Arial" w:cs="Arial"/>
                <w:sz w:val="14"/>
                <w:szCs w:val="14"/>
              </w:rPr>
              <w:t>Podpis</w:t>
            </w:r>
          </w:p>
        </w:tc>
        <w:tc>
          <w:tcPr>
            <w:tcW w:w="4026" w:type="dxa"/>
            <w:tcBorders>
              <w:top w:val="single" w:sz="18" w:space="0" w:color="FFFFFF"/>
              <w:bottom w:val="single" w:sz="18" w:space="0" w:color="FFFFFF"/>
              <w:right w:val="single" w:sz="2" w:space="0" w:color="FFFFFF"/>
            </w:tcBorders>
            <w:vAlign w:val="bottom"/>
          </w:tcPr>
          <w:p w:rsidR="008A55CC" w:rsidRPr="00EC063B" w:rsidRDefault="008A55CC" w:rsidP="00EB2864">
            <w:pPr>
              <w:pStyle w:val="Odstavecseseznamem"/>
              <w:spacing w:beforeLines="0"/>
              <w:ind w:left="170" w:hanging="170"/>
              <w:rPr>
                <w:rFonts w:ascii="Arial" w:hAnsi="Arial" w:cs="Arial"/>
                <w:sz w:val="14"/>
                <w:szCs w:val="14"/>
              </w:rPr>
            </w:pPr>
            <w:r w:rsidRPr="00EC063B">
              <w:rPr>
                <w:rFonts w:ascii="Arial" w:hAnsi="Arial" w:cs="Arial"/>
                <w:sz w:val="14"/>
                <w:szCs w:val="14"/>
              </w:rPr>
              <w:t>Podpis</w:t>
            </w:r>
          </w:p>
        </w:tc>
      </w:tr>
    </w:tbl>
    <w:p w:rsidR="008A55CC" w:rsidRDefault="008A55CC" w:rsidP="00581272">
      <w:pPr>
        <w:rPr>
          <w:rFonts w:ascii="Arial" w:hAnsi="Arial" w:cs="Arial"/>
          <w:sz w:val="16"/>
          <w:szCs w:val="16"/>
        </w:rPr>
        <w:sectPr w:rsidR="008A55CC" w:rsidSect="00A406E9">
          <w:headerReference w:type="default" r:id="rId12"/>
          <w:footerReference w:type="default" r:id="rId13"/>
          <w:pgSz w:w="11906" w:h="16838"/>
          <w:pgMar w:top="794" w:right="2835" w:bottom="397" w:left="1134" w:header="295" w:footer="709" w:gutter="0"/>
          <w:pgNumType w:start="1"/>
          <w:cols w:space="708"/>
          <w:docGrid w:linePitch="360"/>
        </w:sectPr>
      </w:pPr>
    </w:p>
    <w:p w:rsidR="002D5E8D" w:rsidRPr="00EC063B" w:rsidRDefault="002D5E8D" w:rsidP="002D5E8D">
      <w:pPr>
        <w:rPr>
          <w:rFonts w:ascii="Arial" w:hAnsi="Arial" w:cs="Arial"/>
          <w:b/>
          <w:sz w:val="26"/>
          <w:szCs w:val="26"/>
        </w:rPr>
      </w:pPr>
      <w:bookmarkStart w:id="54" w:name="b_produkt_cv_konec"/>
      <w:bookmarkStart w:id="55" w:name="b_produkt_fcsf_konec"/>
      <w:bookmarkEnd w:id="54"/>
      <w:bookmarkEnd w:id="55"/>
      <w:r w:rsidRPr="00EC063B">
        <w:rPr>
          <w:rFonts w:ascii="Arial" w:hAnsi="Arial" w:cs="Arial"/>
          <w:b/>
          <w:sz w:val="26"/>
          <w:szCs w:val="26"/>
        </w:rPr>
        <w:lastRenderedPageBreak/>
        <w:t xml:space="preserve">ZPŮSOB URČENÍ CENY A </w:t>
      </w:r>
      <w:r>
        <w:rPr>
          <w:rFonts w:ascii="Arial" w:hAnsi="Arial" w:cs="Arial"/>
          <w:b/>
          <w:sz w:val="26"/>
          <w:szCs w:val="26"/>
        </w:rPr>
        <w:t>PRODUKT JEDNOSLOŽKOVÁ CENA</w:t>
      </w:r>
    </w:p>
    <w:p w:rsidR="002D5E8D" w:rsidRPr="004525CC" w:rsidRDefault="002D5E8D" w:rsidP="002D5E8D">
      <w:pPr>
        <w:rPr>
          <w:rFonts w:ascii="Arial" w:hAnsi="Arial" w:cs="Arial"/>
          <w:b/>
          <w:sz w:val="26"/>
          <w:szCs w:val="26"/>
        </w:rPr>
      </w:pPr>
      <w:r w:rsidRPr="004525CC">
        <w:rPr>
          <w:rFonts w:ascii="Arial" w:hAnsi="Arial" w:cs="Arial"/>
          <w:b/>
          <w:sz w:val="26"/>
          <w:szCs w:val="26"/>
        </w:rPr>
        <w:t>PŘÍLOHA Č. 2</w:t>
      </w:r>
    </w:p>
    <w:p w:rsidR="002D5E8D" w:rsidRPr="00EC063B" w:rsidRDefault="002D5E8D" w:rsidP="002D5E8D">
      <w:pPr>
        <w:rPr>
          <w:rFonts w:ascii="Arial" w:hAnsi="Arial" w:cs="Arial"/>
          <w:b/>
          <w:sz w:val="20"/>
          <w:szCs w:val="20"/>
        </w:rPr>
      </w:pPr>
      <w:r w:rsidRPr="00EC063B">
        <w:rPr>
          <w:rFonts w:ascii="Arial" w:hAnsi="Arial" w:cs="Arial"/>
          <w:b/>
          <w:sz w:val="20"/>
          <w:szCs w:val="20"/>
        </w:rPr>
        <w:t>KE SMLOUVĚ</w:t>
      </w:r>
      <w:r>
        <w:rPr>
          <w:rFonts w:ascii="Arial" w:hAnsi="Arial" w:cs="Arial"/>
          <w:b/>
          <w:sz w:val="20"/>
          <w:szCs w:val="20"/>
        </w:rPr>
        <w:t xml:space="preserve"> O</w:t>
      </w:r>
      <w:r w:rsidRPr="00EC063B">
        <w:rPr>
          <w:rFonts w:ascii="Arial" w:hAnsi="Arial" w:cs="Arial"/>
          <w:b/>
          <w:sz w:val="20"/>
          <w:szCs w:val="20"/>
        </w:rPr>
        <w:t xml:space="preserve"> </w:t>
      </w:r>
      <w:r>
        <w:rPr>
          <w:rFonts w:ascii="Arial" w:hAnsi="Arial" w:cs="Arial"/>
          <w:b/>
          <w:sz w:val="20"/>
          <w:szCs w:val="20"/>
        </w:rPr>
        <w:t xml:space="preserve">SDRUŽENÝCH SLUŽBÁCH DODÁVKY </w:t>
      </w:r>
      <w:r w:rsidRPr="00EC063B">
        <w:rPr>
          <w:rFonts w:ascii="Arial" w:hAnsi="Arial" w:cs="Arial"/>
          <w:b/>
          <w:sz w:val="20"/>
          <w:szCs w:val="20"/>
        </w:rPr>
        <w:t xml:space="preserve">PLYNU Č. </w:t>
      </w:r>
      <w:r>
        <w:rPr>
          <w:rFonts w:ascii="Arial" w:hAnsi="Arial" w:cs="Arial"/>
          <w:b/>
          <w:sz w:val="20"/>
          <w:szCs w:val="20"/>
        </w:rPr>
        <w:fldChar w:fldCharType="begin">
          <w:ffData>
            <w:name w:val="kod6"/>
            <w:enabled/>
            <w:calcOnExit w:val="0"/>
            <w:textInput>
              <w:default w:val="kod6"/>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sz w:val="20"/>
          <w:szCs w:val="20"/>
        </w:rPr>
        <w:t>211080010455</w:t>
      </w:r>
      <w:r>
        <w:rPr>
          <w:rFonts w:ascii="Arial" w:hAnsi="Arial" w:cs="Arial"/>
          <w:b/>
          <w:sz w:val="20"/>
          <w:szCs w:val="20"/>
        </w:rPr>
        <w:fldChar w:fldCharType="end"/>
      </w:r>
      <w:r>
        <w:rPr>
          <w:rFonts w:ascii="Arial" w:hAnsi="Arial" w:cs="Arial"/>
          <w:b/>
          <w:sz w:val="20"/>
          <w:szCs w:val="20"/>
        </w:rPr>
        <w:t xml:space="preserve"> </w:t>
      </w:r>
      <w:r w:rsidRPr="00EC063B">
        <w:rPr>
          <w:rFonts w:ascii="Arial" w:hAnsi="Arial" w:cs="Arial"/>
          <w:b/>
          <w:caps/>
          <w:sz w:val="20"/>
          <w:szCs w:val="20"/>
        </w:rPr>
        <w:t xml:space="preserve">na rok </w:t>
      </w:r>
      <w:r w:rsidRPr="00EC063B">
        <w:rPr>
          <w:rFonts w:ascii="Arial" w:hAnsi="Arial" w:cs="Arial"/>
          <w:b/>
          <w:caps/>
          <w:sz w:val="20"/>
          <w:szCs w:val="20"/>
        </w:rPr>
        <w:fldChar w:fldCharType="begin">
          <w:ffData>
            <w:name w:val="Text90"/>
            <w:enabled/>
            <w:calcOnExit w:val="0"/>
            <w:textInput/>
          </w:ffData>
        </w:fldChar>
      </w:r>
      <w:r w:rsidRPr="00EC063B">
        <w:rPr>
          <w:rFonts w:ascii="Arial" w:hAnsi="Arial" w:cs="Arial"/>
          <w:b/>
          <w:caps/>
          <w:sz w:val="20"/>
          <w:szCs w:val="20"/>
        </w:rPr>
        <w:instrText xml:space="preserve"> FORMTEXT </w:instrText>
      </w:r>
      <w:r w:rsidRPr="00EC063B">
        <w:rPr>
          <w:rFonts w:ascii="Arial" w:hAnsi="Arial" w:cs="Arial"/>
          <w:b/>
          <w:caps/>
          <w:sz w:val="20"/>
          <w:szCs w:val="20"/>
        </w:rPr>
      </w:r>
      <w:r w:rsidRPr="00EC063B">
        <w:rPr>
          <w:rFonts w:ascii="Arial" w:hAnsi="Arial" w:cs="Arial"/>
          <w:b/>
          <w:caps/>
          <w:sz w:val="20"/>
          <w:szCs w:val="20"/>
        </w:rPr>
        <w:fldChar w:fldCharType="separate"/>
      </w:r>
      <w:r>
        <w:rPr>
          <w:rFonts w:ascii="Arial" w:hAnsi="Arial" w:cs="Arial"/>
          <w:b/>
          <w:caps/>
          <w:sz w:val="20"/>
          <w:szCs w:val="20"/>
        </w:rPr>
        <w:t>2017</w:t>
      </w:r>
      <w:r w:rsidRPr="00EC063B">
        <w:rPr>
          <w:rFonts w:ascii="Arial" w:hAnsi="Arial" w:cs="Arial"/>
          <w:b/>
          <w:caps/>
          <w:sz w:val="20"/>
          <w:szCs w:val="20"/>
        </w:rPr>
        <w:fldChar w:fldCharType="end"/>
      </w:r>
    </w:p>
    <w:p w:rsidR="002D5E8D" w:rsidRPr="00EC063B" w:rsidRDefault="002D5E8D" w:rsidP="002D5E8D">
      <w:pPr>
        <w:rPr>
          <w:rFonts w:ascii="Arial" w:hAnsi="Arial" w:cs="Arial"/>
          <w:b/>
          <w:spacing w:val="-10"/>
          <w:sz w:val="16"/>
          <w:szCs w:val="16"/>
        </w:rPr>
      </w:pPr>
    </w:p>
    <w:p w:rsidR="002D5E8D" w:rsidRPr="00EC063B" w:rsidRDefault="002D5E8D" w:rsidP="002D5E8D">
      <w:pPr>
        <w:pStyle w:val="8ptreg"/>
        <w:tabs>
          <w:tab w:val="clear" w:pos="1247"/>
        </w:tabs>
        <w:spacing w:line="240" w:lineRule="auto"/>
        <w:ind w:left="142" w:right="-1" w:hanging="142"/>
        <w:rPr>
          <w:sz w:val="14"/>
          <w:szCs w:val="14"/>
        </w:rPr>
      </w:pPr>
      <w:r w:rsidRPr="00EC063B">
        <w:rPr>
          <w:sz w:val="14"/>
          <w:szCs w:val="14"/>
        </w:rPr>
        <w:t>1.</w:t>
      </w:r>
      <w:r w:rsidRPr="00EC063B">
        <w:rPr>
          <w:sz w:val="14"/>
          <w:szCs w:val="14"/>
        </w:rPr>
        <w:tab/>
        <w:t xml:space="preserve">Smluvní strany se dohodly na ceně, která je pro tuto smlouvu stanovena jako cena jednosložková. </w:t>
      </w:r>
      <w:r>
        <w:rPr>
          <w:sz w:val="14"/>
          <w:szCs w:val="14"/>
        </w:rPr>
        <w:t>Cena obsahuje cenu za dodávku plynu, cenu za službu přepravy plynu a cenu za flexibilitu.</w:t>
      </w:r>
      <w:r>
        <w:rPr>
          <w:bCs/>
          <w:iCs/>
          <w:sz w:val="14"/>
          <w:szCs w:val="14"/>
        </w:rPr>
        <w:t xml:space="preserve"> </w:t>
      </w:r>
    </w:p>
    <w:p w:rsidR="002D5E8D" w:rsidRPr="00EC063B" w:rsidRDefault="002D5E8D" w:rsidP="002D5E8D">
      <w:pPr>
        <w:pStyle w:val="8ptreg"/>
        <w:tabs>
          <w:tab w:val="clear" w:pos="1247"/>
        </w:tabs>
        <w:spacing w:line="240" w:lineRule="auto"/>
        <w:ind w:left="170" w:right="-1" w:hanging="170"/>
        <w:rPr>
          <w:sz w:val="14"/>
          <w:szCs w:val="14"/>
        </w:rPr>
      </w:pPr>
    </w:p>
    <w:tbl>
      <w:tblPr>
        <w:tblW w:w="7938" w:type="dxa"/>
        <w:tblInd w:w="250" w:type="dxa"/>
        <w:tblBorders>
          <w:top w:val="single" w:sz="8" w:space="0" w:color="000000"/>
          <w:bottom w:val="single" w:sz="8" w:space="0" w:color="000000"/>
        </w:tblBorders>
        <w:tblLook w:val="04A0" w:firstRow="1" w:lastRow="0" w:firstColumn="1" w:lastColumn="0" w:noHBand="0" w:noVBand="1"/>
      </w:tblPr>
      <w:tblGrid>
        <w:gridCol w:w="7938"/>
      </w:tblGrid>
      <w:tr w:rsidR="002D5E8D" w:rsidRPr="00EC063B" w:rsidTr="007519FF">
        <w:trPr>
          <w:trHeight w:hRule="exact" w:val="284"/>
        </w:trPr>
        <w:tc>
          <w:tcPr>
            <w:tcW w:w="7938" w:type="dxa"/>
            <w:tcBorders>
              <w:left w:val="single" w:sz="2" w:space="0" w:color="FFFFFF"/>
              <w:right w:val="single" w:sz="2" w:space="0" w:color="FFFFFF"/>
            </w:tcBorders>
            <w:vAlign w:val="center"/>
          </w:tcPr>
          <w:p w:rsidR="002D5E8D" w:rsidRPr="00EC063B" w:rsidRDefault="002D5E8D" w:rsidP="007519FF">
            <w:pPr>
              <w:rPr>
                <w:rFonts w:ascii="Arial" w:hAnsi="Arial" w:cs="Arial"/>
                <w:sz w:val="14"/>
                <w:szCs w:val="14"/>
              </w:rPr>
            </w:pPr>
            <w:r w:rsidRPr="00EC063B">
              <w:rPr>
                <w:rFonts w:ascii="Arial" w:hAnsi="Arial" w:cs="Arial"/>
                <w:sz w:val="14"/>
                <w:szCs w:val="14"/>
              </w:rPr>
              <w:t>Jednosložková cen</w:t>
            </w:r>
            <w:r>
              <w:rPr>
                <w:rFonts w:ascii="Arial" w:hAnsi="Arial" w:cs="Arial"/>
                <w:sz w:val="14"/>
                <w:szCs w:val="14"/>
              </w:rPr>
              <w:t xml:space="preserve">a </w:t>
            </w:r>
            <w:r w:rsidRPr="00EC063B">
              <w:rPr>
                <w:rFonts w:ascii="Arial" w:hAnsi="Arial" w:cs="Arial"/>
                <w:sz w:val="14"/>
                <w:szCs w:val="14"/>
              </w:rPr>
              <w:fldChar w:fldCharType="begin">
                <w:ffData>
                  <w:name w:val="b_produkt_jt_cena"/>
                  <w:enabled/>
                  <w:calcOnExit w:val="0"/>
                  <w:textInput>
                    <w:default w:val="jt_cena"/>
                  </w:textInput>
                </w:ffData>
              </w:fldChar>
            </w:r>
            <w:r w:rsidRPr="00EC063B">
              <w:rPr>
                <w:rFonts w:ascii="Arial" w:hAnsi="Arial" w:cs="Arial"/>
                <w:sz w:val="14"/>
                <w:szCs w:val="14"/>
              </w:rPr>
              <w:instrText xml:space="preserve"> FORMTEXT </w:instrText>
            </w:r>
            <w:r w:rsidRPr="00EC063B">
              <w:rPr>
                <w:rFonts w:ascii="Arial" w:hAnsi="Arial" w:cs="Arial"/>
                <w:sz w:val="14"/>
                <w:szCs w:val="14"/>
              </w:rPr>
            </w:r>
            <w:r w:rsidRPr="00EC063B">
              <w:rPr>
                <w:rFonts w:ascii="Arial" w:hAnsi="Arial" w:cs="Arial"/>
                <w:sz w:val="14"/>
                <w:szCs w:val="14"/>
              </w:rPr>
              <w:fldChar w:fldCharType="separate"/>
            </w:r>
            <w:r>
              <w:rPr>
                <w:rFonts w:ascii="Arial" w:hAnsi="Arial" w:cs="Arial"/>
                <w:sz w:val="14"/>
                <w:szCs w:val="14"/>
              </w:rPr>
              <w:t>427,67</w:t>
            </w:r>
            <w:r w:rsidRPr="00EC063B">
              <w:rPr>
                <w:rFonts w:ascii="Arial" w:hAnsi="Arial" w:cs="Arial"/>
                <w:sz w:val="14"/>
                <w:szCs w:val="14"/>
              </w:rPr>
              <w:fldChar w:fldCharType="end"/>
            </w:r>
            <w:r w:rsidRPr="00EC063B">
              <w:rPr>
                <w:rFonts w:ascii="Arial" w:hAnsi="Arial" w:cs="Arial"/>
                <w:sz w:val="14"/>
                <w:szCs w:val="14"/>
              </w:rPr>
              <w:t xml:space="preserve"> (</w:t>
            </w:r>
            <w:r>
              <w:rPr>
                <w:rFonts w:ascii="Arial" w:hAnsi="Arial" w:cs="Arial"/>
                <w:sz w:val="14"/>
                <w:szCs w:val="14"/>
              </w:rPr>
              <w:fldChar w:fldCharType="begin">
                <w:ffData>
                  <w:name w:val="b_produkt_jt_mena"/>
                  <w:enabled/>
                  <w:calcOnExit w:val="0"/>
                  <w:textInput>
                    <w:default w:val="jt_mena"/>
                  </w:textInput>
                </w:ffData>
              </w:fldChar>
            </w:r>
            <w:r>
              <w:rPr>
                <w:rFonts w:ascii="Arial" w:hAnsi="Arial" w:cs="Arial"/>
                <w:sz w:val="14"/>
                <w:szCs w:val="14"/>
              </w:rPr>
              <w:instrText xml:space="preserve"> FORMTEXT </w:instrText>
            </w:r>
            <w:r>
              <w:rPr>
                <w:rFonts w:ascii="Arial" w:hAnsi="Arial" w:cs="Arial"/>
                <w:sz w:val="14"/>
                <w:szCs w:val="14"/>
              </w:rPr>
            </w:r>
            <w:r>
              <w:rPr>
                <w:rFonts w:ascii="Arial" w:hAnsi="Arial" w:cs="Arial"/>
                <w:sz w:val="14"/>
                <w:szCs w:val="14"/>
              </w:rPr>
              <w:fldChar w:fldCharType="separate"/>
            </w:r>
            <w:r>
              <w:rPr>
                <w:rFonts w:ascii="Arial" w:hAnsi="Arial" w:cs="Arial"/>
                <w:sz w:val="14"/>
                <w:szCs w:val="14"/>
              </w:rPr>
              <w:t>CZK</w:t>
            </w:r>
            <w:r>
              <w:rPr>
                <w:rFonts w:ascii="Arial" w:hAnsi="Arial" w:cs="Arial"/>
                <w:sz w:val="14"/>
                <w:szCs w:val="14"/>
              </w:rPr>
              <w:fldChar w:fldCharType="end"/>
            </w:r>
            <w:r w:rsidRPr="00EC063B">
              <w:rPr>
                <w:rFonts w:ascii="Arial" w:hAnsi="Arial" w:cs="Arial"/>
                <w:sz w:val="14"/>
                <w:szCs w:val="14"/>
              </w:rPr>
              <w:t>/MWh).</w:t>
            </w:r>
          </w:p>
        </w:tc>
      </w:tr>
    </w:tbl>
    <w:p w:rsidR="002D5E8D" w:rsidRDefault="002D5E8D" w:rsidP="002D5E8D">
      <w:pPr>
        <w:pStyle w:val="8ptreg"/>
        <w:tabs>
          <w:tab w:val="clear" w:pos="1247"/>
          <w:tab w:val="left" w:pos="426"/>
        </w:tabs>
        <w:spacing w:line="240" w:lineRule="auto"/>
        <w:ind w:left="426" w:right="-1" w:hanging="284"/>
        <w:rPr>
          <w:sz w:val="14"/>
          <w:szCs w:val="14"/>
        </w:rPr>
      </w:pPr>
      <w:r>
        <w:rPr>
          <w:sz w:val="14"/>
          <w:szCs w:val="14"/>
        </w:rPr>
        <w:t xml:space="preserve"> </w:t>
      </w:r>
    </w:p>
    <w:p w:rsidR="002D5E8D" w:rsidRDefault="002D5E8D" w:rsidP="002D5E8D">
      <w:pPr>
        <w:pStyle w:val="8ptreg"/>
        <w:tabs>
          <w:tab w:val="clear" w:pos="1247"/>
          <w:tab w:val="clear" w:pos="6124"/>
          <w:tab w:val="clear" w:pos="6691"/>
          <w:tab w:val="clear" w:pos="8108"/>
          <w:tab w:val="left" w:pos="1358"/>
        </w:tabs>
        <w:spacing w:before="120" w:line="240" w:lineRule="auto"/>
        <w:ind w:left="142" w:right="0" w:hanging="142"/>
        <w:rPr>
          <w:sz w:val="14"/>
          <w:szCs w:val="14"/>
        </w:rPr>
      </w:pPr>
      <w:r>
        <w:rPr>
          <w:color w:val="000000" w:themeColor="text1"/>
          <w:sz w:val="14"/>
          <w:szCs w:val="14"/>
        </w:rPr>
        <w:t xml:space="preserve"> </w:t>
      </w:r>
      <w:r>
        <w:rPr>
          <w:sz w:val="14"/>
          <w:szCs w:val="14"/>
        </w:rPr>
        <w:t xml:space="preserve"> </w:t>
      </w:r>
    </w:p>
    <w:p w:rsidR="002D5E8D" w:rsidRDefault="002D5E8D" w:rsidP="002D5E8D">
      <w:pPr>
        <w:pStyle w:val="8ptreg"/>
        <w:tabs>
          <w:tab w:val="clear" w:pos="1247"/>
        </w:tabs>
        <w:spacing w:line="200" w:lineRule="exact"/>
        <w:ind w:left="170" w:right="-1" w:hanging="170"/>
      </w:pPr>
    </w:p>
    <w:p w:rsidR="008A55CC" w:rsidRDefault="008A55CC" w:rsidP="002D5E8D">
      <w:pPr>
        <w:pStyle w:val="8ptreg"/>
        <w:tabs>
          <w:tab w:val="clear" w:pos="1247"/>
        </w:tabs>
        <w:spacing w:line="200" w:lineRule="exact"/>
        <w:ind w:left="170" w:right="-1" w:hanging="170"/>
      </w:pPr>
    </w:p>
    <w:tbl>
      <w:tblPr>
        <w:tblW w:w="7995" w:type="dxa"/>
        <w:tblInd w:w="57" w:type="dxa"/>
        <w:tblBorders>
          <w:bottom w:val="single" w:sz="4" w:space="0" w:color="000000"/>
          <w:insideH w:val="single" w:sz="18" w:space="0" w:color="FFFFFF"/>
          <w:insideV w:val="single" w:sz="18" w:space="0" w:color="FFFFFF"/>
        </w:tblBorders>
        <w:tblCellMar>
          <w:left w:w="57" w:type="dxa"/>
        </w:tblCellMar>
        <w:tblLook w:val="04A0" w:firstRow="1" w:lastRow="0" w:firstColumn="1" w:lastColumn="0" w:noHBand="0" w:noVBand="1"/>
      </w:tblPr>
      <w:tblGrid>
        <w:gridCol w:w="3969"/>
        <w:gridCol w:w="4026"/>
      </w:tblGrid>
      <w:tr w:rsidR="008A55CC" w:rsidRPr="00EC063B" w:rsidTr="00EB2864">
        <w:trPr>
          <w:trHeight w:hRule="exact" w:val="284"/>
        </w:trPr>
        <w:tc>
          <w:tcPr>
            <w:tcW w:w="3969" w:type="dxa"/>
            <w:tcBorders>
              <w:top w:val="single" w:sz="2" w:space="0" w:color="FFFFFF"/>
              <w:left w:val="single" w:sz="2" w:space="0" w:color="FFFFFF"/>
              <w:bottom w:val="single" w:sz="4" w:space="0" w:color="auto"/>
            </w:tcBorders>
            <w:vAlign w:val="center"/>
          </w:tcPr>
          <w:p w:rsidR="008A55CC" w:rsidRPr="00EC063B" w:rsidRDefault="008A55CC" w:rsidP="00EB2864">
            <w:pPr>
              <w:pStyle w:val="Odstavecseseznamem"/>
              <w:spacing w:beforeLines="0"/>
              <w:ind w:left="170" w:hanging="170"/>
              <w:rPr>
                <w:rFonts w:ascii="Arial" w:hAnsi="Arial" w:cs="Arial"/>
                <w:sz w:val="14"/>
                <w:szCs w:val="14"/>
              </w:rPr>
            </w:pPr>
            <w:r w:rsidRPr="00EC063B">
              <w:rPr>
                <w:rFonts w:ascii="Arial" w:hAnsi="Arial" w:cs="Arial"/>
                <w:sz w:val="14"/>
                <w:szCs w:val="14"/>
              </w:rPr>
              <w:fldChar w:fldCharType="begin">
                <w:ffData>
                  <w:name w:val="kde"/>
                  <w:enabled/>
                  <w:calcOnExit w:val="0"/>
                  <w:textInput>
                    <w:default w:val="kde"/>
                  </w:textInput>
                </w:ffData>
              </w:fldChar>
            </w:r>
            <w:r w:rsidRPr="00EC063B">
              <w:rPr>
                <w:rFonts w:ascii="Arial" w:hAnsi="Arial" w:cs="Arial"/>
                <w:sz w:val="14"/>
                <w:szCs w:val="14"/>
              </w:rPr>
              <w:instrText xml:space="preserve"> FORMTEXT </w:instrText>
            </w:r>
            <w:r w:rsidRPr="00EC063B">
              <w:rPr>
                <w:rFonts w:ascii="Arial" w:hAnsi="Arial" w:cs="Arial"/>
                <w:sz w:val="14"/>
                <w:szCs w:val="14"/>
              </w:rPr>
            </w:r>
            <w:r w:rsidRPr="00EC063B">
              <w:rPr>
                <w:rFonts w:ascii="Arial" w:hAnsi="Arial" w:cs="Arial"/>
                <w:sz w:val="14"/>
                <w:szCs w:val="14"/>
              </w:rPr>
              <w:fldChar w:fldCharType="separate"/>
            </w:r>
            <w:r>
              <w:rPr>
                <w:rFonts w:ascii="Arial" w:hAnsi="Arial" w:cs="Arial"/>
                <w:sz w:val="14"/>
                <w:szCs w:val="14"/>
              </w:rPr>
              <w:t>Brno</w:t>
            </w:r>
            <w:r w:rsidRPr="00EC063B">
              <w:rPr>
                <w:rFonts w:ascii="Arial" w:hAnsi="Arial" w:cs="Arial"/>
                <w:sz w:val="14"/>
                <w:szCs w:val="14"/>
              </w:rPr>
              <w:fldChar w:fldCharType="end"/>
            </w:r>
            <w:r>
              <w:rPr>
                <w:rFonts w:ascii="Arial" w:hAnsi="Arial" w:cs="Arial"/>
                <w:sz w:val="14"/>
                <w:szCs w:val="14"/>
              </w:rPr>
              <w:t xml:space="preserve"> </w:t>
            </w:r>
            <w:r w:rsidRPr="00EC063B">
              <w:rPr>
                <w:rFonts w:ascii="Arial" w:hAnsi="Arial" w:cs="Arial"/>
                <w:sz w:val="14"/>
                <w:szCs w:val="14"/>
              </w:rPr>
              <w:t>dn</w:t>
            </w:r>
            <w:r>
              <w:rPr>
                <w:rFonts w:ascii="Arial" w:hAnsi="Arial" w:cs="Arial"/>
                <w:sz w:val="14"/>
                <w:szCs w:val="14"/>
              </w:rPr>
              <w:t xml:space="preserve">e </w:t>
            </w:r>
            <w:r w:rsidRPr="008A55CC">
              <w:rPr>
                <w:rFonts w:ascii="Arial" w:hAnsi="Arial" w:cs="Arial"/>
                <w:sz w:val="14"/>
                <w:szCs w:val="14"/>
              </w:rPr>
              <w:t>22.11.2016</w:t>
            </w:r>
          </w:p>
        </w:tc>
        <w:tc>
          <w:tcPr>
            <w:tcW w:w="4026" w:type="dxa"/>
            <w:tcBorders>
              <w:top w:val="single" w:sz="2" w:space="0" w:color="FFFFFF"/>
              <w:bottom w:val="single" w:sz="4" w:space="0" w:color="auto"/>
              <w:right w:val="single" w:sz="2" w:space="0" w:color="FFFFFF"/>
            </w:tcBorders>
            <w:vAlign w:val="center"/>
          </w:tcPr>
          <w:p w:rsidR="008A55CC" w:rsidRPr="00EC063B" w:rsidRDefault="008A55CC" w:rsidP="00EB2864">
            <w:pPr>
              <w:pStyle w:val="Odstavecseseznamem"/>
              <w:spacing w:beforeLines="0"/>
              <w:ind w:left="170" w:hanging="170"/>
              <w:rPr>
                <w:rFonts w:ascii="Arial" w:hAnsi="Arial" w:cs="Arial"/>
                <w:sz w:val="14"/>
                <w:szCs w:val="14"/>
              </w:rPr>
            </w:pPr>
            <w:r>
              <w:rPr>
                <w:rFonts w:ascii="Arial" w:hAnsi="Arial" w:cs="Arial"/>
                <w:sz w:val="14"/>
                <w:szCs w:val="14"/>
              </w:rPr>
              <w:t>Vyškov</w:t>
            </w:r>
            <w:r w:rsidRPr="00EC063B">
              <w:rPr>
                <w:rFonts w:ascii="Arial" w:hAnsi="Arial" w:cs="Arial"/>
                <w:sz w:val="14"/>
                <w:szCs w:val="14"/>
              </w:rPr>
              <w:t xml:space="preserve"> dne </w:t>
            </w:r>
            <w:r w:rsidRPr="00EC063B">
              <w:rPr>
                <w:rFonts w:ascii="Arial" w:hAnsi="Arial" w:cs="Arial"/>
                <w:sz w:val="14"/>
                <w:szCs w:val="14"/>
              </w:rPr>
              <w:fldChar w:fldCharType="begin">
                <w:ffData>
                  <w:name w:val="Text56"/>
                  <w:enabled/>
                  <w:calcOnExit w:val="0"/>
                  <w:textInput/>
                </w:ffData>
              </w:fldChar>
            </w:r>
            <w:r w:rsidRPr="00EC063B">
              <w:rPr>
                <w:rFonts w:ascii="Arial" w:hAnsi="Arial" w:cs="Arial"/>
                <w:sz w:val="14"/>
                <w:szCs w:val="14"/>
              </w:rPr>
              <w:instrText xml:space="preserve"> FORMTEXT </w:instrText>
            </w:r>
            <w:r w:rsidRPr="00EC063B">
              <w:rPr>
                <w:rFonts w:ascii="Arial" w:hAnsi="Arial" w:cs="Arial"/>
                <w:sz w:val="14"/>
                <w:szCs w:val="14"/>
              </w:rPr>
            </w:r>
            <w:r w:rsidRPr="00EC063B">
              <w:rPr>
                <w:rFonts w:ascii="Arial" w:hAnsi="Arial" w:cs="Arial"/>
                <w:sz w:val="14"/>
                <w:szCs w:val="14"/>
              </w:rPr>
              <w:fldChar w:fldCharType="separate"/>
            </w:r>
            <w:r w:rsidRPr="00EC063B">
              <w:rPr>
                <w:rFonts w:ascii="Arial" w:hAnsi="Cambria Math" w:cs="Arial"/>
                <w:noProof/>
                <w:sz w:val="14"/>
                <w:szCs w:val="14"/>
              </w:rPr>
              <w:t> </w:t>
            </w:r>
            <w:r w:rsidRPr="00EC063B">
              <w:rPr>
                <w:rFonts w:ascii="Arial" w:hAnsi="Cambria Math" w:cs="Arial"/>
                <w:noProof/>
                <w:sz w:val="14"/>
                <w:szCs w:val="14"/>
              </w:rPr>
              <w:t> </w:t>
            </w:r>
            <w:r w:rsidRPr="00EC063B">
              <w:rPr>
                <w:rFonts w:ascii="Arial" w:hAnsi="Cambria Math" w:cs="Arial"/>
                <w:noProof/>
                <w:sz w:val="14"/>
                <w:szCs w:val="14"/>
              </w:rPr>
              <w:t> </w:t>
            </w:r>
            <w:r w:rsidRPr="00EC063B">
              <w:rPr>
                <w:rFonts w:ascii="Arial" w:hAnsi="Cambria Math" w:cs="Arial"/>
                <w:noProof/>
                <w:sz w:val="14"/>
                <w:szCs w:val="14"/>
              </w:rPr>
              <w:t> </w:t>
            </w:r>
            <w:r w:rsidRPr="00EC063B">
              <w:rPr>
                <w:rFonts w:ascii="Arial" w:hAnsi="Cambria Math" w:cs="Arial"/>
                <w:noProof/>
                <w:sz w:val="14"/>
                <w:szCs w:val="14"/>
              </w:rPr>
              <w:t> </w:t>
            </w:r>
            <w:r w:rsidRPr="00EC063B">
              <w:rPr>
                <w:rFonts w:ascii="Arial" w:hAnsi="Arial" w:cs="Arial"/>
                <w:sz w:val="14"/>
                <w:szCs w:val="14"/>
              </w:rPr>
              <w:fldChar w:fldCharType="end"/>
            </w:r>
          </w:p>
        </w:tc>
      </w:tr>
      <w:tr w:rsidR="008A55CC" w:rsidRPr="00EC063B" w:rsidTr="00EB2864">
        <w:trPr>
          <w:trHeight w:val="599"/>
        </w:trPr>
        <w:tc>
          <w:tcPr>
            <w:tcW w:w="3969" w:type="dxa"/>
            <w:tcBorders>
              <w:top w:val="single" w:sz="4" w:space="0" w:color="auto"/>
              <w:left w:val="single" w:sz="2" w:space="0" w:color="FFFFFF"/>
              <w:bottom w:val="single" w:sz="4" w:space="0" w:color="auto"/>
            </w:tcBorders>
            <w:vAlign w:val="center"/>
          </w:tcPr>
          <w:p w:rsidR="008A55CC" w:rsidRPr="00EC063B" w:rsidRDefault="008A55CC" w:rsidP="00EB2864">
            <w:pPr>
              <w:pStyle w:val="Odstavecseseznamem"/>
              <w:spacing w:beforeLines="0"/>
              <w:ind w:left="170" w:hanging="170"/>
              <w:rPr>
                <w:rFonts w:ascii="Arial" w:hAnsi="Arial" w:cs="Arial"/>
                <w:sz w:val="14"/>
                <w:szCs w:val="14"/>
              </w:rPr>
            </w:pPr>
            <w:r w:rsidRPr="00EC063B">
              <w:rPr>
                <w:rFonts w:ascii="Arial" w:hAnsi="Arial" w:cs="Arial"/>
                <w:sz w:val="14"/>
                <w:szCs w:val="14"/>
              </w:rPr>
              <w:t>Za Obchodníka</w:t>
            </w:r>
          </w:p>
        </w:tc>
        <w:tc>
          <w:tcPr>
            <w:tcW w:w="4026" w:type="dxa"/>
            <w:tcBorders>
              <w:top w:val="single" w:sz="4" w:space="0" w:color="auto"/>
              <w:bottom w:val="single" w:sz="4" w:space="0" w:color="auto"/>
              <w:right w:val="single" w:sz="2" w:space="0" w:color="FFFFFF"/>
            </w:tcBorders>
            <w:vAlign w:val="center"/>
          </w:tcPr>
          <w:p w:rsidR="008A55CC" w:rsidRPr="00EC063B" w:rsidRDefault="008A55CC" w:rsidP="00EB2864">
            <w:pPr>
              <w:pStyle w:val="Odstavecseseznamem"/>
              <w:spacing w:beforeLines="0"/>
              <w:ind w:left="170" w:hanging="170"/>
              <w:rPr>
                <w:rFonts w:ascii="Arial" w:hAnsi="Arial" w:cs="Arial"/>
                <w:sz w:val="14"/>
                <w:szCs w:val="14"/>
              </w:rPr>
            </w:pPr>
            <w:r w:rsidRPr="00EC063B">
              <w:rPr>
                <w:rFonts w:ascii="Arial" w:hAnsi="Arial" w:cs="Arial"/>
                <w:sz w:val="14"/>
                <w:szCs w:val="14"/>
              </w:rPr>
              <w:t>Za Zákazníka</w:t>
            </w:r>
          </w:p>
        </w:tc>
      </w:tr>
      <w:tr w:rsidR="008A55CC" w:rsidRPr="00EC063B" w:rsidTr="00EB2864">
        <w:trPr>
          <w:trHeight w:val="312"/>
        </w:trPr>
        <w:tc>
          <w:tcPr>
            <w:tcW w:w="3969" w:type="dxa"/>
            <w:tcBorders>
              <w:top w:val="single" w:sz="4" w:space="0" w:color="auto"/>
              <w:left w:val="single" w:sz="2" w:space="0" w:color="FFFFFF"/>
              <w:bottom w:val="single" w:sz="18" w:space="0" w:color="FFFFFF"/>
            </w:tcBorders>
            <w:vAlign w:val="center"/>
          </w:tcPr>
          <w:p w:rsidR="008A55CC" w:rsidRPr="00EC063B" w:rsidRDefault="008A55CC" w:rsidP="00EB2864">
            <w:pPr>
              <w:pStyle w:val="Odstavecseseznamem"/>
              <w:spacing w:beforeLines="0"/>
              <w:ind w:left="170" w:hanging="170"/>
              <w:rPr>
                <w:rFonts w:ascii="Arial" w:hAnsi="Arial" w:cs="Arial"/>
                <w:sz w:val="14"/>
                <w:szCs w:val="14"/>
              </w:rPr>
            </w:pPr>
            <w:r w:rsidRPr="00EC063B">
              <w:rPr>
                <w:rFonts w:ascii="Arial" w:hAnsi="Arial" w:cs="Arial"/>
                <w:sz w:val="14"/>
                <w:szCs w:val="14"/>
              </w:rPr>
              <w:t>Jméno, příjmení</w:t>
            </w:r>
          </w:p>
        </w:tc>
        <w:tc>
          <w:tcPr>
            <w:tcW w:w="4026" w:type="dxa"/>
            <w:tcBorders>
              <w:top w:val="single" w:sz="4" w:space="0" w:color="auto"/>
              <w:bottom w:val="single" w:sz="18" w:space="0" w:color="FFFFFF"/>
              <w:right w:val="single" w:sz="2" w:space="0" w:color="FFFFFF"/>
            </w:tcBorders>
            <w:vAlign w:val="center"/>
          </w:tcPr>
          <w:p w:rsidR="008A55CC" w:rsidRPr="00EC063B" w:rsidRDefault="008A55CC" w:rsidP="00EB2864">
            <w:pPr>
              <w:pStyle w:val="Odstavecseseznamem"/>
              <w:spacing w:beforeLines="0"/>
              <w:ind w:left="170" w:hanging="170"/>
              <w:rPr>
                <w:rFonts w:ascii="Arial" w:hAnsi="Arial" w:cs="Arial"/>
                <w:sz w:val="14"/>
                <w:szCs w:val="14"/>
              </w:rPr>
            </w:pPr>
            <w:r w:rsidRPr="00EC063B">
              <w:rPr>
                <w:rFonts w:ascii="Arial" w:hAnsi="Arial" w:cs="Arial"/>
                <w:sz w:val="14"/>
                <w:szCs w:val="14"/>
              </w:rPr>
              <w:t>Jméno, příjmení</w:t>
            </w:r>
          </w:p>
        </w:tc>
      </w:tr>
      <w:tr w:rsidR="008A55CC" w:rsidRPr="00EC063B" w:rsidTr="00EB2864">
        <w:trPr>
          <w:trHeight w:val="312"/>
        </w:trPr>
        <w:tc>
          <w:tcPr>
            <w:tcW w:w="3969" w:type="dxa"/>
            <w:tcBorders>
              <w:top w:val="single" w:sz="18" w:space="0" w:color="FFFFFF"/>
              <w:left w:val="single" w:sz="2" w:space="0" w:color="FFFFFF"/>
            </w:tcBorders>
            <w:vAlign w:val="center"/>
          </w:tcPr>
          <w:p w:rsidR="008A55CC" w:rsidRPr="00EC063B" w:rsidRDefault="008A55CC" w:rsidP="00EB2864">
            <w:pPr>
              <w:pStyle w:val="Odstavecseseznamem"/>
              <w:spacing w:beforeLines="0"/>
              <w:ind w:left="170" w:hanging="170"/>
              <w:rPr>
                <w:rFonts w:ascii="Arial" w:hAnsi="Arial" w:cs="Arial"/>
                <w:sz w:val="14"/>
                <w:szCs w:val="14"/>
              </w:rPr>
            </w:pPr>
            <w:r w:rsidRPr="00EC063B">
              <w:rPr>
                <w:rFonts w:ascii="Arial" w:hAnsi="Arial" w:cs="Arial"/>
                <w:sz w:val="14"/>
                <w:szCs w:val="14"/>
              </w:rPr>
              <w:fldChar w:fldCharType="begin">
                <w:ffData>
                  <w:name w:val="reditel_jmeno"/>
                  <w:enabled/>
                  <w:calcOnExit w:val="0"/>
                  <w:textInput>
                    <w:default w:val="reditel_jmeno"/>
                  </w:textInput>
                </w:ffData>
              </w:fldChar>
            </w:r>
            <w:r w:rsidRPr="00EC063B">
              <w:rPr>
                <w:rFonts w:ascii="Arial" w:hAnsi="Arial" w:cs="Arial"/>
                <w:sz w:val="14"/>
                <w:szCs w:val="14"/>
              </w:rPr>
              <w:instrText xml:space="preserve"> FORMTEXT </w:instrText>
            </w:r>
            <w:r w:rsidRPr="00EC063B">
              <w:rPr>
                <w:rFonts w:ascii="Arial" w:hAnsi="Arial" w:cs="Arial"/>
                <w:sz w:val="14"/>
                <w:szCs w:val="14"/>
              </w:rPr>
            </w:r>
            <w:r w:rsidRPr="00EC063B">
              <w:rPr>
                <w:rFonts w:ascii="Arial" w:hAnsi="Arial" w:cs="Arial"/>
                <w:sz w:val="14"/>
                <w:szCs w:val="14"/>
              </w:rPr>
              <w:fldChar w:fldCharType="separate"/>
            </w:r>
            <w:r>
              <w:rPr>
                <w:rFonts w:ascii="Arial" w:hAnsi="Arial" w:cs="Arial"/>
                <w:sz w:val="14"/>
                <w:szCs w:val="14"/>
              </w:rPr>
              <w:t xml:space="preserve"> Martin Švach, BA (Hons)</w:t>
            </w:r>
            <w:r w:rsidRPr="00EC063B">
              <w:rPr>
                <w:rFonts w:ascii="Arial" w:hAnsi="Arial" w:cs="Arial"/>
                <w:sz w:val="14"/>
                <w:szCs w:val="14"/>
              </w:rPr>
              <w:fldChar w:fldCharType="end"/>
            </w:r>
          </w:p>
        </w:tc>
        <w:tc>
          <w:tcPr>
            <w:tcW w:w="4026" w:type="dxa"/>
            <w:tcBorders>
              <w:top w:val="single" w:sz="18" w:space="0" w:color="FFFFFF"/>
              <w:right w:val="single" w:sz="2" w:space="0" w:color="FFFFFF"/>
            </w:tcBorders>
            <w:vAlign w:val="center"/>
          </w:tcPr>
          <w:p w:rsidR="008A55CC" w:rsidRPr="00EC063B" w:rsidRDefault="008A55CC" w:rsidP="00EB2864">
            <w:pPr>
              <w:pStyle w:val="Odstavecseseznamem"/>
              <w:spacing w:beforeLines="0"/>
              <w:ind w:left="170" w:hanging="170"/>
              <w:rPr>
                <w:rFonts w:ascii="Arial" w:hAnsi="Arial" w:cs="Arial"/>
                <w:sz w:val="14"/>
                <w:szCs w:val="14"/>
              </w:rPr>
            </w:pPr>
            <w:r w:rsidRPr="008A55CC">
              <w:rPr>
                <w:rFonts w:ascii="Arial" w:hAnsi="Arial" w:cs="Arial"/>
                <w:sz w:val="14"/>
                <w:szCs w:val="14"/>
              </w:rPr>
              <w:t>Vendula Popovičová</w:t>
            </w:r>
          </w:p>
        </w:tc>
      </w:tr>
      <w:tr w:rsidR="008A55CC" w:rsidRPr="00EC063B" w:rsidTr="00EB2864">
        <w:trPr>
          <w:trHeight w:val="312"/>
        </w:trPr>
        <w:tc>
          <w:tcPr>
            <w:tcW w:w="3969" w:type="dxa"/>
            <w:tcBorders>
              <w:left w:val="single" w:sz="2" w:space="0" w:color="FFFFFF"/>
            </w:tcBorders>
            <w:vAlign w:val="center"/>
          </w:tcPr>
          <w:p w:rsidR="008A55CC" w:rsidRPr="00EC063B" w:rsidRDefault="008A55CC" w:rsidP="00EB2864">
            <w:pPr>
              <w:pStyle w:val="Odstavecseseznamem"/>
              <w:spacing w:beforeLines="0"/>
              <w:ind w:left="170" w:hanging="170"/>
              <w:rPr>
                <w:rFonts w:ascii="Arial" w:hAnsi="Arial" w:cs="Arial"/>
                <w:sz w:val="14"/>
                <w:szCs w:val="14"/>
              </w:rPr>
            </w:pPr>
            <w:r w:rsidRPr="00EC063B">
              <w:rPr>
                <w:rFonts w:ascii="Arial" w:hAnsi="Arial" w:cs="Arial"/>
                <w:sz w:val="14"/>
                <w:szCs w:val="14"/>
              </w:rPr>
              <w:t>Funkce</w:t>
            </w:r>
          </w:p>
        </w:tc>
        <w:tc>
          <w:tcPr>
            <w:tcW w:w="4026" w:type="dxa"/>
            <w:tcBorders>
              <w:right w:val="single" w:sz="2" w:space="0" w:color="FFFFFF"/>
            </w:tcBorders>
            <w:vAlign w:val="center"/>
          </w:tcPr>
          <w:p w:rsidR="008A55CC" w:rsidRPr="00EC063B" w:rsidRDefault="008A55CC" w:rsidP="00EB2864">
            <w:pPr>
              <w:pStyle w:val="Odstavecseseznamem"/>
              <w:spacing w:beforeLines="0"/>
              <w:ind w:left="170" w:hanging="170"/>
              <w:rPr>
                <w:rFonts w:ascii="Arial" w:hAnsi="Arial" w:cs="Arial"/>
                <w:sz w:val="14"/>
                <w:szCs w:val="14"/>
              </w:rPr>
            </w:pPr>
            <w:r w:rsidRPr="00EC063B">
              <w:rPr>
                <w:rFonts w:ascii="Arial" w:hAnsi="Arial" w:cs="Arial"/>
                <w:sz w:val="14"/>
                <w:szCs w:val="14"/>
              </w:rPr>
              <w:t>Funkce</w:t>
            </w:r>
          </w:p>
        </w:tc>
      </w:tr>
      <w:tr w:rsidR="008A55CC" w:rsidRPr="00EC063B" w:rsidTr="00EB2864">
        <w:trPr>
          <w:trHeight w:val="312"/>
        </w:trPr>
        <w:tc>
          <w:tcPr>
            <w:tcW w:w="3969" w:type="dxa"/>
            <w:tcBorders>
              <w:left w:val="single" w:sz="2" w:space="0" w:color="FFFFFF"/>
            </w:tcBorders>
            <w:vAlign w:val="center"/>
          </w:tcPr>
          <w:p w:rsidR="008A55CC" w:rsidRPr="00EC063B" w:rsidRDefault="008A55CC" w:rsidP="00EB2864">
            <w:pPr>
              <w:pStyle w:val="Odstavecseseznamem"/>
              <w:spacing w:beforeLines="0"/>
              <w:ind w:left="170" w:hanging="170"/>
              <w:rPr>
                <w:rFonts w:ascii="Arial" w:hAnsi="Arial" w:cs="Arial"/>
                <w:sz w:val="14"/>
                <w:szCs w:val="14"/>
              </w:rPr>
            </w:pPr>
            <w:r w:rsidRPr="00EC063B">
              <w:rPr>
                <w:rFonts w:ascii="Arial" w:hAnsi="Arial" w:cs="Arial"/>
                <w:sz w:val="14"/>
                <w:szCs w:val="14"/>
              </w:rPr>
              <w:fldChar w:fldCharType="begin">
                <w:ffData>
                  <w:name w:val="reditel_funkce"/>
                  <w:enabled/>
                  <w:calcOnExit w:val="0"/>
                  <w:textInput>
                    <w:default w:val="reditel_funkce"/>
                  </w:textInput>
                </w:ffData>
              </w:fldChar>
            </w:r>
            <w:r w:rsidRPr="00EC063B">
              <w:rPr>
                <w:rFonts w:ascii="Arial" w:hAnsi="Arial" w:cs="Arial"/>
                <w:sz w:val="14"/>
                <w:szCs w:val="14"/>
              </w:rPr>
              <w:instrText xml:space="preserve"> FORMTEXT </w:instrText>
            </w:r>
            <w:r w:rsidRPr="00EC063B">
              <w:rPr>
                <w:rFonts w:ascii="Arial" w:hAnsi="Arial" w:cs="Arial"/>
                <w:sz w:val="14"/>
                <w:szCs w:val="14"/>
              </w:rPr>
            </w:r>
            <w:r w:rsidRPr="00EC063B">
              <w:rPr>
                <w:rFonts w:ascii="Arial" w:hAnsi="Arial" w:cs="Arial"/>
                <w:sz w:val="14"/>
                <w:szCs w:val="14"/>
              </w:rPr>
              <w:fldChar w:fldCharType="separate"/>
            </w:r>
            <w:r>
              <w:rPr>
                <w:rFonts w:ascii="Arial" w:hAnsi="Arial" w:cs="Arial"/>
                <w:sz w:val="14"/>
                <w:szCs w:val="14"/>
              </w:rPr>
              <w:t>Senior Manager, Sales</w:t>
            </w:r>
            <w:r w:rsidRPr="00EC063B">
              <w:rPr>
                <w:rFonts w:ascii="Arial" w:hAnsi="Arial" w:cs="Arial"/>
                <w:sz w:val="14"/>
                <w:szCs w:val="14"/>
              </w:rPr>
              <w:fldChar w:fldCharType="end"/>
            </w:r>
          </w:p>
        </w:tc>
        <w:tc>
          <w:tcPr>
            <w:tcW w:w="4026" w:type="dxa"/>
            <w:tcBorders>
              <w:right w:val="single" w:sz="2" w:space="0" w:color="FFFFFF"/>
            </w:tcBorders>
            <w:vAlign w:val="center"/>
          </w:tcPr>
          <w:p w:rsidR="008A55CC" w:rsidRPr="00EC063B" w:rsidRDefault="008A55CC" w:rsidP="00EB2864">
            <w:pPr>
              <w:pStyle w:val="Odstavecseseznamem"/>
              <w:spacing w:beforeLines="0"/>
              <w:ind w:left="170" w:hanging="170"/>
              <w:rPr>
                <w:rFonts w:ascii="Arial" w:hAnsi="Arial" w:cs="Arial"/>
                <w:sz w:val="14"/>
                <w:szCs w:val="14"/>
              </w:rPr>
            </w:pPr>
            <w:r w:rsidRPr="008A55CC">
              <w:rPr>
                <w:rFonts w:ascii="Arial" w:hAnsi="Arial" w:cs="Arial"/>
                <w:sz w:val="14"/>
                <w:szCs w:val="14"/>
              </w:rPr>
              <w:t>ředitelka</w:t>
            </w:r>
          </w:p>
        </w:tc>
      </w:tr>
      <w:tr w:rsidR="008A55CC" w:rsidRPr="00EC063B" w:rsidTr="00EB2864">
        <w:trPr>
          <w:trHeight w:val="312"/>
        </w:trPr>
        <w:tc>
          <w:tcPr>
            <w:tcW w:w="3969" w:type="dxa"/>
            <w:tcBorders>
              <w:left w:val="single" w:sz="2" w:space="0" w:color="FFFFFF"/>
            </w:tcBorders>
            <w:vAlign w:val="bottom"/>
          </w:tcPr>
          <w:p w:rsidR="008A55CC" w:rsidRPr="00EC063B" w:rsidRDefault="008A55CC" w:rsidP="00EB2864">
            <w:pPr>
              <w:pStyle w:val="Odstavecseseznamem"/>
              <w:spacing w:beforeLines="0"/>
              <w:ind w:left="170" w:hanging="170"/>
              <w:rPr>
                <w:rFonts w:ascii="Arial" w:hAnsi="Arial" w:cs="Arial"/>
                <w:sz w:val="14"/>
                <w:szCs w:val="14"/>
              </w:rPr>
            </w:pPr>
            <w:r w:rsidRPr="00EC063B">
              <w:rPr>
                <w:rFonts w:ascii="Arial" w:hAnsi="Arial" w:cs="Arial"/>
                <w:sz w:val="14"/>
                <w:szCs w:val="14"/>
              </w:rPr>
              <w:t>Podpis</w:t>
            </w:r>
          </w:p>
        </w:tc>
        <w:tc>
          <w:tcPr>
            <w:tcW w:w="4026" w:type="dxa"/>
            <w:tcBorders>
              <w:right w:val="single" w:sz="2" w:space="0" w:color="FFFFFF"/>
            </w:tcBorders>
            <w:vAlign w:val="bottom"/>
          </w:tcPr>
          <w:p w:rsidR="008A55CC" w:rsidRPr="00EC063B" w:rsidRDefault="008A55CC" w:rsidP="00EB2864">
            <w:pPr>
              <w:pStyle w:val="Odstavecseseznamem"/>
              <w:spacing w:beforeLines="0"/>
              <w:ind w:left="170" w:hanging="170"/>
              <w:rPr>
                <w:rFonts w:ascii="Arial" w:hAnsi="Arial" w:cs="Arial"/>
                <w:sz w:val="14"/>
                <w:szCs w:val="14"/>
              </w:rPr>
            </w:pPr>
            <w:r w:rsidRPr="00EC063B">
              <w:rPr>
                <w:rFonts w:ascii="Arial" w:hAnsi="Arial" w:cs="Arial"/>
                <w:sz w:val="14"/>
                <w:szCs w:val="14"/>
              </w:rPr>
              <w:t>Podpis</w:t>
            </w:r>
          </w:p>
        </w:tc>
      </w:tr>
      <w:tr w:rsidR="008A55CC" w:rsidRPr="00EC063B" w:rsidTr="00EB2864">
        <w:trPr>
          <w:trHeight w:val="312"/>
        </w:trPr>
        <w:tc>
          <w:tcPr>
            <w:tcW w:w="3969" w:type="dxa"/>
            <w:tcBorders>
              <w:left w:val="single" w:sz="2" w:space="0" w:color="FFFFFF"/>
            </w:tcBorders>
            <w:vAlign w:val="bottom"/>
          </w:tcPr>
          <w:p w:rsidR="008A55CC" w:rsidRPr="00EC063B" w:rsidRDefault="008A55CC" w:rsidP="00EB2864">
            <w:pPr>
              <w:pStyle w:val="Odstavecseseznamem"/>
              <w:spacing w:beforeLines="0"/>
              <w:ind w:left="170" w:hanging="170"/>
              <w:rPr>
                <w:rFonts w:ascii="Arial" w:hAnsi="Arial" w:cs="Arial"/>
                <w:sz w:val="14"/>
                <w:szCs w:val="14"/>
              </w:rPr>
            </w:pPr>
          </w:p>
        </w:tc>
        <w:tc>
          <w:tcPr>
            <w:tcW w:w="4026" w:type="dxa"/>
            <w:tcBorders>
              <w:right w:val="single" w:sz="2" w:space="0" w:color="FFFFFF"/>
            </w:tcBorders>
            <w:vAlign w:val="bottom"/>
          </w:tcPr>
          <w:p w:rsidR="008A55CC" w:rsidRPr="00EC063B" w:rsidRDefault="008A55CC" w:rsidP="00EB2864">
            <w:pPr>
              <w:pStyle w:val="Odstavecseseznamem"/>
              <w:spacing w:beforeLines="0"/>
              <w:ind w:left="170" w:hanging="170"/>
              <w:rPr>
                <w:rFonts w:ascii="Arial" w:hAnsi="Arial" w:cs="Arial"/>
                <w:sz w:val="14"/>
                <w:szCs w:val="14"/>
              </w:rPr>
            </w:pPr>
          </w:p>
        </w:tc>
      </w:tr>
      <w:tr w:rsidR="008A55CC" w:rsidRPr="00EC063B" w:rsidTr="00EB2864">
        <w:trPr>
          <w:trHeight w:val="312"/>
        </w:trPr>
        <w:tc>
          <w:tcPr>
            <w:tcW w:w="3969" w:type="dxa"/>
            <w:tcBorders>
              <w:left w:val="single" w:sz="2" w:space="0" w:color="FFFFFF"/>
            </w:tcBorders>
            <w:vAlign w:val="center"/>
          </w:tcPr>
          <w:p w:rsidR="008A55CC" w:rsidRPr="00EC063B" w:rsidRDefault="008A55CC" w:rsidP="00EB2864">
            <w:pPr>
              <w:pStyle w:val="Odstavecseseznamem"/>
              <w:spacing w:beforeLines="0"/>
              <w:ind w:left="170" w:hanging="170"/>
              <w:rPr>
                <w:rFonts w:ascii="Arial" w:hAnsi="Arial" w:cs="Arial"/>
                <w:sz w:val="14"/>
                <w:szCs w:val="14"/>
              </w:rPr>
            </w:pPr>
            <w:r w:rsidRPr="00EC063B">
              <w:rPr>
                <w:rFonts w:ascii="Arial" w:hAnsi="Arial" w:cs="Arial"/>
                <w:sz w:val="14"/>
                <w:szCs w:val="14"/>
              </w:rPr>
              <w:t>Jméno, příjmení</w:t>
            </w:r>
          </w:p>
        </w:tc>
        <w:tc>
          <w:tcPr>
            <w:tcW w:w="4026" w:type="dxa"/>
            <w:tcBorders>
              <w:right w:val="single" w:sz="2" w:space="0" w:color="FFFFFF"/>
            </w:tcBorders>
            <w:vAlign w:val="center"/>
          </w:tcPr>
          <w:p w:rsidR="008A55CC" w:rsidRPr="00EC063B" w:rsidRDefault="008A55CC" w:rsidP="00EB2864">
            <w:pPr>
              <w:pStyle w:val="Odstavecseseznamem"/>
              <w:spacing w:beforeLines="0"/>
              <w:ind w:left="170" w:hanging="170"/>
              <w:rPr>
                <w:rFonts w:ascii="Arial" w:hAnsi="Arial" w:cs="Arial"/>
                <w:sz w:val="14"/>
                <w:szCs w:val="14"/>
              </w:rPr>
            </w:pPr>
            <w:r w:rsidRPr="00EC063B">
              <w:rPr>
                <w:rFonts w:ascii="Arial" w:hAnsi="Arial" w:cs="Arial"/>
                <w:sz w:val="14"/>
                <w:szCs w:val="14"/>
              </w:rPr>
              <w:t>Jméno, příjmení</w:t>
            </w:r>
          </w:p>
        </w:tc>
      </w:tr>
      <w:tr w:rsidR="008A55CC" w:rsidRPr="00EC063B" w:rsidTr="00EB2864">
        <w:trPr>
          <w:trHeight w:val="312"/>
        </w:trPr>
        <w:tc>
          <w:tcPr>
            <w:tcW w:w="3969" w:type="dxa"/>
            <w:tcBorders>
              <w:left w:val="single" w:sz="2" w:space="0" w:color="FFFFFF"/>
            </w:tcBorders>
            <w:vAlign w:val="center"/>
          </w:tcPr>
          <w:p w:rsidR="008A55CC" w:rsidRPr="00EC063B" w:rsidRDefault="008A55CC" w:rsidP="00EB2864">
            <w:pPr>
              <w:pStyle w:val="Odstavecseseznamem"/>
              <w:spacing w:beforeLines="0"/>
              <w:ind w:left="170" w:hanging="170"/>
              <w:rPr>
                <w:rFonts w:ascii="Arial" w:hAnsi="Arial" w:cs="Arial"/>
                <w:sz w:val="14"/>
                <w:szCs w:val="14"/>
              </w:rPr>
            </w:pPr>
            <w:r w:rsidRPr="00EC063B">
              <w:rPr>
                <w:rFonts w:ascii="Arial" w:hAnsi="Arial" w:cs="Arial"/>
                <w:sz w:val="14"/>
                <w:szCs w:val="14"/>
              </w:rPr>
              <w:fldChar w:fldCharType="begin">
                <w:ffData>
                  <w:name w:val="osoba_jmeno"/>
                  <w:enabled/>
                  <w:calcOnExit w:val="0"/>
                  <w:textInput>
                    <w:default w:val="osoba_jmeno"/>
                  </w:textInput>
                </w:ffData>
              </w:fldChar>
            </w:r>
            <w:r w:rsidRPr="00EC063B">
              <w:rPr>
                <w:rFonts w:ascii="Arial" w:hAnsi="Arial" w:cs="Arial"/>
                <w:sz w:val="14"/>
                <w:szCs w:val="14"/>
              </w:rPr>
              <w:instrText xml:space="preserve"> FORMTEXT </w:instrText>
            </w:r>
            <w:r w:rsidRPr="00EC063B">
              <w:rPr>
                <w:rFonts w:ascii="Arial" w:hAnsi="Arial" w:cs="Arial"/>
                <w:sz w:val="14"/>
                <w:szCs w:val="14"/>
              </w:rPr>
            </w:r>
            <w:r w:rsidRPr="00EC063B">
              <w:rPr>
                <w:rFonts w:ascii="Arial" w:hAnsi="Arial" w:cs="Arial"/>
                <w:sz w:val="14"/>
                <w:szCs w:val="14"/>
              </w:rPr>
              <w:fldChar w:fldCharType="separate"/>
            </w:r>
            <w:r>
              <w:rPr>
                <w:rFonts w:ascii="Arial" w:hAnsi="Arial" w:cs="Arial"/>
                <w:sz w:val="14"/>
                <w:szCs w:val="14"/>
              </w:rPr>
              <w:t xml:space="preserve"> Lenka Formánková</w:t>
            </w:r>
            <w:r w:rsidRPr="00EC063B">
              <w:rPr>
                <w:rFonts w:ascii="Arial" w:hAnsi="Arial" w:cs="Arial"/>
                <w:sz w:val="14"/>
                <w:szCs w:val="14"/>
              </w:rPr>
              <w:fldChar w:fldCharType="end"/>
            </w:r>
          </w:p>
        </w:tc>
        <w:tc>
          <w:tcPr>
            <w:tcW w:w="4026" w:type="dxa"/>
            <w:tcBorders>
              <w:right w:val="single" w:sz="2" w:space="0" w:color="FFFFFF"/>
            </w:tcBorders>
            <w:vAlign w:val="center"/>
          </w:tcPr>
          <w:p w:rsidR="008A55CC" w:rsidRPr="00EC063B" w:rsidRDefault="008A55CC" w:rsidP="00EB2864">
            <w:pPr>
              <w:pStyle w:val="Odstavecseseznamem"/>
              <w:spacing w:beforeLines="0"/>
              <w:ind w:left="170" w:hanging="170"/>
              <w:rPr>
                <w:rFonts w:ascii="Arial" w:hAnsi="Arial" w:cs="Arial"/>
                <w:sz w:val="14"/>
                <w:szCs w:val="14"/>
              </w:rPr>
            </w:pPr>
            <w:r w:rsidRPr="00EC063B">
              <w:rPr>
                <w:rFonts w:ascii="Arial" w:hAnsi="Arial" w:cs="Arial"/>
                <w:sz w:val="14"/>
                <w:szCs w:val="14"/>
              </w:rPr>
              <w:fldChar w:fldCharType="begin">
                <w:ffData>
                  <w:name w:val="zz2_jmeno"/>
                  <w:enabled/>
                  <w:calcOnExit w:val="0"/>
                  <w:textInput>
                    <w:default w:val="zz2_jmeno"/>
                  </w:textInput>
                </w:ffData>
              </w:fldChar>
            </w:r>
            <w:r w:rsidRPr="00EC063B">
              <w:rPr>
                <w:rFonts w:ascii="Arial" w:hAnsi="Arial" w:cs="Arial"/>
                <w:sz w:val="14"/>
                <w:szCs w:val="14"/>
              </w:rPr>
              <w:instrText xml:space="preserve"> FORMTEXT </w:instrText>
            </w:r>
            <w:r w:rsidRPr="00EC063B">
              <w:rPr>
                <w:rFonts w:ascii="Arial" w:hAnsi="Arial" w:cs="Arial"/>
                <w:sz w:val="14"/>
                <w:szCs w:val="14"/>
              </w:rPr>
            </w:r>
            <w:r w:rsidRPr="00EC063B">
              <w:rPr>
                <w:rFonts w:ascii="Arial" w:hAnsi="Arial" w:cs="Arial"/>
                <w:sz w:val="14"/>
                <w:szCs w:val="14"/>
              </w:rPr>
              <w:fldChar w:fldCharType="separate"/>
            </w:r>
            <w:r>
              <w:rPr>
                <w:rFonts w:ascii="Arial" w:hAnsi="Arial" w:cs="Arial"/>
                <w:sz w:val="14"/>
                <w:szCs w:val="14"/>
              </w:rPr>
              <w:t> </w:t>
            </w:r>
            <w:r>
              <w:rPr>
                <w:rFonts w:ascii="Arial" w:hAnsi="Arial" w:cs="Arial"/>
                <w:sz w:val="14"/>
                <w:szCs w:val="14"/>
              </w:rPr>
              <w:t> </w:t>
            </w:r>
            <w:r>
              <w:rPr>
                <w:rFonts w:ascii="Arial" w:hAnsi="Arial" w:cs="Arial"/>
                <w:sz w:val="14"/>
                <w:szCs w:val="14"/>
              </w:rPr>
              <w:t> </w:t>
            </w:r>
            <w:r>
              <w:rPr>
                <w:rFonts w:ascii="Arial" w:hAnsi="Arial" w:cs="Arial"/>
                <w:sz w:val="14"/>
                <w:szCs w:val="14"/>
              </w:rPr>
              <w:t> </w:t>
            </w:r>
            <w:r>
              <w:rPr>
                <w:rFonts w:ascii="Arial" w:hAnsi="Arial" w:cs="Arial"/>
                <w:sz w:val="14"/>
                <w:szCs w:val="14"/>
              </w:rPr>
              <w:t> </w:t>
            </w:r>
            <w:r w:rsidRPr="00EC063B">
              <w:rPr>
                <w:rFonts w:ascii="Arial" w:hAnsi="Arial" w:cs="Arial"/>
                <w:sz w:val="14"/>
                <w:szCs w:val="14"/>
              </w:rPr>
              <w:fldChar w:fldCharType="end"/>
            </w:r>
          </w:p>
        </w:tc>
      </w:tr>
      <w:tr w:rsidR="008A55CC" w:rsidRPr="00EC063B" w:rsidTr="00EB2864">
        <w:trPr>
          <w:trHeight w:val="312"/>
        </w:trPr>
        <w:tc>
          <w:tcPr>
            <w:tcW w:w="3969" w:type="dxa"/>
            <w:tcBorders>
              <w:left w:val="single" w:sz="2" w:space="0" w:color="FFFFFF"/>
            </w:tcBorders>
            <w:vAlign w:val="center"/>
          </w:tcPr>
          <w:p w:rsidR="008A55CC" w:rsidRPr="00EC063B" w:rsidRDefault="008A55CC" w:rsidP="00EB2864">
            <w:pPr>
              <w:pStyle w:val="Odstavecseseznamem"/>
              <w:spacing w:beforeLines="0"/>
              <w:ind w:left="170" w:hanging="170"/>
              <w:rPr>
                <w:rFonts w:ascii="Arial" w:hAnsi="Arial" w:cs="Arial"/>
                <w:sz w:val="14"/>
                <w:szCs w:val="14"/>
              </w:rPr>
            </w:pPr>
            <w:r w:rsidRPr="00EC063B">
              <w:rPr>
                <w:rFonts w:ascii="Arial" w:hAnsi="Arial" w:cs="Arial"/>
                <w:sz w:val="14"/>
                <w:szCs w:val="14"/>
              </w:rPr>
              <w:t>Funkce</w:t>
            </w:r>
          </w:p>
        </w:tc>
        <w:tc>
          <w:tcPr>
            <w:tcW w:w="4026" w:type="dxa"/>
            <w:tcBorders>
              <w:right w:val="single" w:sz="2" w:space="0" w:color="FFFFFF"/>
            </w:tcBorders>
            <w:vAlign w:val="center"/>
          </w:tcPr>
          <w:p w:rsidR="008A55CC" w:rsidRPr="00EC063B" w:rsidRDefault="008A55CC" w:rsidP="00EB2864">
            <w:pPr>
              <w:pStyle w:val="Odstavecseseznamem"/>
              <w:spacing w:beforeLines="0"/>
              <w:ind w:left="170" w:hanging="170"/>
              <w:rPr>
                <w:rFonts w:ascii="Arial" w:hAnsi="Arial" w:cs="Arial"/>
                <w:sz w:val="14"/>
                <w:szCs w:val="14"/>
              </w:rPr>
            </w:pPr>
            <w:r w:rsidRPr="00EC063B">
              <w:rPr>
                <w:rFonts w:ascii="Arial" w:hAnsi="Arial" w:cs="Arial"/>
                <w:sz w:val="14"/>
                <w:szCs w:val="14"/>
              </w:rPr>
              <w:t>Funkce</w:t>
            </w:r>
          </w:p>
        </w:tc>
      </w:tr>
      <w:tr w:rsidR="008A55CC" w:rsidRPr="00EC063B" w:rsidTr="00EB2864">
        <w:trPr>
          <w:trHeight w:val="312"/>
        </w:trPr>
        <w:tc>
          <w:tcPr>
            <w:tcW w:w="3969" w:type="dxa"/>
            <w:tcBorders>
              <w:left w:val="single" w:sz="2" w:space="0" w:color="FFFFFF"/>
              <w:bottom w:val="single" w:sz="18" w:space="0" w:color="FFFFFF"/>
            </w:tcBorders>
            <w:vAlign w:val="center"/>
          </w:tcPr>
          <w:p w:rsidR="008A55CC" w:rsidRPr="00EC063B" w:rsidRDefault="008A55CC" w:rsidP="00EB2864">
            <w:pPr>
              <w:pStyle w:val="Odstavecseseznamem"/>
              <w:spacing w:beforeLines="0"/>
              <w:ind w:left="170" w:hanging="170"/>
              <w:rPr>
                <w:rFonts w:ascii="Arial" w:hAnsi="Arial" w:cs="Arial"/>
                <w:sz w:val="14"/>
                <w:szCs w:val="14"/>
              </w:rPr>
            </w:pPr>
            <w:r w:rsidRPr="00EC063B">
              <w:rPr>
                <w:rFonts w:ascii="Arial" w:hAnsi="Arial" w:cs="Arial"/>
                <w:sz w:val="14"/>
                <w:szCs w:val="14"/>
              </w:rPr>
              <w:fldChar w:fldCharType="begin">
                <w:ffData>
                  <w:name w:val="osoba_funkce"/>
                  <w:enabled/>
                  <w:calcOnExit w:val="0"/>
                  <w:textInput>
                    <w:default w:val="osoba_funkce"/>
                  </w:textInput>
                </w:ffData>
              </w:fldChar>
            </w:r>
            <w:r w:rsidRPr="00EC063B">
              <w:rPr>
                <w:rFonts w:ascii="Arial" w:hAnsi="Arial" w:cs="Arial"/>
                <w:sz w:val="14"/>
                <w:szCs w:val="14"/>
              </w:rPr>
              <w:instrText xml:space="preserve"> FORMTEXT </w:instrText>
            </w:r>
            <w:r w:rsidRPr="00EC063B">
              <w:rPr>
                <w:rFonts w:ascii="Arial" w:hAnsi="Arial" w:cs="Arial"/>
                <w:sz w:val="14"/>
                <w:szCs w:val="14"/>
              </w:rPr>
            </w:r>
            <w:r w:rsidRPr="00EC063B">
              <w:rPr>
                <w:rFonts w:ascii="Arial" w:hAnsi="Arial" w:cs="Arial"/>
                <w:sz w:val="14"/>
                <w:szCs w:val="14"/>
              </w:rPr>
              <w:fldChar w:fldCharType="separate"/>
            </w:r>
            <w:r>
              <w:rPr>
                <w:rFonts w:ascii="Arial" w:hAnsi="Arial" w:cs="Arial"/>
                <w:sz w:val="14"/>
                <w:szCs w:val="14"/>
              </w:rPr>
              <w:t>Account Manager</w:t>
            </w:r>
            <w:r w:rsidRPr="00EC063B">
              <w:rPr>
                <w:rFonts w:ascii="Arial" w:hAnsi="Arial" w:cs="Arial"/>
                <w:sz w:val="14"/>
                <w:szCs w:val="14"/>
              </w:rPr>
              <w:fldChar w:fldCharType="end"/>
            </w:r>
          </w:p>
        </w:tc>
        <w:tc>
          <w:tcPr>
            <w:tcW w:w="4026" w:type="dxa"/>
            <w:tcBorders>
              <w:bottom w:val="single" w:sz="18" w:space="0" w:color="FFFFFF"/>
              <w:right w:val="single" w:sz="2" w:space="0" w:color="FFFFFF"/>
            </w:tcBorders>
            <w:vAlign w:val="center"/>
          </w:tcPr>
          <w:p w:rsidR="008A55CC" w:rsidRPr="00EC063B" w:rsidRDefault="008A55CC" w:rsidP="00EB2864">
            <w:pPr>
              <w:pStyle w:val="Odstavecseseznamem"/>
              <w:spacing w:beforeLines="0"/>
              <w:ind w:left="170" w:hanging="170"/>
              <w:rPr>
                <w:rFonts w:ascii="Arial" w:hAnsi="Arial" w:cs="Arial"/>
                <w:sz w:val="14"/>
                <w:szCs w:val="14"/>
              </w:rPr>
            </w:pPr>
            <w:r w:rsidRPr="00EC063B">
              <w:rPr>
                <w:rFonts w:ascii="Arial" w:hAnsi="Arial" w:cs="Arial"/>
                <w:sz w:val="14"/>
                <w:szCs w:val="14"/>
              </w:rPr>
              <w:fldChar w:fldCharType="begin">
                <w:ffData>
                  <w:name w:val="zz2_funkce"/>
                  <w:enabled/>
                  <w:calcOnExit w:val="0"/>
                  <w:textInput>
                    <w:default w:val="zz2_funkce"/>
                  </w:textInput>
                </w:ffData>
              </w:fldChar>
            </w:r>
            <w:r w:rsidRPr="00EC063B">
              <w:rPr>
                <w:rFonts w:ascii="Arial" w:hAnsi="Arial" w:cs="Arial"/>
                <w:sz w:val="14"/>
                <w:szCs w:val="14"/>
              </w:rPr>
              <w:instrText xml:space="preserve"> FORMTEXT </w:instrText>
            </w:r>
            <w:r w:rsidRPr="00EC063B">
              <w:rPr>
                <w:rFonts w:ascii="Arial" w:hAnsi="Arial" w:cs="Arial"/>
                <w:sz w:val="14"/>
                <w:szCs w:val="14"/>
              </w:rPr>
            </w:r>
            <w:r w:rsidRPr="00EC063B">
              <w:rPr>
                <w:rFonts w:ascii="Arial" w:hAnsi="Arial" w:cs="Arial"/>
                <w:sz w:val="14"/>
                <w:szCs w:val="14"/>
              </w:rPr>
              <w:fldChar w:fldCharType="separate"/>
            </w:r>
            <w:r>
              <w:rPr>
                <w:rFonts w:ascii="Arial" w:hAnsi="Arial" w:cs="Arial"/>
                <w:sz w:val="14"/>
                <w:szCs w:val="14"/>
              </w:rPr>
              <w:t> </w:t>
            </w:r>
            <w:r>
              <w:rPr>
                <w:rFonts w:ascii="Arial" w:hAnsi="Arial" w:cs="Arial"/>
                <w:sz w:val="14"/>
                <w:szCs w:val="14"/>
              </w:rPr>
              <w:t> </w:t>
            </w:r>
            <w:r>
              <w:rPr>
                <w:rFonts w:ascii="Arial" w:hAnsi="Arial" w:cs="Arial"/>
                <w:sz w:val="14"/>
                <w:szCs w:val="14"/>
              </w:rPr>
              <w:t> </w:t>
            </w:r>
            <w:r>
              <w:rPr>
                <w:rFonts w:ascii="Arial" w:hAnsi="Arial" w:cs="Arial"/>
                <w:sz w:val="14"/>
                <w:szCs w:val="14"/>
              </w:rPr>
              <w:t> </w:t>
            </w:r>
            <w:r>
              <w:rPr>
                <w:rFonts w:ascii="Arial" w:hAnsi="Arial" w:cs="Arial"/>
                <w:sz w:val="14"/>
                <w:szCs w:val="14"/>
              </w:rPr>
              <w:t> </w:t>
            </w:r>
            <w:r w:rsidRPr="00EC063B">
              <w:rPr>
                <w:rFonts w:ascii="Arial" w:hAnsi="Arial" w:cs="Arial"/>
                <w:sz w:val="14"/>
                <w:szCs w:val="14"/>
              </w:rPr>
              <w:fldChar w:fldCharType="end"/>
            </w:r>
          </w:p>
        </w:tc>
      </w:tr>
      <w:tr w:rsidR="008A55CC" w:rsidRPr="00EC063B" w:rsidTr="00EB2864">
        <w:trPr>
          <w:trHeight w:val="312"/>
        </w:trPr>
        <w:tc>
          <w:tcPr>
            <w:tcW w:w="3969" w:type="dxa"/>
            <w:tcBorders>
              <w:top w:val="single" w:sz="18" w:space="0" w:color="FFFFFF"/>
              <w:left w:val="single" w:sz="2" w:space="0" w:color="FFFFFF"/>
              <w:bottom w:val="single" w:sz="18" w:space="0" w:color="FFFFFF"/>
            </w:tcBorders>
            <w:vAlign w:val="bottom"/>
          </w:tcPr>
          <w:p w:rsidR="008A55CC" w:rsidRPr="00EC063B" w:rsidRDefault="008A55CC" w:rsidP="00EB2864">
            <w:pPr>
              <w:pStyle w:val="Odstavecseseznamem"/>
              <w:spacing w:beforeLines="0"/>
              <w:ind w:left="170" w:hanging="170"/>
              <w:rPr>
                <w:rFonts w:ascii="Arial" w:hAnsi="Arial" w:cs="Arial"/>
                <w:sz w:val="14"/>
                <w:szCs w:val="14"/>
              </w:rPr>
            </w:pPr>
            <w:r w:rsidRPr="00EC063B">
              <w:rPr>
                <w:rFonts w:ascii="Arial" w:hAnsi="Arial" w:cs="Arial"/>
                <w:sz w:val="14"/>
                <w:szCs w:val="14"/>
              </w:rPr>
              <w:t>Podpis</w:t>
            </w:r>
          </w:p>
        </w:tc>
        <w:tc>
          <w:tcPr>
            <w:tcW w:w="4026" w:type="dxa"/>
            <w:tcBorders>
              <w:top w:val="single" w:sz="18" w:space="0" w:color="FFFFFF"/>
              <w:bottom w:val="single" w:sz="18" w:space="0" w:color="FFFFFF"/>
              <w:right w:val="single" w:sz="2" w:space="0" w:color="FFFFFF"/>
            </w:tcBorders>
            <w:vAlign w:val="bottom"/>
          </w:tcPr>
          <w:p w:rsidR="008A55CC" w:rsidRPr="00EC063B" w:rsidRDefault="008A55CC" w:rsidP="00EB2864">
            <w:pPr>
              <w:pStyle w:val="Odstavecseseznamem"/>
              <w:spacing w:beforeLines="0"/>
              <w:ind w:left="170" w:hanging="170"/>
              <w:rPr>
                <w:rFonts w:ascii="Arial" w:hAnsi="Arial" w:cs="Arial"/>
                <w:sz w:val="14"/>
                <w:szCs w:val="14"/>
              </w:rPr>
            </w:pPr>
            <w:r w:rsidRPr="00EC063B">
              <w:rPr>
                <w:rFonts w:ascii="Arial" w:hAnsi="Arial" w:cs="Arial"/>
                <w:sz w:val="14"/>
                <w:szCs w:val="14"/>
              </w:rPr>
              <w:t>Podpis</w:t>
            </w:r>
          </w:p>
        </w:tc>
      </w:tr>
    </w:tbl>
    <w:p w:rsidR="008A55CC" w:rsidRDefault="008A55CC" w:rsidP="002D5E8D">
      <w:pPr>
        <w:pStyle w:val="8ptreg"/>
        <w:tabs>
          <w:tab w:val="clear" w:pos="1247"/>
        </w:tabs>
        <w:spacing w:line="200" w:lineRule="exact"/>
        <w:ind w:left="170" w:right="-1" w:hanging="170"/>
      </w:pPr>
    </w:p>
    <w:p w:rsidR="002D5E8D" w:rsidRDefault="002D5E8D" w:rsidP="002D5E8D">
      <w:pPr>
        <w:pStyle w:val="8ptreg"/>
        <w:tabs>
          <w:tab w:val="clear" w:pos="1247"/>
        </w:tabs>
        <w:spacing w:line="200" w:lineRule="exact"/>
        <w:ind w:left="170" w:right="-1" w:hanging="170"/>
      </w:pPr>
    </w:p>
    <w:p w:rsidR="002D5E8D" w:rsidRPr="00EC063B" w:rsidRDefault="002D5E8D" w:rsidP="002D5E8D">
      <w:pPr>
        <w:pStyle w:val="8ptreg"/>
        <w:tabs>
          <w:tab w:val="clear" w:pos="1247"/>
        </w:tabs>
        <w:spacing w:line="200" w:lineRule="exact"/>
        <w:ind w:left="170" w:right="-1" w:hanging="170"/>
      </w:pPr>
    </w:p>
    <w:p w:rsidR="002D5E8D" w:rsidRDefault="002D5E8D" w:rsidP="00376119">
      <w:pPr>
        <w:rPr>
          <w:szCs w:val="16"/>
        </w:rPr>
        <w:sectPr w:rsidR="002D5E8D" w:rsidSect="00A406E9">
          <w:headerReference w:type="default" r:id="rId14"/>
          <w:footerReference w:type="even" r:id="rId15"/>
          <w:footerReference w:type="default" r:id="rId16"/>
          <w:pgSz w:w="11906" w:h="16838" w:code="9"/>
          <w:pgMar w:top="794" w:right="2835" w:bottom="567" w:left="1134" w:header="0" w:footer="0" w:gutter="0"/>
          <w:pgNumType w:start="1"/>
          <w:cols w:space="708"/>
          <w:docGrid w:linePitch="360"/>
        </w:sectPr>
      </w:pPr>
    </w:p>
    <w:p w:rsidR="00376119" w:rsidRPr="00EC063B" w:rsidRDefault="008413E0" w:rsidP="00376119">
      <w:pPr>
        <w:rPr>
          <w:rFonts w:ascii="Arial" w:hAnsi="Arial" w:cs="Arial"/>
          <w:b/>
          <w:sz w:val="26"/>
          <w:szCs w:val="26"/>
        </w:rPr>
      </w:pPr>
      <w:bookmarkStart w:id="56" w:name="b_produkt_jt_konec"/>
      <w:bookmarkEnd w:id="56"/>
      <w:r>
        <w:rPr>
          <w:rFonts w:ascii="Arial" w:hAnsi="Arial" w:cs="Arial"/>
          <w:b/>
          <w:sz w:val="26"/>
          <w:szCs w:val="26"/>
        </w:rPr>
        <w:lastRenderedPageBreak/>
        <w:t>S</w:t>
      </w:r>
      <w:r w:rsidR="00376119" w:rsidRPr="00EC063B">
        <w:rPr>
          <w:rFonts w:ascii="Arial" w:hAnsi="Arial" w:cs="Arial"/>
          <w:b/>
          <w:sz w:val="26"/>
          <w:szCs w:val="26"/>
        </w:rPr>
        <w:t>EZNAM KONTAKTNÍCH OSOB</w:t>
      </w:r>
    </w:p>
    <w:p w:rsidR="00376119" w:rsidRPr="004525CC" w:rsidRDefault="00376119" w:rsidP="00376119">
      <w:pPr>
        <w:rPr>
          <w:rFonts w:ascii="Arial" w:hAnsi="Arial" w:cs="Arial"/>
          <w:b/>
          <w:sz w:val="26"/>
          <w:szCs w:val="26"/>
        </w:rPr>
      </w:pPr>
      <w:r w:rsidRPr="004525CC">
        <w:rPr>
          <w:rFonts w:ascii="Arial" w:hAnsi="Arial" w:cs="Arial"/>
          <w:b/>
          <w:sz w:val="26"/>
          <w:szCs w:val="26"/>
        </w:rPr>
        <w:t>PŘÍLOHA Č. 3</w:t>
      </w:r>
    </w:p>
    <w:p w:rsidR="00376119" w:rsidRPr="00EC063B" w:rsidRDefault="00376119" w:rsidP="00376119">
      <w:pPr>
        <w:rPr>
          <w:rFonts w:ascii="Arial" w:hAnsi="Arial" w:cs="Arial"/>
          <w:b/>
          <w:sz w:val="20"/>
          <w:szCs w:val="20"/>
        </w:rPr>
      </w:pPr>
      <w:r w:rsidRPr="00EC063B">
        <w:rPr>
          <w:rFonts w:ascii="Arial" w:hAnsi="Arial" w:cs="Arial"/>
          <w:b/>
          <w:sz w:val="20"/>
          <w:szCs w:val="20"/>
        </w:rPr>
        <w:t>KE SMLOUVĚ</w:t>
      </w:r>
      <w:r w:rsidR="006E44F5">
        <w:rPr>
          <w:rFonts w:ascii="Arial" w:hAnsi="Arial" w:cs="Arial"/>
          <w:b/>
          <w:sz w:val="20"/>
          <w:szCs w:val="20"/>
        </w:rPr>
        <w:t xml:space="preserve"> O</w:t>
      </w:r>
      <w:r w:rsidRPr="00EC063B">
        <w:rPr>
          <w:rFonts w:ascii="Arial" w:hAnsi="Arial" w:cs="Arial"/>
          <w:b/>
          <w:sz w:val="20"/>
          <w:szCs w:val="20"/>
        </w:rPr>
        <w:t xml:space="preserve"> </w:t>
      </w:r>
      <w:r w:rsidR="00D84E71">
        <w:rPr>
          <w:rFonts w:ascii="Arial" w:hAnsi="Arial" w:cs="Arial"/>
          <w:b/>
          <w:sz w:val="20"/>
          <w:szCs w:val="20"/>
        </w:rPr>
        <w:t xml:space="preserve">SDRUŽENÝCH SLUŽBÁCH DODÁVKY </w:t>
      </w:r>
      <w:r w:rsidRPr="00EC063B">
        <w:rPr>
          <w:rFonts w:ascii="Arial" w:hAnsi="Arial" w:cs="Arial"/>
          <w:b/>
          <w:sz w:val="20"/>
          <w:szCs w:val="20"/>
        </w:rPr>
        <w:t xml:space="preserve">PLYNU Č. </w:t>
      </w:r>
      <w:bookmarkStart w:id="57" w:name="kod4"/>
      <w:r w:rsidR="00562B2E" w:rsidRPr="00EC063B">
        <w:rPr>
          <w:rFonts w:ascii="Arial" w:hAnsi="Arial" w:cs="Arial"/>
          <w:b/>
          <w:sz w:val="20"/>
          <w:szCs w:val="20"/>
        </w:rPr>
        <w:fldChar w:fldCharType="begin">
          <w:ffData>
            <w:name w:val="kod4"/>
            <w:enabled/>
            <w:calcOnExit w:val="0"/>
            <w:textInput>
              <w:default w:val="kod4"/>
            </w:textInput>
          </w:ffData>
        </w:fldChar>
      </w:r>
      <w:r w:rsidR="00F02BAB" w:rsidRPr="00EC063B">
        <w:rPr>
          <w:rFonts w:ascii="Arial" w:hAnsi="Arial" w:cs="Arial"/>
          <w:b/>
          <w:sz w:val="20"/>
          <w:szCs w:val="20"/>
        </w:rPr>
        <w:instrText xml:space="preserve"> FORMTEXT </w:instrText>
      </w:r>
      <w:r w:rsidR="00562B2E" w:rsidRPr="00EC063B">
        <w:rPr>
          <w:rFonts w:ascii="Arial" w:hAnsi="Arial" w:cs="Arial"/>
          <w:b/>
          <w:sz w:val="20"/>
          <w:szCs w:val="20"/>
        </w:rPr>
      </w:r>
      <w:r w:rsidR="00562B2E" w:rsidRPr="00EC063B">
        <w:rPr>
          <w:rFonts w:ascii="Arial" w:hAnsi="Arial" w:cs="Arial"/>
          <w:b/>
          <w:sz w:val="20"/>
          <w:szCs w:val="20"/>
        </w:rPr>
        <w:fldChar w:fldCharType="separate"/>
      </w:r>
      <w:r w:rsidR="002D5E8D">
        <w:rPr>
          <w:rFonts w:ascii="Arial" w:hAnsi="Arial" w:cs="Arial"/>
          <w:b/>
          <w:sz w:val="20"/>
          <w:szCs w:val="20"/>
        </w:rPr>
        <w:t>211080010455</w:t>
      </w:r>
      <w:r w:rsidR="00562B2E" w:rsidRPr="00EC063B">
        <w:rPr>
          <w:rFonts w:ascii="Arial" w:hAnsi="Arial" w:cs="Arial"/>
          <w:b/>
          <w:sz w:val="20"/>
          <w:szCs w:val="20"/>
        </w:rPr>
        <w:fldChar w:fldCharType="end"/>
      </w:r>
      <w:bookmarkEnd w:id="57"/>
    </w:p>
    <w:p w:rsidR="00376119" w:rsidRPr="00EC063B" w:rsidRDefault="00376119" w:rsidP="00376119">
      <w:pPr>
        <w:rPr>
          <w:rFonts w:ascii="Arial" w:hAnsi="Arial" w:cs="Arial"/>
          <w:sz w:val="16"/>
          <w:szCs w:val="16"/>
        </w:rPr>
      </w:pPr>
    </w:p>
    <w:tbl>
      <w:tblPr>
        <w:tblW w:w="7997" w:type="dxa"/>
        <w:tblInd w:w="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214"/>
        <w:gridCol w:w="2770"/>
        <w:gridCol w:w="13"/>
      </w:tblGrid>
      <w:tr w:rsidR="00376119" w:rsidRPr="00EC063B" w:rsidTr="005371C0">
        <w:trPr>
          <w:gridAfter w:val="1"/>
          <w:wAfter w:w="13" w:type="dxa"/>
          <w:trHeight w:hRule="exact" w:val="284"/>
        </w:trPr>
        <w:tc>
          <w:tcPr>
            <w:tcW w:w="7997" w:type="dxa"/>
            <w:gridSpan w:val="2"/>
            <w:tcBorders>
              <w:top w:val="single" w:sz="2" w:space="0" w:color="FFFFFF"/>
              <w:left w:val="single" w:sz="2" w:space="0" w:color="FFFFFF"/>
              <w:bottom w:val="single" w:sz="18" w:space="0" w:color="auto"/>
              <w:right w:val="single" w:sz="2" w:space="0" w:color="FFFFFF"/>
            </w:tcBorders>
            <w:shd w:val="clear" w:color="auto" w:fill="auto"/>
            <w:vAlign w:val="center"/>
          </w:tcPr>
          <w:p w:rsidR="00376119" w:rsidRPr="00EC063B" w:rsidRDefault="00376119" w:rsidP="005371C0">
            <w:pPr>
              <w:rPr>
                <w:rFonts w:ascii="Arial" w:hAnsi="Arial" w:cs="Arial"/>
                <w:sz w:val="16"/>
                <w:szCs w:val="16"/>
              </w:rPr>
            </w:pPr>
            <w:bookmarkStart w:id="58" w:name="b_kontakt"/>
            <w:r w:rsidRPr="00EC063B">
              <w:rPr>
                <w:rFonts w:ascii="Arial" w:hAnsi="Arial" w:cs="Arial"/>
                <w:b/>
                <w:sz w:val="16"/>
                <w:szCs w:val="16"/>
              </w:rPr>
              <w:t>Kontakty Zákazníka</w:t>
            </w:r>
          </w:p>
        </w:tc>
      </w:tr>
      <w:tr w:rsidR="00376119" w:rsidRPr="00EC063B" w:rsidTr="005371C0">
        <w:trPr>
          <w:gridAfter w:val="1"/>
          <w:wAfter w:w="13" w:type="dxa"/>
          <w:trHeight w:hRule="exact" w:val="113"/>
        </w:trPr>
        <w:tc>
          <w:tcPr>
            <w:tcW w:w="7997" w:type="dxa"/>
            <w:gridSpan w:val="2"/>
            <w:tcBorders>
              <w:top w:val="single" w:sz="18" w:space="0" w:color="auto"/>
              <w:left w:val="single" w:sz="2" w:space="0" w:color="FFFFFF"/>
              <w:bottom w:val="single" w:sz="2" w:space="0" w:color="FFFFFF"/>
              <w:right w:val="single" w:sz="2" w:space="0" w:color="FFFFFF"/>
            </w:tcBorders>
            <w:shd w:val="clear" w:color="auto" w:fill="auto"/>
            <w:vAlign w:val="center"/>
          </w:tcPr>
          <w:p w:rsidR="00376119" w:rsidRPr="00EC063B" w:rsidRDefault="00376119" w:rsidP="005371C0">
            <w:pPr>
              <w:rPr>
                <w:rFonts w:ascii="Arial" w:hAnsi="Arial" w:cs="Arial"/>
                <w:sz w:val="16"/>
                <w:szCs w:val="16"/>
              </w:rPr>
            </w:pPr>
          </w:p>
        </w:tc>
      </w:tr>
      <w:tr w:rsidR="00376119" w:rsidRPr="00EC063B" w:rsidTr="005371C0">
        <w:trPr>
          <w:gridAfter w:val="1"/>
          <w:wAfter w:w="13" w:type="dxa"/>
          <w:trHeight w:hRule="exact" w:val="284"/>
        </w:trPr>
        <w:tc>
          <w:tcPr>
            <w:tcW w:w="7997" w:type="dxa"/>
            <w:gridSpan w:val="2"/>
            <w:tcBorders>
              <w:top w:val="single" w:sz="2" w:space="0" w:color="FFFFFF"/>
              <w:left w:val="single" w:sz="2" w:space="0" w:color="FFFFFF"/>
              <w:bottom w:val="single" w:sz="8" w:space="0" w:color="auto"/>
              <w:right w:val="single" w:sz="2" w:space="0" w:color="FFFFFF"/>
            </w:tcBorders>
            <w:shd w:val="clear" w:color="auto" w:fill="auto"/>
            <w:vAlign w:val="center"/>
          </w:tcPr>
          <w:p w:rsidR="00376119" w:rsidRPr="00EC063B" w:rsidRDefault="00376119" w:rsidP="005371C0">
            <w:pPr>
              <w:rPr>
                <w:rFonts w:ascii="Arial" w:hAnsi="Arial" w:cs="Arial"/>
                <w:sz w:val="16"/>
                <w:szCs w:val="16"/>
              </w:rPr>
            </w:pPr>
            <w:r w:rsidRPr="00EC063B">
              <w:rPr>
                <w:rFonts w:ascii="Arial" w:hAnsi="Arial" w:cs="Arial"/>
                <w:b/>
                <w:sz w:val="16"/>
                <w:szCs w:val="16"/>
              </w:rPr>
              <w:t>Osoba oprávněná k jednání ve věcech smluvních</w:t>
            </w:r>
          </w:p>
        </w:tc>
      </w:tr>
      <w:tr w:rsidR="00376119" w:rsidRPr="00EC063B" w:rsidTr="005371C0">
        <w:trPr>
          <w:gridAfter w:val="1"/>
          <w:wAfter w:w="13" w:type="dxa"/>
          <w:trHeight w:hRule="exact" w:val="284"/>
        </w:trPr>
        <w:tc>
          <w:tcPr>
            <w:tcW w:w="5224" w:type="dxa"/>
            <w:tcBorders>
              <w:top w:val="single" w:sz="8" w:space="0" w:color="auto"/>
              <w:left w:val="single" w:sz="2" w:space="0" w:color="FFFFFF"/>
              <w:bottom w:val="single" w:sz="2" w:space="0" w:color="auto"/>
              <w:right w:val="single" w:sz="2" w:space="0" w:color="FFFFFF"/>
            </w:tcBorders>
            <w:shd w:val="clear" w:color="auto" w:fill="auto"/>
            <w:vAlign w:val="center"/>
          </w:tcPr>
          <w:p w:rsidR="00376119" w:rsidRPr="00EC063B" w:rsidRDefault="00376119" w:rsidP="00231B7F">
            <w:pPr>
              <w:rPr>
                <w:rFonts w:ascii="Arial" w:hAnsi="Arial" w:cs="Arial"/>
                <w:sz w:val="16"/>
                <w:szCs w:val="16"/>
              </w:rPr>
            </w:pPr>
            <w:r w:rsidRPr="00EC063B">
              <w:rPr>
                <w:rFonts w:ascii="Arial" w:hAnsi="Arial" w:cs="Arial"/>
                <w:sz w:val="16"/>
                <w:szCs w:val="16"/>
              </w:rPr>
              <w:t>Jméno a příjmení:</w:t>
            </w:r>
            <w:r w:rsidR="00CB6FFB">
              <w:rPr>
                <w:rFonts w:ascii="Arial" w:hAnsi="Arial" w:cs="Arial"/>
                <w:sz w:val="16"/>
                <w:szCs w:val="16"/>
              </w:rPr>
              <w:t xml:space="preserve"> </w:t>
            </w:r>
            <w:r w:rsidR="008A55CC" w:rsidRPr="008A55CC">
              <w:rPr>
                <w:rFonts w:ascii="Arial" w:hAnsi="Arial" w:cs="Arial"/>
                <w:sz w:val="16"/>
                <w:szCs w:val="16"/>
              </w:rPr>
              <w:t>Vendula Popovičová</w:t>
            </w:r>
          </w:p>
        </w:tc>
        <w:tc>
          <w:tcPr>
            <w:tcW w:w="2773" w:type="dxa"/>
            <w:tcBorders>
              <w:top w:val="single" w:sz="8" w:space="0" w:color="auto"/>
              <w:left w:val="single" w:sz="2" w:space="0" w:color="FFFFFF"/>
              <w:bottom w:val="single" w:sz="2" w:space="0" w:color="auto"/>
              <w:right w:val="single" w:sz="2" w:space="0" w:color="FFFFFF"/>
            </w:tcBorders>
            <w:shd w:val="clear" w:color="auto" w:fill="auto"/>
            <w:vAlign w:val="center"/>
          </w:tcPr>
          <w:p w:rsidR="00376119" w:rsidRPr="00EC063B" w:rsidRDefault="00376119" w:rsidP="00231B7F">
            <w:pPr>
              <w:ind w:left="-70"/>
              <w:rPr>
                <w:rFonts w:ascii="Arial" w:hAnsi="Arial" w:cs="Arial"/>
                <w:sz w:val="16"/>
                <w:szCs w:val="16"/>
              </w:rPr>
            </w:pPr>
            <w:r w:rsidRPr="00EC063B">
              <w:rPr>
                <w:rFonts w:ascii="Arial" w:hAnsi="Arial" w:cs="Arial"/>
                <w:sz w:val="16"/>
                <w:szCs w:val="16"/>
              </w:rPr>
              <w:t xml:space="preserve">Funkce: </w:t>
            </w:r>
            <w:r w:rsidR="00562B2E">
              <w:rPr>
                <w:rFonts w:ascii="Arial" w:hAnsi="Arial" w:cs="Arial"/>
                <w:sz w:val="16"/>
                <w:szCs w:val="16"/>
              </w:rPr>
              <w:fldChar w:fldCharType="begin">
                <w:ffData>
                  <w:name w:val=""/>
                  <w:enabled/>
                  <w:calcOnExit w:val="0"/>
                  <w:textInput/>
                </w:ffData>
              </w:fldChar>
            </w:r>
            <w:r w:rsidR="00231B7F">
              <w:rPr>
                <w:rFonts w:ascii="Arial" w:hAnsi="Arial" w:cs="Arial"/>
                <w:sz w:val="16"/>
                <w:szCs w:val="16"/>
              </w:rPr>
              <w:instrText xml:space="preserve"> FORMTEXT </w:instrText>
            </w:r>
            <w:r w:rsidR="00562B2E">
              <w:rPr>
                <w:rFonts w:ascii="Arial" w:hAnsi="Arial" w:cs="Arial"/>
                <w:sz w:val="16"/>
                <w:szCs w:val="16"/>
              </w:rPr>
            </w:r>
            <w:r w:rsidR="00562B2E">
              <w:rPr>
                <w:rFonts w:ascii="Arial" w:hAnsi="Arial" w:cs="Arial"/>
                <w:sz w:val="16"/>
                <w:szCs w:val="16"/>
              </w:rPr>
              <w:fldChar w:fldCharType="separate"/>
            </w:r>
            <w:r w:rsidR="002D5E8D">
              <w:rPr>
                <w:rFonts w:ascii="Arial" w:hAnsi="Arial" w:cs="Arial"/>
                <w:sz w:val="16"/>
                <w:szCs w:val="16"/>
              </w:rPr>
              <w:t>ředitel</w:t>
            </w:r>
            <w:r w:rsidR="00562B2E">
              <w:rPr>
                <w:rFonts w:ascii="Arial" w:hAnsi="Arial" w:cs="Arial"/>
                <w:sz w:val="16"/>
                <w:szCs w:val="16"/>
              </w:rPr>
              <w:fldChar w:fldCharType="end"/>
            </w:r>
            <w:r w:rsidR="008A55CC">
              <w:rPr>
                <w:rFonts w:ascii="Arial" w:hAnsi="Arial" w:cs="Arial"/>
                <w:sz w:val="16"/>
                <w:szCs w:val="16"/>
              </w:rPr>
              <w:t>ka</w:t>
            </w:r>
          </w:p>
        </w:tc>
      </w:tr>
      <w:tr w:rsidR="00376119" w:rsidRPr="00EC063B" w:rsidTr="005371C0">
        <w:tblPrEx>
          <w:tblCellMar>
            <w:left w:w="57" w:type="dxa"/>
            <w:right w:w="57" w:type="dxa"/>
          </w:tblCellMar>
        </w:tblPrEx>
        <w:trPr>
          <w:trHeight w:hRule="exact" w:val="284"/>
        </w:trPr>
        <w:tc>
          <w:tcPr>
            <w:tcW w:w="7997" w:type="dxa"/>
            <w:gridSpan w:val="3"/>
            <w:tcBorders>
              <w:top w:val="single" w:sz="2" w:space="0" w:color="auto"/>
              <w:left w:val="single" w:sz="2" w:space="0" w:color="FFFFFF"/>
              <w:bottom w:val="single" w:sz="4" w:space="0" w:color="auto"/>
              <w:right w:val="single" w:sz="2" w:space="0" w:color="FFFFFF"/>
            </w:tcBorders>
            <w:shd w:val="clear" w:color="auto" w:fill="auto"/>
            <w:vAlign w:val="center"/>
          </w:tcPr>
          <w:p w:rsidR="00376119" w:rsidRPr="00EC063B" w:rsidRDefault="00376119" w:rsidP="008A55CC">
            <w:pPr>
              <w:ind w:left="19"/>
              <w:rPr>
                <w:rFonts w:ascii="Arial" w:hAnsi="Arial" w:cs="Arial"/>
                <w:sz w:val="16"/>
                <w:szCs w:val="16"/>
              </w:rPr>
            </w:pPr>
            <w:r w:rsidRPr="00EC063B">
              <w:rPr>
                <w:rFonts w:ascii="Arial" w:hAnsi="Arial" w:cs="Arial"/>
                <w:sz w:val="16"/>
                <w:szCs w:val="16"/>
              </w:rPr>
              <w:t xml:space="preserve">Adresa: </w:t>
            </w:r>
            <w:r w:rsidR="008A55CC">
              <w:rPr>
                <w:rFonts w:ascii="Arial" w:hAnsi="Arial" w:cs="Arial"/>
                <w:noProof/>
                <w:sz w:val="16"/>
                <w:szCs w:val="16"/>
              </w:rPr>
              <w:fldChar w:fldCharType="begin">
                <w:ffData>
                  <w:name w:val="zak_adresa"/>
                  <w:enabled/>
                  <w:calcOnExit w:val="0"/>
                  <w:textInput>
                    <w:default w:val="zak_adresa"/>
                  </w:textInput>
                </w:ffData>
              </w:fldChar>
            </w:r>
            <w:r w:rsidR="008A55CC">
              <w:rPr>
                <w:rFonts w:ascii="Arial" w:hAnsi="Arial" w:cs="Arial"/>
                <w:noProof/>
                <w:sz w:val="16"/>
                <w:szCs w:val="16"/>
              </w:rPr>
              <w:instrText xml:space="preserve"> FORMTEXT </w:instrText>
            </w:r>
            <w:r w:rsidR="008A55CC">
              <w:rPr>
                <w:rFonts w:ascii="Arial" w:hAnsi="Arial" w:cs="Arial"/>
                <w:noProof/>
                <w:sz w:val="16"/>
                <w:szCs w:val="16"/>
              </w:rPr>
            </w:r>
            <w:r w:rsidR="008A55CC">
              <w:rPr>
                <w:rFonts w:ascii="Arial" w:hAnsi="Arial" w:cs="Arial"/>
                <w:noProof/>
                <w:sz w:val="16"/>
                <w:szCs w:val="16"/>
              </w:rPr>
              <w:fldChar w:fldCharType="separate"/>
            </w:r>
            <w:r w:rsidR="008A55CC">
              <w:rPr>
                <w:rFonts w:ascii="Arial" w:hAnsi="Arial" w:cs="Arial"/>
                <w:noProof/>
                <w:sz w:val="16"/>
                <w:szCs w:val="16"/>
              </w:rPr>
              <w:t>Opatovice 108, Vyškov, PSČ: 682 01</w:t>
            </w:r>
            <w:r w:rsidR="008A55CC">
              <w:rPr>
                <w:rFonts w:ascii="Arial" w:hAnsi="Arial" w:cs="Arial"/>
                <w:noProof/>
                <w:sz w:val="16"/>
                <w:szCs w:val="16"/>
              </w:rPr>
              <w:fldChar w:fldCharType="end"/>
            </w:r>
          </w:p>
        </w:tc>
      </w:tr>
      <w:tr w:rsidR="00376119" w:rsidRPr="00EC063B" w:rsidTr="005371C0">
        <w:tblPrEx>
          <w:tblCellMar>
            <w:left w:w="57" w:type="dxa"/>
            <w:right w:w="57" w:type="dxa"/>
          </w:tblCellMar>
        </w:tblPrEx>
        <w:trPr>
          <w:trHeight w:hRule="exact" w:val="284"/>
        </w:trPr>
        <w:tc>
          <w:tcPr>
            <w:tcW w:w="5224" w:type="dxa"/>
            <w:tcBorders>
              <w:top w:val="single" w:sz="2" w:space="0" w:color="auto"/>
              <w:left w:val="single" w:sz="2" w:space="0" w:color="FFFFFF"/>
              <w:bottom w:val="single" w:sz="2" w:space="0" w:color="auto"/>
              <w:right w:val="single" w:sz="2" w:space="0" w:color="FFFFFF"/>
            </w:tcBorders>
            <w:shd w:val="clear" w:color="auto" w:fill="auto"/>
            <w:vAlign w:val="center"/>
          </w:tcPr>
          <w:p w:rsidR="00376119" w:rsidRPr="00EC063B" w:rsidRDefault="00376119" w:rsidP="005A4EFD">
            <w:pPr>
              <w:rPr>
                <w:rFonts w:ascii="Arial" w:hAnsi="Arial" w:cs="Arial"/>
                <w:sz w:val="16"/>
                <w:szCs w:val="16"/>
              </w:rPr>
            </w:pPr>
            <w:r w:rsidRPr="00EC063B">
              <w:rPr>
                <w:rFonts w:ascii="Arial" w:hAnsi="Arial" w:cs="Arial"/>
                <w:sz w:val="16"/>
                <w:szCs w:val="16"/>
              </w:rPr>
              <w:t>Telefon:</w:t>
            </w:r>
            <w:r w:rsidR="005A4EFD">
              <w:rPr>
                <w:rFonts w:ascii="Arial" w:hAnsi="Arial" w:cs="Arial"/>
                <w:sz w:val="16"/>
                <w:szCs w:val="16"/>
              </w:rPr>
              <w:t>xxxxxxx</w:t>
            </w:r>
          </w:p>
        </w:tc>
        <w:tc>
          <w:tcPr>
            <w:tcW w:w="2773" w:type="dxa"/>
            <w:gridSpan w:val="2"/>
            <w:tcBorders>
              <w:top w:val="single" w:sz="2" w:space="0" w:color="auto"/>
              <w:left w:val="nil"/>
              <w:bottom w:val="single" w:sz="2" w:space="0" w:color="auto"/>
              <w:right w:val="single" w:sz="2" w:space="0" w:color="FFFFFF"/>
            </w:tcBorders>
            <w:shd w:val="clear" w:color="auto" w:fill="auto"/>
            <w:vAlign w:val="center"/>
          </w:tcPr>
          <w:p w:rsidR="00376119" w:rsidRPr="00EC063B" w:rsidRDefault="00376119" w:rsidP="008A55CC">
            <w:pPr>
              <w:ind w:left="-57"/>
              <w:rPr>
                <w:rFonts w:ascii="Arial" w:hAnsi="Arial" w:cs="Arial"/>
                <w:sz w:val="16"/>
                <w:szCs w:val="16"/>
              </w:rPr>
            </w:pPr>
            <w:r w:rsidRPr="00EC063B">
              <w:rPr>
                <w:rFonts w:ascii="Arial" w:hAnsi="Arial" w:cs="Arial"/>
                <w:sz w:val="16"/>
                <w:szCs w:val="16"/>
              </w:rPr>
              <w:t>Mobil:</w:t>
            </w:r>
            <w:r w:rsidR="00CB6FFB">
              <w:rPr>
                <w:rFonts w:ascii="Arial" w:hAnsi="Arial" w:cs="Arial"/>
                <w:sz w:val="16"/>
                <w:szCs w:val="16"/>
              </w:rPr>
              <w:t xml:space="preserve"> </w:t>
            </w:r>
          </w:p>
        </w:tc>
      </w:tr>
      <w:tr w:rsidR="00376119" w:rsidRPr="00EC063B" w:rsidTr="005371C0">
        <w:tblPrEx>
          <w:tblCellMar>
            <w:left w:w="57" w:type="dxa"/>
            <w:right w:w="57" w:type="dxa"/>
          </w:tblCellMar>
        </w:tblPrEx>
        <w:trPr>
          <w:trHeight w:hRule="exact" w:val="284"/>
        </w:trPr>
        <w:tc>
          <w:tcPr>
            <w:tcW w:w="5224" w:type="dxa"/>
            <w:tcBorders>
              <w:top w:val="single" w:sz="2" w:space="0" w:color="auto"/>
              <w:left w:val="single" w:sz="2" w:space="0" w:color="FFFFFF"/>
              <w:bottom w:val="single" w:sz="8" w:space="0" w:color="auto"/>
              <w:right w:val="single" w:sz="2" w:space="0" w:color="FFFFFF"/>
            </w:tcBorders>
            <w:shd w:val="clear" w:color="auto" w:fill="auto"/>
            <w:vAlign w:val="center"/>
          </w:tcPr>
          <w:p w:rsidR="00376119" w:rsidRPr="00EC063B" w:rsidRDefault="00376119" w:rsidP="005A4EFD">
            <w:pPr>
              <w:rPr>
                <w:rFonts w:ascii="Arial" w:hAnsi="Arial" w:cs="Arial"/>
                <w:sz w:val="16"/>
                <w:szCs w:val="16"/>
              </w:rPr>
            </w:pPr>
            <w:r w:rsidRPr="00EC063B">
              <w:rPr>
                <w:rFonts w:ascii="Arial" w:hAnsi="Arial" w:cs="Arial"/>
                <w:sz w:val="16"/>
                <w:szCs w:val="16"/>
              </w:rPr>
              <w:t xml:space="preserve">E-mail: </w:t>
            </w:r>
            <w:r w:rsidR="005A4EFD">
              <w:rPr>
                <w:rFonts w:ascii="Arial" w:hAnsi="Arial" w:cs="Arial"/>
                <w:sz w:val="16"/>
                <w:szCs w:val="16"/>
              </w:rPr>
              <w:t>xxxxxxxxx</w:t>
            </w:r>
          </w:p>
        </w:tc>
        <w:tc>
          <w:tcPr>
            <w:tcW w:w="2773" w:type="dxa"/>
            <w:gridSpan w:val="2"/>
            <w:tcBorders>
              <w:top w:val="single" w:sz="2" w:space="0" w:color="auto"/>
              <w:left w:val="nil"/>
              <w:bottom w:val="single" w:sz="8" w:space="0" w:color="auto"/>
              <w:right w:val="single" w:sz="2" w:space="0" w:color="FFFFFF"/>
            </w:tcBorders>
            <w:shd w:val="clear" w:color="auto" w:fill="auto"/>
            <w:vAlign w:val="center"/>
          </w:tcPr>
          <w:p w:rsidR="00376119" w:rsidRPr="00EC063B" w:rsidRDefault="00376119" w:rsidP="00231B7F">
            <w:pPr>
              <w:ind w:left="96" w:hanging="140"/>
              <w:rPr>
                <w:rFonts w:ascii="Arial" w:hAnsi="Arial" w:cs="Arial"/>
                <w:sz w:val="16"/>
                <w:szCs w:val="16"/>
              </w:rPr>
            </w:pPr>
            <w:r w:rsidRPr="00EC063B">
              <w:rPr>
                <w:rFonts w:ascii="Arial" w:hAnsi="Arial" w:cs="Arial"/>
                <w:sz w:val="16"/>
                <w:szCs w:val="16"/>
              </w:rPr>
              <w:t xml:space="preserve">Fax: </w:t>
            </w:r>
            <w:r w:rsidR="00562B2E">
              <w:rPr>
                <w:rFonts w:ascii="Arial" w:hAnsi="Arial" w:cs="Arial"/>
                <w:sz w:val="16"/>
                <w:szCs w:val="16"/>
              </w:rPr>
              <w:fldChar w:fldCharType="begin">
                <w:ffData>
                  <w:name w:val=""/>
                  <w:enabled/>
                  <w:calcOnExit w:val="0"/>
                  <w:textInput/>
                </w:ffData>
              </w:fldChar>
            </w:r>
            <w:r w:rsidR="00231B7F">
              <w:rPr>
                <w:rFonts w:ascii="Arial" w:hAnsi="Arial" w:cs="Arial"/>
                <w:sz w:val="16"/>
                <w:szCs w:val="16"/>
              </w:rPr>
              <w:instrText xml:space="preserve"> FORMTEXT </w:instrText>
            </w:r>
            <w:r w:rsidR="00562B2E">
              <w:rPr>
                <w:rFonts w:ascii="Arial" w:hAnsi="Arial" w:cs="Arial"/>
                <w:sz w:val="16"/>
                <w:szCs w:val="16"/>
              </w:rPr>
            </w:r>
            <w:r w:rsidR="00562B2E">
              <w:rPr>
                <w:rFonts w:ascii="Arial" w:hAnsi="Arial" w:cs="Arial"/>
                <w:sz w:val="16"/>
                <w:szCs w:val="16"/>
              </w:rPr>
              <w:fldChar w:fldCharType="separate"/>
            </w:r>
            <w:r w:rsidR="00231B7F">
              <w:rPr>
                <w:rFonts w:ascii="Arial" w:hAnsi="Arial" w:cs="Arial"/>
                <w:noProof/>
                <w:sz w:val="16"/>
                <w:szCs w:val="16"/>
              </w:rPr>
              <w:t> </w:t>
            </w:r>
            <w:r w:rsidR="00231B7F">
              <w:rPr>
                <w:rFonts w:ascii="Arial" w:hAnsi="Arial" w:cs="Arial"/>
                <w:noProof/>
                <w:sz w:val="16"/>
                <w:szCs w:val="16"/>
              </w:rPr>
              <w:t> </w:t>
            </w:r>
            <w:r w:rsidR="00231B7F">
              <w:rPr>
                <w:rFonts w:ascii="Arial" w:hAnsi="Arial" w:cs="Arial"/>
                <w:noProof/>
                <w:sz w:val="16"/>
                <w:szCs w:val="16"/>
              </w:rPr>
              <w:t> </w:t>
            </w:r>
            <w:r w:rsidR="00231B7F">
              <w:rPr>
                <w:rFonts w:ascii="Arial" w:hAnsi="Arial" w:cs="Arial"/>
                <w:noProof/>
                <w:sz w:val="16"/>
                <w:szCs w:val="16"/>
              </w:rPr>
              <w:t> </w:t>
            </w:r>
            <w:r w:rsidR="00231B7F">
              <w:rPr>
                <w:rFonts w:ascii="Arial" w:hAnsi="Arial" w:cs="Arial"/>
                <w:noProof/>
                <w:sz w:val="16"/>
                <w:szCs w:val="16"/>
              </w:rPr>
              <w:t> </w:t>
            </w:r>
            <w:r w:rsidR="00562B2E">
              <w:rPr>
                <w:rFonts w:ascii="Arial" w:hAnsi="Arial" w:cs="Arial"/>
                <w:sz w:val="16"/>
                <w:szCs w:val="16"/>
              </w:rPr>
              <w:fldChar w:fldCharType="end"/>
            </w:r>
          </w:p>
        </w:tc>
      </w:tr>
      <w:tr w:rsidR="00376119" w:rsidRPr="00EC063B" w:rsidTr="005371C0">
        <w:trPr>
          <w:gridAfter w:val="1"/>
          <w:wAfter w:w="13" w:type="dxa"/>
          <w:trHeight w:hRule="exact" w:val="57"/>
        </w:trPr>
        <w:tc>
          <w:tcPr>
            <w:tcW w:w="7997" w:type="dxa"/>
            <w:gridSpan w:val="2"/>
            <w:tcBorders>
              <w:top w:val="single" w:sz="2" w:space="0" w:color="FFFFFF"/>
              <w:left w:val="single" w:sz="2" w:space="0" w:color="FFFFFF"/>
              <w:bottom w:val="single" w:sz="2" w:space="0" w:color="FFFFFF"/>
              <w:right w:val="single" w:sz="2" w:space="0" w:color="FFFFFF"/>
            </w:tcBorders>
            <w:shd w:val="clear" w:color="auto" w:fill="auto"/>
            <w:vAlign w:val="center"/>
          </w:tcPr>
          <w:p w:rsidR="00376119" w:rsidRPr="00EC063B" w:rsidRDefault="00376119" w:rsidP="005371C0">
            <w:pPr>
              <w:rPr>
                <w:rFonts w:ascii="Arial" w:hAnsi="Arial" w:cs="Arial"/>
                <w:sz w:val="16"/>
                <w:szCs w:val="16"/>
              </w:rPr>
            </w:pPr>
          </w:p>
        </w:tc>
      </w:tr>
      <w:tr w:rsidR="00376119" w:rsidRPr="00EC063B" w:rsidTr="005371C0">
        <w:trPr>
          <w:gridAfter w:val="1"/>
          <w:wAfter w:w="13" w:type="dxa"/>
          <w:trHeight w:hRule="exact" w:val="284"/>
        </w:trPr>
        <w:tc>
          <w:tcPr>
            <w:tcW w:w="7997" w:type="dxa"/>
            <w:gridSpan w:val="2"/>
            <w:tcBorders>
              <w:top w:val="single" w:sz="2" w:space="0" w:color="FFFFFF"/>
              <w:left w:val="single" w:sz="2" w:space="0" w:color="FFFFFF"/>
              <w:bottom w:val="single" w:sz="8" w:space="0" w:color="auto"/>
              <w:right w:val="single" w:sz="2" w:space="0" w:color="FFFFFF"/>
            </w:tcBorders>
            <w:shd w:val="clear" w:color="auto" w:fill="auto"/>
            <w:vAlign w:val="center"/>
          </w:tcPr>
          <w:p w:rsidR="00376119" w:rsidRPr="00EC063B" w:rsidRDefault="00376119" w:rsidP="005371C0">
            <w:pPr>
              <w:rPr>
                <w:rFonts w:ascii="Arial" w:hAnsi="Arial" w:cs="Arial"/>
                <w:sz w:val="16"/>
                <w:szCs w:val="16"/>
              </w:rPr>
            </w:pPr>
            <w:r w:rsidRPr="00EC063B">
              <w:rPr>
                <w:rFonts w:ascii="Arial" w:hAnsi="Arial" w:cs="Arial"/>
                <w:b/>
                <w:sz w:val="16"/>
                <w:szCs w:val="16"/>
              </w:rPr>
              <w:t>Osoba oprávněná k jednání ve věcech smluvních</w:t>
            </w:r>
          </w:p>
        </w:tc>
      </w:tr>
      <w:tr w:rsidR="00376119" w:rsidRPr="00EC063B" w:rsidTr="005371C0">
        <w:trPr>
          <w:gridAfter w:val="1"/>
          <w:wAfter w:w="13" w:type="dxa"/>
          <w:trHeight w:hRule="exact" w:val="284"/>
        </w:trPr>
        <w:tc>
          <w:tcPr>
            <w:tcW w:w="5224" w:type="dxa"/>
            <w:tcBorders>
              <w:top w:val="single" w:sz="8" w:space="0" w:color="auto"/>
              <w:left w:val="single" w:sz="2" w:space="0" w:color="FFFFFF"/>
              <w:bottom w:val="single" w:sz="2" w:space="0" w:color="FFFFFF"/>
              <w:right w:val="single" w:sz="2" w:space="0" w:color="FFFFFF"/>
            </w:tcBorders>
            <w:shd w:val="clear" w:color="auto" w:fill="auto"/>
            <w:vAlign w:val="center"/>
          </w:tcPr>
          <w:p w:rsidR="00376119" w:rsidRPr="00EC063B" w:rsidRDefault="00376119" w:rsidP="00231B7F">
            <w:pPr>
              <w:rPr>
                <w:rFonts w:ascii="Arial" w:hAnsi="Arial" w:cs="Arial"/>
                <w:sz w:val="16"/>
                <w:szCs w:val="16"/>
              </w:rPr>
            </w:pPr>
            <w:r w:rsidRPr="00EC063B">
              <w:rPr>
                <w:rFonts w:ascii="Arial" w:hAnsi="Arial" w:cs="Arial"/>
                <w:sz w:val="16"/>
                <w:szCs w:val="16"/>
              </w:rPr>
              <w:t xml:space="preserve">Jméno a příjmení: </w:t>
            </w:r>
            <w:r w:rsidR="00562B2E">
              <w:rPr>
                <w:rFonts w:ascii="Arial" w:hAnsi="Arial" w:cs="Arial"/>
                <w:sz w:val="16"/>
                <w:szCs w:val="16"/>
              </w:rPr>
              <w:fldChar w:fldCharType="begin">
                <w:ffData>
                  <w:name w:val=""/>
                  <w:enabled/>
                  <w:calcOnExit w:val="0"/>
                  <w:textInput/>
                </w:ffData>
              </w:fldChar>
            </w:r>
            <w:r w:rsidR="00231B7F">
              <w:rPr>
                <w:rFonts w:ascii="Arial" w:hAnsi="Arial" w:cs="Arial"/>
                <w:sz w:val="16"/>
                <w:szCs w:val="16"/>
              </w:rPr>
              <w:instrText xml:space="preserve"> FORMTEXT </w:instrText>
            </w:r>
            <w:r w:rsidR="00562B2E">
              <w:rPr>
                <w:rFonts w:ascii="Arial" w:hAnsi="Arial" w:cs="Arial"/>
                <w:sz w:val="16"/>
                <w:szCs w:val="16"/>
              </w:rPr>
            </w:r>
            <w:r w:rsidR="00562B2E">
              <w:rPr>
                <w:rFonts w:ascii="Arial" w:hAnsi="Arial" w:cs="Arial"/>
                <w:sz w:val="16"/>
                <w:szCs w:val="16"/>
              </w:rPr>
              <w:fldChar w:fldCharType="separate"/>
            </w:r>
            <w:r w:rsidR="00231B7F">
              <w:rPr>
                <w:rFonts w:ascii="Arial" w:hAnsi="Arial" w:cs="Arial"/>
                <w:noProof/>
                <w:sz w:val="16"/>
                <w:szCs w:val="16"/>
              </w:rPr>
              <w:t> </w:t>
            </w:r>
            <w:r w:rsidR="00231B7F">
              <w:rPr>
                <w:rFonts w:ascii="Arial" w:hAnsi="Arial" w:cs="Arial"/>
                <w:noProof/>
                <w:sz w:val="16"/>
                <w:szCs w:val="16"/>
              </w:rPr>
              <w:t> </w:t>
            </w:r>
            <w:r w:rsidR="00231B7F">
              <w:rPr>
                <w:rFonts w:ascii="Arial" w:hAnsi="Arial" w:cs="Arial"/>
                <w:noProof/>
                <w:sz w:val="16"/>
                <w:szCs w:val="16"/>
              </w:rPr>
              <w:t> </w:t>
            </w:r>
            <w:r w:rsidR="00231B7F">
              <w:rPr>
                <w:rFonts w:ascii="Arial" w:hAnsi="Arial" w:cs="Arial"/>
                <w:noProof/>
                <w:sz w:val="16"/>
                <w:szCs w:val="16"/>
              </w:rPr>
              <w:t> </w:t>
            </w:r>
            <w:r w:rsidR="00231B7F">
              <w:rPr>
                <w:rFonts w:ascii="Arial" w:hAnsi="Arial" w:cs="Arial"/>
                <w:noProof/>
                <w:sz w:val="16"/>
                <w:szCs w:val="16"/>
              </w:rPr>
              <w:t> </w:t>
            </w:r>
            <w:r w:rsidR="00562B2E">
              <w:rPr>
                <w:rFonts w:ascii="Arial" w:hAnsi="Arial" w:cs="Arial"/>
                <w:sz w:val="16"/>
                <w:szCs w:val="16"/>
              </w:rPr>
              <w:fldChar w:fldCharType="end"/>
            </w:r>
          </w:p>
        </w:tc>
        <w:tc>
          <w:tcPr>
            <w:tcW w:w="2773" w:type="dxa"/>
            <w:tcBorders>
              <w:top w:val="single" w:sz="8" w:space="0" w:color="auto"/>
              <w:left w:val="single" w:sz="2" w:space="0" w:color="FFFFFF"/>
              <w:bottom w:val="single" w:sz="2" w:space="0" w:color="FFFFFF"/>
              <w:right w:val="single" w:sz="2" w:space="0" w:color="FFFFFF"/>
            </w:tcBorders>
            <w:shd w:val="clear" w:color="auto" w:fill="auto"/>
            <w:vAlign w:val="center"/>
          </w:tcPr>
          <w:p w:rsidR="00376119" w:rsidRPr="00EC063B" w:rsidRDefault="00376119" w:rsidP="00231B7F">
            <w:pPr>
              <w:ind w:left="-70"/>
              <w:rPr>
                <w:rFonts w:ascii="Arial" w:hAnsi="Arial" w:cs="Arial"/>
                <w:sz w:val="16"/>
                <w:szCs w:val="16"/>
              </w:rPr>
            </w:pPr>
            <w:r w:rsidRPr="00EC063B">
              <w:rPr>
                <w:rFonts w:ascii="Arial" w:hAnsi="Arial" w:cs="Arial"/>
                <w:sz w:val="16"/>
                <w:szCs w:val="16"/>
              </w:rPr>
              <w:t>Funkce:</w:t>
            </w:r>
            <w:r w:rsidR="00CB6FFB">
              <w:rPr>
                <w:rFonts w:ascii="Arial" w:hAnsi="Arial" w:cs="Arial"/>
                <w:sz w:val="16"/>
                <w:szCs w:val="16"/>
              </w:rPr>
              <w:t xml:space="preserve"> </w:t>
            </w:r>
            <w:r w:rsidR="00562B2E">
              <w:rPr>
                <w:rFonts w:ascii="Arial" w:hAnsi="Arial" w:cs="Arial"/>
                <w:sz w:val="16"/>
                <w:szCs w:val="16"/>
              </w:rPr>
              <w:fldChar w:fldCharType="begin">
                <w:ffData>
                  <w:name w:val=""/>
                  <w:enabled/>
                  <w:calcOnExit w:val="0"/>
                  <w:textInput/>
                </w:ffData>
              </w:fldChar>
            </w:r>
            <w:r w:rsidR="00231B7F">
              <w:rPr>
                <w:rFonts w:ascii="Arial" w:hAnsi="Arial" w:cs="Arial"/>
                <w:sz w:val="16"/>
                <w:szCs w:val="16"/>
              </w:rPr>
              <w:instrText xml:space="preserve"> FORMTEXT </w:instrText>
            </w:r>
            <w:r w:rsidR="00562B2E">
              <w:rPr>
                <w:rFonts w:ascii="Arial" w:hAnsi="Arial" w:cs="Arial"/>
                <w:sz w:val="16"/>
                <w:szCs w:val="16"/>
              </w:rPr>
            </w:r>
            <w:r w:rsidR="00562B2E">
              <w:rPr>
                <w:rFonts w:ascii="Arial" w:hAnsi="Arial" w:cs="Arial"/>
                <w:sz w:val="16"/>
                <w:szCs w:val="16"/>
              </w:rPr>
              <w:fldChar w:fldCharType="separate"/>
            </w:r>
            <w:r w:rsidR="00231B7F">
              <w:rPr>
                <w:rFonts w:ascii="Arial" w:hAnsi="Arial" w:cs="Arial"/>
                <w:noProof/>
                <w:sz w:val="16"/>
                <w:szCs w:val="16"/>
              </w:rPr>
              <w:t> </w:t>
            </w:r>
            <w:r w:rsidR="00231B7F">
              <w:rPr>
                <w:rFonts w:ascii="Arial" w:hAnsi="Arial" w:cs="Arial"/>
                <w:noProof/>
                <w:sz w:val="16"/>
                <w:szCs w:val="16"/>
              </w:rPr>
              <w:t> </w:t>
            </w:r>
            <w:r w:rsidR="00231B7F">
              <w:rPr>
                <w:rFonts w:ascii="Arial" w:hAnsi="Arial" w:cs="Arial"/>
                <w:noProof/>
                <w:sz w:val="16"/>
                <w:szCs w:val="16"/>
              </w:rPr>
              <w:t> </w:t>
            </w:r>
            <w:r w:rsidR="00231B7F">
              <w:rPr>
                <w:rFonts w:ascii="Arial" w:hAnsi="Arial" w:cs="Arial"/>
                <w:noProof/>
                <w:sz w:val="16"/>
                <w:szCs w:val="16"/>
              </w:rPr>
              <w:t> </w:t>
            </w:r>
            <w:r w:rsidR="00231B7F">
              <w:rPr>
                <w:rFonts w:ascii="Arial" w:hAnsi="Arial" w:cs="Arial"/>
                <w:noProof/>
                <w:sz w:val="16"/>
                <w:szCs w:val="16"/>
              </w:rPr>
              <w:t> </w:t>
            </w:r>
            <w:r w:rsidR="00562B2E">
              <w:rPr>
                <w:rFonts w:ascii="Arial" w:hAnsi="Arial" w:cs="Arial"/>
                <w:sz w:val="16"/>
                <w:szCs w:val="16"/>
              </w:rPr>
              <w:fldChar w:fldCharType="end"/>
            </w:r>
          </w:p>
        </w:tc>
      </w:tr>
      <w:tr w:rsidR="00376119" w:rsidRPr="00EC063B" w:rsidTr="005371C0">
        <w:tblPrEx>
          <w:tblCellMar>
            <w:left w:w="57" w:type="dxa"/>
            <w:right w:w="57" w:type="dxa"/>
          </w:tblCellMar>
        </w:tblPrEx>
        <w:trPr>
          <w:trHeight w:hRule="exact" w:val="284"/>
        </w:trPr>
        <w:tc>
          <w:tcPr>
            <w:tcW w:w="7997" w:type="dxa"/>
            <w:gridSpan w:val="3"/>
            <w:tcBorders>
              <w:top w:val="single" w:sz="2" w:space="0" w:color="auto"/>
              <w:left w:val="single" w:sz="2" w:space="0" w:color="FFFFFF"/>
              <w:bottom w:val="single" w:sz="4" w:space="0" w:color="auto"/>
              <w:right w:val="single" w:sz="2" w:space="0" w:color="FFFFFF"/>
            </w:tcBorders>
            <w:shd w:val="clear" w:color="auto" w:fill="auto"/>
            <w:vAlign w:val="center"/>
          </w:tcPr>
          <w:p w:rsidR="00376119" w:rsidRPr="00EC063B" w:rsidRDefault="00376119" w:rsidP="00231B7F">
            <w:pPr>
              <w:ind w:left="19"/>
              <w:rPr>
                <w:rFonts w:ascii="Arial" w:hAnsi="Arial" w:cs="Arial"/>
                <w:sz w:val="16"/>
                <w:szCs w:val="16"/>
              </w:rPr>
            </w:pPr>
            <w:r w:rsidRPr="00EC063B">
              <w:rPr>
                <w:rFonts w:ascii="Arial" w:hAnsi="Arial" w:cs="Arial"/>
                <w:sz w:val="16"/>
                <w:szCs w:val="16"/>
              </w:rPr>
              <w:t xml:space="preserve">Adresa: </w:t>
            </w:r>
            <w:r w:rsidR="00562B2E">
              <w:rPr>
                <w:rFonts w:ascii="Arial" w:hAnsi="Arial" w:cs="Arial"/>
                <w:sz w:val="16"/>
                <w:szCs w:val="16"/>
              </w:rPr>
              <w:fldChar w:fldCharType="begin">
                <w:ffData>
                  <w:name w:val=""/>
                  <w:enabled/>
                  <w:calcOnExit w:val="0"/>
                  <w:textInput/>
                </w:ffData>
              </w:fldChar>
            </w:r>
            <w:r w:rsidR="00231B7F">
              <w:rPr>
                <w:rFonts w:ascii="Arial" w:hAnsi="Arial" w:cs="Arial"/>
                <w:sz w:val="16"/>
                <w:szCs w:val="16"/>
              </w:rPr>
              <w:instrText xml:space="preserve"> FORMTEXT </w:instrText>
            </w:r>
            <w:r w:rsidR="00562B2E">
              <w:rPr>
                <w:rFonts w:ascii="Arial" w:hAnsi="Arial" w:cs="Arial"/>
                <w:sz w:val="16"/>
                <w:szCs w:val="16"/>
              </w:rPr>
            </w:r>
            <w:r w:rsidR="00562B2E">
              <w:rPr>
                <w:rFonts w:ascii="Arial" w:hAnsi="Arial" w:cs="Arial"/>
                <w:sz w:val="16"/>
                <w:szCs w:val="16"/>
              </w:rPr>
              <w:fldChar w:fldCharType="separate"/>
            </w:r>
            <w:r w:rsidR="00231B7F">
              <w:rPr>
                <w:rFonts w:ascii="Arial" w:hAnsi="Arial" w:cs="Arial"/>
                <w:noProof/>
                <w:sz w:val="16"/>
                <w:szCs w:val="16"/>
              </w:rPr>
              <w:t> </w:t>
            </w:r>
            <w:r w:rsidR="00231B7F">
              <w:rPr>
                <w:rFonts w:ascii="Arial" w:hAnsi="Arial" w:cs="Arial"/>
                <w:noProof/>
                <w:sz w:val="16"/>
                <w:szCs w:val="16"/>
              </w:rPr>
              <w:t> </w:t>
            </w:r>
            <w:r w:rsidR="00231B7F">
              <w:rPr>
                <w:rFonts w:ascii="Arial" w:hAnsi="Arial" w:cs="Arial"/>
                <w:noProof/>
                <w:sz w:val="16"/>
                <w:szCs w:val="16"/>
              </w:rPr>
              <w:t> </w:t>
            </w:r>
            <w:r w:rsidR="00231B7F">
              <w:rPr>
                <w:rFonts w:ascii="Arial" w:hAnsi="Arial" w:cs="Arial"/>
                <w:noProof/>
                <w:sz w:val="16"/>
                <w:szCs w:val="16"/>
              </w:rPr>
              <w:t> </w:t>
            </w:r>
            <w:r w:rsidR="00231B7F">
              <w:rPr>
                <w:rFonts w:ascii="Arial" w:hAnsi="Arial" w:cs="Arial"/>
                <w:noProof/>
                <w:sz w:val="16"/>
                <w:szCs w:val="16"/>
              </w:rPr>
              <w:t> </w:t>
            </w:r>
            <w:r w:rsidR="00562B2E">
              <w:rPr>
                <w:rFonts w:ascii="Arial" w:hAnsi="Arial" w:cs="Arial"/>
                <w:sz w:val="16"/>
                <w:szCs w:val="16"/>
              </w:rPr>
              <w:fldChar w:fldCharType="end"/>
            </w:r>
          </w:p>
        </w:tc>
      </w:tr>
      <w:tr w:rsidR="00376119" w:rsidRPr="00EC063B" w:rsidTr="005371C0">
        <w:tblPrEx>
          <w:tblCellMar>
            <w:left w:w="57" w:type="dxa"/>
            <w:right w:w="57" w:type="dxa"/>
          </w:tblCellMar>
        </w:tblPrEx>
        <w:trPr>
          <w:trHeight w:hRule="exact" w:val="284"/>
        </w:trPr>
        <w:tc>
          <w:tcPr>
            <w:tcW w:w="5224" w:type="dxa"/>
            <w:tcBorders>
              <w:top w:val="single" w:sz="2" w:space="0" w:color="auto"/>
              <w:left w:val="single" w:sz="2" w:space="0" w:color="FFFFFF"/>
              <w:bottom w:val="single" w:sz="2" w:space="0" w:color="auto"/>
              <w:right w:val="single" w:sz="2" w:space="0" w:color="FFFFFF"/>
            </w:tcBorders>
            <w:shd w:val="clear" w:color="auto" w:fill="auto"/>
            <w:vAlign w:val="center"/>
          </w:tcPr>
          <w:p w:rsidR="00376119" w:rsidRPr="00EC063B" w:rsidRDefault="00376119" w:rsidP="00231B7F">
            <w:pPr>
              <w:rPr>
                <w:rFonts w:ascii="Arial" w:hAnsi="Arial" w:cs="Arial"/>
                <w:sz w:val="16"/>
                <w:szCs w:val="16"/>
              </w:rPr>
            </w:pPr>
            <w:r w:rsidRPr="00EC063B">
              <w:rPr>
                <w:rFonts w:ascii="Arial" w:hAnsi="Arial" w:cs="Arial"/>
                <w:sz w:val="16"/>
                <w:szCs w:val="16"/>
              </w:rPr>
              <w:t xml:space="preserve">Telefon: </w:t>
            </w:r>
            <w:r w:rsidR="00562B2E">
              <w:rPr>
                <w:rFonts w:ascii="Arial" w:hAnsi="Arial" w:cs="Arial"/>
                <w:sz w:val="16"/>
                <w:szCs w:val="16"/>
              </w:rPr>
              <w:fldChar w:fldCharType="begin">
                <w:ffData>
                  <w:name w:val=""/>
                  <w:enabled/>
                  <w:calcOnExit w:val="0"/>
                  <w:textInput/>
                </w:ffData>
              </w:fldChar>
            </w:r>
            <w:r w:rsidR="00231B7F">
              <w:rPr>
                <w:rFonts w:ascii="Arial" w:hAnsi="Arial" w:cs="Arial"/>
                <w:sz w:val="16"/>
                <w:szCs w:val="16"/>
              </w:rPr>
              <w:instrText xml:space="preserve"> FORMTEXT </w:instrText>
            </w:r>
            <w:r w:rsidR="00562B2E">
              <w:rPr>
                <w:rFonts w:ascii="Arial" w:hAnsi="Arial" w:cs="Arial"/>
                <w:sz w:val="16"/>
                <w:szCs w:val="16"/>
              </w:rPr>
            </w:r>
            <w:r w:rsidR="00562B2E">
              <w:rPr>
                <w:rFonts w:ascii="Arial" w:hAnsi="Arial" w:cs="Arial"/>
                <w:sz w:val="16"/>
                <w:szCs w:val="16"/>
              </w:rPr>
              <w:fldChar w:fldCharType="separate"/>
            </w:r>
            <w:r w:rsidR="00231B7F">
              <w:rPr>
                <w:rFonts w:ascii="Arial" w:hAnsi="Arial" w:cs="Arial"/>
                <w:noProof/>
                <w:sz w:val="16"/>
                <w:szCs w:val="16"/>
              </w:rPr>
              <w:t> </w:t>
            </w:r>
            <w:r w:rsidR="00231B7F">
              <w:rPr>
                <w:rFonts w:ascii="Arial" w:hAnsi="Arial" w:cs="Arial"/>
                <w:noProof/>
                <w:sz w:val="16"/>
                <w:szCs w:val="16"/>
              </w:rPr>
              <w:t> </w:t>
            </w:r>
            <w:r w:rsidR="00231B7F">
              <w:rPr>
                <w:rFonts w:ascii="Arial" w:hAnsi="Arial" w:cs="Arial"/>
                <w:noProof/>
                <w:sz w:val="16"/>
                <w:szCs w:val="16"/>
              </w:rPr>
              <w:t> </w:t>
            </w:r>
            <w:r w:rsidR="00231B7F">
              <w:rPr>
                <w:rFonts w:ascii="Arial" w:hAnsi="Arial" w:cs="Arial"/>
                <w:noProof/>
                <w:sz w:val="16"/>
                <w:szCs w:val="16"/>
              </w:rPr>
              <w:t> </w:t>
            </w:r>
            <w:r w:rsidR="00231B7F">
              <w:rPr>
                <w:rFonts w:ascii="Arial" w:hAnsi="Arial" w:cs="Arial"/>
                <w:noProof/>
                <w:sz w:val="16"/>
                <w:szCs w:val="16"/>
              </w:rPr>
              <w:t> </w:t>
            </w:r>
            <w:r w:rsidR="00562B2E">
              <w:rPr>
                <w:rFonts w:ascii="Arial" w:hAnsi="Arial" w:cs="Arial"/>
                <w:sz w:val="16"/>
                <w:szCs w:val="16"/>
              </w:rPr>
              <w:fldChar w:fldCharType="end"/>
            </w:r>
          </w:p>
        </w:tc>
        <w:tc>
          <w:tcPr>
            <w:tcW w:w="2773" w:type="dxa"/>
            <w:gridSpan w:val="2"/>
            <w:tcBorders>
              <w:top w:val="single" w:sz="2" w:space="0" w:color="auto"/>
              <w:left w:val="nil"/>
              <w:bottom w:val="single" w:sz="2" w:space="0" w:color="auto"/>
              <w:right w:val="single" w:sz="2" w:space="0" w:color="FFFFFF"/>
            </w:tcBorders>
            <w:shd w:val="clear" w:color="auto" w:fill="auto"/>
            <w:vAlign w:val="center"/>
          </w:tcPr>
          <w:p w:rsidR="00376119" w:rsidRPr="00EC063B" w:rsidRDefault="00376119" w:rsidP="00231B7F">
            <w:pPr>
              <w:ind w:left="-54"/>
              <w:rPr>
                <w:rFonts w:ascii="Arial" w:hAnsi="Arial" w:cs="Arial"/>
                <w:sz w:val="16"/>
                <w:szCs w:val="16"/>
              </w:rPr>
            </w:pPr>
            <w:r w:rsidRPr="00EC063B">
              <w:rPr>
                <w:rFonts w:ascii="Arial" w:hAnsi="Arial" w:cs="Arial"/>
                <w:sz w:val="16"/>
                <w:szCs w:val="16"/>
              </w:rPr>
              <w:t>Mobil:</w:t>
            </w:r>
            <w:r w:rsidR="00CB6FFB">
              <w:rPr>
                <w:rFonts w:ascii="Arial" w:hAnsi="Arial" w:cs="Arial"/>
                <w:sz w:val="16"/>
                <w:szCs w:val="16"/>
              </w:rPr>
              <w:t xml:space="preserve"> </w:t>
            </w:r>
            <w:r w:rsidR="00562B2E">
              <w:rPr>
                <w:rFonts w:ascii="Arial" w:hAnsi="Arial" w:cs="Arial"/>
                <w:sz w:val="16"/>
                <w:szCs w:val="16"/>
              </w:rPr>
              <w:fldChar w:fldCharType="begin">
                <w:ffData>
                  <w:name w:val=""/>
                  <w:enabled/>
                  <w:calcOnExit w:val="0"/>
                  <w:textInput/>
                </w:ffData>
              </w:fldChar>
            </w:r>
            <w:r w:rsidR="00231B7F">
              <w:rPr>
                <w:rFonts w:ascii="Arial" w:hAnsi="Arial" w:cs="Arial"/>
                <w:sz w:val="16"/>
                <w:szCs w:val="16"/>
              </w:rPr>
              <w:instrText xml:space="preserve"> FORMTEXT </w:instrText>
            </w:r>
            <w:r w:rsidR="00562B2E">
              <w:rPr>
                <w:rFonts w:ascii="Arial" w:hAnsi="Arial" w:cs="Arial"/>
                <w:sz w:val="16"/>
                <w:szCs w:val="16"/>
              </w:rPr>
            </w:r>
            <w:r w:rsidR="00562B2E">
              <w:rPr>
                <w:rFonts w:ascii="Arial" w:hAnsi="Arial" w:cs="Arial"/>
                <w:sz w:val="16"/>
                <w:szCs w:val="16"/>
              </w:rPr>
              <w:fldChar w:fldCharType="separate"/>
            </w:r>
            <w:r w:rsidR="00231B7F">
              <w:rPr>
                <w:rFonts w:ascii="Arial" w:hAnsi="Arial" w:cs="Arial"/>
                <w:noProof/>
                <w:sz w:val="16"/>
                <w:szCs w:val="16"/>
              </w:rPr>
              <w:t> </w:t>
            </w:r>
            <w:r w:rsidR="00231B7F">
              <w:rPr>
                <w:rFonts w:ascii="Arial" w:hAnsi="Arial" w:cs="Arial"/>
                <w:noProof/>
                <w:sz w:val="16"/>
                <w:szCs w:val="16"/>
              </w:rPr>
              <w:t> </w:t>
            </w:r>
            <w:r w:rsidR="00231B7F">
              <w:rPr>
                <w:rFonts w:ascii="Arial" w:hAnsi="Arial" w:cs="Arial"/>
                <w:noProof/>
                <w:sz w:val="16"/>
                <w:szCs w:val="16"/>
              </w:rPr>
              <w:t> </w:t>
            </w:r>
            <w:r w:rsidR="00231B7F">
              <w:rPr>
                <w:rFonts w:ascii="Arial" w:hAnsi="Arial" w:cs="Arial"/>
                <w:noProof/>
                <w:sz w:val="16"/>
                <w:szCs w:val="16"/>
              </w:rPr>
              <w:t> </w:t>
            </w:r>
            <w:r w:rsidR="00231B7F">
              <w:rPr>
                <w:rFonts w:ascii="Arial" w:hAnsi="Arial" w:cs="Arial"/>
                <w:noProof/>
                <w:sz w:val="16"/>
                <w:szCs w:val="16"/>
              </w:rPr>
              <w:t> </w:t>
            </w:r>
            <w:r w:rsidR="00562B2E">
              <w:rPr>
                <w:rFonts w:ascii="Arial" w:hAnsi="Arial" w:cs="Arial"/>
                <w:sz w:val="16"/>
                <w:szCs w:val="16"/>
              </w:rPr>
              <w:fldChar w:fldCharType="end"/>
            </w:r>
          </w:p>
        </w:tc>
      </w:tr>
      <w:tr w:rsidR="00376119" w:rsidRPr="00EC063B" w:rsidTr="005371C0">
        <w:tblPrEx>
          <w:tblCellMar>
            <w:left w:w="57" w:type="dxa"/>
            <w:right w:w="57" w:type="dxa"/>
          </w:tblCellMar>
        </w:tblPrEx>
        <w:trPr>
          <w:trHeight w:hRule="exact" w:val="284"/>
        </w:trPr>
        <w:tc>
          <w:tcPr>
            <w:tcW w:w="5224" w:type="dxa"/>
            <w:tcBorders>
              <w:top w:val="single" w:sz="2" w:space="0" w:color="auto"/>
              <w:left w:val="single" w:sz="2" w:space="0" w:color="FFFFFF"/>
              <w:bottom w:val="single" w:sz="4" w:space="0" w:color="auto"/>
              <w:right w:val="single" w:sz="2" w:space="0" w:color="FFFFFF"/>
            </w:tcBorders>
            <w:shd w:val="clear" w:color="auto" w:fill="auto"/>
            <w:vAlign w:val="center"/>
          </w:tcPr>
          <w:p w:rsidR="00376119" w:rsidRPr="00EC063B" w:rsidRDefault="00376119" w:rsidP="00231B7F">
            <w:pPr>
              <w:rPr>
                <w:rFonts w:ascii="Arial" w:hAnsi="Arial" w:cs="Arial"/>
                <w:sz w:val="16"/>
                <w:szCs w:val="16"/>
              </w:rPr>
            </w:pPr>
            <w:r w:rsidRPr="00EC063B">
              <w:rPr>
                <w:rFonts w:ascii="Arial" w:hAnsi="Arial" w:cs="Arial"/>
                <w:sz w:val="16"/>
                <w:szCs w:val="16"/>
              </w:rPr>
              <w:t xml:space="preserve">E-mail: </w:t>
            </w:r>
            <w:r w:rsidR="00562B2E">
              <w:rPr>
                <w:rFonts w:ascii="Arial" w:hAnsi="Arial" w:cs="Arial"/>
                <w:sz w:val="16"/>
                <w:szCs w:val="16"/>
              </w:rPr>
              <w:fldChar w:fldCharType="begin">
                <w:ffData>
                  <w:name w:val=""/>
                  <w:enabled/>
                  <w:calcOnExit w:val="0"/>
                  <w:textInput/>
                </w:ffData>
              </w:fldChar>
            </w:r>
            <w:r w:rsidR="00231B7F">
              <w:rPr>
                <w:rFonts w:ascii="Arial" w:hAnsi="Arial" w:cs="Arial"/>
                <w:sz w:val="16"/>
                <w:szCs w:val="16"/>
              </w:rPr>
              <w:instrText xml:space="preserve"> FORMTEXT </w:instrText>
            </w:r>
            <w:r w:rsidR="00562B2E">
              <w:rPr>
                <w:rFonts w:ascii="Arial" w:hAnsi="Arial" w:cs="Arial"/>
                <w:sz w:val="16"/>
                <w:szCs w:val="16"/>
              </w:rPr>
            </w:r>
            <w:r w:rsidR="00562B2E">
              <w:rPr>
                <w:rFonts w:ascii="Arial" w:hAnsi="Arial" w:cs="Arial"/>
                <w:sz w:val="16"/>
                <w:szCs w:val="16"/>
              </w:rPr>
              <w:fldChar w:fldCharType="separate"/>
            </w:r>
            <w:r w:rsidR="00231B7F">
              <w:rPr>
                <w:rFonts w:ascii="Arial" w:hAnsi="Arial" w:cs="Arial"/>
                <w:noProof/>
                <w:sz w:val="16"/>
                <w:szCs w:val="16"/>
              </w:rPr>
              <w:t> </w:t>
            </w:r>
            <w:r w:rsidR="00231B7F">
              <w:rPr>
                <w:rFonts w:ascii="Arial" w:hAnsi="Arial" w:cs="Arial"/>
                <w:noProof/>
                <w:sz w:val="16"/>
                <w:szCs w:val="16"/>
              </w:rPr>
              <w:t> </w:t>
            </w:r>
            <w:r w:rsidR="00231B7F">
              <w:rPr>
                <w:rFonts w:ascii="Arial" w:hAnsi="Arial" w:cs="Arial"/>
                <w:noProof/>
                <w:sz w:val="16"/>
                <w:szCs w:val="16"/>
              </w:rPr>
              <w:t> </w:t>
            </w:r>
            <w:r w:rsidR="00231B7F">
              <w:rPr>
                <w:rFonts w:ascii="Arial" w:hAnsi="Arial" w:cs="Arial"/>
                <w:noProof/>
                <w:sz w:val="16"/>
                <w:szCs w:val="16"/>
              </w:rPr>
              <w:t> </w:t>
            </w:r>
            <w:r w:rsidR="00231B7F">
              <w:rPr>
                <w:rFonts w:ascii="Arial" w:hAnsi="Arial" w:cs="Arial"/>
                <w:noProof/>
                <w:sz w:val="16"/>
                <w:szCs w:val="16"/>
              </w:rPr>
              <w:t> </w:t>
            </w:r>
            <w:r w:rsidR="00562B2E">
              <w:rPr>
                <w:rFonts w:ascii="Arial" w:hAnsi="Arial" w:cs="Arial"/>
                <w:sz w:val="16"/>
                <w:szCs w:val="16"/>
              </w:rPr>
              <w:fldChar w:fldCharType="end"/>
            </w:r>
          </w:p>
        </w:tc>
        <w:tc>
          <w:tcPr>
            <w:tcW w:w="2773" w:type="dxa"/>
            <w:gridSpan w:val="2"/>
            <w:tcBorders>
              <w:top w:val="single" w:sz="2" w:space="0" w:color="auto"/>
              <w:left w:val="nil"/>
              <w:bottom w:val="single" w:sz="4" w:space="0" w:color="auto"/>
              <w:right w:val="single" w:sz="2" w:space="0" w:color="FFFFFF"/>
            </w:tcBorders>
            <w:shd w:val="clear" w:color="auto" w:fill="auto"/>
            <w:vAlign w:val="center"/>
          </w:tcPr>
          <w:p w:rsidR="00376119" w:rsidRPr="00EC063B" w:rsidRDefault="00376119" w:rsidP="00231B7F">
            <w:pPr>
              <w:ind w:left="96" w:hanging="140"/>
              <w:rPr>
                <w:rFonts w:ascii="Arial" w:hAnsi="Arial" w:cs="Arial"/>
                <w:sz w:val="16"/>
                <w:szCs w:val="16"/>
              </w:rPr>
            </w:pPr>
            <w:r w:rsidRPr="00EC063B">
              <w:rPr>
                <w:rFonts w:ascii="Arial" w:hAnsi="Arial" w:cs="Arial"/>
                <w:sz w:val="16"/>
                <w:szCs w:val="16"/>
              </w:rPr>
              <w:t>Fax:</w:t>
            </w:r>
            <w:r w:rsidR="00CB6FFB">
              <w:rPr>
                <w:rFonts w:ascii="Arial" w:hAnsi="Arial" w:cs="Arial"/>
                <w:sz w:val="16"/>
                <w:szCs w:val="16"/>
              </w:rPr>
              <w:t xml:space="preserve"> </w:t>
            </w:r>
            <w:r w:rsidR="00562B2E">
              <w:rPr>
                <w:rFonts w:ascii="Arial" w:hAnsi="Arial" w:cs="Arial"/>
                <w:sz w:val="16"/>
                <w:szCs w:val="16"/>
              </w:rPr>
              <w:fldChar w:fldCharType="begin">
                <w:ffData>
                  <w:name w:val=""/>
                  <w:enabled/>
                  <w:calcOnExit w:val="0"/>
                  <w:textInput/>
                </w:ffData>
              </w:fldChar>
            </w:r>
            <w:r w:rsidR="00231B7F">
              <w:rPr>
                <w:rFonts w:ascii="Arial" w:hAnsi="Arial" w:cs="Arial"/>
                <w:sz w:val="16"/>
                <w:szCs w:val="16"/>
              </w:rPr>
              <w:instrText xml:space="preserve"> FORMTEXT </w:instrText>
            </w:r>
            <w:r w:rsidR="00562B2E">
              <w:rPr>
                <w:rFonts w:ascii="Arial" w:hAnsi="Arial" w:cs="Arial"/>
                <w:sz w:val="16"/>
                <w:szCs w:val="16"/>
              </w:rPr>
            </w:r>
            <w:r w:rsidR="00562B2E">
              <w:rPr>
                <w:rFonts w:ascii="Arial" w:hAnsi="Arial" w:cs="Arial"/>
                <w:sz w:val="16"/>
                <w:szCs w:val="16"/>
              </w:rPr>
              <w:fldChar w:fldCharType="separate"/>
            </w:r>
            <w:r w:rsidR="00231B7F">
              <w:rPr>
                <w:rFonts w:ascii="Arial" w:hAnsi="Arial" w:cs="Arial"/>
                <w:noProof/>
                <w:sz w:val="16"/>
                <w:szCs w:val="16"/>
              </w:rPr>
              <w:t> </w:t>
            </w:r>
            <w:r w:rsidR="00231B7F">
              <w:rPr>
                <w:rFonts w:ascii="Arial" w:hAnsi="Arial" w:cs="Arial"/>
                <w:noProof/>
                <w:sz w:val="16"/>
                <w:szCs w:val="16"/>
              </w:rPr>
              <w:t> </w:t>
            </w:r>
            <w:r w:rsidR="00231B7F">
              <w:rPr>
                <w:rFonts w:ascii="Arial" w:hAnsi="Arial" w:cs="Arial"/>
                <w:noProof/>
                <w:sz w:val="16"/>
                <w:szCs w:val="16"/>
              </w:rPr>
              <w:t> </w:t>
            </w:r>
            <w:r w:rsidR="00231B7F">
              <w:rPr>
                <w:rFonts w:ascii="Arial" w:hAnsi="Arial" w:cs="Arial"/>
                <w:noProof/>
                <w:sz w:val="16"/>
                <w:szCs w:val="16"/>
              </w:rPr>
              <w:t> </w:t>
            </w:r>
            <w:r w:rsidR="00231B7F">
              <w:rPr>
                <w:rFonts w:ascii="Arial" w:hAnsi="Arial" w:cs="Arial"/>
                <w:noProof/>
                <w:sz w:val="16"/>
                <w:szCs w:val="16"/>
              </w:rPr>
              <w:t> </w:t>
            </w:r>
            <w:r w:rsidR="00562B2E">
              <w:rPr>
                <w:rFonts w:ascii="Arial" w:hAnsi="Arial" w:cs="Arial"/>
                <w:sz w:val="16"/>
                <w:szCs w:val="16"/>
              </w:rPr>
              <w:fldChar w:fldCharType="end"/>
            </w:r>
          </w:p>
        </w:tc>
      </w:tr>
      <w:tr w:rsidR="00376119" w:rsidRPr="00EC063B" w:rsidTr="005371C0">
        <w:trPr>
          <w:gridAfter w:val="1"/>
          <w:wAfter w:w="13" w:type="dxa"/>
          <w:trHeight w:hRule="exact" w:val="454"/>
        </w:trPr>
        <w:tc>
          <w:tcPr>
            <w:tcW w:w="7997" w:type="dxa"/>
            <w:gridSpan w:val="2"/>
            <w:tcBorders>
              <w:top w:val="single" w:sz="8" w:space="0" w:color="auto"/>
              <w:left w:val="single" w:sz="2" w:space="0" w:color="FFFFFF"/>
              <w:bottom w:val="single" w:sz="2" w:space="0" w:color="FFFFFF"/>
              <w:right w:val="single" w:sz="2" w:space="0" w:color="FFFFFF"/>
            </w:tcBorders>
            <w:shd w:val="clear" w:color="auto" w:fill="auto"/>
            <w:vAlign w:val="center"/>
          </w:tcPr>
          <w:p w:rsidR="00376119" w:rsidRPr="00EC063B" w:rsidRDefault="005A3C87" w:rsidP="005371C0">
            <w:pPr>
              <w:rPr>
                <w:rFonts w:ascii="Arial" w:hAnsi="Arial" w:cs="Arial"/>
                <w:sz w:val="16"/>
                <w:szCs w:val="16"/>
              </w:rPr>
            </w:pPr>
            <w:r w:rsidRPr="005A3C87">
              <w:rPr>
                <w:rFonts w:ascii="Arial" w:hAnsi="Arial" w:cs="Arial"/>
                <w:sz w:val="16"/>
                <w:szCs w:val="16"/>
              </w:rPr>
              <w:t>Tyto osoby jsou oprávněny činit jménem Zákazníka právní úkony směřující ke změně, doplnění či zrušení Smlouvy.</w:t>
            </w:r>
          </w:p>
        </w:tc>
      </w:tr>
      <w:tr w:rsidR="00376119" w:rsidRPr="00EC063B" w:rsidTr="005371C0">
        <w:trPr>
          <w:gridAfter w:val="1"/>
          <w:wAfter w:w="13" w:type="dxa"/>
          <w:trHeight w:hRule="exact" w:val="57"/>
        </w:trPr>
        <w:tc>
          <w:tcPr>
            <w:tcW w:w="7997" w:type="dxa"/>
            <w:gridSpan w:val="2"/>
            <w:tcBorders>
              <w:top w:val="single" w:sz="2" w:space="0" w:color="FFFFFF"/>
              <w:left w:val="single" w:sz="2" w:space="0" w:color="FFFFFF"/>
              <w:bottom w:val="single" w:sz="2" w:space="0" w:color="FFFFFF"/>
              <w:right w:val="single" w:sz="2" w:space="0" w:color="FFFFFF"/>
            </w:tcBorders>
            <w:shd w:val="clear" w:color="auto" w:fill="auto"/>
            <w:vAlign w:val="center"/>
          </w:tcPr>
          <w:p w:rsidR="00376119" w:rsidRPr="00EC063B" w:rsidRDefault="00376119" w:rsidP="005371C0">
            <w:pPr>
              <w:rPr>
                <w:rFonts w:ascii="Arial" w:hAnsi="Arial" w:cs="Arial"/>
                <w:sz w:val="16"/>
                <w:szCs w:val="16"/>
              </w:rPr>
            </w:pPr>
          </w:p>
        </w:tc>
      </w:tr>
      <w:tr w:rsidR="00376119" w:rsidRPr="00EC063B" w:rsidTr="005371C0">
        <w:trPr>
          <w:gridAfter w:val="1"/>
          <w:wAfter w:w="13" w:type="dxa"/>
          <w:trHeight w:hRule="exact" w:val="284"/>
        </w:trPr>
        <w:tc>
          <w:tcPr>
            <w:tcW w:w="7997" w:type="dxa"/>
            <w:gridSpan w:val="2"/>
            <w:tcBorders>
              <w:top w:val="single" w:sz="2" w:space="0" w:color="FFFFFF"/>
              <w:left w:val="single" w:sz="2" w:space="0" w:color="FFFFFF"/>
              <w:bottom w:val="single" w:sz="8" w:space="0" w:color="auto"/>
              <w:right w:val="single" w:sz="2" w:space="0" w:color="FFFFFF"/>
            </w:tcBorders>
            <w:shd w:val="clear" w:color="auto" w:fill="auto"/>
            <w:vAlign w:val="center"/>
          </w:tcPr>
          <w:p w:rsidR="00376119" w:rsidRPr="00EC063B" w:rsidRDefault="00376119" w:rsidP="005371C0">
            <w:pPr>
              <w:rPr>
                <w:rFonts w:ascii="Arial" w:hAnsi="Arial" w:cs="Arial"/>
                <w:b/>
                <w:sz w:val="16"/>
                <w:szCs w:val="16"/>
              </w:rPr>
            </w:pPr>
            <w:r w:rsidRPr="00EC063B">
              <w:rPr>
                <w:rFonts w:ascii="Arial" w:hAnsi="Arial" w:cs="Arial"/>
                <w:b/>
                <w:sz w:val="16"/>
                <w:szCs w:val="16"/>
              </w:rPr>
              <w:t>Osoba pověřená pro operativní obchodní a technická jednání</w:t>
            </w:r>
          </w:p>
        </w:tc>
      </w:tr>
      <w:tr w:rsidR="00376119" w:rsidRPr="00EC063B" w:rsidTr="005371C0">
        <w:trPr>
          <w:gridAfter w:val="1"/>
          <w:wAfter w:w="13" w:type="dxa"/>
          <w:trHeight w:hRule="exact" w:val="284"/>
        </w:trPr>
        <w:tc>
          <w:tcPr>
            <w:tcW w:w="5224" w:type="dxa"/>
            <w:tcBorders>
              <w:top w:val="single" w:sz="8" w:space="0" w:color="auto"/>
              <w:left w:val="single" w:sz="2" w:space="0" w:color="FFFFFF"/>
              <w:bottom w:val="single" w:sz="2" w:space="0" w:color="auto"/>
              <w:right w:val="single" w:sz="2" w:space="0" w:color="FFFFFF"/>
            </w:tcBorders>
            <w:shd w:val="clear" w:color="auto" w:fill="auto"/>
            <w:vAlign w:val="center"/>
          </w:tcPr>
          <w:p w:rsidR="00376119" w:rsidRPr="00EC063B" w:rsidRDefault="00376119" w:rsidP="008A55CC">
            <w:pPr>
              <w:rPr>
                <w:rFonts w:ascii="Arial" w:hAnsi="Arial" w:cs="Arial"/>
                <w:sz w:val="16"/>
                <w:szCs w:val="16"/>
              </w:rPr>
            </w:pPr>
            <w:r w:rsidRPr="00EC063B">
              <w:rPr>
                <w:rFonts w:ascii="Arial" w:hAnsi="Arial" w:cs="Arial"/>
                <w:sz w:val="16"/>
                <w:szCs w:val="16"/>
              </w:rPr>
              <w:t xml:space="preserve">Jméno a příjmení: </w:t>
            </w:r>
          </w:p>
        </w:tc>
        <w:tc>
          <w:tcPr>
            <w:tcW w:w="2773" w:type="dxa"/>
            <w:tcBorders>
              <w:top w:val="single" w:sz="8" w:space="0" w:color="auto"/>
              <w:left w:val="single" w:sz="2" w:space="0" w:color="FFFFFF"/>
              <w:bottom w:val="single" w:sz="2" w:space="0" w:color="auto"/>
              <w:right w:val="single" w:sz="2" w:space="0" w:color="FFFFFF"/>
            </w:tcBorders>
            <w:shd w:val="clear" w:color="auto" w:fill="auto"/>
            <w:vAlign w:val="center"/>
          </w:tcPr>
          <w:p w:rsidR="00376119" w:rsidRPr="00EC063B" w:rsidRDefault="00376119" w:rsidP="008A55CC">
            <w:pPr>
              <w:ind w:left="-70"/>
              <w:rPr>
                <w:rFonts w:ascii="Arial" w:hAnsi="Arial" w:cs="Arial"/>
                <w:sz w:val="16"/>
                <w:szCs w:val="16"/>
              </w:rPr>
            </w:pPr>
            <w:r w:rsidRPr="00EC063B">
              <w:rPr>
                <w:rFonts w:ascii="Arial" w:hAnsi="Arial" w:cs="Arial"/>
                <w:sz w:val="16"/>
                <w:szCs w:val="16"/>
              </w:rPr>
              <w:t xml:space="preserve">Funkce: </w:t>
            </w:r>
          </w:p>
        </w:tc>
      </w:tr>
      <w:tr w:rsidR="00376119" w:rsidRPr="00EC063B" w:rsidTr="005371C0">
        <w:tblPrEx>
          <w:tblCellMar>
            <w:left w:w="57" w:type="dxa"/>
            <w:right w:w="57" w:type="dxa"/>
          </w:tblCellMar>
        </w:tblPrEx>
        <w:trPr>
          <w:trHeight w:hRule="exact" w:val="284"/>
        </w:trPr>
        <w:tc>
          <w:tcPr>
            <w:tcW w:w="7997" w:type="dxa"/>
            <w:gridSpan w:val="3"/>
            <w:tcBorders>
              <w:top w:val="single" w:sz="2" w:space="0" w:color="auto"/>
              <w:left w:val="single" w:sz="2" w:space="0" w:color="FFFFFF"/>
              <w:bottom w:val="single" w:sz="4" w:space="0" w:color="auto"/>
              <w:right w:val="single" w:sz="2" w:space="0" w:color="FFFFFF"/>
            </w:tcBorders>
            <w:shd w:val="clear" w:color="auto" w:fill="auto"/>
            <w:vAlign w:val="center"/>
          </w:tcPr>
          <w:p w:rsidR="00376119" w:rsidRPr="00EC063B" w:rsidRDefault="00376119" w:rsidP="008A55CC">
            <w:pPr>
              <w:ind w:left="19"/>
              <w:rPr>
                <w:rFonts w:ascii="Arial" w:hAnsi="Arial" w:cs="Arial"/>
                <w:sz w:val="16"/>
                <w:szCs w:val="16"/>
              </w:rPr>
            </w:pPr>
            <w:r w:rsidRPr="00EC063B">
              <w:rPr>
                <w:rFonts w:ascii="Arial" w:hAnsi="Arial" w:cs="Arial"/>
                <w:sz w:val="16"/>
                <w:szCs w:val="16"/>
              </w:rPr>
              <w:t>Adresa:</w:t>
            </w:r>
            <w:r w:rsidR="008A55CC" w:rsidRPr="00EC063B">
              <w:rPr>
                <w:rFonts w:ascii="Arial" w:hAnsi="Arial" w:cs="Arial"/>
                <w:sz w:val="16"/>
                <w:szCs w:val="16"/>
              </w:rPr>
              <w:t xml:space="preserve"> </w:t>
            </w:r>
          </w:p>
        </w:tc>
      </w:tr>
      <w:tr w:rsidR="00376119" w:rsidRPr="00EC063B" w:rsidTr="005371C0">
        <w:tblPrEx>
          <w:tblCellMar>
            <w:left w:w="57" w:type="dxa"/>
            <w:right w:w="57" w:type="dxa"/>
          </w:tblCellMar>
        </w:tblPrEx>
        <w:trPr>
          <w:trHeight w:hRule="exact" w:val="284"/>
        </w:trPr>
        <w:tc>
          <w:tcPr>
            <w:tcW w:w="5224" w:type="dxa"/>
            <w:tcBorders>
              <w:top w:val="single" w:sz="2" w:space="0" w:color="auto"/>
              <w:left w:val="single" w:sz="2" w:space="0" w:color="FFFFFF"/>
              <w:bottom w:val="single" w:sz="2" w:space="0" w:color="auto"/>
              <w:right w:val="single" w:sz="2" w:space="0" w:color="FFFFFF"/>
            </w:tcBorders>
            <w:shd w:val="clear" w:color="auto" w:fill="auto"/>
            <w:vAlign w:val="center"/>
          </w:tcPr>
          <w:p w:rsidR="00376119" w:rsidRPr="00EC063B" w:rsidRDefault="00376119" w:rsidP="008A55CC">
            <w:pPr>
              <w:rPr>
                <w:rFonts w:ascii="Arial" w:hAnsi="Arial" w:cs="Arial"/>
                <w:sz w:val="16"/>
                <w:szCs w:val="16"/>
              </w:rPr>
            </w:pPr>
            <w:r w:rsidRPr="00EC063B">
              <w:rPr>
                <w:rFonts w:ascii="Arial" w:hAnsi="Arial" w:cs="Arial"/>
                <w:sz w:val="16"/>
                <w:szCs w:val="16"/>
              </w:rPr>
              <w:t xml:space="preserve">Telefon: </w:t>
            </w:r>
          </w:p>
        </w:tc>
        <w:tc>
          <w:tcPr>
            <w:tcW w:w="2773" w:type="dxa"/>
            <w:gridSpan w:val="2"/>
            <w:tcBorders>
              <w:top w:val="single" w:sz="2" w:space="0" w:color="auto"/>
              <w:left w:val="nil"/>
              <w:bottom w:val="single" w:sz="2" w:space="0" w:color="auto"/>
              <w:right w:val="single" w:sz="2" w:space="0" w:color="FFFFFF"/>
            </w:tcBorders>
            <w:shd w:val="clear" w:color="auto" w:fill="auto"/>
            <w:vAlign w:val="center"/>
          </w:tcPr>
          <w:p w:rsidR="00376119" w:rsidRPr="00EC063B" w:rsidRDefault="00376119" w:rsidP="008A55CC">
            <w:pPr>
              <w:ind w:left="-54"/>
              <w:rPr>
                <w:rFonts w:ascii="Arial" w:hAnsi="Arial" w:cs="Arial"/>
                <w:sz w:val="16"/>
                <w:szCs w:val="16"/>
              </w:rPr>
            </w:pPr>
            <w:r w:rsidRPr="00EC063B">
              <w:rPr>
                <w:rFonts w:ascii="Arial" w:hAnsi="Arial" w:cs="Arial"/>
                <w:sz w:val="16"/>
                <w:szCs w:val="16"/>
              </w:rPr>
              <w:t xml:space="preserve">Mobil: </w:t>
            </w:r>
          </w:p>
        </w:tc>
      </w:tr>
      <w:tr w:rsidR="00376119" w:rsidRPr="00EC063B" w:rsidTr="005371C0">
        <w:tblPrEx>
          <w:tblCellMar>
            <w:left w:w="57" w:type="dxa"/>
            <w:right w:w="57" w:type="dxa"/>
          </w:tblCellMar>
        </w:tblPrEx>
        <w:trPr>
          <w:trHeight w:hRule="exact" w:val="284"/>
        </w:trPr>
        <w:tc>
          <w:tcPr>
            <w:tcW w:w="5224" w:type="dxa"/>
            <w:tcBorders>
              <w:top w:val="single" w:sz="2" w:space="0" w:color="auto"/>
              <w:left w:val="single" w:sz="2" w:space="0" w:color="FFFFFF"/>
              <w:bottom w:val="single" w:sz="8" w:space="0" w:color="auto"/>
              <w:right w:val="single" w:sz="2" w:space="0" w:color="FFFFFF"/>
            </w:tcBorders>
            <w:shd w:val="clear" w:color="auto" w:fill="auto"/>
            <w:vAlign w:val="center"/>
          </w:tcPr>
          <w:p w:rsidR="00376119" w:rsidRPr="00EC063B" w:rsidRDefault="00376119" w:rsidP="00231B7F">
            <w:pPr>
              <w:rPr>
                <w:rFonts w:ascii="Arial" w:hAnsi="Arial" w:cs="Arial"/>
                <w:sz w:val="16"/>
                <w:szCs w:val="16"/>
              </w:rPr>
            </w:pPr>
            <w:r w:rsidRPr="00EC063B">
              <w:rPr>
                <w:rFonts w:ascii="Arial" w:hAnsi="Arial" w:cs="Arial"/>
                <w:sz w:val="16"/>
                <w:szCs w:val="16"/>
              </w:rPr>
              <w:t xml:space="preserve">E-mail: </w:t>
            </w:r>
            <w:r w:rsidR="00562B2E">
              <w:rPr>
                <w:rFonts w:ascii="Arial" w:hAnsi="Arial" w:cs="Arial"/>
                <w:sz w:val="16"/>
                <w:szCs w:val="16"/>
              </w:rPr>
              <w:fldChar w:fldCharType="begin">
                <w:ffData>
                  <w:name w:val=""/>
                  <w:enabled/>
                  <w:calcOnExit w:val="0"/>
                  <w:textInput/>
                </w:ffData>
              </w:fldChar>
            </w:r>
            <w:r w:rsidR="00231B7F">
              <w:rPr>
                <w:rFonts w:ascii="Arial" w:hAnsi="Arial" w:cs="Arial"/>
                <w:sz w:val="16"/>
                <w:szCs w:val="16"/>
              </w:rPr>
              <w:instrText xml:space="preserve"> FORMTEXT </w:instrText>
            </w:r>
            <w:r w:rsidR="00562B2E">
              <w:rPr>
                <w:rFonts w:ascii="Arial" w:hAnsi="Arial" w:cs="Arial"/>
                <w:sz w:val="16"/>
                <w:szCs w:val="16"/>
              </w:rPr>
            </w:r>
            <w:r w:rsidR="00562B2E">
              <w:rPr>
                <w:rFonts w:ascii="Arial" w:hAnsi="Arial" w:cs="Arial"/>
                <w:sz w:val="16"/>
                <w:szCs w:val="16"/>
              </w:rPr>
              <w:fldChar w:fldCharType="separate"/>
            </w:r>
            <w:r w:rsidR="00231B7F">
              <w:rPr>
                <w:rFonts w:ascii="Arial" w:hAnsi="Arial" w:cs="Arial"/>
                <w:noProof/>
                <w:sz w:val="16"/>
                <w:szCs w:val="16"/>
              </w:rPr>
              <w:t> </w:t>
            </w:r>
            <w:r w:rsidR="00231B7F">
              <w:rPr>
                <w:rFonts w:ascii="Arial" w:hAnsi="Arial" w:cs="Arial"/>
                <w:noProof/>
                <w:sz w:val="16"/>
                <w:szCs w:val="16"/>
              </w:rPr>
              <w:t> </w:t>
            </w:r>
            <w:r w:rsidR="00231B7F">
              <w:rPr>
                <w:rFonts w:ascii="Arial" w:hAnsi="Arial" w:cs="Arial"/>
                <w:noProof/>
                <w:sz w:val="16"/>
                <w:szCs w:val="16"/>
              </w:rPr>
              <w:t> </w:t>
            </w:r>
            <w:r w:rsidR="00231B7F">
              <w:rPr>
                <w:rFonts w:ascii="Arial" w:hAnsi="Arial" w:cs="Arial"/>
                <w:noProof/>
                <w:sz w:val="16"/>
                <w:szCs w:val="16"/>
              </w:rPr>
              <w:t> </w:t>
            </w:r>
            <w:r w:rsidR="00231B7F">
              <w:rPr>
                <w:rFonts w:ascii="Arial" w:hAnsi="Arial" w:cs="Arial"/>
                <w:noProof/>
                <w:sz w:val="16"/>
                <w:szCs w:val="16"/>
              </w:rPr>
              <w:t> </w:t>
            </w:r>
            <w:r w:rsidR="00562B2E">
              <w:rPr>
                <w:rFonts w:ascii="Arial" w:hAnsi="Arial" w:cs="Arial"/>
                <w:sz w:val="16"/>
                <w:szCs w:val="16"/>
              </w:rPr>
              <w:fldChar w:fldCharType="end"/>
            </w:r>
          </w:p>
        </w:tc>
        <w:tc>
          <w:tcPr>
            <w:tcW w:w="2773" w:type="dxa"/>
            <w:gridSpan w:val="2"/>
            <w:tcBorders>
              <w:top w:val="single" w:sz="2" w:space="0" w:color="auto"/>
              <w:left w:val="nil"/>
              <w:bottom w:val="single" w:sz="8" w:space="0" w:color="auto"/>
              <w:right w:val="single" w:sz="2" w:space="0" w:color="FFFFFF"/>
            </w:tcBorders>
            <w:shd w:val="clear" w:color="auto" w:fill="auto"/>
            <w:vAlign w:val="center"/>
          </w:tcPr>
          <w:p w:rsidR="00376119" w:rsidRPr="00EC063B" w:rsidRDefault="00376119" w:rsidP="00231B7F">
            <w:pPr>
              <w:ind w:left="96" w:hanging="140"/>
              <w:rPr>
                <w:rFonts w:ascii="Arial" w:hAnsi="Arial" w:cs="Arial"/>
                <w:sz w:val="16"/>
                <w:szCs w:val="16"/>
              </w:rPr>
            </w:pPr>
            <w:r w:rsidRPr="00EC063B">
              <w:rPr>
                <w:rFonts w:ascii="Arial" w:hAnsi="Arial" w:cs="Arial"/>
                <w:sz w:val="16"/>
                <w:szCs w:val="16"/>
              </w:rPr>
              <w:t xml:space="preserve">Fax: </w:t>
            </w:r>
            <w:r w:rsidR="00562B2E">
              <w:rPr>
                <w:rFonts w:ascii="Arial" w:hAnsi="Arial" w:cs="Arial"/>
                <w:sz w:val="16"/>
                <w:szCs w:val="16"/>
              </w:rPr>
              <w:fldChar w:fldCharType="begin">
                <w:ffData>
                  <w:name w:val=""/>
                  <w:enabled/>
                  <w:calcOnExit w:val="0"/>
                  <w:textInput/>
                </w:ffData>
              </w:fldChar>
            </w:r>
            <w:r w:rsidR="00231B7F">
              <w:rPr>
                <w:rFonts w:ascii="Arial" w:hAnsi="Arial" w:cs="Arial"/>
                <w:sz w:val="16"/>
                <w:szCs w:val="16"/>
              </w:rPr>
              <w:instrText xml:space="preserve"> FORMTEXT </w:instrText>
            </w:r>
            <w:r w:rsidR="00562B2E">
              <w:rPr>
                <w:rFonts w:ascii="Arial" w:hAnsi="Arial" w:cs="Arial"/>
                <w:sz w:val="16"/>
                <w:szCs w:val="16"/>
              </w:rPr>
            </w:r>
            <w:r w:rsidR="00562B2E">
              <w:rPr>
                <w:rFonts w:ascii="Arial" w:hAnsi="Arial" w:cs="Arial"/>
                <w:sz w:val="16"/>
                <w:szCs w:val="16"/>
              </w:rPr>
              <w:fldChar w:fldCharType="separate"/>
            </w:r>
            <w:r w:rsidR="00231B7F">
              <w:rPr>
                <w:rFonts w:ascii="Arial" w:hAnsi="Arial" w:cs="Arial"/>
                <w:noProof/>
                <w:sz w:val="16"/>
                <w:szCs w:val="16"/>
              </w:rPr>
              <w:t> </w:t>
            </w:r>
            <w:r w:rsidR="00231B7F">
              <w:rPr>
                <w:rFonts w:ascii="Arial" w:hAnsi="Arial" w:cs="Arial"/>
                <w:noProof/>
                <w:sz w:val="16"/>
                <w:szCs w:val="16"/>
              </w:rPr>
              <w:t> </w:t>
            </w:r>
            <w:r w:rsidR="00231B7F">
              <w:rPr>
                <w:rFonts w:ascii="Arial" w:hAnsi="Arial" w:cs="Arial"/>
                <w:noProof/>
                <w:sz w:val="16"/>
                <w:szCs w:val="16"/>
              </w:rPr>
              <w:t> </w:t>
            </w:r>
            <w:r w:rsidR="00231B7F">
              <w:rPr>
                <w:rFonts w:ascii="Arial" w:hAnsi="Arial" w:cs="Arial"/>
                <w:noProof/>
                <w:sz w:val="16"/>
                <w:szCs w:val="16"/>
              </w:rPr>
              <w:t> </w:t>
            </w:r>
            <w:r w:rsidR="00231B7F">
              <w:rPr>
                <w:rFonts w:ascii="Arial" w:hAnsi="Arial" w:cs="Arial"/>
                <w:noProof/>
                <w:sz w:val="16"/>
                <w:szCs w:val="16"/>
              </w:rPr>
              <w:t> </w:t>
            </w:r>
            <w:r w:rsidR="00562B2E">
              <w:rPr>
                <w:rFonts w:ascii="Arial" w:hAnsi="Arial" w:cs="Arial"/>
                <w:sz w:val="16"/>
                <w:szCs w:val="16"/>
              </w:rPr>
              <w:fldChar w:fldCharType="end"/>
            </w:r>
          </w:p>
        </w:tc>
      </w:tr>
      <w:tr w:rsidR="00376119" w:rsidRPr="00EC063B" w:rsidTr="005371C0">
        <w:tblPrEx>
          <w:tblCellMar>
            <w:left w:w="57" w:type="dxa"/>
            <w:right w:w="57" w:type="dxa"/>
          </w:tblCellMar>
        </w:tblPrEx>
        <w:trPr>
          <w:trHeight w:hRule="exact" w:val="57"/>
        </w:trPr>
        <w:tc>
          <w:tcPr>
            <w:tcW w:w="7997" w:type="dxa"/>
            <w:gridSpan w:val="3"/>
            <w:tcBorders>
              <w:top w:val="single" w:sz="8" w:space="0" w:color="auto"/>
              <w:left w:val="single" w:sz="2" w:space="0" w:color="FFFFFF"/>
              <w:bottom w:val="single" w:sz="2" w:space="0" w:color="FFFFFF"/>
              <w:right w:val="single" w:sz="2" w:space="0" w:color="FFFFFF"/>
            </w:tcBorders>
            <w:shd w:val="clear" w:color="auto" w:fill="auto"/>
            <w:vAlign w:val="center"/>
          </w:tcPr>
          <w:p w:rsidR="00376119" w:rsidRPr="00EC063B" w:rsidRDefault="00376119" w:rsidP="005371C0">
            <w:pPr>
              <w:ind w:left="96" w:hanging="140"/>
              <w:rPr>
                <w:rFonts w:ascii="Arial" w:hAnsi="Arial" w:cs="Arial"/>
                <w:sz w:val="16"/>
                <w:szCs w:val="16"/>
              </w:rPr>
            </w:pPr>
          </w:p>
        </w:tc>
      </w:tr>
      <w:tr w:rsidR="00376119" w:rsidRPr="00EC063B" w:rsidTr="005371C0">
        <w:trPr>
          <w:gridAfter w:val="1"/>
          <w:wAfter w:w="13" w:type="dxa"/>
          <w:trHeight w:hRule="exact" w:val="284"/>
        </w:trPr>
        <w:tc>
          <w:tcPr>
            <w:tcW w:w="7997" w:type="dxa"/>
            <w:gridSpan w:val="2"/>
            <w:tcBorders>
              <w:top w:val="single" w:sz="2" w:space="0" w:color="FFFFFF"/>
              <w:left w:val="single" w:sz="2" w:space="0" w:color="FFFFFF"/>
              <w:bottom w:val="single" w:sz="8" w:space="0" w:color="auto"/>
              <w:right w:val="single" w:sz="2" w:space="0" w:color="FFFFFF"/>
            </w:tcBorders>
            <w:shd w:val="clear" w:color="auto" w:fill="auto"/>
            <w:vAlign w:val="center"/>
          </w:tcPr>
          <w:p w:rsidR="00376119" w:rsidRPr="00EC063B" w:rsidRDefault="00376119" w:rsidP="005371C0">
            <w:pPr>
              <w:rPr>
                <w:rFonts w:ascii="Arial" w:hAnsi="Arial" w:cs="Arial"/>
                <w:b/>
                <w:sz w:val="16"/>
                <w:szCs w:val="16"/>
              </w:rPr>
            </w:pPr>
            <w:r w:rsidRPr="00EC063B">
              <w:rPr>
                <w:rFonts w:ascii="Arial" w:hAnsi="Arial" w:cs="Arial"/>
                <w:b/>
                <w:sz w:val="16"/>
                <w:szCs w:val="16"/>
              </w:rPr>
              <w:t>Osoba pověřená pro jednání v platebním styku</w:t>
            </w:r>
          </w:p>
        </w:tc>
      </w:tr>
      <w:tr w:rsidR="00376119" w:rsidRPr="00EC063B" w:rsidTr="005371C0">
        <w:trPr>
          <w:gridAfter w:val="1"/>
          <w:wAfter w:w="13" w:type="dxa"/>
          <w:trHeight w:hRule="exact" w:val="284"/>
        </w:trPr>
        <w:tc>
          <w:tcPr>
            <w:tcW w:w="5224" w:type="dxa"/>
            <w:tcBorders>
              <w:top w:val="single" w:sz="8" w:space="0" w:color="auto"/>
              <w:left w:val="single" w:sz="2" w:space="0" w:color="FFFFFF"/>
              <w:bottom w:val="single" w:sz="2" w:space="0" w:color="auto"/>
              <w:right w:val="single" w:sz="2" w:space="0" w:color="FFFFFF"/>
            </w:tcBorders>
            <w:shd w:val="clear" w:color="auto" w:fill="auto"/>
            <w:vAlign w:val="center"/>
          </w:tcPr>
          <w:p w:rsidR="00376119" w:rsidRPr="00EC063B" w:rsidRDefault="00376119" w:rsidP="008A55CC">
            <w:pPr>
              <w:rPr>
                <w:rFonts w:ascii="Arial" w:hAnsi="Arial" w:cs="Arial"/>
                <w:sz w:val="16"/>
                <w:szCs w:val="16"/>
              </w:rPr>
            </w:pPr>
            <w:r w:rsidRPr="00EC063B">
              <w:rPr>
                <w:rFonts w:ascii="Arial" w:hAnsi="Arial" w:cs="Arial"/>
                <w:sz w:val="16"/>
                <w:szCs w:val="16"/>
              </w:rPr>
              <w:t xml:space="preserve">Jméno a příjmení: </w:t>
            </w:r>
          </w:p>
        </w:tc>
        <w:tc>
          <w:tcPr>
            <w:tcW w:w="2773" w:type="dxa"/>
            <w:tcBorders>
              <w:top w:val="single" w:sz="8" w:space="0" w:color="auto"/>
              <w:left w:val="single" w:sz="2" w:space="0" w:color="FFFFFF"/>
              <w:bottom w:val="single" w:sz="2" w:space="0" w:color="auto"/>
              <w:right w:val="single" w:sz="2" w:space="0" w:color="FFFFFF"/>
            </w:tcBorders>
            <w:shd w:val="clear" w:color="auto" w:fill="auto"/>
            <w:vAlign w:val="center"/>
          </w:tcPr>
          <w:p w:rsidR="00376119" w:rsidRPr="00EC063B" w:rsidRDefault="00376119" w:rsidP="008A55CC">
            <w:pPr>
              <w:ind w:left="-70"/>
              <w:rPr>
                <w:rFonts w:ascii="Arial" w:hAnsi="Arial" w:cs="Arial"/>
                <w:sz w:val="16"/>
                <w:szCs w:val="16"/>
              </w:rPr>
            </w:pPr>
            <w:r w:rsidRPr="00EC063B">
              <w:rPr>
                <w:rFonts w:ascii="Arial" w:hAnsi="Arial" w:cs="Arial"/>
                <w:sz w:val="16"/>
                <w:szCs w:val="16"/>
              </w:rPr>
              <w:t xml:space="preserve">Funkce: </w:t>
            </w:r>
          </w:p>
        </w:tc>
      </w:tr>
      <w:tr w:rsidR="00376119" w:rsidRPr="00EC063B" w:rsidTr="005371C0">
        <w:tblPrEx>
          <w:tblCellMar>
            <w:left w:w="57" w:type="dxa"/>
            <w:right w:w="57" w:type="dxa"/>
          </w:tblCellMar>
        </w:tblPrEx>
        <w:trPr>
          <w:trHeight w:hRule="exact" w:val="284"/>
        </w:trPr>
        <w:tc>
          <w:tcPr>
            <w:tcW w:w="7997" w:type="dxa"/>
            <w:gridSpan w:val="3"/>
            <w:tcBorders>
              <w:top w:val="single" w:sz="2" w:space="0" w:color="auto"/>
              <w:left w:val="single" w:sz="2" w:space="0" w:color="FFFFFF"/>
              <w:bottom w:val="single" w:sz="4" w:space="0" w:color="auto"/>
              <w:right w:val="single" w:sz="2" w:space="0" w:color="FFFFFF"/>
            </w:tcBorders>
            <w:shd w:val="clear" w:color="auto" w:fill="auto"/>
            <w:vAlign w:val="center"/>
          </w:tcPr>
          <w:p w:rsidR="00376119" w:rsidRPr="00EC063B" w:rsidRDefault="00376119" w:rsidP="008A55CC">
            <w:pPr>
              <w:ind w:left="19"/>
              <w:rPr>
                <w:rFonts w:ascii="Arial" w:hAnsi="Arial" w:cs="Arial"/>
                <w:sz w:val="16"/>
                <w:szCs w:val="16"/>
              </w:rPr>
            </w:pPr>
            <w:r w:rsidRPr="00EC063B">
              <w:rPr>
                <w:rFonts w:ascii="Arial" w:hAnsi="Arial" w:cs="Arial"/>
                <w:sz w:val="16"/>
                <w:szCs w:val="16"/>
              </w:rPr>
              <w:t xml:space="preserve">Adresa: </w:t>
            </w:r>
          </w:p>
        </w:tc>
      </w:tr>
      <w:tr w:rsidR="00376119" w:rsidRPr="00EC063B" w:rsidTr="005371C0">
        <w:tblPrEx>
          <w:tblCellMar>
            <w:left w:w="57" w:type="dxa"/>
            <w:right w:w="57" w:type="dxa"/>
          </w:tblCellMar>
        </w:tblPrEx>
        <w:trPr>
          <w:trHeight w:hRule="exact" w:val="284"/>
        </w:trPr>
        <w:tc>
          <w:tcPr>
            <w:tcW w:w="5224" w:type="dxa"/>
            <w:tcBorders>
              <w:top w:val="single" w:sz="2" w:space="0" w:color="auto"/>
              <w:left w:val="single" w:sz="2" w:space="0" w:color="FFFFFF"/>
              <w:bottom w:val="single" w:sz="2" w:space="0" w:color="auto"/>
              <w:right w:val="single" w:sz="2" w:space="0" w:color="FFFFFF"/>
            </w:tcBorders>
            <w:shd w:val="clear" w:color="auto" w:fill="auto"/>
            <w:vAlign w:val="center"/>
          </w:tcPr>
          <w:p w:rsidR="00376119" w:rsidRPr="00EC063B" w:rsidRDefault="00376119" w:rsidP="008A55CC">
            <w:pPr>
              <w:rPr>
                <w:rFonts w:ascii="Arial" w:hAnsi="Arial" w:cs="Arial"/>
                <w:sz w:val="16"/>
                <w:szCs w:val="16"/>
              </w:rPr>
            </w:pPr>
            <w:r w:rsidRPr="00EC063B">
              <w:rPr>
                <w:rFonts w:ascii="Arial" w:hAnsi="Arial" w:cs="Arial"/>
                <w:sz w:val="16"/>
                <w:szCs w:val="16"/>
              </w:rPr>
              <w:t xml:space="preserve">Telefon: </w:t>
            </w:r>
          </w:p>
        </w:tc>
        <w:tc>
          <w:tcPr>
            <w:tcW w:w="2773" w:type="dxa"/>
            <w:gridSpan w:val="2"/>
            <w:tcBorders>
              <w:top w:val="single" w:sz="2" w:space="0" w:color="auto"/>
              <w:left w:val="nil"/>
              <w:bottom w:val="single" w:sz="2" w:space="0" w:color="auto"/>
              <w:right w:val="single" w:sz="2" w:space="0" w:color="FFFFFF"/>
            </w:tcBorders>
            <w:shd w:val="clear" w:color="auto" w:fill="auto"/>
            <w:vAlign w:val="center"/>
          </w:tcPr>
          <w:p w:rsidR="00376119" w:rsidRPr="00EC063B" w:rsidRDefault="00376119" w:rsidP="008A55CC">
            <w:pPr>
              <w:ind w:left="-54"/>
              <w:rPr>
                <w:rFonts w:ascii="Arial" w:hAnsi="Arial" w:cs="Arial"/>
                <w:sz w:val="16"/>
                <w:szCs w:val="16"/>
              </w:rPr>
            </w:pPr>
            <w:r w:rsidRPr="00EC063B">
              <w:rPr>
                <w:rFonts w:ascii="Arial" w:hAnsi="Arial" w:cs="Arial"/>
                <w:sz w:val="16"/>
                <w:szCs w:val="16"/>
              </w:rPr>
              <w:t xml:space="preserve">Mobil: </w:t>
            </w:r>
          </w:p>
        </w:tc>
      </w:tr>
      <w:tr w:rsidR="00376119" w:rsidRPr="00EC063B" w:rsidTr="005371C0">
        <w:tblPrEx>
          <w:tblCellMar>
            <w:left w:w="57" w:type="dxa"/>
            <w:right w:w="57" w:type="dxa"/>
          </w:tblCellMar>
        </w:tblPrEx>
        <w:trPr>
          <w:trHeight w:hRule="exact" w:val="284"/>
        </w:trPr>
        <w:tc>
          <w:tcPr>
            <w:tcW w:w="5224" w:type="dxa"/>
            <w:tcBorders>
              <w:top w:val="single" w:sz="2" w:space="0" w:color="auto"/>
              <w:left w:val="single" w:sz="2" w:space="0" w:color="FFFFFF"/>
              <w:bottom w:val="single" w:sz="8" w:space="0" w:color="auto"/>
              <w:right w:val="single" w:sz="2" w:space="0" w:color="FFFFFF"/>
            </w:tcBorders>
            <w:shd w:val="clear" w:color="auto" w:fill="auto"/>
            <w:vAlign w:val="center"/>
          </w:tcPr>
          <w:p w:rsidR="00376119" w:rsidRPr="00EC063B" w:rsidRDefault="00376119" w:rsidP="00231B7F">
            <w:pPr>
              <w:rPr>
                <w:rFonts w:ascii="Arial" w:hAnsi="Arial" w:cs="Arial"/>
                <w:sz w:val="16"/>
                <w:szCs w:val="16"/>
              </w:rPr>
            </w:pPr>
            <w:r w:rsidRPr="00EC063B">
              <w:rPr>
                <w:rFonts w:ascii="Arial" w:hAnsi="Arial" w:cs="Arial"/>
                <w:sz w:val="16"/>
                <w:szCs w:val="16"/>
              </w:rPr>
              <w:t>E-mail:</w:t>
            </w:r>
            <w:r w:rsidR="00CB6FFB">
              <w:rPr>
                <w:rFonts w:ascii="Arial" w:hAnsi="Arial" w:cs="Arial"/>
                <w:sz w:val="16"/>
                <w:szCs w:val="16"/>
              </w:rPr>
              <w:t xml:space="preserve"> </w:t>
            </w:r>
            <w:r w:rsidR="00562B2E">
              <w:rPr>
                <w:rFonts w:ascii="Arial" w:hAnsi="Arial" w:cs="Arial"/>
                <w:sz w:val="16"/>
                <w:szCs w:val="16"/>
              </w:rPr>
              <w:fldChar w:fldCharType="begin">
                <w:ffData>
                  <w:name w:val=""/>
                  <w:enabled/>
                  <w:calcOnExit w:val="0"/>
                  <w:textInput/>
                </w:ffData>
              </w:fldChar>
            </w:r>
            <w:r w:rsidR="00231B7F">
              <w:rPr>
                <w:rFonts w:ascii="Arial" w:hAnsi="Arial" w:cs="Arial"/>
                <w:sz w:val="16"/>
                <w:szCs w:val="16"/>
              </w:rPr>
              <w:instrText xml:space="preserve"> FORMTEXT </w:instrText>
            </w:r>
            <w:r w:rsidR="00562B2E">
              <w:rPr>
                <w:rFonts w:ascii="Arial" w:hAnsi="Arial" w:cs="Arial"/>
                <w:sz w:val="16"/>
                <w:szCs w:val="16"/>
              </w:rPr>
            </w:r>
            <w:r w:rsidR="00562B2E">
              <w:rPr>
                <w:rFonts w:ascii="Arial" w:hAnsi="Arial" w:cs="Arial"/>
                <w:sz w:val="16"/>
                <w:szCs w:val="16"/>
              </w:rPr>
              <w:fldChar w:fldCharType="separate"/>
            </w:r>
            <w:r w:rsidR="00231B7F">
              <w:rPr>
                <w:rFonts w:ascii="Arial" w:hAnsi="Arial" w:cs="Arial"/>
                <w:noProof/>
                <w:sz w:val="16"/>
                <w:szCs w:val="16"/>
              </w:rPr>
              <w:t> </w:t>
            </w:r>
            <w:r w:rsidR="00231B7F">
              <w:rPr>
                <w:rFonts w:ascii="Arial" w:hAnsi="Arial" w:cs="Arial"/>
                <w:noProof/>
                <w:sz w:val="16"/>
                <w:szCs w:val="16"/>
              </w:rPr>
              <w:t> </w:t>
            </w:r>
            <w:r w:rsidR="00231B7F">
              <w:rPr>
                <w:rFonts w:ascii="Arial" w:hAnsi="Arial" w:cs="Arial"/>
                <w:noProof/>
                <w:sz w:val="16"/>
                <w:szCs w:val="16"/>
              </w:rPr>
              <w:t> </w:t>
            </w:r>
            <w:r w:rsidR="00231B7F">
              <w:rPr>
                <w:rFonts w:ascii="Arial" w:hAnsi="Arial" w:cs="Arial"/>
                <w:noProof/>
                <w:sz w:val="16"/>
                <w:szCs w:val="16"/>
              </w:rPr>
              <w:t> </w:t>
            </w:r>
            <w:r w:rsidR="00231B7F">
              <w:rPr>
                <w:rFonts w:ascii="Arial" w:hAnsi="Arial" w:cs="Arial"/>
                <w:noProof/>
                <w:sz w:val="16"/>
                <w:szCs w:val="16"/>
              </w:rPr>
              <w:t> </w:t>
            </w:r>
            <w:r w:rsidR="00562B2E">
              <w:rPr>
                <w:rFonts w:ascii="Arial" w:hAnsi="Arial" w:cs="Arial"/>
                <w:sz w:val="16"/>
                <w:szCs w:val="16"/>
              </w:rPr>
              <w:fldChar w:fldCharType="end"/>
            </w:r>
          </w:p>
        </w:tc>
        <w:tc>
          <w:tcPr>
            <w:tcW w:w="2773" w:type="dxa"/>
            <w:gridSpan w:val="2"/>
            <w:tcBorders>
              <w:top w:val="single" w:sz="2" w:space="0" w:color="auto"/>
              <w:left w:val="nil"/>
              <w:bottom w:val="single" w:sz="8" w:space="0" w:color="auto"/>
              <w:right w:val="single" w:sz="2" w:space="0" w:color="FFFFFF"/>
            </w:tcBorders>
            <w:shd w:val="clear" w:color="auto" w:fill="auto"/>
            <w:vAlign w:val="center"/>
          </w:tcPr>
          <w:p w:rsidR="00376119" w:rsidRPr="00EC063B" w:rsidRDefault="00376119" w:rsidP="00231B7F">
            <w:pPr>
              <w:ind w:left="96" w:hanging="140"/>
              <w:rPr>
                <w:rFonts w:ascii="Arial" w:hAnsi="Arial" w:cs="Arial"/>
                <w:sz w:val="16"/>
                <w:szCs w:val="16"/>
              </w:rPr>
            </w:pPr>
            <w:r w:rsidRPr="00EC063B">
              <w:rPr>
                <w:rFonts w:ascii="Arial" w:hAnsi="Arial" w:cs="Arial"/>
                <w:sz w:val="16"/>
                <w:szCs w:val="16"/>
              </w:rPr>
              <w:t xml:space="preserve">Fax: </w:t>
            </w:r>
            <w:r w:rsidR="00562B2E">
              <w:rPr>
                <w:rFonts w:ascii="Arial" w:hAnsi="Arial" w:cs="Arial"/>
                <w:sz w:val="16"/>
                <w:szCs w:val="16"/>
              </w:rPr>
              <w:fldChar w:fldCharType="begin">
                <w:ffData>
                  <w:name w:val=""/>
                  <w:enabled/>
                  <w:calcOnExit w:val="0"/>
                  <w:textInput/>
                </w:ffData>
              </w:fldChar>
            </w:r>
            <w:r w:rsidR="00231B7F">
              <w:rPr>
                <w:rFonts w:ascii="Arial" w:hAnsi="Arial" w:cs="Arial"/>
                <w:sz w:val="16"/>
                <w:szCs w:val="16"/>
              </w:rPr>
              <w:instrText xml:space="preserve"> FORMTEXT </w:instrText>
            </w:r>
            <w:r w:rsidR="00562B2E">
              <w:rPr>
                <w:rFonts w:ascii="Arial" w:hAnsi="Arial" w:cs="Arial"/>
                <w:sz w:val="16"/>
                <w:szCs w:val="16"/>
              </w:rPr>
            </w:r>
            <w:r w:rsidR="00562B2E">
              <w:rPr>
                <w:rFonts w:ascii="Arial" w:hAnsi="Arial" w:cs="Arial"/>
                <w:sz w:val="16"/>
                <w:szCs w:val="16"/>
              </w:rPr>
              <w:fldChar w:fldCharType="separate"/>
            </w:r>
            <w:r w:rsidR="00231B7F">
              <w:rPr>
                <w:rFonts w:ascii="Arial" w:hAnsi="Arial" w:cs="Arial"/>
                <w:noProof/>
                <w:sz w:val="16"/>
                <w:szCs w:val="16"/>
              </w:rPr>
              <w:t> </w:t>
            </w:r>
            <w:r w:rsidR="00231B7F">
              <w:rPr>
                <w:rFonts w:ascii="Arial" w:hAnsi="Arial" w:cs="Arial"/>
                <w:noProof/>
                <w:sz w:val="16"/>
                <w:szCs w:val="16"/>
              </w:rPr>
              <w:t> </w:t>
            </w:r>
            <w:r w:rsidR="00231B7F">
              <w:rPr>
                <w:rFonts w:ascii="Arial" w:hAnsi="Arial" w:cs="Arial"/>
                <w:noProof/>
                <w:sz w:val="16"/>
                <w:szCs w:val="16"/>
              </w:rPr>
              <w:t> </w:t>
            </w:r>
            <w:r w:rsidR="00231B7F">
              <w:rPr>
                <w:rFonts w:ascii="Arial" w:hAnsi="Arial" w:cs="Arial"/>
                <w:noProof/>
                <w:sz w:val="16"/>
                <w:szCs w:val="16"/>
              </w:rPr>
              <w:t> </w:t>
            </w:r>
            <w:r w:rsidR="00231B7F">
              <w:rPr>
                <w:rFonts w:ascii="Arial" w:hAnsi="Arial" w:cs="Arial"/>
                <w:noProof/>
                <w:sz w:val="16"/>
                <w:szCs w:val="16"/>
              </w:rPr>
              <w:t> </w:t>
            </w:r>
            <w:r w:rsidR="00562B2E">
              <w:rPr>
                <w:rFonts w:ascii="Arial" w:hAnsi="Arial" w:cs="Arial"/>
                <w:sz w:val="16"/>
                <w:szCs w:val="16"/>
              </w:rPr>
              <w:fldChar w:fldCharType="end"/>
            </w:r>
          </w:p>
        </w:tc>
      </w:tr>
      <w:tr w:rsidR="00376119" w:rsidRPr="00EC063B" w:rsidTr="005371C0">
        <w:tblPrEx>
          <w:tblCellMar>
            <w:left w:w="57" w:type="dxa"/>
            <w:right w:w="57" w:type="dxa"/>
          </w:tblCellMar>
        </w:tblPrEx>
        <w:trPr>
          <w:trHeight w:hRule="exact" w:val="227"/>
        </w:trPr>
        <w:tc>
          <w:tcPr>
            <w:tcW w:w="7997" w:type="dxa"/>
            <w:gridSpan w:val="3"/>
            <w:tcBorders>
              <w:top w:val="single" w:sz="8" w:space="0" w:color="auto"/>
              <w:left w:val="single" w:sz="2" w:space="0" w:color="FFFFFF"/>
              <w:bottom w:val="single" w:sz="2" w:space="0" w:color="FFFFFF"/>
              <w:right w:val="single" w:sz="2" w:space="0" w:color="FFFFFF"/>
            </w:tcBorders>
            <w:shd w:val="clear" w:color="auto" w:fill="auto"/>
            <w:vAlign w:val="center"/>
          </w:tcPr>
          <w:p w:rsidR="00376119" w:rsidRPr="00EC063B" w:rsidRDefault="00376119" w:rsidP="005371C0">
            <w:pPr>
              <w:ind w:left="96" w:hanging="140"/>
              <w:rPr>
                <w:rFonts w:ascii="Arial" w:hAnsi="Arial" w:cs="Arial"/>
                <w:sz w:val="16"/>
                <w:szCs w:val="16"/>
              </w:rPr>
            </w:pPr>
          </w:p>
        </w:tc>
      </w:tr>
      <w:tr w:rsidR="00376119" w:rsidRPr="00EC063B" w:rsidTr="005371C0">
        <w:trPr>
          <w:gridAfter w:val="1"/>
          <w:wAfter w:w="13" w:type="dxa"/>
          <w:trHeight w:hRule="exact" w:val="284"/>
        </w:trPr>
        <w:tc>
          <w:tcPr>
            <w:tcW w:w="7997" w:type="dxa"/>
            <w:gridSpan w:val="2"/>
            <w:tcBorders>
              <w:top w:val="single" w:sz="2" w:space="0" w:color="FFFFFF"/>
              <w:left w:val="single" w:sz="2" w:space="0" w:color="FFFFFF"/>
              <w:bottom w:val="single" w:sz="18" w:space="0" w:color="auto"/>
              <w:right w:val="single" w:sz="2" w:space="0" w:color="FFFFFF"/>
            </w:tcBorders>
            <w:shd w:val="clear" w:color="auto" w:fill="auto"/>
            <w:vAlign w:val="center"/>
          </w:tcPr>
          <w:p w:rsidR="00376119" w:rsidRPr="00EC063B" w:rsidRDefault="00376119" w:rsidP="005371C0">
            <w:pPr>
              <w:rPr>
                <w:rFonts w:ascii="Arial" w:hAnsi="Arial" w:cs="Arial"/>
                <w:b/>
                <w:sz w:val="16"/>
                <w:szCs w:val="16"/>
              </w:rPr>
            </w:pPr>
            <w:r w:rsidRPr="00EC063B">
              <w:rPr>
                <w:rFonts w:ascii="Arial" w:hAnsi="Arial" w:cs="Arial"/>
                <w:b/>
                <w:sz w:val="16"/>
                <w:szCs w:val="16"/>
              </w:rPr>
              <w:t>Kontakty Obchodníka</w:t>
            </w:r>
          </w:p>
        </w:tc>
      </w:tr>
      <w:tr w:rsidR="00376119" w:rsidRPr="00EC063B" w:rsidTr="005371C0">
        <w:trPr>
          <w:gridAfter w:val="1"/>
          <w:wAfter w:w="13" w:type="dxa"/>
          <w:trHeight w:hRule="exact" w:val="113"/>
        </w:trPr>
        <w:tc>
          <w:tcPr>
            <w:tcW w:w="7997" w:type="dxa"/>
            <w:gridSpan w:val="2"/>
            <w:tcBorders>
              <w:top w:val="single" w:sz="18" w:space="0" w:color="auto"/>
              <w:left w:val="single" w:sz="2" w:space="0" w:color="FFFFFF"/>
              <w:bottom w:val="single" w:sz="2" w:space="0" w:color="FFFFFF"/>
              <w:right w:val="single" w:sz="2" w:space="0" w:color="FFFFFF"/>
            </w:tcBorders>
            <w:shd w:val="clear" w:color="auto" w:fill="auto"/>
            <w:vAlign w:val="center"/>
          </w:tcPr>
          <w:p w:rsidR="00376119" w:rsidRPr="00EC063B" w:rsidRDefault="00376119" w:rsidP="005371C0">
            <w:pPr>
              <w:rPr>
                <w:rFonts w:ascii="Arial" w:hAnsi="Arial" w:cs="Arial"/>
                <w:sz w:val="16"/>
                <w:szCs w:val="16"/>
              </w:rPr>
            </w:pPr>
          </w:p>
        </w:tc>
      </w:tr>
      <w:tr w:rsidR="00376119" w:rsidRPr="00EC063B" w:rsidTr="005371C0">
        <w:trPr>
          <w:gridAfter w:val="1"/>
          <w:wAfter w:w="13" w:type="dxa"/>
          <w:trHeight w:hRule="exact" w:val="284"/>
        </w:trPr>
        <w:tc>
          <w:tcPr>
            <w:tcW w:w="7997" w:type="dxa"/>
            <w:gridSpan w:val="2"/>
            <w:tcBorders>
              <w:top w:val="single" w:sz="2" w:space="0" w:color="FFFFFF"/>
              <w:left w:val="single" w:sz="2" w:space="0" w:color="FFFFFF"/>
              <w:bottom w:val="single" w:sz="8" w:space="0" w:color="auto"/>
              <w:right w:val="single" w:sz="2" w:space="0" w:color="FFFFFF"/>
            </w:tcBorders>
            <w:shd w:val="clear" w:color="auto" w:fill="auto"/>
            <w:vAlign w:val="center"/>
          </w:tcPr>
          <w:p w:rsidR="00376119" w:rsidRPr="00EC063B" w:rsidRDefault="00376119" w:rsidP="005371C0">
            <w:pPr>
              <w:rPr>
                <w:rFonts w:ascii="Arial" w:hAnsi="Arial" w:cs="Arial"/>
                <w:sz w:val="16"/>
                <w:szCs w:val="16"/>
              </w:rPr>
            </w:pPr>
            <w:r w:rsidRPr="00EC063B">
              <w:rPr>
                <w:rFonts w:ascii="Arial" w:hAnsi="Arial" w:cs="Arial"/>
                <w:b/>
                <w:sz w:val="16"/>
                <w:szCs w:val="16"/>
              </w:rPr>
              <w:t>Osoba oprávněná k jednání ve věcech smluvních</w:t>
            </w:r>
          </w:p>
        </w:tc>
      </w:tr>
      <w:tr w:rsidR="00376119" w:rsidRPr="00EC063B" w:rsidTr="005371C0">
        <w:trPr>
          <w:gridAfter w:val="1"/>
          <w:wAfter w:w="13" w:type="dxa"/>
          <w:trHeight w:hRule="exact" w:val="284"/>
        </w:trPr>
        <w:tc>
          <w:tcPr>
            <w:tcW w:w="5224" w:type="dxa"/>
            <w:tcBorders>
              <w:top w:val="single" w:sz="8" w:space="0" w:color="auto"/>
              <w:left w:val="single" w:sz="2" w:space="0" w:color="FFFFFF"/>
              <w:bottom w:val="single" w:sz="2" w:space="0" w:color="auto"/>
              <w:right w:val="single" w:sz="2" w:space="0" w:color="FFFFFF"/>
            </w:tcBorders>
            <w:shd w:val="clear" w:color="auto" w:fill="auto"/>
            <w:vAlign w:val="center"/>
          </w:tcPr>
          <w:p w:rsidR="00376119" w:rsidRPr="00EC063B" w:rsidRDefault="00376119" w:rsidP="00231B7F">
            <w:pPr>
              <w:rPr>
                <w:rFonts w:ascii="Arial" w:hAnsi="Arial" w:cs="Arial"/>
                <w:sz w:val="16"/>
                <w:szCs w:val="16"/>
              </w:rPr>
            </w:pPr>
            <w:r w:rsidRPr="00EC063B">
              <w:rPr>
                <w:rFonts w:ascii="Arial" w:hAnsi="Arial" w:cs="Arial"/>
                <w:sz w:val="16"/>
                <w:szCs w:val="16"/>
              </w:rPr>
              <w:t xml:space="preserve">Jméno a příjmení: </w:t>
            </w:r>
            <w:r w:rsidR="00562B2E">
              <w:rPr>
                <w:rFonts w:ascii="Arial" w:hAnsi="Arial" w:cs="Arial"/>
                <w:sz w:val="16"/>
                <w:szCs w:val="16"/>
              </w:rPr>
              <w:fldChar w:fldCharType="begin">
                <w:ffData>
                  <w:name w:val=""/>
                  <w:enabled/>
                  <w:calcOnExit w:val="0"/>
                  <w:textInput/>
                </w:ffData>
              </w:fldChar>
            </w:r>
            <w:r w:rsidR="00231B7F">
              <w:rPr>
                <w:rFonts w:ascii="Arial" w:hAnsi="Arial" w:cs="Arial"/>
                <w:sz w:val="16"/>
                <w:szCs w:val="16"/>
              </w:rPr>
              <w:instrText xml:space="preserve"> FORMTEXT </w:instrText>
            </w:r>
            <w:r w:rsidR="00562B2E">
              <w:rPr>
                <w:rFonts w:ascii="Arial" w:hAnsi="Arial" w:cs="Arial"/>
                <w:sz w:val="16"/>
                <w:szCs w:val="16"/>
              </w:rPr>
            </w:r>
            <w:r w:rsidR="00562B2E">
              <w:rPr>
                <w:rFonts w:ascii="Arial" w:hAnsi="Arial" w:cs="Arial"/>
                <w:sz w:val="16"/>
                <w:szCs w:val="16"/>
              </w:rPr>
              <w:fldChar w:fldCharType="separate"/>
            </w:r>
            <w:r w:rsidR="002D5E8D">
              <w:rPr>
                <w:rFonts w:ascii="Arial" w:hAnsi="Arial" w:cs="Arial"/>
                <w:sz w:val="16"/>
                <w:szCs w:val="16"/>
              </w:rPr>
              <w:t xml:space="preserve"> Martin Švach, BA (Hons)</w:t>
            </w:r>
            <w:r w:rsidR="00562B2E">
              <w:rPr>
                <w:rFonts w:ascii="Arial" w:hAnsi="Arial" w:cs="Arial"/>
                <w:sz w:val="16"/>
                <w:szCs w:val="16"/>
              </w:rPr>
              <w:fldChar w:fldCharType="end"/>
            </w:r>
          </w:p>
        </w:tc>
        <w:tc>
          <w:tcPr>
            <w:tcW w:w="2773" w:type="dxa"/>
            <w:tcBorders>
              <w:top w:val="single" w:sz="8" w:space="0" w:color="auto"/>
              <w:left w:val="single" w:sz="2" w:space="0" w:color="FFFFFF"/>
              <w:bottom w:val="single" w:sz="2" w:space="0" w:color="auto"/>
              <w:right w:val="single" w:sz="2" w:space="0" w:color="FFFFFF"/>
            </w:tcBorders>
            <w:shd w:val="clear" w:color="auto" w:fill="auto"/>
            <w:vAlign w:val="center"/>
          </w:tcPr>
          <w:p w:rsidR="00376119" w:rsidRPr="00EC063B" w:rsidRDefault="00376119" w:rsidP="00231B7F">
            <w:pPr>
              <w:ind w:left="-70"/>
              <w:rPr>
                <w:rFonts w:ascii="Arial" w:hAnsi="Arial" w:cs="Arial"/>
                <w:sz w:val="16"/>
                <w:szCs w:val="16"/>
              </w:rPr>
            </w:pPr>
            <w:r w:rsidRPr="00EC063B">
              <w:rPr>
                <w:rFonts w:ascii="Arial" w:hAnsi="Arial" w:cs="Arial"/>
                <w:sz w:val="16"/>
                <w:szCs w:val="16"/>
              </w:rPr>
              <w:t xml:space="preserve">Funkce: </w:t>
            </w:r>
            <w:r w:rsidR="00562B2E">
              <w:rPr>
                <w:rFonts w:ascii="Arial" w:hAnsi="Arial" w:cs="Arial"/>
                <w:sz w:val="16"/>
                <w:szCs w:val="16"/>
              </w:rPr>
              <w:fldChar w:fldCharType="begin">
                <w:ffData>
                  <w:name w:val=""/>
                  <w:enabled/>
                  <w:calcOnExit w:val="0"/>
                  <w:textInput/>
                </w:ffData>
              </w:fldChar>
            </w:r>
            <w:r w:rsidR="00231B7F">
              <w:rPr>
                <w:rFonts w:ascii="Arial" w:hAnsi="Arial" w:cs="Arial"/>
                <w:sz w:val="16"/>
                <w:szCs w:val="16"/>
              </w:rPr>
              <w:instrText xml:space="preserve"> FORMTEXT </w:instrText>
            </w:r>
            <w:r w:rsidR="00562B2E">
              <w:rPr>
                <w:rFonts w:ascii="Arial" w:hAnsi="Arial" w:cs="Arial"/>
                <w:sz w:val="16"/>
                <w:szCs w:val="16"/>
              </w:rPr>
            </w:r>
            <w:r w:rsidR="00562B2E">
              <w:rPr>
                <w:rFonts w:ascii="Arial" w:hAnsi="Arial" w:cs="Arial"/>
                <w:sz w:val="16"/>
                <w:szCs w:val="16"/>
              </w:rPr>
              <w:fldChar w:fldCharType="separate"/>
            </w:r>
            <w:r w:rsidR="002D5E8D">
              <w:rPr>
                <w:rFonts w:ascii="Arial" w:hAnsi="Arial" w:cs="Arial"/>
                <w:sz w:val="16"/>
                <w:szCs w:val="16"/>
              </w:rPr>
              <w:t>Senior Manager, Sales</w:t>
            </w:r>
            <w:r w:rsidR="00562B2E">
              <w:rPr>
                <w:rFonts w:ascii="Arial" w:hAnsi="Arial" w:cs="Arial"/>
                <w:sz w:val="16"/>
                <w:szCs w:val="16"/>
              </w:rPr>
              <w:fldChar w:fldCharType="end"/>
            </w:r>
          </w:p>
        </w:tc>
      </w:tr>
      <w:tr w:rsidR="00376119" w:rsidRPr="00EC063B" w:rsidTr="005371C0">
        <w:tblPrEx>
          <w:tblCellMar>
            <w:left w:w="57" w:type="dxa"/>
            <w:right w:w="57" w:type="dxa"/>
          </w:tblCellMar>
        </w:tblPrEx>
        <w:trPr>
          <w:trHeight w:hRule="exact" w:val="284"/>
        </w:trPr>
        <w:tc>
          <w:tcPr>
            <w:tcW w:w="7997" w:type="dxa"/>
            <w:gridSpan w:val="3"/>
            <w:tcBorders>
              <w:top w:val="single" w:sz="2" w:space="0" w:color="auto"/>
              <w:left w:val="single" w:sz="2" w:space="0" w:color="FFFFFF"/>
              <w:bottom w:val="single" w:sz="4" w:space="0" w:color="auto"/>
              <w:right w:val="single" w:sz="2" w:space="0" w:color="FFFFFF"/>
            </w:tcBorders>
            <w:shd w:val="clear" w:color="auto" w:fill="auto"/>
            <w:vAlign w:val="center"/>
          </w:tcPr>
          <w:p w:rsidR="00376119" w:rsidRPr="00EC063B" w:rsidRDefault="00376119" w:rsidP="00231B7F">
            <w:pPr>
              <w:ind w:left="19"/>
              <w:rPr>
                <w:rFonts w:ascii="Arial" w:hAnsi="Arial" w:cs="Arial"/>
                <w:sz w:val="16"/>
                <w:szCs w:val="16"/>
              </w:rPr>
            </w:pPr>
            <w:r w:rsidRPr="00EC063B">
              <w:rPr>
                <w:rFonts w:ascii="Arial" w:hAnsi="Arial" w:cs="Arial"/>
                <w:sz w:val="16"/>
                <w:szCs w:val="16"/>
              </w:rPr>
              <w:t>Adresa:</w:t>
            </w:r>
            <w:r w:rsidR="00CB6FFB">
              <w:rPr>
                <w:rFonts w:ascii="Arial" w:hAnsi="Arial" w:cs="Arial"/>
                <w:sz w:val="16"/>
                <w:szCs w:val="16"/>
              </w:rPr>
              <w:t xml:space="preserve"> </w:t>
            </w:r>
            <w:r w:rsidR="00562B2E">
              <w:rPr>
                <w:rFonts w:ascii="Arial" w:hAnsi="Arial" w:cs="Arial"/>
                <w:sz w:val="16"/>
                <w:szCs w:val="16"/>
              </w:rPr>
              <w:fldChar w:fldCharType="begin">
                <w:ffData>
                  <w:name w:val=""/>
                  <w:enabled/>
                  <w:calcOnExit w:val="0"/>
                  <w:textInput/>
                </w:ffData>
              </w:fldChar>
            </w:r>
            <w:r w:rsidR="00231B7F">
              <w:rPr>
                <w:rFonts w:ascii="Arial" w:hAnsi="Arial" w:cs="Arial"/>
                <w:sz w:val="16"/>
                <w:szCs w:val="16"/>
              </w:rPr>
              <w:instrText xml:space="preserve"> FORMTEXT </w:instrText>
            </w:r>
            <w:r w:rsidR="00562B2E">
              <w:rPr>
                <w:rFonts w:ascii="Arial" w:hAnsi="Arial" w:cs="Arial"/>
                <w:sz w:val="16"/>
                <w:szCs w:val="16"/>
              </w:rPr>
            </w:r>
            <w:r w:rsidR="00562B2E">
              <w:rPr>
                <w:rFonts w:ascii="Arial" w:hAnsi="Arial" w:cs="Arial"/>
                <w:sz w:val="16"/>
                <w:szCs w:val="16"/>
              </w:rPr>
              <w:fldChar w:fldCharType="separate"/>
            </w:r>
            <w:r w:rsidR="002D5E8D">
              <w:rPr>
                <w:rFonts w:ascii="Arial" w:hAnsi="Arial" w:cs="Arial"/>
                <w:sz w:val="16"/>
                <w:szCs w:val="16"/>
              </w:rPr>
              <w:t>Plynárenská 499/1,Brno 657 02</w:t>
            </w:r>
            <w:r w:rsidR="00562B2E">
              <w:rPr>
                <w:rFonts w:ascii="Arial" w:hAnsi="Arial" w:cs="Arial"/>
                <w:sz w:val="16"/>
                <w:szCs w:val="16"/>
              </w:rPr>
              <w:fldChar w:fldCharType="end"/>
            </w:r>
          </w:p>
        </w:tc>
      </w:tr>
      <w:tr w:rsidR="00376119" w:rsidRPr="00EC063B" w:rsidTr="005371C0">
        <w:tblPrEx>
          <w:tblCellMar>
            <w:left w:w="57" w:type="dxa"/>
            <w:right w:w="57" w:type="dxa"/>
          </w:tblCellMar>
        </w:tblPrEx>
        <w:trPr>
          <w:trHeight w:hRule="exact" w:val="284"/>
        </w:trPr>
        <w:tc>
          <w:tcPr>
            <w:tcW w:w="5224" w:type="dxa"/>
            <w:tcBorders>
              <w:top w:val="single" w:sz="2" w:space="0" w:color="auto"/>
              <w:left w:val="single" w:sz="2" w:space="0" w:color="FFFFFF"/>
              <w:bottom w:val="single" w:sz="2" w:space="0" w:color="auto"/>
              <w:right w:val="single" w:sz="2" w:space="0" w:color="FFFFFF"/>
            </w:tcBorders>
            <w:shd w:val="clear" w:color="auto" w:fill="auto"/>
            <w:vAlign w:val="center"/>
          </w:tcPr>
          <w:p w:rsidR="00376119" w:rsidRPr="00EC063B" w:rsidRDefault="00376119" w:rsidP="005A4EFD">
            <w:pPr>
              <w:rPr>
                <w:rFonts w:ascii="Arial" w:hAnsi="Arial" w:cs="Arial"/>
                <w:sz w:val="16"/>
                <w:szCs w:val="16"/>
              </w:rPr>
            </w:pPr>
            <w:r w:rsidRPr="00EC063B">
              <w:rPr>
                <w:rFonts w:ascii="Arial" w:hAnsi="Arial" w:cs="Arial"/>
                <w:sz w:val="16"/>
                <w:szCs w:val="16"/>
              </w:rPr>
              <w:t>Telefon:</w:t>
            </w:r>
            <w:r w:rsidR="005A4EFD">
              <w:rPr>
                <w:rFonts w:ascii="Arial" w:hAnsi="Arial" w:cs="Arial"/>
                <w:sz w:val="16"/>
                <w:szCs w:val="16"/>
              </w:rPr>
              <w:t>xxxxxxxxxx</w:t>
            </w:r>
          </w:p>
        </w:tc>
        <w:tc>
          <w:tcPr>
            <w:tcW w:w="2773" w:type="dxa"/>
            <w:gridSpan w:val="2"/>
            <w:tcBorders>
              <w:top w:val="single" w:sz="2" w:space="0" w:color="auto"/>
              <w:left w:val="nil"/>
              <w:bottom w:val="single" w:sz="2" w:space="0" w:color="auto"/>
              <w:right w:val="single" w:sz="2" w:space="0" w:color="FFFFFF"/>
            </w:tcBorders>
            <w:shd w:val="clear" w:color="auto" w:fill="auto"/>
            <w:vAlign w:val="center"/>
          </w:tcPr>
          <w:p w:rsidR="00376119" w:rsidRPr="00EC063B" w:rsidRDefault="00376119" w:rsidP="005A4EFD">
            <w:pPr>
              <w:ind w:left="-54"/>
              <w:rPr>
                <w:rFonts w:ascii="Arial" w:hAnsi="Arial" w:cs="Arial"/>
                <w:sz w:val="16"/>
                <w:szCs w:val="16"/>
              </w:rPr>
            </w:pPr>
            <w:r w:rsidRPr="00EC063B">
              <w:rPr>
                <w:rFonts w:ascii="Arial" w:hAnsi="Arial" w:cs="Arial"/>
                <w:sz w:val="16"/>
                <w:szCs w:val="16"/>
              </w:rPr>
              <w:t xml:space="preserve">Mobil: </w:t>
            </w:r>
            <w:r w:rsidR="005A4EFD">
              <w:rPr>
                <w:rFonts w:ascii="Arial" w:hAnsi="Arial" w:cs="Arial"/>
                <w:sz w:val="16"/>
                <w:szCs w:val="16"/>
              </w:rPr>
              <w:t>xxxxxxxxxxxxxxx</w:t>
            </w:r>
          </w:p>
        </w:tc>
      </w:tr>
      <w:tr w:rsidR="00376119" w:rsidRPr="00EC063B" w:rsidTr="005371C0">
        <w:tblPrEx>
          <w:tblCellMar>
            <w:left w:w="57" w:type="dxa"/>
            <w:right w:w="57" w:type="dxa"/>
          </w:tblCellMar>
        </w:tblPrEx>
        <w:trPr>
          <w:trHeight w:hRule="exact" w:val="284"/>
        </w:trPr>
        <w:tc>
          <w:tcPr>
            <w:tcW w:w="5224" w:type="dxa"/>
            <w:tcBorders>
              <w:top w:val="single" w:sz="2" w:space="0" w:color="auto"/>
              <w:left w:val="single" w:sz="2" w:space="0" w:color="FFFFFF"/>
              <w:bottom w:val="single" w:sz="8" w:space="0" w:color="auto"/>
              <w:right w:val="single" w:sz="2" w:space="0" w:color="FFFFFF"/>
            </w:tcBorders>
            <w:shd w:val="clear" w:color="auto" w:fill="auto"/>
            <w:vAlign w:val="center"/>
          </w:tcPr>
          <w:p w:rsidR="00376119" w:rsidRPr="00EC063B" w:rsidRDefault="00376119" w:rsidP="005A4EFD">
            <w:pPr>
              <w:rPr>
                <w:rFonts w:ascii="Arial" w:hAnsi="Arial" w:cs="Arial"/>
                <w:sz w:val="16"/>
                <w:szCs w:val="16"/>
              </w:rPr>
            </w:pPr>
            <w:r w:rsidRPr="00EC063B">
              <w:rPr>
                <w:rFonts w:ascii="Arial" w:hAnsi="Arial" w:cs="Arial"/>
                <w:sz w:val="16"/>
                <w:szCs w:val="16"/>
              </w:rPr>
              <w:t xml:space="preserve">E-mail: </w:t>
            </w:r>
            <w:r w:rsidR="005A4EFD">
              <w:rPr>
                <w:rFonts w:ascii="Arial" w:hAnsi="Arial" w:cs="Arial"/>
                <w:sz w:val="16"/>
                <w:szCs w:val="16"/>
              </w:rPr>
              <w:t>xxxxxxxxxxxxxxxxxxxxxxxxx</w:t>
            </w:r>
          </w:p>
        </w:tc>
        <w:tc>
          <w:tcPr>
            <w:tcW w:w="2773" w:type="dxa"/>
            <w:gridSpan w:val="2"/>
            <w:tcBorders>
              <w:top w:val="single" w:sz="2" w:space="0" w:color="auto"/>
              <w:left w:val="nil"/>
              <w:bottom w:val="single" w:sz="8" w:space="0" w:color="auto"/>
              <w:right w:val="single" w:sz="2" w:space="0" w:color="FFFFFF"/>
            </w:tcBorders>
            <w:shd w:val="clear" w:color="auto" w:fill="auto"/>
            <w:vAlign w:val="center"/>
          </w:tcPr>
          <w:p w:rsidR="00376119" w:rsidRPr="00EC063B" w:rsidRDefault="00376119" w:rsidP="00231B7F">
            <w:pPr>
              <w:ind w:left="96" w:hanging="140"/>
              <w:rPr>
                <w:rFonts w:ascii="Arial" w:hAnsi="Arial" w:cs="Arial"/>
                <w:sz w:val="16"/>
                <w:szCs w:val="16"/>
              </w:rPr>
            </w:pPr>
            <w:r w:rsidRPr="00EC063B">
              <w:rPr>
                <w:rFonts w:ascii="Arial" w:hAnsi="Arial" w:cs="Arial"/>
                <w:sz w:val="16"/>
                <w:szCs w:val="16"/>
              </w:rPr>
              <w:t xml:space="preserve">Fax: </w:t>
            </w:r>
            <w:r w:rsidR="00562B2E">
              <w:rPr>
                <w:rFonts w:ascii="Arial" w:hAnsi="Arial" w:cs="Arial"/>
                <w:sz w:val="16"/>
                <w:szCs w:val="16"/>
              </w:rPr>
              <w:fldChar w:fldCharType="begin">
                <w:ffData>
                  <w:name w:val=""/>
                  <w:enabled/>
                  <w:calcOnExit w:val="0"/>
                  <w:textInput/>
                </w:ffData>
              </w:fldChar>
            </w:r>
            <w:r w:rsidR="00231B7F">
              <w:rPr>
                <w:rFonts w:ascii="Arial" w:hAnsi="Arial" w:cs="Arial"/>
                <w:sz w:val="16"/>
                <w:szCs w:val="16"/>
              </w:rPr>
              <w:instrText xml:space="preserve"> FORMTEXT </w:instrText>
            </w:r>
            <w:r w:rsidR="00562B2E">
              <w:rPr>
                <w:rFonts w:ascii="Arial" w:hAnsi="Arial" w:cs="Arial"/>
                <w:sz w:val="16"/>
                <w:szCs w:val="16"/>
              </w:rPr>
            </w:r>
            <w:r w:rsidR="00562B2E">
              <w:rPr>
                <w:rFonts w:ascii="Arial" w:hAnsi="Arial" w:cs="Arial"/>
                <w:sz w:val="16"/>
                <w:szCs w:val="16"/>
              </w:rPr>
              <w:fldChar w:fldCharType="separate"/>
            </w:r>
            <w:r w:rsidR="00231B7F">
              <w:rPr>
                <w:rFonts w:ascii="Arial" w:hAnsi="Arial" w:cs="Arial"/>
                <w:noProof/>
                <w:sz w:val="16"/>
                <w:szCs w:val="16"/>
              </w:rPr>
              <w:t> </w:t>
            </w:r>
            <w:r w:rsidR="00231B7F">
              <w:rPr>
                <w:rFonts w:ascii="Arial" w:hAnsi="Arial" w:cs="Arial"/>
                <w:noProof/>
                <w:sz w:val="16"/>
                <w:szCs w:val="16"/>
              </w:rPr>
              <w:t> </w:t>
            </w:r>
            <w:r w:rsidR="00231B7F">
              <w:rPr>
                <w:rFonts w:ascii="Arial" w:hAnsi="Arial" w:cs="Arial"/>
                <w:noProof/>
                <w:sz w:val="16"/>
                <w:szCs w:val="16"/>
              </w:rPr>
              <w:t> </w:t>
            </w:r>
            <w:r w:rsidR="00231B7F">
              <w:rPr>
                <w:rFonts w:ascii="Arial" w:hAnsi="Arial" w:cs="Arial"/>
                <w:noProof/>
                <w:sz w:val="16"/>
                <w:szCs w:val="16"/>
              </w:rPr>
              <w:t> </w:t>
            </w:r>
            <w:r w:rsidR="00231B7F">
              <w:rPr>
                <w:rFonts w:ascii="Arial" w:hAnsi="Arial" w:cs="Arial"/>
                <w:noProof/>
                <w:sz w:val="16"/>
                <w:szCs w:val="16"/>
              </w:rPr>
              <w:t> </w:t>
            </w:r>
            <w:r w:rsidR="00562B2E">
              <w:rPr>
                <w:rFonts w:ascii="Arial" w:hAnsi="Arial" w:cs="Arial"/>
                <w:sz w:val="16"/>
                <w:szCs w:val="16"/>
              </w:rPr>
              <w:fldChar w:fldCharType="end"/>
            </w:r>
          </w:p>
        </w:tc>
      </w:tr>
      <w:tr w:rsidR="00376119" w:rsidRPr="00EC063B" w:rsidTr="005371C0">
        <w:trPr>
          <w:gridAfter w:val="1"/>
          <w:wAfter w:w="13" w:type="dxa"/>
          <w:trHeight w:hRule="exact" w:val="57"/>
        </w:trPr>
        <w:tc>
          <w:tcPr>
            <w:tcW w:w="7997" w:type="dxa"/>
            <w:gridSpan w:val="2"/>
            <w:tcBorders>
              <w:top w:val="single" w:sz="2" w:space="0" w:color="FFFFFF"/>
              <w:left w:val="single" w:sz="2" w:space="0" w:color="FFFFFF"/>
              <w:bottom w:val="single" w:sz="2" w:space="0" w:color="FFFFFF"/>
              <w:right w:val="single" w:sz="2" w:space="0" w:color="FFFFFF"/>
            </w:tcBorders>
            <w:shd w:val="clear" w:color="auto" w:fill="auto"/>
            <w:vAlign w:val="center"/>
          </w:tcPr>
          <w:p w:rsidR="00376119" w:rsidRPr="00EC063B" w:rsidRDefault="00376119" w:rsidP="005371C0">
            <w:pPr>
              <w:rPr>
                <w:rFonts w:ascii="Arial" w:hAnsi="Arial" w:cs="Arial"/>
                <w:sz w:val="16"/>
                <w:szCs w:val="16"/>
              </w:rPr>
            </w:pPr>
          </w:p>
        </w:tc>
      </w:tr>
      <w:tr w:rsidR="00376119" w:rsidRPr="00EC063B" w:rsidTr="005371C0">
        <w:trPr>
          <w:gridAfter w:val="1"/>
          <w:wAfter w:w="13" w:type="dxa"/>
          <w:trHeight w:hRule="exact" w:val="284"/>
        </w:trPr>
        <w:tc>
          <w:tcPr>
            <w:tcW w:w="7997" w:type="dxa"/>
            <w:gridSpan w:val="2"/>
            <w:tcBorders>
              <w:top w:val="single" w:sz="2" w:space="0" w:color="FFFFFF"/>
              <w:left w:val="single" w:sz="2" w:space="0" w:color="FFFFFF"/>
              <w:bottom w:val="single" w:sz="8" w:space="0" w:color="auto"/>
              <w:right w:val="single" w:sz="2" w:space="0" w:color="FFFFFF"/>
            </w:tcBorders>
            <w:shd w:val="clear" w:color="auto" w:fill="auto"/>
            <w:vAlign w:val="center"/>
          </w:tcPr>
          <w:p w:rsidR="00376119" w:rsidRPr="00EC063B" w:rsidRDefault="00376119" w:rsidP="005371C0">
            <w:pPr>
              <w:rPr>
                <w:rFonts w:ascii="Arial" w:hAnsi="Arial" w:cs="Arial"/>
                <w:sz w:val="16"/>
                <w:szCs w:val="16"/>
              </w:rPr>
            </w:pPr>
            <w:r w:rsidRPr="00EC063B">
              <w:rPr>
                <w:rFonts w:ascii="Arial" w:hAnsi="Arial" w:cs="Arial"/>
                <w:b/>
                <w:sz w:val="16"/>
                <w:szCs w:val="16"/>
              </w:rPr>
              <w:t>Osoba oprávněná k jednání ve věcech smluvních</w:t>
            </w:r>
          </w:p>
        </w:tc>
      </w:tr>
      <w:tr w:rsidR="00376119" w:rsidRPr="00EC063B" w:rsidTr="005371C0">
        <w:trPr>
          <w:gridAfter w:val="1"/>
          <w:wAfter w:w="13" w:type="dxa"/>
          <w:trHeight w:hRule="exact" w:val="284"/>
        </w:trPr>
        <w:tc>
          <w:tcPr>
            <w:tcW w:w="5224" w:type="dxa"/>
            <w:tcBorders>
              <w:top w:val="single" w:sz="8" w:space="0" w:color="auto"/>
              <w:left w:val="single" w:sz="2" w:space="0" w:color="FFFFFF"/>
              <w:bottom w:val="single" w:sz="2" w:space="0" w:color="FFFFFF"/>
              <w:right w:val="single" w:sz="2" w:space="0" w:color="FFFFFF"/>
            </w:tcBorders>
            <w:shd w:val="clear" w:color="auto" w:fill="auto"/>
            <w:vAlign w:val="center"/>
          </w:tcPr>
          <w:p w:rsidR="00376119" w:rsidRPr="00EC063B" w:rsidRDefault="00376119" w:rsidP="00231B7F">
            <w:pPr>
              <w:rPr>
                <w:rFonts w:ascii="Arial" w:hAnsi="Arial" w:cs="Arial"/>
                <w:sz w:val="16"/>
                <w:szCs w:val="16"/>
              </w:rPr>
            </w:pPr>
            <w:r w:rsidRPr="00EC063B">
              <w:rPr>
                <w:rFonts w:ascii="Arial" w:hAnsi="Arial" w:cs="Arial"/>
                <w:sz w:val="16"/>
                <w:szCs w:val="16"/>
              </w:rPr>
              <w:t xml:space="preserve">Jméno a příjmení: </w:t>
            </w:r>
            <w:r w:rsidR="00562B2E">
              <w:rPr>
                <w:rFonts w:ascii="Arial" w:hAnsi="Arial" w:cs="Arial"/>
                <w:sz w:val="16"/>
                <w:szCs w:val="16"/>
              </w:rPr>
              <w:fldChar w:fldCharType="begin">
                <w:ffData>
                  <w:name w:val=""/>
                  <w:enabled/>
                  <w:calcOnExit w:val="0"/>
                  <w:textInput/>
                </w:ffData>
              </w:fldChar>
            </w:r>
            <w:r w:rsidR="00231B7F">
              <w:rPr>
                <w:rFonts w:ascii="Arial" w:hAnsi="Arial" w:cs="Arial"/>
                <w:sz w:val="16"/>
                <w:szCs w:val="16"/>
              </w:rPr>
              <w:instrText xml:space="preserve"> FORMTEXT </w:instrText>
            </w:r>
            <w:r w:rsidR="00562B2E">
              <w:rPr>
                <w:rFonts w:ascii="Arial" w:hAnsi="Arial" w:cs="Arial"/>
                <w:sz w:val="16"/>
                <w:szCs w:val="16"/>
              </w:rPr>
            </w:r>
            <w:r w:rsidR="00562B2E">
              <w:rPr>
                <w:rFonts w:ascii="Arial" w:hAnsi="Arial" w:cs="Arial"/>
                <w:sz w:val="16"/>
                <w:szCs w:val="16"/>
              </w:rPr>
              <w:fldChar w:fldCharType="separate"/>
            </w:r>
            <w:r w:rsidR="002D5E8D">
              <w:rPr>
                <w:rFonts w:ascii="Arial" w:hAnsi="Arial" w:cs="Arial"/>
                <w:sz w:val="16"/>
                <w:szCs w:val="16"/>
              </w:rPr>
              <w:t xml:space="preserve"> Lenka Formánková</w:t>
            </w:r>
            <w:r w:rsidR="00562B2E">
              <w:rPr>
                <w:rFonts w:ascii="Arial" w:hAnsi="Arial" w:cs="Arial"/>
                <w:sz w:val="16"/>
                <w:szCs w:val="16"/>
              </w:rPr>
              <w:fldChar w:fldCharType="end"/>
            </w:r>
          </w:p>
        </w:tc>
        <w:tc>
          <w:tcPr>
            <w:tcW w:w="2773" w:type="dxa"/>
            <w:tcBorders>
              <w:top w:val="single" w:sz="8" w:space="0" w:color="auto"/>
              <w:left w:val="single" w:sz="2" w:space="0" w:color="FFFFFF"/>
              <w:bottom w:val="single" w:sz="2" w:space="0" w:color="FFFFFF"/>
              <w:right w:val="single" w:sz="2" w:space="0" w:color="FFFFFF"/>
            </w:tcBorders>
            <w:shd w:val="clear" w:color="auto" w:fill="auto"/>
            <w:vAlign w:val="center"/>
          </w:tcPr>
          <w:p w:rsidR="00376119" w:rsidRPr="00EC063B" w:rsidRDefault="00376119" w:rsidP="00231B7F">
            <w:pPr>
              <w:ind w:left="-70"/>
              <w:rPr>
                <w:rFonts w:ascii="Arial" w:hAnsi="Arial" w:cs="Arial"/>
                <w:sz w:val="16"/>
                <w:szCs w:val="16"/>
              </w:rPr>
            </w:pPr>
            <w:r w:rsidRPr="00EC063B">
              <w:rPr>
                <w:rFonts w:ascii="Arial" w:hAnsi="Arial" w:cs="Arial"/>
                <w:sz w:val="16"/>
                <w:szCs w:val="16"/>
              </w:rPr>
              <w:t xml:space="preserve">Funkce: </w:t>
            </w:r>
            <w:r w:rsidR="00562B2E">
              <w:rPr>
                <w:rFonts w:ascii="Arial" w:hAnsi="Arial" w:cs="Arial"/>
                <w:sz w:val="16"/>
                <w:szCs w:val="16"/>
              </w:rPr>
              <w:fldChar w:fldCharType="begin">
                <w:ffData>
                  <w:name w:val=""/>
                  <w:enabled/>
                  <w:calcOnExit w:val="0"/>
                  <w:textInput/>
                </w:ffData>
              </w:fldChar>
            </w:r>
            <w:r w:rsidR="00231B7F">
              <w:rPr>
                <w:rFonts w:ascii="Arial" w:hAnsi="Arial" w:cs="Arial"/>
                <w:sz w:val="16"/>
                <w:szCs w:val="16"/>
              </w:rPr>
              <w:instrText xml:space="preserve"> FORMTEXT </w:instrText>
            </w:r>
            <w:r w:rsidR="00562B2E">
              <w:rPr>
                <w:rFonts w:ascii="Arial" w:hAnsi="Arial" w:cs="Arial"/>
                <w:sz w:val="16"/>
                <w:szCs w:val="16"/>
              </w:rPr>
            </w:r>
            <w:r w:rsidR="00562B2E">
              <w:rPr>
                <w:rFonts w:ascii="Arial" w:hAnsi="Arial" w:cs="Arial"/>
                <w:sz w:val="16"/>
                <w:szCs w:val="16"/>
              </w:rPr>
              <w:fldChar w:fldCharType="separate"/>
            </w:r>
            <w:r w:rsidR="002D5E8D">
              <w:rPr>
                <w:rFonts w:ascii="Arial" w:hAnsi="Arial" w:cs="Arial"/>
                <w:sz w:val="16"/>
                <w:szCs w:val="16"/>
              </w:rPr>
              <w:t>Account Manager</w:t>
            </w:r>
            <w:r w:rsidR="00562B2E">
              <w:rPr>
                <w:rFonts w:ascii="Arial" w:hAnsi="Arial" w:cs="Arial"/>
                <w:sz w:val="16"/>
                <w:szCs w:val="16"/>
              </w:rPr>
              <w:fldChar w:fldCharType="end"/>
            </w:r>
          </w:p>
        </w:tc>
      </w:tr>
      <w:tr w:rsidR="00376119" w:rsidRPr="00EC063B" w:rsidTr="005371C0">
        <w:tblPrEx>
          <w:tblCellMar>
            <w:left w:w="57" w:type="dxa"/>
            <w:right w:w="57" w:type="dxa"/>
          </w:tblCellMar>
        </w:tblPrEx>
        <w:trPr>
          <w:trHeight w:hRule="exact" w:val="284"/>
        </w:trPr>
        <w:tc>
          <w:tcPr>
            <w:tcW w:w="7997" w:type="dxa"/>
            <w:gridSpan w:val="3"/>
            <w:tcBorders>
              <w:top w:val="single" w:sz="2" w:space="0" w:color="auto"/>
              <w:left w:val="single" w:sz="2" w:space="0" w:color="FFFFFF"/>
              <w:bottom w:val="single" w:sz="4" w:space="0" w:color="auto"/>
              <w:right w:val="single" w:sz="2" w:space="0" w:color="FFFFFF"/>
            </w:tcBorders>
            <w:shd w:val="clear" w:color="auto" w:fill="auto"/>
            <w:vAlign w:val="center"/>
          </w:tcPr>
          <w:p w:rsidR="00376119" w:rsidRPr="00EC063B" w:rsidRDefault="00376119" w:rsidP="00231B7F">
            <w:pPr>
              <w:ind w:left="19"/>
              <w:rPr>
                <w:rFonts w:ascii="Arial" w:hAnsi="Arial" w:cs="Arial"/>
                <w:sz w:val="16"/>
                <w:szCs w:val="16"/>
              </w:rPr>
            </w:pPr>
            <w:r w:rsidRPr="00EC063B">
              <w:rPr>
                <w:rFonts w:ascii="Arial" w:hAnsi="Arial" w:cs="Arial"/>
                <w:sz w:val="16"/>
                <w:szCs w:val="16"/>
              </w:rPr>
              <w:t xml:space="preserve">Adresa: </w:t>
            </w:r>
            <w:r w:rsidR="00562B2E">
              <w:rPr>
                <w:rFonts w:ascii="Arial" w:hAnsi="Arial" w:cs="Arial"/>
                <w:sz w:val="16"/>
                <w:szCs w:val="16"/>
              </w:rPr>
              <w:fldChar w:fldCharType="begin">
                <w:ffData>
                  <w:name w:val=""/>
                  <w:enabled/>
                  <w:calcOnExit w:val="0"/>
                  <w:textInput/>
                </w:ffData>
              </w:fldChar>
            </w:r>
            <w:r w:rsidR="00231B7F">
              <w:rPr>
                <w:rFonts w:ascii="Arial" w:hAnsi="Arial" w:cs="Arial"/>
                <w:sz w:val="16"/>
                <w:szCs w:val="16"/>
              </w:rPr>
              <w:instrText xml:space="preserve"> FORMTEXT </w:instrText>
            </w:r>
            <w:r w:rsidR="00562B2E">
              <w:rPr>
                <w:rFonts w:ascii="Arial" w:hAnsi="Arial" w:cs="Arial"/>
                <w:sz w:val="16"/>
                <w:szCs w:val="16"/>
              </w:rPr>
            </w:r>
            <w:r w:rsidR="00562B2E">
              <w:rPr>
                <w:rFonts w:ascii="Arial" w:hAnsi="Arial" w:cs="Arial"/>
                <w:sz w:val="16"/>
                <w:szCs w:val="16"/>
              </w:rPr>
              <w:fldChar w:fldCharType="separate"/>
            </w:r>
            <w:r w:rsidR="002D5E8D">
              <w:rPr>
                <w:rFonts w:ascii="Arial" w:hAnsi="Arial" w:cs="Arial"/>
                <w:sz w:val="16"/>
                <w:szCs w:val="16"/>
              </w:rPr>
              <w:t>Plynárenská 499/1,Brno 657 02</w:t>
            </w:r>
            <w:r w:rsidR="00562B2E">
              <w:rPr>
                <w:rFonts w:ascii="Arial" w:hAnsi="Arial" w:cs="Arial"/>
                <w:sz w:val="16"/>
                <w:szCs w:val="16"/>
              </w:rPr>
              <w:fldChar w:fldCharType="end"/>
            </w:r>
          </w:p>
        </w:tc>
      </w:tr>
      <w:tr w:rsidR="00376119" w:rsidRPr="00EC063B" w:rsidTr="005371C0">
        <w:tblPrEx>
          <w:tblCellMar>
            <w:left w:w="57" w:type="dxa"/>
            <w:right w:w="57" w:type="dxa"/>
          </w:tblCellMar>
        </w:tblPrEx>
        <w:trPr>
          <w:trHeight w:hRule="exact" w:val="284"/>
        </w:trPr>
        <w:tc>
          <w:tcPr>
            <w:tcW w:w="5224" w:type="dxa"/>
            <w:tcBorders>
              <w:top w:val="single" w:sz="2" w:space="0" w:color="auto"/>
              <w:left w:val="single" w:sz="2" w:space="0" w:color="FFFFFF"/>
              <w:bottom w:val="single" w:sz="2" w:space="0" w:color="auto"/>
              <w:right w:val="single" w:sz="2" w:space="0" w:color="FFFFFF"/>
            </w:tcBorders>
            <w:shd w:val="clear" w:color="auto" w:fill="auto"/>
            <w:vAlign w:val="center"/>
          </w:tcPr>
          <w:p w:rsidR="00376119" w:rsidRPr="00EC063B" w:rsidRDefault="00376119" w:rsidP="005A4EFD">
            <w:pPr>
              <w:rPr>
                <w:rFonts w:ascii="Arial" w:hAnsi="Arial" w:cs="Arial"/>
                <w:sz w:val="16"/>
                <w:szCs w:val="16"/>
              </w:rPr>
            </w:pPr>
            <w:r w:rsidRPr="00EC063B">
              <w:rPr>
                <w:rFonts w:ascii="Arial" w:hAnsi="Arial" w:cs="Arial"/>
                <w:sz w:val="16"/>
                <w:szCs w:val="16"/>
              </w:rPr>
              <w:t xml:space="preserve">Telefon: </w:t>
            </w:r>
            <w:r w:rsidR="005A4EFD">
              <w:rPr>
                <w:rFonts w:ascii="Arial" w:hAnsi="Arial" w:cs="Arial"/>
                <w:sz w:val="16"/>
                <w:szCs w:val="16"/>
              </w:rPr>
              <w:t>xxxxxxxxxxxx</w:t>
            </w:r>
          </w:p>
        </w:tc>
        <w:tc>
          <w:tcPr>
            <w:tcW w:w="2773" w:type="dxa"/>
            <w:gridSpan w:val="2"/>
            <w:tcBorders>
              <w:top w:val="single" w:sz="2" w:space="0" w:color="auto"/>
              <w:left w:val="nil"/>
              <w:bottom w:val="single" w:sz="2" w:space="0" w:color="auto"/>
              <w:right w:val="single" w:sz="2" w:space="0" w:color="FFFFFF"/>
            </w:tcBorders>
            <w:shd w:val="clear" w:color="auto" w:fill="auto"/>
            <w:vAlign w:val="center"/>
          </w:tcPr>
          <w:p w:rsidR="00376119" w:rsidRPr="00EC063B" w:rsidRDefault="00376119" w:rsidP="005A4EFD">
            <w:pPr>
              <w:ind w:left="-54"/>
              <w:rPr>
                <w:rFonts w:ascii="Arial" w:hAnsi="Arial" w:cs="Arial"/>
                <w:sz w:val="16"/>
                <w:szCs w:val="16"/>
              </w:rPr>
            </w:pPr>
            <w:r w:rsidRPr="00EC063B">
              <w:rPr>
                <w:rFonts w:ascii="Arial" w:hAnsi="Arial" w:cs="Arial"/>
                <w:sz w:val="16"/>
                <w:szCs w:val="16"/>
              </w:rPr>
              <w:t>Mobil:</w:t>
            </w:r>
            <w:r w:rsidR="005A4EFD">
              <w:rPr>
                <w:rFonts w:ascii="Arial" w:hAnsi="Arial" w:cs="Arial"/>
                <w:sz w:val="16"/>
                <w:szCs w:val="16"/>
              </w:rPr>
              <w:t>xxxxxxxxxxxx</w:t>
            </w:r>
          </w:p>
        </w:tc>
      </w:tr>
      <w:tr w:rsidR="00376119" w:rsidRPr="00EC063B" w:rsidTr="005371C0">
        <w:tblPrEx>
          <w:tblCellMar>
            <w:left w:w="57" w:type="dxa"/>
            <w:right w:w="57" w:type="dxa"/>
          </w:tblCellMar>
        </w:tblPrEx>
        <w:trPr>
          <w:trHeight w:hRule="exact" w:val="284"/>
        </w:trPr>
        <w:tc>
          <w:tcPr>
            <w:tcW w:w="5224" w:type="dxa"/>
            <w:tcBorders>
              <w:top w:val="single" w:sz="2" w:space="0" w:color="auto"/>
              <w:left w:val="single" w:sz="2" w:space="0" w:color="FFFFFF"/>
              <w:bottom w:val="single" w:sz="4" w:space="0" w:color="auto"/>
              <w:right w:val="single" w:sz="2" w:space="0" w:color="FFFFFF"/>
            </w:tcBorders>
            <w:shd w:val="clear" w:color="auto" w:fill="auto"/>
            <w:vAlign w:val="center"/>
          </w:tcPr>
          <w:p w:rsidR="00376119" w:rsidRPr="00EC063B" w:rsidRDefault="00376119" w:rsidP="005A4EFD">
            <w:pPr>
              <w:rPr>
                <w:rFonts w:ascii="Arial" w:hAnsi="Arial" w:cs="Arial"/>
                <w:sz w:val="16"/>
                <w:szCs w:val="16"/>
              </w:rPr>
            </w:pPr>
            <w:r w:rsidRPr="00EC063B">
              <w:rPr>
                <w:rFonts w:ascii="Arial" w:hAnsi="Arial" w:cs="Arial"/>
                <w:sz w:val="16"/>
                <w:szCs w:val="16"/>
              </w:rPr>
              <w:t>E-mail:</w:t>
            </w:r>
            <w:r w:rsidR="00CB6FFB">
              <w:rPr>
                <w:rFonts w:ascii="Arial" w:hAnsi="Arial" w:cs="Arial"/>
                <w:sz w:val="16"/>
                <w:szCs w:val="16"/>
              </w:rPr>
              <w:t xml:space="preserve"> </w:t>
            </w:r>
            <w:r w:rsidR="005A4EFD">
              <w:rPr>
                <w:rFonts w:ascii="Arial" w:hAnsi="Arial" w:cs="Arial"/>
                <w:sz w:val="16"/>
                <w:szCs w:val="16"/>
              </w:rPr>
              <w:t>xxxxxxxxxxxxxxxxxxxxxxxxxxxx</w:t>
            </w:r>
          </w:p>
        </w:tc>
        <w:tc>
          <w:tcPr>
            <w:tcW w:w="2773" w:type="dxa"/>
            <w:gridSpan w:val="2"/>
            <w:tcBorders>
              <w:top w:val="single" w:sz="2" w:space="0" w:color="auto"/>
              <w:left w:val="nil"/>
              <w:bottom w:val="single" w:sz="4" w:space="0" w:color="auto"/>
              <w:right w:val="single" w:sz="2" w:space="0" w:color="FFFFFF"/>
            </w:tcBorders>
            <w:shd w:val="clear" w:color="auto" w:fill="auto"/>
            <w:vAlign w:val="center"/>
          </w:tcPr>
          <w:p w:rsidR="00376119" w:rsidRPr="00EC063B" w:rsidRDefault="00376119" w:rsidP="00231B7F">
            <w:pPr>
              <w:ind w:left="96" w:hanging="140"/>
              <w:rPr>
                <w:rFonts w:ascii="Arial" w:hAnsi="Arial" w:cs="Arial"/>
                <w:sz w:val="16"/>
                <w:szCs w:val="16"/>
              </w:rPr>
            </w:pPr>
            <w:r w:rsidRPr="00EC063B">
              <w:rPr>
                <w:rFonts w:ascii="Arial" w:hAnsi="Arial" w:cs="Arial"/>
                <w:sz w:val="16"/>
                <w:szCs w:val="16"/>
              </w:rPr>
              <w:t>Fax:</w:t>
            </w:r>
            <w:r w:rsidR="00CB6FFB">
              <w:rPr>
                <w:rFonts w:ascii="Arial" w:hAnsi="Arial" w:cs="Arial"/>
                <w:sz w:val="16"/>
                <w:szCs w:val="16"/>
              </w:rPr>
              <w:t xml:space="preserve"> </w:t>
            </w:r>
            <w:r w:rsidR="00562B2E">
              <w:rPr>
                <w:rFonts w:ascii="Arial" w:hAnsi="Arial" w:cs="Arial"/>
                <w:sz w:val="16"/>
                <w:szCs w:val="16"/>
              </w:rPr>
              <w:fldChar w:fldCharType="begin">
                <w:ffData>
                  <w:name w:val=""/>
                  <w:enabled/>
                  <w:calcOnExit w:val="0"/>
                  <w:textInput/>
                </w:ffData>
              </w:fldChar>
            </w:r>
            <w:r w:rsidR="00231B7F">
              <w:rPr>
                <w:rFonts w:ascii="Arial" w:hAnsi="Arial" w:cs="Arial"/>
                <w:sz w:val="16"/>
                <w:szCs w:val="16"/>
              </w:rPr>
              <w:instrText xml:space="preserve"> FORMTEXT </w:instrText>
            </w:r>
            <w:r w:rsidR="00562B2E">
              <w:rPr>
                <w:rFonts w:ascii="Arial" w:hAnsi="Arial" w:cs="Arial"/>
                <w:sz w:val="16"/>
                <w:szCs w:val="16"/>
              </w:rPr>
            </w:r>
            <w:r w:rsidR="00562B2E">
              <w:rPr>
                <w:rFonts w:ascii="Arial" w:hAnsi="Arial" w:cs="Arial"/>
                <w:sz w:val="16"/>
                <w:szCs w:val="16"/>
              </w:rPr>
              <w:fldChar w:fldCharType="separate"/>
            </w:r>
            <w:r w:rsidR="00231B7F">
              <w:rPr>
                <w:rFonts w:ascii="Arial" w:hAnsi="Arial" w:cs="Arial"/>
                <w:noProof/>
                <w:sz w:val="16"/>
                <w:szCs w:val="16"/>
              </w:rPr>
              <w:t> </w:t>
            </w:r>
            <w:r w:rsidR="00231B7F">
              <w:rPr>
                <w:rFonts w:ascii="Arial" w:hAnsi="Arial" w:cs="Arial"/>
                <w:noProof/>
                <w:sz w:val="16"/>
                <w:szCs w:val="16"/>
              </w:rPr>
              <w:t> </w:t>
            </w:r>
            <w:r w:rsidR="00231B7F">
              <w:rPr>
                <w:rFonts w:ascii="Arial" w:hAnsi="Arial" w:cs="Arial"/>
                <w:noProof/>
                <w:sz w:val="16"/>
                <w:szCs w:val="16"/>
              </w:rPr>
              <w:t> </w:t>
            </w:r>
            <w:r w:rsidR="00231B7F">
              <w:rPr>
                <w:rFonts w:ascii="Arial" w:hAnsi="Arial" w:cs="Arial"/>
                <w:noProof/>
                <w:sz w:val="16"/>
                <w:szCs w:val="16"/>
              </w:rPr>
              <w:t> </w:t>
            </w:r>
            <w:r w:rsidR="00231B7F">
              <w:rPr>
                <w:rFonts w:ascii="Arial" w:hAnsi="Arial" w:cs="Arial"/>
                <w:noProof/>
                <w:sz w:val="16"/>
                <w:szCs w:val="16"/>
              </w:rPr>
              <w:t> </w:t>
            </w:r>
            <w:r w:rsidR="00562B2E">
              <w:rPr>
                <w:rFonts w:ascii="Arial" w:hAnsi="Arial" w:cs="Arial"/>
                <w:sz w:val="16"/>
                <w:szCs w:val="16"/>
              </w:rPr>
              <w:fldChar w:fldCharType="end"/>
            </w:r>
          </w:p>
        </w:tc>
      </w:tr>
      <w:tr w:rsidR="00376119" w:rsidRPr="00EC063B" w:rsidTr="005371C0">
        <w:trPr>
          <w:gridAfter w:val="1"/>
          <w:wAfter w:w="13" w:type="dxa"/>
          <w:trHeight w:hRule="exact" w:val="454"/>
        </w:trPr>
        <w:tc>
          <w:tcPr>
            <w:tcW w:w="7997" w:type="dxa"/>
            <w:gridSpan w:val="2"/>
            <w:tcBorders>
              <w:top w:val="single" w:sz="8" w:space="0" w:color="auto"/>
              <w:left w:val="single" w:sz="2" w:space="0" w:color="FFFFFF"/>
              <w:bottom w:val="single" w:sz="2" w:space="0" w:color="FFFFFF"/>
              <w:right w:val="single" w:sz="2" w:space="0" w:color="FFFFFF"/>
            </w:tcBorders>
            <w:shd w:val="clear" w:color="auto" w:fill="auto"/>
            <w:vAlign w:val="center"/>
          </w:tcPr>
          <w:p w:rsidR="00376119" w:rsidRPr="00EC063B" w:rsidRDefault="005A3C87" w:rsidP="005371C0">
            <w:pPr>
              <w:rPr>
                <w:rFonts w:ascii="Arial" w:hAnsi="Arial" w:cs="Arial"/>
                <w:sz w:val="16"/>
                <w:szCs w:val="16"/>
              </w:rPr>
            </w:pPr>
            <w:r w:rsidRPr="005A3C87">
              <w:rPr>
                <w:rFonts w:ascii="Arial" w:hAnsi="Arial" w:cs="Arial"/>
                <w:sz w:val="16"/>
                <w:szCs w:val="16"/>
              </w:rPr>
              <w:t>Tyto osoby jsou oprávněny činit jménem Obchodníka právní úkony směřující ke změně, doplnění či zrušení Smlouvy.</w:t>
            </w:r>
          </w:p>
        </w:tc>
      </w:tr>
      <w:tr w:rsidR="00376119" w:rsidRPr="00EC063B" w:rsidTr="005371C0">
        <w:trPr>
          <w:gridAfter w:val="1"/>
          <w:wAfter w:w="13" w:type="dxa"/>
          <w:trHeight w:hRule="exact" w:val="57"/>
        </w:trPr>
        <w:tc>
          <w:tcPr>
            <w:tcW w:w="7997" w:type="dxa"/>
            <w:gridSpan w:val="2"/>
            <w:tcBorders>
              <w:top w:val="single" w:sz="2" w:space="0" w:color="FFFFFF"/>
              <w:left w:val="single" w:sz="2" w:space="0" w:color="FFFFFF"/>
              <w:bottom w:val="single" w:sz="2" w:space="0" w:color="FFFFFF"/>
              <w:right w:val="single" w:sz="2" w:space="0" w:color="FFFFFF"/>
            </w:tcBorders>
            <w:shd w:val="clear" w:color="auto" w:fill="auto"/>
            <w:vAlign w:val="center"/>
          </w:tcPr>
          <w:p w:rsidR="00376119" w:rsidRPr="00EC063B" w:rsidRDefault="00376119" w:rsidP="005371C0">
            <w:pPr>
              <w:rPr>
                <w:rFonts w:ascii="Arial" w:hAnsi="Arial" w:cs="Arial"/>
                <w:sz w:val="16"/>
                <w:szCs w:val="16"/>
              </w:rPr>
            </w:pPr>
          </w:p>
        </w:tc>
      </w:tr>
      <w:tr w:rsidR="00376119" w:rsidRPr="00EC063B" w:rsidTr="005371C0">
        <w:trPr>
          <w:gridAfter w:val="1"/>
          <w:wAfter w:w="13" w:type="dxa"/>
          <w:trHeight w:hRule="exact" w:val="284"/>
        </w:trPr>
        <w:tc>
          <w:tcPr>
            <w:tcW w:w="7997" w:type="dxa"/>
            <w:gridSpan w:val="2"/>
            <w:tcBorders>
              <w:top w:val="single" w:sz="2" w:space="0" w:color="FFFFFF"/>
              <w:left w:val="single" w:sz="2" w:space="0" w:color="FFFFFF"/>
              <w:bottom w:val="single" w:sz="8" w:space="0" w:color="auto"/>
              <w:right w:val="single" w:sz="2" w:space="0" w:color="FFFFFF"/>
            </w:tcBorders>
            <w:shd w:val="clear" w:color="auto" w:fill="auto"/>
            <w:vAlign w:val="center"/>
          </w:tcPr>
          <w:p w:rsidR="00376119" w:rsidRPr="00EC063B" w:rsidRDefault="00376119" w:rsidP="0070504D">
            <w:pPr>
              <w:rPr>
                <w:rFonts w:ascii="Arial" w:hAnsi="Arial" w:cs="Arial"/>
                <w:b/>
                <w:sz w:val="16"/>
                <w:szCs w:val="16"/>
              </w:rPr>
            </w:pPr>
            <w:r w:rsidRPr="00EC063B">
              <w:rPr>
                <w:rFonts w:ascii="Arial" w:hAnsi="Arial" w:cs="Arial"/>
                <w:b/>
                <w:sz w:val="16"/>
                <w:szCs w:val="16"/>
              </w:rPr>
              <w:t xml:space="preserve">Osoba pověřená pro </w:t>
            </w:r>
            <w:r w:rsidR="0070504D">
              <w:rPr>
                <w:rFonts w:ascii="Arial" w:hAnsi="Arial" w:cs="Arial"/>
                <w:b/>
                <w:sz w:val="16"/>
                <w:szCs w:val="16"/>
              </w:rPr>
              <w:t>jednání ve věcech fakturačních, plateb a reklamací</w:t>
            </w:r>
          </w:p>
        </w:tc>
      </w:tr>
      <w:tr w:rsidR="00376119" w:rsidRPr="00EC063B" w:rsidTr="005371C0">
        <w:trPr>
          <w:gridAfter w:val="1"/>
          <w:wAfter w:w="13" w:type="dxa"/>
          <w:trHeight w:hRule="exact" w:val="284"/>
        </w:trPr>
        <w:tc>
          <w:tcPr>
            <w:tcW w:w="5224" w:type="dxa"/>
            <w:tcBorders>
              <w:top w:val="single" w:sz="8" w:space="0" w:color="auto"/>
              <w:left w:val="single" w:sz="2" w:space="0" w:color="FFFFFF"/>
              <w:bottom w:val="single" w:sz="2" w:space="0" w:color="auto"/>
              <w:right w:val="single" w:sz="2" w:space="0" w:color="FFFFFF"/>
            </w:tcBorders>
            <w:shd w:val="clear" w:color="auto" w:fill="auto"/>
            <w:vAlign w:val="center"/>
          </w:tcPr>
          <w:p w:rsidR="00376119" w:rsidRPr="00EC063B" w:rsidRDefault="00376119" w:rsidP="00231B7F">
            <w:pPr>
              <w:rPr>
                <w:rFonts w:ascii="Arial" w:hAnsi="Arial" w:cs="Arial"/>
                <w:sz w:val="16"/>
                <w:szCs w:val="16"/>
              </w:rPr>
            </w:pPr>
            <w:r w:rsidRPr="00EC063B">
              <w:rPr>
                <w:rFonts w:ascii="Arial" w:hAnsi="Arial" w:cs="Arial"/>
                <w:sz w:val="16"/>
                <w:szCs w:val="16"/>
              </w:rPr>
              <w:t xml:space="preserve">Jméno a příjmení: </w:t>
            </w:r>
            <w:r w:rsidR="00562B2E">
              <w:rPr>
                <w:rFonts w:ascii="Arial" w:hAnsi="Arial" w:cs="Arial"/>
                <w:sz w:val="16"/>
                <w:szCs w:val="16"/>
              </w:rPr>
              <w:fldChar w:fldCharType="begin">
                <w:ffData>
                  <w:name w:val=""/>
                  <w:enabled/>
                  <w:calcOnExit w:val="0"/>
                  <w:textInput/>
                </w:ffData>
              </w:fldChar>
            </w:r>
            <w:r w:rsidR="00231B7F">
              <w:rPr>
                <w:rFonts w:ascii="Arial" w:hAnsi="Arial" w:cs="Arial"/>
                <w:sz w:val="16"/>
                <w:szCs w:val="16"/>
              </w:rPr>
              <w:instrText xml:space="preserve"> FORMTEXT </w:instrText>
            </w:r>
            <w:r w:rsidR="00562B2E">
              <w:rPr>
                <w:rFonts w:ascii="Arial" w:hAnsi="Arial" w:cs="Arial"/>
                <w:sz w:val="16"/>
                <w:szCs w:val="16"/>
              </w:rPr>
            </w:r>
            <w:r w:rsidR="00562B2E">
              <w:rPr>
                <w:rFonts w:ascii="Arial" w:hAnsi="Arial" w:cs="Arial"/>
                <w:sz w:val="16"/>
                <w:szCs w:val="16"/>
              </w:rPr>
              <w:fldChar w:fldCharType="separate"/>
            </w:r>
            <w:r w:rsidR="002D5E8D">
              <w:rPr>
                <w:rFonts w:ascii="Arial" w:hAnsi="Arial" w:cs="Arial"/>
                <w:sz w:val="16"/>
                <w:szCs w:val="16"/>
              </w:rPr>
              <w:t>Ing. Kateřina Gaideczková</w:t>
            </w:r>
            <w:r w:rsidR="00562B2E">
              <w:rPr>
                <w:rFonts w:ascii="Arial" w:hAnsi="Arial" w:cs="Arial"/>
                <w:sz w:val="16"/>
                <w:szCs w:val="16"/>
              </w:rPr>
              <w:fldChar w:fldCharType="end"/>
            </w:r>
          </w:p>
        </w:tc>
        <w:tc>
          <w:tcPr>
            <w:tcW w:w="2773" w:type="dxa"/>
            <w:tcBorders>
              <w:top w:val="single" w:sz="8" w:space="0" w:color="auto"/>
              <w:left w:val="single" w:sz="2" w:space="0" w:color="FFFFFF"/>
              <w:bottom w:val="single" w:sz="2" w:space="0" w:color="auto"/>
              <w:right w:val="single" w:sz="2" w:space="0" w:color="FFFFFF"/>
            </w:tcBorders>
            <w:shd w:val="clear" w:color="auto" w:fill="auto"/>
            <w:vAlign w:val="center"/>
          </w:tcPr>
          <w:p w:rsidR="00376119" w:rsidRPr="00EC063B" w:rsidRDefault="00376119" w:rsidP="00231B7F">
            <w:pPr>
              <w:ind w:left="-70"/>
              <w:rPr>
                <w:rFonts w:ascii="Arial" w:hAnsi="Arial" w:cs="Arial"/>
                <w:sz w:val="16"/>
                <w:szCs w:val="16"/>
              </w:rPr>
            </w:pPr>
            <w:r w:rsidRPr="00EC063B">
              <w:rPr>
                <w:rFonts w:ascii="Arial" w:hAnsi="Arial" w:cs="Arial"/>
                <w:sz w:val="16"/>
                <w:szCs w:val="16"/>
              </w:rPr>
              <w:t xml:space="preserve">Funkce: </w:t>
            </w:r>
            <w:r w:rsidR="00562B2E">
              <w:rPr>
                <w:rFonts w:ascii="Arial" w:hAnsi="Arial" w:cs="Arial"/>
                <w:sz w:val="16"/>
                <w:szCs w:val="16"/>
              </w:rPr>
              <w:fldChar w:fldCharType="begin">
                <w:ffData>
                  <w:name w:val=""/>
                  <w:enabled/>
                  <w:calcOnExit w:val="0"/>
                  <w:textInput/>
                </w:ffData>
              </w:fldChar>
            </w:r>
            <w:r w:rsidR="00231B7F">
              <w:rPr>
                <w:rFonts w:ascii="Arial" w:hAnsi="Arial" w:cs="Arial"/>
                <w:sz w:val="16"/>
                <w:szCs w:val="16"/>
              </w:rPr>
              <w:instrText xml:space="preserve"> FORMTEXT </w:instrText>
            </w:r>
            <w:r w:rsidR="00562B2E">
              <w:rPr>
                <w:rFonts w:ascii="Arial" w:hAnsi="Arial" w:cs="Arial"/>
                <w:sz w:val="16"/>
                <w:szCs w:val="16"/>
              </w:rPr>
            </w:r>
            <w:r w:rsidR="00562B2E">
              <w:rPr>
                <w:rFonts w:ascii="Arial" w:hAnsi="Arial" w:cs="Arial"/>
                <w:sz w:val="16"/>
                <w:szCs w:val="16"/>
              </w:rPr>
              <w:fldChar w:fldCharType="separate"/>
            </w:r>
            <w:r w:rsidR="002D5E8D">
              <w:rPr>
                <w:rFonts w:ascii="Arial" w:hAnsi="Arial" w:cs="Arial"/>
                <w:sz w:val="16"/>
                <w:szCs w:val="16"/>
              </w:rPr>
              <w:t>Specialist, Sales Support</w:t>
            </w:r>
            <w:r w:rsidR="00562B2E">
              <w:rPr>
                <w:rFonts w:ascii="Arial" w:hAnsi="Arial" w:cs="Arial"/>
                <w:sz w:val="16"/>
                <w:szCs w:val="16"/>
              </w:rPr>
              <w:fldChar w:fldCharType="end"/>
            </w:r>
          </w:p>
        </w:tc>
      </w:tr>
      <w:tr w:rsidR="00376119" w:rsidRPr="00EC063B" w:rsidTr="005371C0">
        <w:tblPrEx>
          <w:tblCellMar>
            <w:left w:w="57" w:type="dxa"/>
            <w:right w:w="57" w:type="dxa"/>
          </w:tblCellMar>
        </w:tblPrEx>
        <w:trPr>
          <w:trHeight w:hRule="exact" w:val="284"/>
        </w:trPr>
        <w:tc>
          <w:tcPr>
            <w:tcW w:w="7997" w:type="dxa"/>
            <w:gridSpan w:val="3"/>
            <w:tcBorders>
              <w:top w:val="single" w:sz="2" w:space="0" w:color="auto"/>
              <w:left w:val="single" w:sz="2" w:space="0" w:color="FFFFFF"/>
              <w:bottom w:val="single" w:sz="4" w:space="0" w:color="auto"/>
              <w:right w:val="single" w:sz="2" w:space="0" w:color="FFFFFF"/>
            </w:tcBorders>
            <w:shd w:val="clear" w:color="auto" w:fill="auto"/>
            <w:vAlign w:val="center"/>
          </w:tcPr>
          <w:p w:rsidR="00376119" w:rsidRPr="00EC063B" w:rsidRDefault="00376119" w:rsidP="00231B7F">
            <w:pPr>
              <w:ind w:left="19"/>
              <w:rPr>
                <w:rFonts w:ascii="Arial" w:hAnsi="Arial" w:cs="Arial"/>
                <w:sz w:val="16"/>
                <w:szCs w:val="16"/>
              </w:rPr>
            </w:pPr>
            <w:r w:rsidRPr="00EC063B">
              <w:rPr>
                <w:rFonts w:ascii="Arial" w:hAnsi="Arial" w:cs="Arial"/>
                <w:sz w:val="16"/>
                <w:szCs w:val="16"/>
              </w:rPr>
              <w:t>Adresa:</w:t>
            </w:r>
            <w:r w:rsidR="00CB6FFB">
              <w:rPr>
                <w:rFonts w:ascii="Arial" w:hAnsi="Arial" w:cs="Arial"/>
                <w:sz w:val="16"/>
                <w:szCs w:val="16"/>
              </w:rPr>
              <w:t xml:space="preserve"> </w:t>
            </w:r>
            <w:r w:rsidR="00562B2E">
              <w:rPr>
                <w:rFonts w:ascii="Arial" w:hAnsi="Arial" w:cs="Arial"/>
                <w:sz w:val="16"/>
                <w:szCs w:val="16"/>
              </w:rPr>
              <w:fldChar w:fldCharType="begin">
                <w:ffData>
                  <w:name w:val=""/>
                  <w:enabled/>
                  <w:calcOnExit w:val="0"/>
                  <w:textInput/>
                </w:ffData>
              </w:fldChar>
            </w:r>
            <w:r w:rsidR="00231B7F">
              <w:rPr>
                <w:rFonts w:ascii="Arial" w:hAnsi="Arial" w:cs="Arial"/>
                <w:sz w:val="16"/>
                <w:szCs w:val="16"/>
              </w:rPr>
              <w:instrText xml:space="preserve"> FORMTEXT </w:instrText>
            </w:r>
            <w:r w:rsidR="00562B2E">
              <w:rPr>
                <w:rFonts w:ascii="Arial" w:hAnsi="Arial" w:cs="Arial"/>
                <w:sz w:val="16"/>
                <w:szCs w:val="16"/>
              </w:rPr>
            </w:r>
            <w:r w:rsidR="00562B2E">
              <w:rPr>
                <w:rFonts w:ascii="Arial" w:hAnsi="Arial" w:cs="Arial"/>
                <w:sz w:val="16"/>
                <w:szCs w:val="16"/>
              </w:rPr>
              <w:fldChar w:fldCharType="separate"/>
            </w:r>
            <w:r w:rsidR="002D5E8D">
              <w:rPr>
                <w:rFonts w:ascii="Arial" w:hAnsi="Arial" w:cs="Arial"/>
                <w:sz w:val="16"/>
                <w:szCs w:val="16"/>
              </w:rPr>
              <w:t>Plynárenská 499/1,Brno 602 00</w:t>
            </w:r>
            <w:r w:rsidR="00562B2E">
              <w:rPr>
                <w:rFonts w:ascii="Arial" w:hAnsi="Arial" w:cs="Arial"/>
                <w:sz w:val="16"/>
                <w:szCs w:val="16"/>
              </w:rPr>
              <w:fldChar w:fldCharType="end"/>
            </w:r>
          </w:p>
        </w:tc>
      </w:tr>
      <w:tr w:rsidR="00376119" w:rsidRPr="00EC063B" w:rsidTr="005371C0">
        <w:tblPrEx>
          <w:tblCellMar>
            <w:left w:w="57" w:type="dxa"/>
            <w:right w:w="57" w:type="dxa"/>
          </w:tblCellMar>
        </w:tblPrEx>
        <w:trPr>
          <w:trHeight w:hRule="exact" w:val="284"/>
        </w:trPr>
        <w:tc>
          <w:tcPr>
            <w:tcW w:w="5224" w:type="dxa"/>
            <w:tcBorders>
              <w:top w:val="single" w:sz="2" w:space="0" w:color="auto"/>
              <w:left w:val="single" w:sz="2" w:space="0" w:color="FFFFFF"/>
              <w:bottom w:val="single" w:sz="2" w:space="0" w:color="auto"/>
              <w:right w:val="single" w:sz="2" w:space="0" w:color="FFFFFF"/>
            </w:tcBorders>
            <w:shd w:val="clear" w:color="auto" w:fill="auto"/>
            <w:vAlign w:val="center"/>
          </w:tcPr>
          <w:p w:rsidR="00376119" w:rsidRPr="00EC063B" w:rsidRDefault="00376119" w:rsidP="005A4EFD">
            <w:pPr>
              <w:rPr>
                <w:rFonts w:ascii="Arial" w:hAnsi="Arial" w:cs="Arial"/>
                <w:sz w:val="16"/>
                <w:szCs w:val="16"/>
              </w:rPr>
            </w:pPr>
            <w:r w:rsidRPr="00EC063B">
              <w:rPr>
                <w:rFonts w:ascii="Arial" w:hAnsi="Arial" w:cs="Arial"/>
                <w:sz w:val="16"/>
                <w:szCs w:val="16"/>
              </w:rPr>
              <w:t xml:space="preserve">Telefon: </w:t>
            </w:r>
            <w:r w:rsidR="005A4EFD">
              <w:rPr>
                <w:rFonts w:ascii="Arial" w:hAnsi="Arial" w:cs="Arial"/>
                <w:sz w:val="16"/>
                <w:szCs w:val="16"/>
              </w:rPr>
              <w:t>xxxxxxxxxxxxxxxxxxx</w:t>
            </w:r>
          </w:p>
        </w:tc>
        <w:tc>
          <w:tcPr>
            <w:tcW w:w="2773" w:type="dxa"/>
            <w:gridSpan w:val="2"/>
            <w:tcBorders>
              <w:top w:val="single" w:sz="2" w:space="0" w:color="auto"/>
              <w:left w:val="nil"/>
              <w:bottom w:val="single" w:sz="2" w:space="0" w:color="auto"/>
              <w:right w:val="single" w:sz="2" w:space="0" w:color="FFFFFF"/>
            </w:tcBorders>
            <w:shd w:val="clear" w:color="auto" w:fill="auto"/>
            <w:vAlign w:val="center"/>
          </w:tcPr>
          <w:p w:rsidR="00376119" w:rsidRPr="00EC063B" w:rsidRDefault="00376119" w:rsidP="005A4EFD">
            <w:pPr>
              <w:ind w:left="-54"/>
              <w:rPr>
                <w:rFonts w:ascii="Arial" w:hAnsi="Arial" w:cs="Arial"/>
                <w:sz w:val="16"/>
                <w:szCs w:val="16"/>
              </w:rPr>
            </w:pPr>
            <w:r w:rsidRPr="00EC063B">
              <w:rPr>
                <w:rFonts w:ascii="Arial" w:hAnsi="Arial" w:cs="Arial"/>
                <w:sz w:val="16"/>
                <w:szCs w:val="16"/>
              </w:rPr>
              <w:t xml:space="preserve">Mobil: </w:t>
            </w:r>
            <w:r w:rsidR="005A4EFD">
              <w:rPr>
                <w:rFonts w:ascii="Arial" w:hAnsi="Arial" w:cs="Arial"/>
                <w:sz w:val="16"/>
                <w:szCs w:val="16"/>
              </w:rPr>
              <w:t>xxxxxxxxxxxxxxxxxxxx</w:t>
            </w:r>
          </w:p>
        </w:tc>
      </w:tr>
      <w:tr w:rsidR="00376119" w:rsidRPr="00EC063B" w:rsidTr="005371C0">
        <w:tblPrEx>
          <w:tblCellMar>
            <w:left w:w="57" w:type="dxa"/>
            <w:right w:w="57" w:type="dxa"/>
          </w:tblCellMar>
        </w:tblPrEx>
        <w:trPr>
          <w:trHeight w:hRule="exact" w:val="284"/>
        </w:trPr>
        <w:tc>
          <w:tcPr>
            <w:tcW w:w="5224" w:type="dxa"/>
            <w:tcBorders>
              <w:top w:val="single" w:sz="2" w:space="0" w:color="auto"/>
              <w:left w:val="single" w:sz="2" w:space="0" w:color="FFFFFF"/>
              <w:bottom w:val="single" w:sz="8" w:space="0" w:color="auto"/>
              <w:right w:val="single" w:sz="2" w:space="0" w:color="FFFFFF"/>
            </w:tcBorders>
            <w:shd w:val="clear" w:color="auto" w:fill="auto"/>
            <w:vAlign w:val="center"/>
          </w:tcPr>
          <w:p w:rsidR="00376119" w:rsidRPr="00EC063B" w:rsidRDefault="00376119" w:rsidP="005A4EFD">
            <w:pPr>
              <w:rPr>
                <w:rFonts w:ascii="Arial" w:hAnsi="Arial" w:cs="Arial"/>
                <w:sz w:val="16"/>
                <w:szCs w:val="16"/>
              </w:rPr>
            </w:pPr>
            <w:r w:rsidRPr="00EC063B">
              <w:rPr>
                <w:rFonts w:ascii="Arial" w:hAnsi="Arial" w:cs="Arial"/>
                <w:sz w:val="16"/>
                <w:szCs w:val="16"/>
              </w:rPr>
              <w:t xml:space="preserve">E-mail: </w:t>
            </w:r>
            <w:r w:rsidR="005A4EFD">
              <w:rPr>
                <w:rFonts w:ascii="Arial" w:hAnsi="Arial" w:cs="Arial"/>
                <w:sz w:val="16"/>
                <w:szCs w:val="16"/>
              </w:rPr>
              <w:t>xxxxxxxxxxxxxxxxxxxxx</w:t>
            </w:r>
          </w:p>
        </w:tc>
        <w:tc>
          <w:tcPr>
            <w:tcW w:w="2773" w:type="dxa"/>
            <w:gridSpan w:val="2"/>
            <w:tcBorders>
              <w:top w:val="single" w:sz="2" w:space="0" w:color="auto"/>
              <w:left w:val="nil"/>
              <w:bottom w:val="single" w:sz="8" w:space="0" w:color="auto"/>
              <w:right w:val="single" w:sz="2" w:space="0" w:color="FFFFFF"/>
            </w:tcBorders>
            <w:shd w:val="clear" w:color="auto" w:fill="auto"/>
            <w:vAlign w:val="center"/>
          </w:tcPr>
          <w:p w:rsidR="00376119" w:rsidRPr="00EC063B" w:rsidRDefault="00376119" w:rsidP="005A4EFD">
            <w:pPr>
              <w:ind w:left="96" w:hanging="140"/>
              <w:rPr>
                <w:rFonts w:ascii="Arial" w:hAnsi="Arial" w:cs="Arial"/>
                <w:sz w:val="16"/>
                <w:szCs w:val="16"/>
              </w:rPr>
            </w:pPr>
            <w:r w:rsidRPr="00EC063B">
              <w:rPr>
                <w:rFonts w:ascii="Arial" w:hAnsi="Arial" w:cs="Arial"/>
                <w:sz w:val="16"/>
                <w:szCs w:val="16"/>
              </w:rPr>
              <w:t xml:space="preserve">Fax: </w:t>
            </w:r>
            <w:r w:rsidR="005A4EFD">
              <w:rPr>
                <w:rFonts w:ascii="Arial" w:hAnsi="Arial" w:cs="Arial"/>
                <w:sz w:val="16"/>
                <w:szCs w:val="16"/>
              </w:rPr>
              <w:t>xxxxxxxxxxxxxxxxxxxxx</w:t>
            </w:r>
          </w:p>
        </w:tc>
      </w:tr>
      <w:bookmarkEnd w:id="58"/>
    </w:tbl>
    <w:p w:rsidR="00376119" w:rsidRPr="00EC063B" w:rsidRDefault="00376119" w:rsidP="00376119">
      <w:pPr>
        <w:rPr>
          <w:rFonts w:ascii="Arial" w:hAnsi="Arial" w:cs="Arial"/>
          <w:spacing w:val="-10"/>
          <w:sz w:val="16"/>
          <w:szCs w:val="16"/>
        </w:rPr>
      </w:pPr>
    </w:p>
    <w:p w:rsidR="00376119" w:rsidRPr="00EC063B" w:rsidRDefault="00376119" w:rsidP="00376119">
      <w:pPr>
        <w:rPr>
          <w:sz w:val="16"/>
          <w:szCs w:val="16"/>
        </w:rPr>
      </w:pPr>
    </w:p>
    <w:p w:rsidR="00D33712" w:rsidRDefault="00D33712">
      <w:pPr>
        <w:rPr>
          <w:rFonts w:ascii="Arial" w:hAnsi="Arial" w:cs="Arial"/>
          <w:b/>
          <w:caps/>
          <w:sz w:val="26"/>
          <w:szCs w:val="26"/>
        </w:rPr>
        <w:sectPr w:rsidR="00D33712" w:rsidSect="00A406E9">
          <w:pgSz w:w="11906" w:h="16838" w:code="9"/>
          <w:pgMar w:top="794" w:right="2835" w:bottom="567" w:left="1134" w:header="0" w:footer="0" w:gutter="0"/>
          <w:pgNumType w:start="1"/>
          <w:cols w:space="708"/>
          <w:docGrid w:linePitch="360"/>
        </w:sectPr>
      </w:pPr>
    </w:p>
    <w:p w:rsidR="00C44855" w:rsidRDefault="005371C0" w:rsidP="005371C0">
      <w:pPr>
        <w:ind w:right="60"/>
        <w:rPr>
          <w:rFonts w:ascii="Arial" w:hAnsi="Arial" w:cs="Arial"/>
          <w:b/>
          <w:caps/>
          <w:sz w:val="26"/>
          <w:szCs w:val="26"/>
        </w:rPr>
      </w:pPr>
      <w:r w:rsidRPr="00EC063B">
        <w:rPr>
          <w:rFonts w:ascii="Arial" w:hAnsi="Arial" w:cs="Arial"/>
          <w:b/>
          <w:caps/>
          <w:sz w:val="26"/>
          <w:szCs w:val="26"/>
        </w:rPr>
        <w:lastRenderedPageBreak/>
        <w:t>Obchodní podmínky dodávky plynu</w:t>
      </w:r>
    </w:p>
    <w:p w:rsidR="005371C0" w:rsidRDefault="00C44855" w:rsidP="005371C0">
      <w:pPr>
        <w:ind w:right="60"/>
        <w:rPr>
          <w:rFonts w:ascii="Arial" w:hAnsi="Arial" w:cs="Arial"/>
          <w:b/>
          <w:caps/>
          <w:sz w:val="26"/>
          <w:szCs w:val="26"/>
        </w:rPr>
      </w:pPr>
      <w:r>
        <w:rPr>
          <w:rFonts w:ascii="Arial" w:hAnsi="Arial" w:cs="Arial"/>
          <w:b/>
          <w:caps/>
          <w:sz w:val="26"/>
          <w:szCs w:val="26"/>
        </w:rPr>
        <w:t>Příloha Č. 4</w:t>
      </w:r>
    </w:p>
    <w:p w:rsidR="00C44855" w:rsidRPr="00C44855" w:rsidRDefault="00C44855" w:rsidP="00C44855">
      <w:pPr>
        <w:ind w:right="60"/>
        <w:rPr>
          <w:rFonts w:ascii="Arial" w:hAnsi="Arial" w:cs="Arial"/>
          <w:b/>
          <w:sz w:val="20"/>
          <w:szCs w:val="20"/>
        </w:rPr>
      </w:pPr>
      <w:r w:rsidRPr="00C44855">
        <w:rPr>
          <w:rFonts w:ascii="Arial" w:hAnsi="Arial" w:cs="Arial"/>
          <w:b/>
          <w:sz w:val="20"/>
          <w:szCs w:val="20"/>
        </w:rPr>
        <w:t xml:space="preserve">KE SMLOUVĚ O SDRUŽENÝCH SLUŽBÁCH DODÁVKY PLYNU Č. </w:t>
      </w:r>
      <w:r w:rsidR="00562B2E">
        <w:rPr>
          <w:rFonts w:ascii="Arial" w:hAnsi="Arial" w:cs="Arial"/>
          <w:b/>
          <w:sz w:val="20"/>
          <w:szCs w:val="20"/>
        </w:rPr>
        <w:fldChar w:fldCharType="begin">
          <w:ffData>
            <w:name w:val="kod9"/>
            <w:enabled/>
            <w:calcOnExit w:val="0"/>
            <w:textInput>
              <w:default w:val="kod"/>
            </w:textInput>
          </w:ffData>
        </w:fldChar>
      </w:r>
      <w:bookmarkStart w:id="59" w:name="kod9"/>
      <w:r>
        <w:rPr>
          <w:rFonts w:ascii="Arial" w:hAnsi="Arial" w:cs="Arial"/>
          <w:b/>
          <w:sz w:val="20"/>
          <w:szCs w:val="20"/>
        </w:rPr>
        <w:instrText xml:space="preserve"> FORMTEXT </w:instrText>
      </w:r>
      <w:r w:rsidR="00562B2E">
        <w:rPr>
          <w:rFonts w:ascii="Arial" w:hAnsi="Arial" w:cs="Arial"/>
          <w:b/>
          <w:sz w:val="20"/>
          <w:szCs w:val="20"/>
        </w:rPr>
      </w:r>
      <w:r w:rsidR="00562B2E">
        <w:rPr>
          <w:rFonts w:ascii="Arial" w:hAnsi="Arial" w:cs="Arial"/>
          <w:b/>
          <w:sz w:val="20"/>
          <w:szCs w:val="20"/>
        </w:rPr>
        <w:fldChar w:fldCharType="separate"/>
      </w:r>
      <w:r w:rsidR="002D5E8D">
        <w:rPr>
          <w:rFonts w:ascii="Arial" w:hAnsi="Arial" w:cs="Arial"/>
          <w:b/>
          <w:sz w:val="20"/>
          <w:szCs w:val="20"/>
        </w:rPr>
        <w:t>211080010455</w:t>
      </w:r>
      <w:r w:rsidR="00562B2E">
        <w:rPr>
          <w:rFonts w:ascii="Arial" w:hAnsi="Arial" w:cs="Arial"/>
          <w:b/>
          <w:sz w:val="20"/>
          <w:szCs w:val="20"/>
        </w:rPr>
        <w:fldChar w:fldCharType="end"/>
      </w:r>
      <w:bookmarkEnd w:id="59"/>
    </w:p>
    <w:p w:rsidR="005371C0" w:rsidRPr="005C766D" w:rsidRDefault="005371C0" w:rsidP="005371C0">
      <w:pPr>
        <w:rPr>
          <w:rFonts w:ascii="Arial" w:hAnsi="Arial" w:cs="Arial"/>
          <w:sz w:val="12"/>
          <w:szCs w:val="20"/>
        </w:rPr>
      </w:pPr>
    </w:p>
    <w:tbl>
      <w:tblPr>
        <w:tblW w:w="7942" w:type="dxa"/>
        <w:tblInd w:w="66" w:type="dxa"/>
        <w:tblCellMar>
          <w:left w:w="70" w:type="dxa"/>
          <w:right w:w="70" w:type="dxa"/>
        </w:tblCellMar>
        <w:tblLook w:val="0000" w:firstRow="0" w:lastRow="0" w:firstColumn="0" w:lastColumn="0" w:noHBand="0" w:noVBand="0"/>
      </w:tblPr>
      <w:tblGrid>
        <w:gridCol w:w="2839"/>
        <w:gridCol w:w="5103"/>
      </w:tblGrid>
      <w:tr w:rsidR="005371C0" w:rsidRPr="00EC063B" w:rsidTr="003B23D0">
        <w:trPr>
          <w:trHeight w:hRule="exact" w:val="284"/>
        </w:trPr>
        <w:tc>
          <w:tcPr>
            <w:tcW w:w="7942" w:type="dxa"/>
            <w:gridSpan w:val="2"/>
            <w:tcBorders>
              <w:top w:val="single" w:sz="2" w:space="0" w:color="FFFFFF"/>
              <w:left w:val="single" w:sz="2" w:space="0" w:color="FFFFFF"/>
              <w:bottom w:val="single" w:sz="18" w:space="0" w:color="auto"/>
              <w:right w:val="single" w:sz="2" w:space="0" w:color="FFFFFF"/>
            </w:tcBorders>
            <w:vAlign w:val="center"/>
          </w:tcPr>
          <w:p w:rsidR="005371C0" w:rsidRPr="00EC063B" w:rsidRDefault="00C44855" w:rsidP="00C44855">
            <w:pPr>
              <w:pStyle w:val="8ptreg"/>
              <w:tabs>
                <w:tab w:val="clear" w:pos="1247"/>
                <w:tab w:val="clear" w:pos="4706"/>
                <w:tab w:val="clear" w:pos="6124"/>
                <w:tab w:val="clear" w:pos="6691"/>
                <w:tab w:val="clear" w:pos="7144"/>
                <w:tab w:val="left" w:pos="776"/>
                <w:tab w:val="left" w:pos="4004"/>
              </w:tabs>
              <w:spacing w:line="240" w:lineRule="auto"/>
              <w:ind w:left="0" w:right="0"/>
              <w:rPr>
                <w:b/>
                <w:bCs/>
                <w:szCs w:val="16"/>
              </w:rPr>
            </w:pPr>
            <w:r>
              <w:rPr>
                <w:b/>
                <w:bCs/>
                <w:szCs w:val="16"/>
              </w:rPr>
              <w:t xml:space="preserve">Obchodník s </w:t>
            </w:r>
            <w:r w:rsidR="005371C0" w:rsidRPr="00EC063B">
              <w:rPr>
                <w:b/>
                <w:bCs/>
                <w:szCs w:val="16"/>
              </w:rPr>
              <w:t>plynem</w:t>
            </w:r>
          </w:p>
        </w:tc>
      </w:tr>
      <w:bookmarkStart w:id="60" w:name="rps_n1"/>
      <w:tr w:rsidR="005371C0" w:rsidRPr="00EC063B" w:rsidTr="003B23D0">
        <w:trPr>
          <w:trHeight w:hRule="exact" w:val="198"/>
        </w:trPr>
        <w:tc>
          <w:tcPr>
            <w:tcW w:w="2839" w:type="dxa"/>
            <w:tcBorders>
              <w:top w:val="single" w:sz="18" w:space="0" w:color="auto"/>
              <w:left w:val="single" w:sz="2" w:space="0" w:color="FFFFFF"/>
              <w:bottom w:val="single" w:sz="2" w:space="0" w:color="FFFFFF"/>
              <w:right w:val="single" w:sz="2" w:space="0" w:color="FFFFFF"/>
            </w:tcBorders>
            <w:shd w:val="clear" w:color="auto" w:fill="auto"/>
            <w:vAlign w:val="center"/>
          </w:tcPr>
          <w:p w:rsidR="005371C0" w:rsidRPr="00EC063B" w:rsidRDefault="00562B2E" w:rsidP="005371C0">
            <w:pPr>
              <w:rPr>
                <w:rFonts w:ascii="Arial" w:hAnsi="Arial" w:cs="Arial"/>
                <w:sz w:val="14"/>
                <w:szCs w:val="14"/>
              </w:rPr>
            </w:pPr>
            <w:r w:rsidRPr="00A62168">
              <w:rPr>
                <w:rFonts w:ascii="Arial" w:hAnsi="Arial" w:cs="Arial"/>
                <w:sz w:val="14"/>
                <w:szCs w:val="16"/>
              </w:rPr>
              <w:fldChar w:fldCharType="begin">
                <w:ffData>
                  <w:name w:val="rps_n1"/>
                  <w:enabled/>
                  <w:calcOnExit w:val="0"/>
                  <w:textInput>
                    <w:default w:val="rps_n1"/>
                  </w:textInput>
                </w:ffData>
              </w:fldChar>
            </w:r>
            <w:r w:rsidR="00D5408C" w:rsidRPr="00A62168">
              <w:rPr>
                <w:rFonts w:ascii="Arial" w:hAnsi="Arial" w:cs="Arial"/>
                <w:sz w:val="14"/>
                <w:szCs w:val="16"/>
              </w:rPr>
              <w:instrText xml:space="preserve"> FORMTEXT </w:instrText>
            </w:r>
            <w:r w:rsidRPr="00A62168">
              <w:rPr>
                <w:rFonts w:ascii="Arial" w:hAnsi="Arial" w:cs="Arial"/>
                <w:sz w:val="14"/>
                <w:szCs w:val="16"/>
              </w:rPr>
            </w:r>
            <w:r w:rsidRPr="00A62168">
              <w:rPr>
                <w:rFonts w:ascii="Arial" w:hAnsi="Arial" w:cs="Arial"/>
                <w:sz w:val="14"/>
                <w:szCs w:val="16"/>
              </w:rPr>
              <w:fldChar w:fldCharType="separate"/>
            </w:r>
            <w:r w:rsidR="002D5E8D">
              <w:rPr>
                <w:rFonts w:ascii="Arial" w:hAnsi="Arial" w:cs="Arial"/>
                <w:sz w:val="14"/>
                <w:szCs w:val="16"/>
              </w:rPr>
              <w:t>innogy Energie, s.r.o.</w:t>
            </w:r>
            <w:r w:rsidRPr="00A62168">
              <w:rPr>
                <w:rFonts w:ascii="Arial" w:hAnsi="Arial" w:cs="Arial"/>
                <w:sz w:val="14"/>
                <w:szCs w:val="16"/>
              </w:rPr>
              <w:fldChar w:fldCharType="end"/>
            </w:r>
            <w:bookmarkEnd w:id="60"/>
          </w:p>
        </w:tc>
        <w:tc>
          <w:tcPr>
            <w:tcW w:w="5103" w:type="dxa"/>
            <w:tcBorders>
              <w:top w:val="single" w:sz="18" w:space="0" w:color="auto"/>
              <w:left w:val="single" w:sz="2" w:space="0" w:color="FFFFFF"/>
              <w:bottom w:val="single" w:sz="2" w:space="0" w:color="FFFFFF"/>
              <w:right w:val="single" w:sz="2" w:space="0" w:color="FFFFFF"/>
            </w:tcBorders>
            <w:shd w:val="clear" w:color="auto" w:fill="auto"/>
            <w:vAlign w:val="center"/>
          </w:tcPr>
          <w:p w:rsidR="005371C0" w:rsidRPr="00EC063B" w:rsidRDefault="005371C0" w:rsidP="00EA0B43">
            <w:pPr>
              <w:rPr>
                <w:rFonts w:ascii="Arial" w:hAnsi="Arial" w:cs="Arial"/>
                <w:sz w:val="14"/>
                <w:szCs w:val="14"/>
              </w:rPr>
            </w:pPr>
            <w:r w:rsidRPr="00EC063B">
              <w:rPr>
                <w:rFonts w:ascii="Arial" w:hAnsi="Arial" w:cs="Arial"/>
                <w:sz w:val="14"/>
                <w:szCs w:val="14"/>
              </w:rPr>
              <w:t>IČ</w:t>
            </w:r>
            <w:r w:rsidR="00EA0B43">
              <w:rPr>
                <w:rFonts w:ascii="Arial" w:hAnsi="Arial" w:cs="Arial"/>
                <w:sz w:val="14"/>
                <w:szCs w:val="14"/>
              </w:rPr>
              <w:t xml:space="preserve">: </w:t>
            </w:r>
            <w:bookmarkStart w:id="61" w:name="rps_ic1"/>
            <w:r w:rsidR="00562B2E" w:rsidRPr="00A62168">
              <w:rPr>
                <w:rFonts w:ascii="Arial" w:hAnsi="Arial" w:cs="Arial"/>
                <w:sz w:val="14"/>
                <w:szCs w:val="16"/>
              </w:rPr>
              <w:fldChar w:fldCharType="begin">
                <w:ffData>
                  <w:name w:val="rps_ic1"/>
                  <w:enabled/>
                  <w:calcOnExit w:val="0"/>
                  <w:textInput>
                    <w:default w:val="rps_ic1"/>
                  </w:textInput>
                </w:ffData>
              </w:fldChar>
            </w:r>
            <w:r w:rsidR="00D5408C" w:rsidRPr="00A62168">
              <w:rPr>
                <w:rFonts w:ascii="Arial" w:hAnsi="Arial" w:cs="Arial"/>
                <w:sz w:val="14"/>
                <w:szCs w:val="16"/>
              </w:rPr>
              <w:instrText xml:space="preserve"> FORMTEXT </w:instrText>
            </w:r>
            <w:r w:rsidR="00562B2E" w:rsidRPr="00A62168">
              <w:rPr>
                <w:rFonts w:ascii="Arial" w:hAnsi="Arial" w:cs="Arial"/>
                <w:sz w:val="14"/>
                <w:szCs w:val="16"/>
              </w:rPr>
            </w:r>
            <w:r w:rsidR="00562B2E" w:rsidRPr="00A62168">
              <w:rPr>
                <w:rFonts w:ascii="Arial" w:hAnsi="Arial" w:cs="Arial"/>
                <w:sz w:val="14"/>
                <w:szCs w:val="16"/>
              </w:rPr>
              <w:fldChar w:fldCharType="separate"/>
            </w:r>
            <w:r w:rsidR="002D5E8D">
              <w:rPr>
                <w:rFonts w:ascii="Arial" w:hAnsi="Arial" w:cs="Arial"/>
                <w:sz w:val="14"/>
                <w:szCs w:val="16"/>
              </w:rPr>
              <w:t>49903209</w:t>
            </w:r>
            <w:r w:rsidR="00562B2E" w:rsidRPr="00A62168">
              <w:rPr>
                <w:rFonts w:ascii="Arial" w:hAnsi="Arial" w:cs="Arial"/>
                <w:sz w:val="14"/>
                <w:szCs w:val="16"/>
              </w:rPr>
              <w:fldChar w:fldCharType="end"/>
            </w:r>
            <w:bookmarkEnd w:id="61"/>
          </w:p>
        </w:tc>
      </w:tr>
      <w:bookmarkStart w:id="62" w:name="rps_ulice1"/>
      <w:tr w:rsidR="005371C0" w:rsidRPr="00EC063B" w:rsidTr="003B23D0">
        <w:trPr>
          <w:trHeight w:hRule="exact" w:val="198"/>
        </w:trPr>
        <w:tc>
          <w:tcPr>
            <w:tcW w:w="2839" w:type="dxa"/>
            <w:tcBorders>
              <w:top w:val="single" w:sz="2" w:space="0" w:color="FFFFFF"/>
              <w:left w:val="single" w:sz="2" w:space="0" w:color="FFFFFF"/>
              <w:bottom w:val="single" w:sz="2" w:space="0" w:color="FFFFFF"/>
              <w:right w:val="single" w:sz="2" w:space="0" w:color="FFFFFF"/>
            </w:tcBorders>
            <w:shd w:val="clear" w:color="auto" w:fill="auto"/>
            <w:vAlign w:val="center"/>
          </w:tcPr>
          <w:p w:rsidR="005371C0" w:rsidRPr="00EC063B" w:rsidRDefault="00562B2E" w:rsidP="005371C0">
            <w:pPr>
              <w:rPr>
                <w:rFonts w:ascii="Arial" w:hAnsi="Arial" w:cs="Arial"/>
                <w:sz w:val="14"/>
                <w:szCs w:val="14"/>
              </w:rPr>
            </w:pPr>
            <w:r w:rsidRPr="00A62168">
              <w:rPr>
                <w:rFonts w:ascii="Arial" w:hAnsi="Arial" w:cs="Arial"/>
                <w:sz w:val="14"/>
                <w:szCs w:val="16"/>
              </w:rPr>
              <w:fldChar w:fldCharType="begin">
                <w:ffData>
                  <w:name w:val="rps_ulice1"/>
                  <w:enabled/>
                  <w:calcOnExit w:val="0"/>
                  <w:textInput>
                    <w:default w:val="rps_ulice1"/>
                  </w:textInput>
                </w:ffData>
              </w:fldChar>
            </w:r>
            <w:r w:rsidR="00D5408C" w:rsidRPr="00A62168">
              <w:rPr>
                <w:rFonts w:ascii="Arial" w:hAnsi="Arial" w:cs="Arial"/>
                <w:sz w:val="14"/>
                <w:szCs w:val="16"/>
              </w:rPr>
              <w:instrText xml:space="preserve"> FORMTEXT </w:instrText>
            </w:r>
            <w:r w:rsidRPr="00A62168">
              <w:rPr>
                <w:rFonts w:ascii="Arial" w:hAnsi="Arial" w:cs="Arial"/>
                <w:sz w:val="14"/>
                <w:szCs w:val="16"/>
              </w:rPr>
            </w:r>
            <w:r w:rsidRPr="00A62168">
              <w:rPr>
                <w:rFonts w:ascii="Arial" w:hAnsi="Arial" w:cs="Arial"/>
                <w:sz w:val="14"/>
                <w:szCs w:val="16"/>
              </w:rPr>
              <w:fldChar w:fldCharType="separate"/>
            </w:r>
            <w:r w:rsidR="002D5E8D">
              <w:rPr>
                <w:rFonts w:ascii="Arial" w:hAnsi="Arial" w:cs="Arial"/>
                <w:sz w:val="14"/>
                <w:szCs w:val="16"/>
              </w:rPr>
              <w:t>Limuzská 3135/12</w:t>
            </w:r>
            <w:r w:rsidRPr="00A62168">
              <w:rPr>
                <w:rFonts w:ascii="Arial" w:hAnsi="Arial" w:cs="Arial"/>
                <w:sz w:val="14"/>
                <w:szCs w:val="16"/>
              </w:rPr>
              <w:fldChar w:fldCharType="end"/>
            </w:r>
            <w:bookmarkEnd w:id="62"/>
          </w:p>
        </w:tc>
        <w:tc>
          <w:tcPr>
            <w:tcW w:w="5103" w:type="dxa"/>
            <w:tcBorders>
              <w:top w:val="single" w:sz="2" w:space="0" w:color="FFFFFF"/>
              <w:left w:val="single" w:sz="2" w:space="0" w:color="FFFFFF"/>
              <w:bottom w:val="single" w:sz="2" w:space="0" w:color="FFFFFF"/>
              <w:right w:val="single" w:sz="2" w:space="0" w:color="FFFFFF"/>
            </w:tcBorders>
            <w:shd w:val="clear" w:color="auto" w:fill="auto"/>
            <w:vAlign w:val="center"/>
          </w:tcPr>
          <w:p w:rsidR="005371C0" w:rsidRPr="00EC063B" w:rsidRDefault="005371C0" w:rsidP="00EA0B43">
            <w:pPr>
              <w:rPr>
                <w:rFonts w:ascii="Arial" w:hAnsi="Arial" w:cs="Arial"/>
                <w:sz w:val="14"/>
                <w:szCs w:val="14"/>
              </w:rPr>
            </w:pPr>
            <w:r w:rsidRPr="00EC063B">
              <w:rPr>
                <w:rFonts w:ascii="Arial" w:hAnsi="Arial" w:cs="Arial"/>
                <w:sz w:val="14"/>
                <w:szCs w:val="14"/>
              </w:rPr>
              <w:t>DIČ</w:t>
            </w:r>
            <w:r w:rsidR="00EA0B43">
              <w:rPr>
                <w:rFonts w:ascii="Arial" w:hAnsi="Arial" w:cs="Arial"/>
                <w:sz w:val="14"/>
                <w:szCs w:val="14"/>
              </w:rPr>
              <w:t xml:space="preserve">: </w:t>
            </w:r>
            <w:bookmarkStart w:id="63" w:name="rps_dic1"/>
            <w:r w:rsidR="00562B2E" w:rsidRPr="00A62168">
              <w:rPr>
                <w:rFonts w:ascii="Arial" w:hAnsi="Arial" w:cs="Arial"/>
                <w:sz w:val="14"/>
                <w:szCs w:val="16"/>
              </w:rPr>
              <w:fldChar w:fldCharType="begin">
                <w:ffData>
                  <w:name w:val="rps_dic1"/>
                  <w:enabled/>
                  <w:calcOnExit w:val="0"/>
                  <w:textInput>
                    <w:default w:val="rps_dic1"/>
                  </w:textInput>
                </w:ffData>
              </w:fldChar>
            </w:r>
            <w:r w:rsidR="00D5408C" w:rsidRPr="00A62168">
              <w:rPr>
                <w:rFonts w:ascii="Arial" w:hAnsi="Arial" w:cs="Arial"/>
                <w:sz w:val="14"/>
                <w:szCs w:val="16"/>
              </w:rPr>
              <w:instrText xml:space="preserve"> FORMTEXT </w:instrText>
            </w:r>
            <w:r w:rsidR="00562B2E" w:rsidRPr="00A62168">
              <w:rPr>
                <w:rFonts w:ascii="Arial" w:hAnsi="Arial" w:cs="Arial"/>
                <w:sz w:val="14"/>
                <w:szCs w:val="16"/>
              </w:rPr>
            </w:r>
            <w:r w:rsidR="00562B2E" w:rsidRPr="00A62168">
              <w:rPr>
                <w:rFonts w:ascii="Arial" w:hAnsi="Arial" w:cs="Arial"/>
                <w:sz w:val="14"/>
                <w:szCs w:val="16"/>
              </w:rPr>
              <w:fldChar w:fldCharType="separate"/>
            </w:r>
            <w:r w:rsidR="002D5E8D">
              <w:rPr>
                <w:rFonts w:ascii="Arial" w:hAnsi="Arial" w:cs="Arial"/>
                <w:sz w:val="14"/>
                <w:szCs w:val="16"/>
              </w:rPr>
              <w:t>CZ49903209</w:t>
            </w:r>
            <w:r w:rsidR="00562B2E" w:rsidRPr="00A62168">
              <w:rPr>
                <w:rFonts w:ascii="Arial" w:hAnsi="Arial" w:cs="Arial"/>
                <w:sz w:val="14"/>
                <w:szCs w:val="16"/>
              </w:rPr>
              <w:fldChar w:fldCharType="end"/>
            </w:r>
            <w:bookmarkEnd w:id="63"/>
          </w:p>
        </w:tc>
      </w:tr>
      <w:bookmarkStart w:id="64" w:name="rps_mesto1"/>
      <w:tr w:rsidR="005371C0" w:rsidRPr="00EC063B" w:rsidTr="003B23D0">
        <w:trPr>
          <w:trHeight w:hRule="exact" w:val="198"/>
        </w:trPr>
        <w:tc>
          <w:tcPr>
            <w:tcW w:w="2839" w:type="dxa"/>
            <w:tcBorders>
              <w:top w:val="single" w:sz="2" w:space="0" w:color="FFFFFF"/>
              <w:left w:val="single" w:sz="2" w:space="0" w:color="FFFFFF"/>
              <w:right w:val="single" w:sz="2" w:space="0" w:color="FFFFFF"/>
            </w:tcBorders>
            <w:shd w:val="clear" w:color="auto" w:fill="auto"/>
            <w:vAlign w:val="center"/>
          </w:tcPr>
          <w:p w:rsidR="005371C0" w:rsidRPr="00EC063B" w:rsidRDefault="00562B2E" w:rsidP="005371C0">
            <w:pPr>
              <w:rPr>
                <w:rFonts w:ascii="Arial" w:hAnsi="Arial" w:cs="Arial"/>
                <w:sz w:val="14"/>
                <w:szCs w:val="14"/>
              </w:rPr>
            </w:pPr>
            <w:r w:rsidRPr="00A62168">
              <w:rPr>
                <w:rFonts w:ascii="Arial" w:hAnsi="Arial" w:cs="Arial"/>
                <w:sz w:val="14"/>
                <w:szCs w:val="16"/>
              </w:rPr>
              <w:fldChar w:fldCharType="begin">
                <w:ffData>
                  <w:name w:val="rps_mesto1"/>
                  <w:enabled/>
                  <w:calcOnExit w:val="0"/>
                  <w:textInput>
                    <w:default w:val="rps_mesto1"/>
                  </w:textInput>
                </w:ffData>
              </w:fldChar>
            </w:r>
            <w:r w:rsidR="00D5408C" w:rsidRPr="00A62168">
              <w:rPr>
                <w:rFonts w:ascii="Arial" w:hAnsi="Arial" w:cs="Arial"/>
                <w:sz w:val="14"/>
                <w:szCs w:val="16"/>
              </w:rPr>
              <w:instrText xml:space="preserve"> FORMTEXT </w:instrText>
            </w:r>
            <w:r w:rsidRPr="00A62168">
              <w:rPr>
                <w:rFonts w:ascii="Arial" w:hAnsi="Arial" w:cs="Arial"/>
                <w:sz w:val="14"/>
                <w:szCs w:val="16"/>
              </w:rPr>
            </w:r>
            <w:r w:rsidRPr="00A62168">
              <w:rPr>
                <w:rFonts w:ascii="Arial" w:hAnsi="Arial" w:cs="Arial"/>
                <w:sz w:val="14"/>
                <w:szCs w:val="16"/>
              </w:rPr>
              <w:fldChar w:fldCharType="separate"/>
            </w:r>
            <w:r w:rsidR="002D5E8D">
              <w:rPr>
                <w:rFonts w:ascii="Arial" w:hAnsi="Arial" w:cs="Arial"/>
                <w:sz w:val="14"/>
                <w:szCs w:val="16"/>
              </w:rPr>
              <w:t>108 00 Praha 10 - Strašnice</w:t>
            </w:r>
            <w:r w:rsidRPr="00A62168">
              <w:rPr>
                <w:rFonts w:ascii="Arial" w:hAnsi="Arial" w:cs="Arial"/>
                <w:sz w:val="14"/>
                <w:szCs w:val="16"/>
              </w:rPr>
              <w:fldChar w:fldCharType="end"/>
            </w:r>
            <w:bookmarkEnd w:id="64"/>
          </w:p>
        </w:tc>
        <w:tc>
          <w:tcPr>
            <w:tcW w:w="5103" w:type="dxa"/>
            <w:tcBorders>
              <w:top w:val="single" w:sz="2" w:space="0" w:color="FFFFFF"/>
              <w:left w:val="single" w:sz="2" w:space="0" w:color="FFFFFF"/>
              <w:right w:val="single" w:sz="2" w:space="0" w:color="FFFFFF"/>
            </w:tcBorders>
            <w:shd w:val="clear" w:color="auto" w:fill="auto"/>
            <w:vAlign w:val="center"/>
          </w:tcPr>
          <w:p w:rsidR="005371C0" w:rsidRPr="00EC063B" w:rsidRDefault="005371C0" w:rsidP="00EA0B43">
            <w:pPr>
              <w:ind w:right="-70"/>
              <w:rPr>
                <w:rFonts w:ascii="Arial" w:hAnsi="Arial" w:cs="Arial"/>
                <w:sz w:val="14"/>
                <w:szCs w:val="14"/>
              </w:rPr>
            </w:pPr>
            <w:r w:rsidRPr="00EC063B">
              <w:rPr>
                <w:rFonts w:ascii="Arial" w:hAnsi="Arial" w:cs="Arial"/>
                <w:sz w:val="14"/>
                <w:szCs w:val="14"/>
              </w:rPr>
              <w:t>Zápis v OR</w:t>
            </w:r>
            <w:r w:rsidR="00EA0B43">
              <w:rPr>
                <w:rFonts w:ascii="Arial" w:hAnsi="Arial" w:cs="Arial"/>
                <w:sz w:val="14"/>
                <w:szCs w:val="14"/>
              </w:rPr>
              <w:t xml:space="preserve">: </w:t>
            </w:r>
            <w:bookmarkStart w:id="65" w:name="oddil1"/>
            <w:r w:rsidR="00562B2E">
              <w:rPr>
                <w:rFonts w:ascii="Arial" w:hAnsi="Arial" w:cs="Arial"/>
                <w:sz w:val="14"/>
                <w:szCs w:val="16"/>
              </w:rPr>
              <w:fldChar w:fldCharType="begin">
                <w:ffData>
                  <w:name w:val="oddil1"/>
                  <w:enabled/>
                  <w:calcOnExit w:val="0"/>
                  <w:textInput>
                    <w:default w:val="oddil1"/>
                  </w:textInput>
                </w:ffData>
              </w:fldChar>
            </w:r>
            <w:r w:rsidR="0032013A">
              <w:rPr>
                <w:rFonts w:ascii="Arial" w:hAnsi="Arial" w:cs="Arial"/>
                <w:sz w:val="14"/>
                <w:szCs w:val="16"/>
              </w:rPr>
              <w:instrText xml:space="preserve"> FORMTEXT </w:instrText>
            </w:r>
            <w:r w:rsidR="00562B2E">
              <w:rPr>
                <w:rFonts w:ascii="Arial" w:hAnsi="Arial" w:cs="Arial"/>
                <w:sz w:val="14"/>
                <w:szCs w:val="16"/>
              </w:rPr>
            </w:r>
            <w:r w:rsidR="00562B2E">
              <w:rPr>
                <w:rFonts w:ascii="Arial" w:hAnsi="Arial" w:cs="Arial"/>
                <w:sz w:val="14"/>
                <w:szCs w:val="16"/>
              </w:rPr>
              <w:fldChar w:fldCharType="separate"/>
            </w:r>
            <w:r w:rsidR="002D5E8D">
              <w:rPr>
                <w:rFonts w:ascii="Arial" w:hAnsi="Arial" w:cs="Arial"/>
                <w:sz w:val="14"/>
                <w:szCs w:val="16"/>
              </w:rPr>
              <w:t>Městský soud v Praze, spisová značka: oddíl C, vložka 220583</w:t>
            </w:r>
            <w:r w:rsidR="00562B2E">
              <w:rPr>
                <w:rFonts w:ascii="Arial" w:hAnsi="Arial" w:cs="Arial"/>
                <w:sz w:val="14"/>
                <w:szCs w:val="16"/>
              </w:rPr>
              <w:fldChar w:fldCharType="end"/>
            </w:r>
            <w:bookmarkEnd w:id="65"/>
          </w:p>
        </w:tc>
      </w:tr>
      <w:tr w:rsidR="005371C0" w:rsidRPr="00EC063B" w:rsidTr="003B23D0">
        <w:trPr>
          <w:trHeight w:hRule="exact" w:val="198"/>
        </w:trPr>
        <w:tc>
          <w:tcPr>
            <w:tcW w:w="2839" w:type="dxa"/>
            <w:tcBorders>
              <w:bottom w:val="single" w:sz="8" w:space="0" w:color="auto"/>
            </w:tcBorders>
            <w:shd w:val="clear" w:color="auto" w:fill="auto"/>
            <w:vAlign w:val="center"/>
          </w:tcPr>
          <w:p w:rsidR="005371C0" w:rsidRPr="00EC063B" w:rsidRDefault="005371C0" w:rsidP="0032013A">
            <w:pPr>
              <w:ind w:right="-212"/>
              <w:rPr>
                <w:rFonts w:ascii="Arial" w:hAnsi="Arial" w:cs="Arial"/>
                <w:sz w:val="14"/>
                <w:szCs w:val="14"/>
              </w:rPr>
            </w:pPr>
            <w:r w:rsidRPr="00EC063B">
              <w:rPr>
                <w:rFonts w:ascii="Arial" w:hAnsi="Arial" w:cs="Arial"/>
                <w:sz w:val="14"/>
                <w:szCs w:val="14"/>
              </w:rPr>
              <w:t xml:space="preserve">Licence pro obchod s plynem č. </w:t>
            </w:r>
            <w:bookmarkStart w:id="66" w:name="licence1"/>
            <w:r w:rsidR="00562B2E">
              <w:rPr>
                <w:rFonts w:ascii="Arial" w:hAnsi="Arial" w:cs="Arial"/>
                <w:sz w:val="14"/>
                <w:szCs w:val="16"/>
              </w:rPr>
              <w:fldChar w:fldCharType="begin">
                <w:ffData>
                  <w:name w:val="licence1"/>
                  <w:enabled/>
                  <w:calcOnExit w:val="0"/>
                  <w:textInput>
                    <w:default w:val="licence1"/>
                  </w:textInput>
                </w:ffData>
              </w:fldChar>
            </w:r>
            <w:r w:rsidR="0032013A">
              <w:rPr>
                <w:rFonts w:ascii="Arial" w:hAnsi="Arial" w:cs="Arial"/>
                <w:sz w:val="14"/>
                <w:szCs w:val="16"/>
              </w:rPr>
              <w:instrText xml:space="preserve"> FORMTEXT </w:instrText>
            </w:r>
            <w:r w:rsidR="00562B2E">
              <w:rPr>
                <w:rFonts w:ascii="Arial" w:hAnsi="Arial" w:cs="Arial"/>
                <w:sz w:val="14"/>
                <w:szCs w:val="16"/>
              </w:rPr>
            </w:r>
            <w:r w:rsidR="00562B2E">
              <w:rPr>
                <w:rFonts w:ascii="Arial" w:hAnsi="Arial" w:cs="Arial"/>
                <w:sz w:val="14"/>
                <w:szCs w:val="16"/>
              </w:rPr>
              <w:fldChar w:fldCharType="separate"/>
            </w:r>
            <w:r w:rsidR="002D5E8D">
              <w:rPr>
                <w:rFonts w:ascii="Arial" w:hAnsi="Arial" w:cs="Arial"/>
                <w:sz w:val="14"/>
                <w:szCs w:val="16"/>
              </w:rPr>
              <w:t>240404240</w:t>
            </w:r>
            <w:r w:rsidR="00562B2E">
              <w:rPr>
                <w:rFonts w:ascii="Arial" w:hAnsi="Arial" w:cs="Arial"/>
                <w:sz w:val="14"/>
                <w:szCs w:val="16"/>
              </w:rPr>
              <w:fldChar w:fldCharType="end"/>
            </w:r>
            <w:bookmarkEnd w:id="66"/>
          </w:p>
        </w:tc>
        <w:tc>
          <w:tcPr>
            <w:tcW w:w="5103" w:type="dxa"/>
            <w:tcBorders>
              <w:bottom w:val="single" w:sz="8" w:space="0" w:color="auto"/>
            </w:tcBorders>
            <w:shd w:val="clear" w:color="auto" w:fill="auto"/>
            <w:vAlign w:val="center"/>
          </w:tcPr>
          <w:p w:rsidR="005371C0" w:rsidRPr="00EC063B" w:rsidRDefault="005371C0" w:rsidP="005A4EFD">
            <w:pPr>
              <w:rPr>
                <w:rFonts w:ascii="Arial" w:hAnsi="Arial" w:cs="Arial"/>
                <w:sz w:val="14"/>
                <w:szCs w:val="14"/>
              </w:rPr>
            </w:pPr>
            <w:r w:rsidRPr="00EC063B">
              <w:rPr>
                <w:rFonts w:ascii="Arial" w:hAnsi="Arial" w:cs="Arial"/>
                <w:sz w:val="14"/>
                <w:szCs w:val="14"/>
              </w:rPr>
              <w:t>Bankovní účet č.</w:t>
            </w:r>
            <w:r w:rsidR="005A4EFD">
              <w:rPr>
                <w:rFonts w:ascii="Arial" w:hAnsi="Arial" w:cs="Arial"/>
                <w:sz w:val="14"/>
                <w:szCs w:val="14"/>
              </w:rPr>
              <w:t>xxxxxxxxxxxxxxx</w:t>
            </w:r>
          </w:p>
        </w:tc>
      </w:tr>
    </w:tbl>
    <w:p w:rsidR="00C44855" w:rsidRDefault="00C44855" w:rsidP="005C766D">
      <w:pPr>
        <w:spacing w:before="80" w:after="80"/>
        <w:ind w:left="57"/>
        <w:jc w:val="both"/>
        <w:rPr>
          <w:rFonts w:ascii="Arial" w:hAnsi="Arial" w:cs="Arial"/>
          <w:b/>
          <w:sz w:val="14"/>
          <w:szCs w:val="14"/>
        </w:rPr>
      </w:pPr>
      <w:r w:rsidRPr="00273524">
        <w:rPr>
          <w:rFonts w:ascii="Arial" w:hAnsi="Arial" w:cs="Arial"/>
          <w:sz w:val="14"/>
          <w:szCs w:val="14"/>
        </w:rPr>
        <w:t>tímto vydává, za účelem podrobnější úpravy smluvního vztahu vzniklého na základě § 72 Energetického zákona tyto</w:t>
      </w:r>
      <w:r w:rsidR="00847FEB">
        <w:rPr>
          <w:rFonts w:ascii="Arial" w:hAnsi="Arial" w:cs="Arial"/>
          <w:b/>
          <w:sz w:val="14"/>
          <w:szCs w:val="14"/>
        </w:rPr>
        <w:t xml:space="preserve"> </w:t>
      </w:r>
      <w:r w:rsidR="00847FEB">
        <w:rPr>
          <w:rFonts w:ascii="Arial" w:hAnsi="Arial" w:cs="Arial"/>
          <w:b/>
          <w:sz w:val="14"/>
          <w:szCs w:val="14"/>
        </w:rPr>
        <w:br/>
      </w:r>
      <w:r w:rsidRPr="00273524">
        <w:rPr>
          <w:rFonts w:ascii="Arial" w:hAnsi="Arial" w:cs="Arial"/>
          <w:b/>
          <w:sz w:val="14"/>
          <w:szCs w:val="14"/>
        </w:rPr>
        <w:t>obchodní podmínky dodávky plynu zákazníkovi pro odběrná místa nad</w:t>
      </w:r>
      <w:r>
        <w:rPr>
          <w:rFonts w:ascii="Arial" w:hAnsi="Arial" w:cs="Arial"/>
          <w:b/>
          <w:sz w:val="14"/>
          <w:szCs w:val="14"/>
        </w:rPr>
        <w:t xml:space="preserve"> </w:t>
      </w:r>
      <w:r w:rsidRPr="00273524">
        <w:rPr>
          <w:rFonts w:ascii="Arial" w:hAnsi="Arial" w:cs="Arial"/>
          <w:b/>
          <w:sz w:val="14"/>
          <w:szCs w:val="14"/>
        </w:rPr>
        <w:t>630 000 kWh/rok</w:t>
      </w:r>
      <w:r>
        <w:rPr>
          <w:rFonts w:ascii="Arial" w:hAnsi="Arial" w:cs="Arial"/>
          <w:b/>
          <w:sz w:val="14"/>
          <w:szCs w:val="14"/>
        </w:rPr>
        <w:t xml:space="preserve"> včetně, kategorie Střední a Ve</w:t>
      </w:r>
      <w:r w:rsidR="009A4549">
        <w:rPr>
          <w:rFonts w:ascii="Arial" w:hAnsi="Arial" w:cs="Arial"/>
          <w:b/>
          <w:sz w:val="14"/>
          <w:szCs w:val="14"/>
        </w:rPr>
        <w:t>l</w:t>
      </w:r>
      <w:r>
        <w:rPr>
          <w:rFonts w:ascii="Arial" w:hAnsi="Arial" w:cs="Arial"/>
          <w:b/>
          <w:sz w:val="14"/>
          <w:szCs w:val="14"/>
        </w:rPr>
        <w:t xml:space="preserve">koodběratel (dále jen „OM VOSO“) a pro odběrná místa do 630 000 kWh/rok, kategorie Maloodběratel (dále jen </w:t>
      </w:r>
      <w:r>
        <w:rPr>
          <w:rFonts w:ascii="Arial" w:hAnsi="Arial" w:cs="Arial"/>
          <w:b/>
          <w:sz w:val="14"/>
          <w:szCs w:val="14"/>
        </w:rPr>
        <w:br/>
        <w:t>„OM MO“), souhrnný termín pro obě kategorie je „Zákazník“.</w:t>
      </w:r>
    </w:p>
    <w:p w:rsidR="00C44855" w:rsidRPr="004D6EC1" w:rsidRDefault="00C44855" w:rsidP="00D45FD3">
      <w:pPr>
        <w:pStyle w:val="7"/>
        <w:pBdr>
          <w:bottom w:val="single" w:sz="18" w:space="1" w:color="auto"/>
        </w:pBdr>
        <w:spacing w:beforeLines="40" w:before="96"/>
        <w:outlineLvl w:val="1"/>
        <w:rPr>
          <w:bCs/>
        </w:rPr>
      </w:pPr>
      <w:r w:rsidRPr="004D6EC1">
        <w:t>Článek 1.  Obecná ustanovení</w:t>
      </w:r>
    </w:p>
    <w:p w:rsidR="001F71FC" w:rsidRPr="00F05293" w:rsidRDefault="001F71FC" w:rsidP="001F71FC">
      <w:pPr>
        <w:pStyle w:val="2"/>
        <w:outlineLvl w:val="2"/>
        <w:rPr>
          <w:rStyle w:val="text78"/>
          <w:rFonts w:ascii="Arial" w:hAnsi="Arial" w:cs="Arial"/>
          <w:b w:val="0"/>
          <w:spacing w:val="-2"/>
        </w:rPr>
      </w:pPr>
      <w:r>
        <w:rPr>
          <w:rStyle w:val="text78"/>
          <w:rFonts w:ascii="Arial" w:hAnsi="Arial" w:cs="Arial"/>
          <w:spacing w:val="-2"/>
        </w:rPr>
        <w:t>1.1. Předmět smlouvy</w:t>
      </w:r>
    </w:p>
    <w:p w:rsidR="001F71FC" w:rsidRPr="00F05293" w:rsidRDefault="001F71FC" w:rsidP="001F71FC">
      <w:pPr>
        <w:pStyle w:val="3"/>
        <w:tabs>
          <w:tab w:val="clear" w:pos="425"/>
        </w:tabs>
        <w:rPr>
          <w:rStyle w:val="text78"/>
          <w:rFonts w:ascii="Arial" w:hAnsi="Arial" w:cs="Arial"/>
        </w:rPr>
      </w:pPr>
      <w:r w:rsidRPr="00F05293">
        <w:rPr>
          <w:rStyle w:val="text78"/>
          <w:rFonts w:ascii="Arial" w:hAnsi="Arial" w:cs="Arial"/>
        </w:rPr>
        <w:t xml:space="preserve">Tyto Obchodní podmínky dodávky plynu (dále také „OP“) podrobněji upravují smluvní vztahy vznikající na základě energetického zákona (dále jen „EZ“) pro dodávku plynu mezi obchodníkem s plynem jako dodavatelem (dále jen „Obchodník“) a zákazníkem jako odběratelem (dále jen „Zákazník“), společný termín pro Obchodníka a Zákazníka ve smluvní dokumentaci je „Smluvní strany“. </w:t>
      </w:r>
    </w:p>
    <w:p w:rsidR="001F71FC" w:rsidRPr="004D6EC1" w:rsidRDefault="001F71FC" w:rsidP="001F71FC">
      <w:pPr>
        <w:pStyle w:val="3"/>
        <w:rPr>
          <w:rStyle w:val="text78"/>
          <w:rFonts w:ascii="Arial" w:hAnsi="Arial" w:cs="Arial"/>
        </w:rPr>
      </w:pPr>
      <w:r w:rsidRPr="00F61726">
        <w:rPr>
          <w:rStyle w:val="text78"/>
          <w:rFonts w:ascii="Arial" w:hAnsi="Arial" w:cs="Arial"/>
        </w:rPr>
        <w:t>Dodávka plynu se uskutečňuje na základě Smlouvy uzavřené mezi Obchodníkem a Zákazníkem. (dále jen „Smlouva“) a OP jsou její nedílnou součástí. V případě, že tyto OP používají termín „Smlouva“, zahrnuje tento pojem právní úpravu konkrétního smluvního vztahu se Zákazníkem, ve znění případných pozdějších změn a Dodatků (smlouva v materiálním smyslu), nevyplývá-li z kontextu příslušného ustanovení význam jiný. V případě, že tyto OP používají termín „Dodatek“, znamená tento pojem dodatek, jímž se mění S</w:t>
      </w:r>
      <w:r w:rsidRPr="00232E82">
        <w:rPr>
          <w:rStyle w:val="text78"/>
          <w:rFonts w:ascii="Arial" w:hAnsi="Arial" w:cs="Arial"/>
        </w:rPr>
        <w:t xml:space="preserve">mlouva. Ustanovení ve Smlouvě a/nebo Dodatku mají přednost před ustanoveními OP, pokud jsou s nimi v rozporu. </w:t>
      </w:r>
    </w:p>
    <w:p w:rsidR="001F71FC" w:rsidRPr="004D6EC1" w:rsidRDefault="001F71FC" w:rsidP="001F71FC">
      <w:pPr>
        <w:pStyle w:val="3"/>
        <w:rPr>
          <w:rStyle w:val="text78"/>
          <w:rFonts w:ascii="Arial" w:hAnsi="Arial" w:cs="Arial"/>
        </w:rPr>
      </w:pPr>
      <w:r w:rsidRPr="0043016D">
        <w:rPr>
          <w:rStyle w:val="text78"/>
          <w:rFonts w:ascii="Arial" w:hAnsi="Arial" w:cs="Arial"/>
        </w:rPr>
        <w:t>Smlouvou se pro účely těchto OP rozumí Smlouva o sdružených službách dodávky plynu Zákazníkovi nebo Smlouva o dodávce dle ustanovení Energetického zákona.</w:t>
      </w:r>
    </w:p>
    <w:p w:rsidR="001F71FC" w:rsidRPr="004D6EC1" w:rsidRDefault="001F71FC" w:rsidP="001F71FC">
      <w:pPr>
        <w:pStyle w:val="2"/>
        <w:outlineLvl w:val="2"/>
      </w:pPr>
      <w:r w:rsidRPr="00F05293">
        <w:t>1.2. Definice pojmů</w:t>
      </w:r>
    </w:p>
    <w:p w:rsidR="001F71FC" w:rsidRPr="004D6EC1" w:rsidRDefault="001F71FC" w:rsidP="001F71FC">
      <w:pPr>
        <w:pStyle w:val="3"/>
        <w:rPr>
          <w:sz w:val="6"/>
          <w:szCs w:val="6"/>
        </w:rPr>
      </w:pPr>
      <w:r w:rsidRPr="00F05293">
        <w:t>Pro účely těchto OP se rozumí:</w:t>
      </w:r>
    </w:p>
    <w:p w:rsidR="001F71FC" w:rsidRPr="004D6EC1" w:rsidRDefault="001F71FC" w:rsidP="001F71FC">
      <w:pPr>
        <w:pStyle w:val="4"/>
        <w:rPr>
          <w:sz w:val="6"/>
          <w:szCs w:val="6"/>
        </w:rPr>
      </w:pPr>
      <w:r w:rsidRPr="00F05293">
        <w:t>a)</w:t>
      </w:r>
      <w:r w:rsidRPr="00F05293">
        <w:tab/>
        <w:t>Občanským zákoníkem zákon č. 89/2012 Sb., občanský zákoník, ve znění pozdějších předpisů,</w:t>
      </w:r>
    </w:p>
    <w:p w:rsidR="001F71FC" w:rsidRPr="004D6EC1" w:rsidRDefault="001F71FC" w:rsidP="001F71FC">
      <w:pPr>
        <w:pStyle w:val="4"/>
      </w:pPr>
      <w:r w:rsidRPr="00F05293">
        <w:t>b)</w:t>
      </w:r>
      <w:r w:rsidRPr="00F05293">
        <w:tab/>
        <w:t xml:space="preserve">Energetickým zákonem zákon č. 458/2000 Sb., o podmínkách podnikání a o výkonu státní správy v energetických odvětvích a o změně některých zákonů, ve znění pozdějších předpisů, </w:t>
      </w:r>
    </w:p>
    <w:p w:rsidR="001F71FC" w:rsidRPr="004D6EC1" w:rsidRDefault="001F71FC" w:rsidP="001F71FC">
      <w:pPr>
        <w:pStyle w:val="4"/>
      </w:pPr>
      <w:r w:rsidRPr="00F05293">
        <w:t>c)</w:t>
      </w:r>
      <w:r w:rsidRPr="00F05293">
        <w:tab/>
        <w:t>ERÚ Energetický regulační úřad, popřípadě jiný správní úřad, který převezme kompetence Energetického regulačního úřadu, které jsou z hlediska Smlouvy relevantní,</w:t>
      </w:r>
    </w:p>
    <w:p w:rsidR="001F71FC" w:rsidRPr="004D6EC1" w:rsidRDefault="001F71FC" w:rsidP="001F71FC">
      <w:pPr>
        <w:pStyle w:val="4"/>
      </w:pPr>
      <w:r w:rsidRPr="00F05293">
        <w:t>d)</w:t>
      </w:r>
      <w:r w:rsidRPr="00F05293">
        <w:tab/>
        <w:t>PDS provozovatel distribuční soustavy,</w:t>
      </w:r>
    </w:p>
    <w:p w:rsidR="001F71FC" w:rsidRPr="004D6EC1" w:rsidRDefault="001F71FC" w:rsidP="001F71FC">
      <w:pPr>
        <w:pStyle w:val="4"/>
      </w:pPr>
      <w:r w:rsidRPr="00F05293">
        <w:t>e)</w:t>
      </w:r>
      <w:r w:rsidRPr="00F05293">
        <w:tab/>
        <w:t xml:space="preserve">Zákazníkem právnická osoba nebo podnikající fyzická osoba nakupující plyn pro vlastní spotřebu, </w:t>
      </w:r>
      <w:r w:rsidR="009A4549" w:rsidRPr="00F05293">
        <w:t>případně, která</w:t>
      </w:r>
      <w:r w:rsidRPr="00F05293">
        <w:t xml:space="preserve"> část svého nakoupeného plynu poskytuje jiné fyzické či právnické osobě a nejedná se o podnikání,</w:t>
      </w:r>
    </w:p>
    <w:p w:rsidR="001F71FC" w:rsidRPr="004D6EC1" w:rsidRDefault="001F71FC" w:rsidP="001F71FC">
      <w:pPr>
        <w:pStyle w:val="4"/>
        <w:rPr>
          <w:sz w:val="2"/>
          <w:szCs w:val="2"/>
        </w:rPr>
      </w:pPr>
      <w:r w:rsidRPr="00F05293">
        <w:t>f)</w:t>
      </w:r>
      <w:r w:rsidRPr="00F05293">
        <w:tab/>
      </w:r>
      <w:r w:rsidR="0070504D">
        <w:t xml:space="preserve">službou </w:t>
      </w:r>
      <w:r w:rsidRPr="00F05293">
        <w:t>distribu</w:t>
      </w:r>
      <w:r w:rsidR="0070504D">
        <w:t>ční soustavy</w:t>
      </w:r>
      <w:r w:rsidRPr="00F05293">
        <w:t xml:space="preserve"> doprava plynu distribuční soustavou sloužící převážně k zásobování Zákazníků,</w:t>
      </w:r>
    </w:p>
    <w:p w:rsidR="001F71FC" w:rsidRPr="004D6EC1" w:rsidRDefault="001F71FC" w:rsidP="001F71FC">
      <w:pPr>
        <w:pStyle w:val="4"/>
        <w:rPr>
          <w:sz w:val="6"/>
          <w:szCs w:val="6"/>
        </w:rPr>
      </w:pPr>
      <w:r w:rsidRPr="00F05293">
        <w:t>g)</w:t>
      </w:r>
      <w:r w:rsidRPr="00F05293">
        <w:tab/>
        <w:t>odběrným místem místo, kde je instalováno Zákazníkovo odběrné plynové zařízení, do něhož se uskutečňuje dodávka plynu měřená měřicím zařízením,</w:t>
      </w:r>
    </w:p>
    <w:p w:rsidR="001F71FC" w:rsidRPr="004D6EC1" w:rsidRDefault="001F71FC" w:rsidP="001F71FC">
      <w:pPr>
        <w:pStyle w:val="4"/>
        <w:rPr>
          <w:sz w:val="6"/>
          <w:szCs w:val="6"/>
        </w:rPr>
      </w:pPr>
      <w:r w:rsidRPr="00F05293">
        <w:t>h)</w:t>
      </w:r>
      <w:r w:rsidRPr="00F05293">
        <w:tab/>
        <w:t>měřicím zařízením veškerá zařízení pro měření, přenos a zpracování naměřených hodnot,</w:t>
      </w:r>
    </w:p>
    <w:p w:rsidR="001F71FC" w:rsidRPr="004D6EC1" w:rsidRDefault="001F71FC" w:rsidP="001F71FC">
      <w:pPr>
        <w:pStyle w:val="4"/>
        <w:rPr>
          <w:sz w:val="6"/>
          <w:szCs w:val="6"/>
        </w:rPr>
      </w:pPr>
      <w:r w:rsidRPr="00F05293">
        <w:t xml:space="preserve">i) </w:t>
      </w:r>
      <w:r w:rsidRPr="00F05293">
        <w:tab/>
        <w:t xml:space="preserve">vztažnými podmínkami základní dodací podmínky, na které je odebrané množství plynu </w:t>
      </w:r>
      <w:r w:rsidRPr="00F05293">
        <w:rPr>
          <w:color w:val="000000"/>
        </w:rPr>
        <w:t xml:space="preserve">přepočteno podle technických předpisů ve znění platném ke dni dodání plynu (ke dni vydání těchto OP je tímto předpisem TPG 902 </w:t>
      </w:r>
      <w:r w:rsidRPr="00F05293">
        <w:t>01</w:t>
      </w:r>
      <w:r w:rsidRPr="00F05293">
        <w:rPr>
          <w:color w:val="000000"/>
        </w:rPr>
        <w:t>),</w:t>
      </w:r>
      <w:r w:rsidRPr="00F05293">
        <w:t xml:space="preserve"> tj. na teplotu 15</w:t>
      </w:r>
      <w:r w:rsidRPr="00F05293">
        <w:rPr>
          <w:vertAlign w:val="superscript"/>
        </w:rPr>
        <w:t>o</w:t>
      </w:r>
      <w:r w:rsidRPr="00F05293">
        <w:t xml:space="preserve"> C (288,15 K), tlak 101,325 kPa a relativní vlhkost </w:t>
      </w:r>
      <w:r w:rsidRPr="00F05293">
        <w:sym w:font="Symbol" w:char="F06A"/>
      </w:r>
      <w:r w:rsidRPr="00F05293">
        <w:t xml:space="preserve"> = 0 (tzn. suchý plyn); při přetlaku vyšším než 100 kPa se do výpočtu množství zavádí stupeň kompresibility,</w:t>
      </w:r>
    </w:p>
    <w:p w:rsidR="001F71FC" w:rsidRPr="004D6EC1" w:rsidRDefault="001F71FC" w:rsidP="001F71FC">
      <w:pPr>
        <w:pStyle w:val="4"/>
      </w:pPr>
      <w:r w:rsidRPr="00F05293">
        <w:t>j)</w:t>
      </w:r>
      <w:r w:rsidRPr="00F05293">
        <w:tab/>
        <w:t>TPG 901 01 Technická pravidla pro přepočet dodávek plynu na energetické jednotky,</w:t>
      </w:r>
    </w:p>
    <w:p w:rsidR="001F71FC" w:rsidRPr="004D6EC1" w:rsidRDefault="001F71FC" w:rsidP="001F71FC">
      <w:pPr>
        <w:pStyle w:val="4"/>
      </w:pPr>
      <w:r w:rsidRPr="00F05293">
        <w:t xml:space="preserve">k) </w:t>
      </w:r>
      <w:r w:rsidRPr="00F05293">
        <w:tab/>
        <w:t>provozními hodnotami tlaku a teploty hodnoty, za kterých plyn prochází měřícím zařízením; tyto hodnoty jsou zjišťovány přepočítávači množství plynu, registračními přístroji tlaku a teploty, případně jsou stanoveny jako konstanta z průměrných hodnot,</w:t>
      </w:r>
    </w:p>
    <w:p w:rsidR="001F71FC" w:rsidRPr="004D6EC1" w:rsidRDefault="001F71FC" w:rsidP="001F71FC">
      <w:pPr>
        <w:pStyle w:val="4"/>
      </w:pPr>
      <w:r w:rsidRPr="00F05293">
        <w:t>l)</w:t>
      </w:r>
      <w:r w:rsidRPr="00F05293">
        <w:tab/>
      </w:r>
      <w:r w:rsidRPr="00F05293">
        <w:rPr>
          <w:color w:val="000000"/>
        </w:rPr>
        <w:t xml:space="preserve">plynem </w:t>
      </w:r>
      <w:r w:rsidRPr="00F05293">
        <w:t xml:space="preserve">plynné palivo s vysokým obsahem metanu vtláčené do přepravní a distribuční soustavy v ČR v souladu s platnými právními předpisy, z daňového </w:t>
      </w:r>
      <w:r w:rsidR="009A4549" w:rsidRPr="00F05293">
        <w:t>hlediska tzv.</w:t>
      </w:r>
      <w:r w:rsidRPr="00F05293">
        <w:t xml:space="preserve"> </w:t>
      </w:r>
      <w:r w:rsidRPr="00F05293">
        <w:rPr>
          <w:color w:val="000000"/>
        </w:rPr>
        <w:t>zemní plyn naftový</w:t>
      </w:r>
      <w:r w:rsidRPr="00F05293">
        <w:t>, kód nomenklatury</w:t>
      </w:r>
      <w:r w:rsidRPr="004D6EC1">
        <w:rPr>
          <w:color w:val="FF0000"/>
          <w:sz w:val="18"/>
          <w:szCs w:val="18"/>
        </w:rPr>
        <w:t xml:space="preserve"> </w:t>
      </w:r>
      <w:r w:rsidRPr="004D6EC1">
        <w:t>2711 21,</w:t>
      </w:r>
    </w:p>
    <w:p w:rsidR="001F71FC" w:rsidRPr="004D6EC1" w:rsidRDefault="001F71FC" w:rsidP="001F71FC">
      <w:pPr>
        <w:pStyle w:val="4"/>
        <w:rPr>
          <w:color w:val="000000"/>
        </w:rPr>
      </w:pPr>
      <w:r w:rsidRPr="00F05293">
        <w:t>m)</w:t>
      </w:r>
      <w:r w:rsidRPr="00F05293">
        <w:tab/>
      </w:r>
      <w:r w:rsidRPr="00F05293">
        <w:rPr>
          <w:color w:val="000000"/>
        </w:rPr>
        <w:t>plynárenským měsícem časový úsek začínající první den v kalendářním měsíci v 6:00:00 hodin a končící první den v následujícím kalendářním měsíci v 6:00:00 hodin,</w:t>
      </w:r>
    </w:p>
    <w:p w:rsidR="001F71FC" w:rsidRPr="004D6EC1" w:rsidRDefault="001F71FC" w:rsidP="001F71FC">
      <w:pPr>
        <w:pStyle w:val="4"/>
        <w:rPr>
          <w:color w:val="000000"/>
        </w:rPr>
      </w:pPr>
      <w:r w:rsidRPr="00F05293">
        <w:t>n)</w:t>
      </w:r>
      <w:r w:rsidRPr="00F05293">
        <w:tab/>
      </w:r>
      <w:r w:rsidRPr="00F05293">
        <w:rPr>
          <w:color w:val="000000"/>
        </w:rPr>
        <w:t>plynárenským týdnem časový úsek začínající v pondělí v 6:00:00 hodin a končící v pondělí 6:00:00 hodin následujícího kalendářního týdne,</w:t>
      </w:r>
    </w:p>
    <w:p w:rsidR="001F71FC" w:rsidRPr="004D6EC1" w:rsidRDefault="001F71FC" w:rsidP="001F71FC">
      <w:pPr>
        <w:pStyle w:val="4"/>
        <w:rPr>
          <w:color w:val="000000"/>
        </w:rPr>
      </w:pPr>
      <w:r w:rsidRPr="00F05293">
        <w:t>o)</w:t>
      </w:r>
      <w:r w:rsidRPr="00F05293">
        <w:tab/>
      </w:r>
      <w:r w:rsidRPr="00F05293">
        <w:rPr>
          <w:color w:val="000000"/>
        </w:rPr>
        <w:t>plynárenským dnem časový úsek začínající v 6:00:00 hodin a končící v 06:00:00 hodin následujícího kalendářního dne,</w:t>
      </w:r>
    </w:p>
    <w:p w:rsidR="001F71FC" w:rsidRPr="004D6EC1" w:rsidRDefault="001F71FC" w:rsidP="001F71FC">
      <w:pPr>
        <w:pStyle w:val="4"/>
        <w:rPr>
          <w:color w:val="000000"/>
        </w:rPr>
      </w:pPr>
      <w:r w:rsidRPr="00F05293">
        <w:t>p)</w:t>
      </w:r>
      <w:r w:rsidRPr="00F05293">
        <w:tab/>
      </w:r>
      <w:r w:rsidRPr="00F05293">
        <w:rPr>
          <w:color w:val="000000"/>
        </w:rPr>
        <w:t>plynárenskou hodinou časový úsek, začínající v celou hodinu a končící v nejblíže následující celou hodinu,</w:t>
      </w:r>
    </w:p>
    <w:p w:rsidR="001F71FC" w:rsidRPr="004D6EC1" w:rsidRDefault="001F71FC" w:rsidP="001F71FC">
      <w:pPr>
        <w:pStyle w:val="4"/>
      </w:pPr>
      <w:r w:rsidRPr="00F05293">
        <w:t>r)</w:t>
      </w:r>
      <w:r w:rsidRPr="00F05293">
        <w:tab/>
      </w:r>
      <w:r w:rsidRPr="00F05293">
        <w:rPr>
          <w:color w:val="000000"/>
        </w:rPr>
        <w:t>odchylkou rozdíl mezi sjednaným množstvím plynu, který má Zákazník odebrat, a mezi skutečně odebraným množstvím,</w:t>
      </w:r>
    </w:p>
    <w:p w:rsidR="001F71FC" w:rsidRPr="004D6EC1" w:rsidRDefault="001F71FC" w:rsidP="001F71FC">
      <w:pPr>
        <w:pStyle w:val="4"/>
      </w:pPr>
      <w:r w:rsidRPr="00F05293">
        <w:t>s)</w:t>
      </w:r>
      <w:r w:rsidRPr="00F05293">
        <w:tab/>
      </w:r>
      <w:r w:rsidRPr="00F05293">
        <w:rPr>
          <w:color w:val="000000"/>
        </w:rPr>
        <w:t>toleranční odchylkou maximální míra rozdílu mezi sjednaným množstvím plynu, které má Zákazník odebrat, a mezi skutečně odebraným množstvím, stanoveným ve Smlouvě, při jehož neodběru nebo překročení se uplatní odst. 10.2. a 10.3. těchto OP,</w:t>
      </w:r>
    </w:p>
    <w:p w:rsidR="001F71FC" w:rsidRPr="004D6EC1" w:rsidRDefault="001F71FC" w:rsidP="001F71FC">
      <w:pPr>
        <w:pStyle w:val="4"/>
      </w:pPr>
      <w:r w:rsidRPr="00F05293">
        <w:t>t)</w:t>
      </w:r>
      <w:r w:rsidRPr="00F05293">
        <w:tab/>
      </w:r>
      <w:r w:rsidRPr="00F05293">
        <w:rPr>
          <w:color w:val="000000"/>
        </w:rPr>
        <w:t>vyhodnocovacím obdobím kalendářní rok, není-li ve Smlouvě stanoveno jinak; Pokud si Zákazník sjedná v průběhu období platnosti Smlouvy na některý smluvní měsíc období dodávky souběžnou dodávku od jiného dodavatele, bude za tento měsíc odběr sjednaný ve Smlouvě vyhodnocen samostatně a bez zohlednění záporné (spodní) hodnoty tolerance, je-li tato ve Smlouvě sjednána.</w:t>
      </w:r>
    </w:p>
    <w:p w:rsidR="001F71FC" w:rsidRPr="004D6EC1" w:rsidRDefault="001F71FC" w:rsidP="001F71FC">
      <w:pPr>
        <w:pStyle w:val="2"/>
        <w:outlineLvl w:val="2"/>
      </w:pPr>
      <w:r w:rsidRPr="00F05293">
        <w:t>1.3. Zvláštní rozsah OP</w:t>
      </w:r>
    </w:p>
    <w:p w:rsidR="001F71FC" w:rsidRPr="004D6EC1" w:rsidRDefault="001F71FC" w:rsidP="001F71FC">
      <w:pPr>
        <w:pStyle w:val="3"/>
      </w:pPr>
      <w:r w:rsidRPr="00F05293">
        <w:t>Pro účely těchto OP se použité pojmy vykládají ve smyslu EZ a předpisů jej provádějících, není-li výslovně stanoveno jinak. Všechny časové termíny ve Smlouvě včetně příloh, OP a ve vzájemné komunikaci Smluvních stran jsou uváděny v čase platném na území České republiky.</w:t>
      </w:r>
    </w:p>
    <w:p w:rsidR="001F71FC" w:rsidRPr="004D6EC1" w:rsidRDefault="001F71FC" w:rsidP="001F71FC">
      <w:pPr>
        <w:pStyle w:val="2"/>
        <w:outlineLvl w:val="2"/>
        <w:rPr>
          <w:rStyle w:val="text78"/>
          <w:rFonts w:ascii="Arial" w:hAnsi="Arial" w:cs="Arial"/>
          <w:b w:val="0"/>
        </w:rPr>
      </w:pPr>
      <w:r>
        <w:rPr>
          <w:rStyle w:val="text78"/>
          <w:rFonts w:ascii="Arial" w:hAnsi="Arial" w:cs="Arial"/>
        </w:rPr>
        <w:t xml:space="preserve">1.4. Jednání vedoucí k uzavření či změně Smlouvy, způsoby komunikace </w:t>
      </w:r>
    </w:p>
    <w:p w:rsidR="001F71FC" w:rsidRPr="00F05293" w:rsidRDefault="001F71FC" w:rsidP="001F71FC">
      <w:pPr>
        <w:pStyle w:val="3"/>
        <w:rPr>
          <w:rStyle w:val="text78"/>
          <w:rFonts w:ascii="Arial" w:hAnsi="Arial" w:cs="Arial"/>
          <w:spacing w:val="-2"/>
        </w:rPr>
      </w:pPr>
      <w:r w:rsidRPr="00F61726">
        <w:rPr>
          <w:rStyle w:val="text78"/>
          <w:rFonts w:ascii="Arial" w:hAnsi="Arial" w:cs="Arial"/>
          <w:spacing w:val="-2"/>
        </w:rPr>
        <w:t>Smluvní strany mohou uzavřít Smlouvu nebo ji po vzájemné dohodě změnit i jinak než v písemné listinné formě, zejména, nikoli však pouze, v některé z následujících forem či jejich kombinacích:</w:t>
      </w:r>
    </w:p>
    <w:p w:rsidR="00CA2D77" w:rsidRDefault="001F71FC" w:rsidP="001F71FC">
      <w:pPr>
        <w:pStyle w:val="6"/>
        <w:rPr>
          <w:rStyle w:val="text78"/>
          <w:rFonts w:ascii="Arial" w:hAnsi="Arial" w:cs="Arial"/>
          <w:bCs/>
        </w:rPr>
      </w:pPr>
      <w:r w:rsidRPr="00F61726">
        <w:rPr>
          <w:rStyle w:val="text78"/>
          <w:rFonts w:ascii="Arial" w:hAnsi="Arial" w:cs="Arial"/>
        </w:rPr>
        <w:t xml:space="preserve">písemně doručením elektronického zobrazení Zákazníkem vlastnoručně podepsané Smlouvy/Dodatku Obchodníkovi </w:t>
      </w:r>
      <w:r w:rsidRPr="00F61726">
        <w:rPr>
          <w:rStyle w:val="text78"/>
          <w:rFonts w:ascii="Arial" w:hAnsi="Arial" w:cs="Arial"/>
          <w:bCs/>
        </w:rPr>
        <w:t xml:space="preserve">v běžných formátech jako </w:t>
      </w:r>
      <w:r w:rsidRPr="00F61726">
        <w:rPr>
          <w:rStyle w:val="text78"/>
          <w:rFonts w:ascii="Arial" w:hAnsi="Arial" w:cs="Arial"/>
        </w:rPr>
        <w:t xml:space="preserve">např. .jpg, .pdf, .gif, .bmp, .tiff, </w:t>
      </w:r>
      <w:r w:rsidRPr="00F61726">
        <w:rPr>
          <w:rStyle w:val="text78"/>
          <w:rFonts w:ascii="Arial" w:hAnsi="Arial" w:cs="Arial"/>
          <w:bCs/>
        </w:rPr>
        <w:t>.png,</w:t>
      </w:r>
    </w:p>
    <w:p w:rsidR="001F71FC" w:rsidRPr="004D6EC1" w:rsidRDefault="001F71FC" w:rsidP="001F71FC">
      <w:pPr>
        <w:pStyle w:val="6"/>
        <w:rPr>
          <w:rStyle w:val="text78"/>
          <w:rFonts w:ascii="Arial" w:hAnsi="Arial" w:cs="Arial"/>
        </w:rPr>
      </w:pPr>
      <w:r w:rsidRPr="00F61726">
        <w:rPr>
          <w:rStyle w:val="text78"/>
          <w:rFonts w:ascii="Arial" w:hAnsi="Arial" w:cs="Arial"/>
        </w:rPr>
        <w:t xml:space="preserve">písemně elektronicky se zaručeným </w:t>
      </w:r>
      <w:r w:rsidRPr="00F61726">
        <w:rPr>
          <w:rStyle w:val="text78"/>
          <w:rFonts w:ascii="Arial" w:hAnsi="Arial" w:cs="Arial"/>
          <w:bCs/>
        </w:rPr>
        <w:t>elektronickým podpisem</w:t>
      </w:r>
      <w:r w:rsidRPr="00F61726">
        <w:rPr>
          <w:rStyle w:val="text78"/>
          <w:rFonts w:ascii="Arial" w:hAnsi="Arial" w:cs="Arial"/>
        </w:rPr>
        <w:t xml:space="preserve"> ve smyslu obecně závazných právních předpisů,</w:t>
      </w:r>
    </w:p>
    <w:p w:rsidR="001F71FC" w:rsidRPr="004D6EC1" w:rsidRDefault="001F71FC" w:rsidP="001F71FC">
      <w:pPr>
        <w:pStyle w:val="6"/>
        <w:rPr>
          <w:rStyle w:val="text78"/>
          <w:rFonts w:ascii="Arial" w:hAnsi="Arial" w:cs="Arial"/>
        </w:rPr>
      </w:pPr>
      <w:r w:rsidRPr="00F61726">
        <w:rPr>
          <w:rStyle w:val="text78"/>
          <w:rFonts w:ascii="Arial" w:hAnsi="Arial" w:cs="Arial"/>
        </w:rPr>
        <w:lastRenderedPageBreak/>
        <w:t>písemně elektronicky, kdy vlastnoruční podpis Zákazníka je zachycen pomocí speciálního elektronického zařízení jako např. tablet (</w:t>
      </w:r>
      <w:r w:rsidRPr="00F61726">
        <w:rPr>
          <w:rStyle w:val="text78"/>
          <w:rFonts w:ascii="Arial" w:hAnsi="Arial" w:cs="Arial"/>
          <w:bCs/>
        </w:rPr>
        <w:t>biometrický podpis</w:t>
      </w:r>
      <w:r w:rsidRPr="00F61726">
        <w:rPr>
          <w:rStyle w:val="text78"/>
          <w:rFonts w:ascii="Arial" w:hAnsi="Arial" w:cs="Arial"/>
        </w:rPr>
        <w:t>),</w:t>
      </w:r>
    </w:p>
    <w:p w:rsidR="001F71FC" w:rsidRPr="00F05293" w:rsidRDefault="001F71FC" w:rsidP="001F71FC">
      <w:pPr>
        <w:pStyle w:val="6"/>
        <w:rPr>
          <w:rStyle w:val="text78"/>
          <w:rFonts w:ascii="Arial" w:hAnsi="Arial" w:cs="Arial"/>
        </w:rPr>
      </w:pPr>
      <w:r w:rsidRPr="00232E82">
        <w:rPr>
          <w:rStyle w:val="text78"/>
          <w:rFonts w:ascii="Arial" w:hAnsi="Arial" w:cs="Arial"/>
        </w:rPr>
        <w:t xml:space="preserve">písemně elektronicky prostřednictvím elektronické internetové aplikace </w:t>
      </w:r>
      <w:r w:rsidR="0096644A">
        <w:rPr>
          <w:rStyle w:val="text78"/>
          <w:rFonts w:ascii="Arial" w:hAnsi="Arial" w:cs="Arial"/>
        </w:rPr>
        <w:t>innogy24</w:t>
      </w:r>
      <w:r w:rsidRPr="00232E82">
        <w:rPr>
          <w:rStyle w:val="text78"/>
          <w:rFonts w:ascii="Arial" w:hAnsi="Arial" w:cs="Arial"/>
        </w:rPr>
        <w:t xml:space="preserve"> (viz. čl. 18.),</w:t>
      </w:r>
    </w:p>
    <w:p w:rsidR="001F71FC" w:rsidRPr="004D6EC1" w:rsidRDefault="001F71FC" w:rsidP="001F71FC">
      <w:pPr>
        <w:pStyle w:val="6"/>
        <w:rPr>
          <w:rStyle w:val="text78"/>
          <w:rFonts w:ascii="Arial" w:hAnsi="Arial" w:cs="Arial"/>
        </w:rPr>
      </w:pPr>
      <w:r w:rsidRPr="00232E82">
        <w:rPr>
          <w:rStyle w:val="text78"/>
          <w:rFonts w:ascii="Arial" w:hAnsi="Arial" w:cs="Arial"/>
        </w:rPr>
        <w:t xml:space="preserve">písemně elektronicky prostřednictvím zabezpečeného internetového rozhraní </w:t>
      </w:r>
      <w:r w:rsidR="004C7A89">
        <w:rPr>
          <w:rStyle w:val="text78"/>
          <w:rFonts w:ascii="Arial" w:hAnsi="Arial" w:cs="Arial"/>
        </w:rPr>
        <w:t>innogy Price Manager</w:t>
      </w:r>
      <w:r w:rsidRPr="00232E82">
        <w:rPr>
          <w:rStyle w:val="text78"/>
          <w:rFonts w:ascii="Arial" w:hAnsi="Arial" w:cs="Arial"/>
        </w:rPr>
        <w:t xml:space="preserve"> (dále jen „</w:t>
      </w:r>
      <w:r w:rsidR="004C7A89">
        <w:rPr>
          <w:rStyle w:val="text78"/>
          <w:rFonts w:ascii="Arial" w:hAnsi="Arial" w:cs="Arial"/>
        </w:rPr>
        <w:t>iPM</w:t>
      </w:r>
      <w:r w:rsidRPr="00232E82">
        <w:rPr>
          <w:rStyle w:val="text78"/>
          <w:rFonts w:ascii="Arial" w:hAnsi="Arial" w:cs="Arial"/>
        </w:rPr>
        <w:t>“)</w:t>
      </w:r>
    </w:p>
    <w:p w:rsidR="001F71FC" w:rsidRPr="00F05293" w:rsidRDefault="001F71FC" w:rsidP="001F71FC">
      <w:pPr>
        <w:pStyle w:val="6"/>
        <w:rPr>
          <w:rStyle w:val="text78"/>
          <w:rFonts w:ascii="Arial" w:hAnsi="Arial" w:cs="Arial"/>
        </w:rPr>
      </w:pPr>
      <w:r w:rsidRPr="0043016D">
        <w:rPr>
          <w:rStyle w:val="text78"/>
          <w:rFonts w:ascii="Arial" w:hAnsi="Arial" w:cs="Arial"/>
        </w:rPr>
        <w:t xml:space="preserve">písemně elektronicky, kdy projev vůle Zákazníka je učiněn ve formě a způsobem stanoveným Obchodníkem a je systematicky zachycen a archivován v elektronickém systému obchodníka nebo </w:t>
      </w:r>
      <w:r w:rsidR="004C7A89">
        <w:rPr>
          <w:rStyle w:val="text78"/>
          <w:rFonts w:ascii="Arial" w:hAnsi="Arial" w:cs="Arial"/>
        </w:rPr>
        <w:t>jediné ze společností innogy</w:t>
      </w:r>
      <w:r w:rsidRPr="0043016D">
        <w:rPr>
          <w:rStyle w:val="text78"/>
          <w:rFonts w:ascii="Arial" w:hAnsi="Arial" w:cs="Arial"/>
        </w:rPr>
        <w:t xml:space="preserve"> ve smyslu Občanského zákoníku,</w:t>
      </w:r>
    </w:p>
    <w:p w:rsidR="001F71FC" w:rsidRPr="004D6EC1" w:rsidRDefault="001F71FC" w:rsidP="001F71FC">
      <w:pPr>
        <w:pStyle w:val="6"/>
        <w:rPr>
          <w:rStyle w:val="text78"/>
          <w:rFonts w:ascii="Arial" w:hAnsi="Arial" w:cs="Arial"/>
        </w:rPr>
      </w:pPr>
      <w:r w:rsidRPr="0043016D">
        <w:rPr>
          <w:rStyle w:val="text78"/>
          <w:rFonts w:ascii="Arial" w:hAnsi="Arial" w:cs="Arial"/>
        </w:rPr>
        <w:t>jednáním Zákazníka, které nepochybně svědčí o jeho vůli být Smlouvou vázán, např. zaplacením první zálohy nebo prvního daňového dokladu (dále jen „Faktury“), a to podle toho, která skutečnost nastane dříve.</w:t>
      </w:r>
    </w:p>
    <w:tbl>
      <w:tblPr>
        <w:tblW w:w="7997" w:type="dxa"/>
        <w:tblInd w:w="66" w:type="dxa"/>
        <w:tblLayout w:type="fixed"/>
        <w:tblCellMar>
          <w:left w:w="70" w:type="dxa"/>
          <w:right w:w="70" w:type="dxa"/>
        </w:tblCellMar>
        <w:tblLook w:val="0000" w:firstRow="0" w:lastRow="0" w:firstColumn="0" w:lastColumn="0" w:noHBand="0" w:noVBand="0"/>
      </w:tblPr>
      <w:tblGrid>
        <w:gridCol w:w="7997"/>
      </w:tblGrid>
      <w:tr w:rsidR="001F71FC" w:rsidRPr="004D6EC1" w:rsidTr="005C766D">
        <w:trPr>
          <w:trHeight w:hRule="exact" w:val="312"/>
        </w:trPr>
        <w:tc>
          <w:tcPr>
            <w:tcW w:w="7997" w:type="dxa"/>
            <w:tcBorders>
              <w:top w:val="single" w:sz="2" w:space="0" w:color="FFFFFF"/>
              <w:left w:val="single" w:sz="2" w:space="0" w:color="FFFFFF"/>
              <w:bottom w:val="single" w:sz="18" w:space="0" w:color="auto"/>
              <w:right w:val="single" w:sz="2" w:space="0" w:color="FFFFFF"/>
            </w:tcBorders>
          </w:tcPr>
          <w:p w:rsidR="001F71FC" w:rsidRPr="004D6EC1" w:rsidRDefault="001F71FC" w:rsidP="0058158E">
            <w:pPr>
              <w:pStyle w:val="7"/>
              <w:spacing w:before="144"/>
              <w:outlineLvl w:val="1"/>
              <w:rPr>
                <w:bCs/>
              </w:rPr>
            </w:pPr>
            <w:r w:rsidRPr="00F05293">
              <w:t>Článek 2.  Připojení distribuce</w:t>
            </w:r>
          </w:p>
        </w:tc>
      </w:tr>
    </w:tbl>
    <w:p w:rsidR="001F71FC" w:rsidRPr="004D6EC1" w:rsidRDefault="001F71FC" w:rsidP="00801AD4">
      <w:pPr>
        <w:pStyle w:val="2"/>
        <w:outlineLvl w:val="2"/>
      </w:pPr>
      <w:r w:rsidRPr="004D6EC1">
        <w:t>2.1. Podmínky dodávky</w:t>
      </w:r>
    </w:p>
    <w:p w:rsidR="001F71FC" w:rsidRPr="004D6EC1" w:rsidRDefault="001F71FC" w:rsidP="00801AD4">
      <w:pPr>
        <w:pStyle w:val="3"/>
      </w:pPr>
      <w:r w:rsidRPr="00F05293">
        <w:t xml:space="preserve">Dodávka a odběr plynu (včetně </w:t>
      </w:r>
      <w:r w:rsidR="0070504D">
        <w:t xml:space="preserve">služby </w:t>
      </w:r>
      <w:r w:rsidRPr="00F05293">
        <w:t>distribu</w:t>
      </w:r>
      <w:r w:rsidR="0070504D">
        <w:t>ční soustavy</w:t>
      </w:r>
      <w:r w:rsidRPr="00F05293">
        <w:t xml:space="preserve">, </w:t>
      </w:r>
      <w:r w:rsidR="0070504D">
        <w:t xml:space="preserve">služby </w:t>
      </w:r>
      <w:r w:rsidRPr="00F05293">
        <w:t>přepravy</w:t>
      </w:r>
      <w:r w:rsidR="0070504D">
        <w:t xml:space="preserve"> plynu a</w:t>
      </w:r>
      <w:r w:rsidRPr="00F05293">
        <w:t xml:space="preserve"> služby flexibilita) se uskutečňuje na základě podmínek stanovených ve Smlouvě a v souladu s podmínkami Smlouvy o připojení k distribuční soustavě a v souladu s platnými Pravidly provozu přepravní soustavy a distribučních soustav v plynárenství a s Řádem provozovatele přepravní soustavy, Řádem provozovatele distribuční soustavy, k jehož zařízení je odběrné místo Zákazníka připojeno (dále jen „Řád PDS“), (dále společně jen „Pravidla přepravy, distribuce a skladování“), na které se tímto jako na závazné pro obě strany Smlouvy navzájem odkazuje.</w:t>
      </w:r>
    </w:p>
    <w:p w:rsidR="001F71FC" w:rsidRPr="004D6EC1" w:rsidRDefault="001F71FC" w:rsidP="00801AD4">
      <w:pPr>
        <w:pStyle w:val="2"/>
        <w:outlineLvl w:val="2"/>
      </w:pPr>
      <w:r w:rsidRPr="00F05293">
        <w:t>2.2. Souhlas s uzavřením smlouvy o distribuci</w:t>
      </w:r>
    </w:p>
    <w:p w:rsidR="001F71FC" w:rsidRPr="00F05293" w:rsidRDefault="001F71FC" w:rsidP="00801AD4">
      <w:pPr>
        <w:pStyle w:val="3"/>
        <w:rPr>
          <w:rStyle w:val="text78"/>
          <w:rFonts w:ascii="Arial" w:hAnsi="Arial" w:cs="Arial"/>
        </w:rPr>
      </w:pPr>
      <w:r w:rsidRPr="00F05293">
        <w:t>Pokud Zákazník uzavřel s Obchodníkem Smlouvu o sdružených službách dodávk</w:t>
      </w:r>
      <w:r w:rsidR="000828EC">
        <w:t>y plynu, včetně služby distribuční soustavy</w:t>
      </w:r>
      <w:r w:rsidRPr="00F05293">
        <w:t xml:space="preserve"> uděluje na základě těchto OP Obchodníkovi souhlas, aby</w:t>
      </w:r>
      <w:r w:rsidR="000828EC">
        <w:t xml:space="preserve"> za něj ve smyslu vyhlášky č. 349/2015</w:t>
      </w:r>
      <w:r w:rsidRPr="00F05293">
        <w:t xml:space="preserve"> Sb., </w:t>
      </w:r>
      <w:r w:rsidR="000828EC">
        <w:t>o Pravidlech trhu s plynem</w:t>
      </w:r>
      <w:r w:rsidRPr="00F05293">
        <w:t>, ve znění pozdějších změn, jednal ve věcech zajištění distribuční kapacity pro odběrná místa, uvedená ve Smlouvě.</w:t>
      </w:r>
      <w:r w:rsidRPr="00F61726">
        <w:rPr>
          <w:rStyle w:val="text78"/>
          <w:rFonts w:ascii="Arial" w:hAnsi="Arial" w:cs="Arial"/>
          <w:b/>
        </w:rPr>
        <w:t xml:space="preserve"> </w:t>
      </w:r>
      <w:r w:rsidRPr="00F61726">
        <w:rPr>
          <w:rStyle w:val="text78"/>
          <w:rFonts w:ascii="Arial" w:hAnsi="Arial" w:cs="Arial"/>
        </w:rPr>
        <w:t>Obchodník může toto právo převést na </w:t>
      </w:r>
      <w:r w:rsidR="004C7A89">
        <w:rPr>
          <w:rStyle w:val="text78"/>
          <w:rFonts w:ascii="Arial" w:hAnsi="Arial" w:cs="Arial"/>
          <w:spacing w:val="-2"/>
        </w:rPr>
        <w:t>jednu ze společností innogy</w:t>
      </w:r>
      <w:r w:rsidRPr="00F61726">
        <w:rPr>
          <w:rStyle w:val="text78"/>
          <w:rFonts w:ascii="Arial" w:hAnsi="Arial" w:cs="Arial"/>
        </w:rPr>
        <w:t xml:space="preserve">, avšak pouze v případě, kdy odpovědnost za uzavření Smlouvy </w:t>
      </w:r>
      <w:r w:rsidR="000828EC">
        <w:rPr>
          <w:rStyle w:val="text78"/>
          <w:rFonts w:ascii="Arial" w:hAnsi="Arial" w:cs="Arial"/>
        </w:rPr>
        <w:t xml:space="preserve">o zajištění služby </w:t>
      </w:r>
      <w:r w:rsidRPr="00F61726">
        <w:rPr>
          <w:rStyle w:val="text78"/>
          <w:rFonts w:ascii="Arial" w:hAnsi="Arial" w:cs="Arial"/>
        </w:rPr>
        <w:t>distribu</w:t>
      </w:r>
      <w:r w:rsidR="000828EC">
        <w:rPr>
          <w:rStyle w:val="text78"/>
          <w:rFonts w:ascii="Arial" w:hAnsi="Arial" w:cs="Arial"/>
        </w:rPr>
        <w:t>ční soustavy</w:t>
      </w:r>
      <w:r w:rsidR="00071132">
        <w:rPr>
          <w:rStyle w:val="text78"/>
          <w:rFonts w:ascii="Arial" w:hAnsi="Arial" w:cs="Arial"/>
        </w:rPr>
        <w:t xml:space="preserve"> vůči Zákazníkovi nese sá</w:t>
      </w:r>
      <w:r w:rsidRPr="00F61726">
        <w:rPr>
          <w:rStyle w:val="text78"/>
          <w:rFonts w:ascii="Arial" w:hAnsi="Arial" w:cs="Arial"/>
        </w:rPr>
        <w:t>m.</w:t>
      </w:r>
    </w:p>
    <w:tbl>
      <w:tblPr>
        <w:tblW w:w="7997" w:type="dxa"/>
        <w:tblInd w:w="66" w:type="dxa"/>
        <w:tblCellMar>
          <w:left w:w="57" w:type="dxa"/>
          <w:right w:w="57" w:type="dxa"/>
        </w:tblCellMar>
        <w:tblLook w:val="0000" w:firstRow="0" w:lastRow="0" w:firstColumn="0" w:lastColumn="0" w:noHBand="0" w:noVBand="0"/>
      </w:tblPr>
      <w:tblGrid>
        <w:gridCol w:w="7997"/>
      </w:tblGrid>
      <w:tr w:rsidR="001F71FC" w:rsidRPr="004D6EC1" w:rsidTr="005C766D">
        <w:trPr>
          <w:trHeight w:hRule="exact" w:val="312"/>
        </w:trPr>
        <w:tc>
          <w:tcPr>
            <w:tcW w:w="7997" w:type="dxa"/>
            <w:tcBorders>
              <w:top w:val="single" w:sz="2" w:space="0" w:color="FFFFFF"/>
              <w:left w:val="single" w:sz="2" w:space="0" w:color="FFFFFF"/>
              <w:bottom w:val="single" w:sz="18" w:space="0" w:color="auto"/>
              <w:right w:val="single" w:sz="2" w:space="0" w:color="FFFFFF"/>
            </w:tcBorders>
            <w:shd w:val="clear" w:color="auto" w:fill="auto"/>
          </w:tcPr>
          <w:p w:rsidR="001F71FC" w:rsidRPr="004D6EC1" w:rsidRDefault="001F71FC" w:rsidP="0058158E">
            <w:pPr>
              <w:pStyle w:val="7"/>
              <w:spacing w:before="144"/>
              <w:outlineLvl w:val="1"/>
            </w:pPr>
            <w:r w:rsidRPr="00F05293">
              <w:t>Článek 3.  Množství, jakost a časový průběh dodávek plynu</w:t>
            </w:r>
          </w:p>
        </w:tc>
      </w:tr>
    </w:tbl>
    <w:p w:rsidR="001F71FC" w:rsidRPr="004D6EC1" w:rsidRDefault="001F71FC" w:rsidP="00801AD4">
      <w:pPr>
        <w:pStyle w:val="2"/>
        <w:outlineLvl w:val="2"/>
      </w:pPr>
      <w:r w:rsidRPr="004D6EC1">
        <w:t>3. 1. Předmět plnění</w:t>
      </w:r>
    </w:p>
    <w:p w:rsidR="001F71FC" w:rsidRPr="004D6EC1" w:rsidRDefault="001F71FC" w:rsidP="00801AD4">
      <w:pPr>
        <w:pStyle w:val="3"/>
      </w:pPr>
      <w:r w:rsidRPr="00F05293">
        <w:t>Předmětem plnění je plyn dodaný v množství, jakosti a v časovém průběhu stanoveném Smlouvou.</w:t>
      </w:r>
      <w:r w:rsidRPr="00F61726">
        <w:rPr>
          <w:rStyle w:val="text78"/>
          <w:rFonts w:ascii="Arial" w:hAnsi="Arial" w:cs="Arial"/>
        </w:rPr>
        <w:t xml:space="preserve"> Dodávka a odběr plynu jsou zahájeny od počátečního stavu měřidla (dále jen „Plynoměr“) stanoveného PDS, k jehož distribuční soustavě je připojeno odběrné místo (dále jen „OM“) Zákazníka, a uskutečňují se podle podmínek Smlouvy, OP a potřeb Zákazníka.</w:t>
      </w:r>
    </w:p>
    <w:p w:rsidR="001F71FC" w:rsidRPr="004D6EC1" w:rsidRDefault="001F71FC" w:rsidP="00801AD4">
      <w:pPr>
        <w:pStyle w:val="2"/>
        <w:outlineLvl w:val="2"/>
      </w:pPr>
      <w:r w:rsidRPr="00F05293">
        <w:t xml:space="preserve">3. 2. Množství a kapacita </w:t>
      </w:r>
    </w:p>
    <w:p w:rsidR="001F71FC" w:rsidRPr="004D6EC1" w:rsidRDefault="001F71FC" w:rsidP="00801AD4">
      <w:pPr>
        <w:pStyle w:val="3"/>
      </w:pPr>
      <w:r w:rsidRPr="00F05293">
        <w:t>Obchodník je povinen dodat Zákazníkovi to množství energie obsažené v plynu, které je sjednáno ve Smlouvě. Denní pevná rezervovaná kapacita je udávána v hodnotách přepočtených na vztažné podmínky. Podmínky měření jsou předmětem platné smlouvy o připojení na distribuční soustavu uzavřené mezi Zákazníkem a PDS.</w:t>
      </w:r>
    </w:p>
    <w:p w:rsidR="001F71FC" w:rsidRPr="004D6EC1" w:rsidRDefault="001F71FC" w:rsidP="00801AD4">
      <w:pPr>
        <w:pStyle w:val="2"/>
        <w:outlineLvl w:val="2"/>
      </w:pPr>
      <w:r w:rsidRPr="00F05293">
        <w:t>3.3. Jakost</w:t>
      </w:r>
    </w:p>
    <w:p w:rsidR="001F71FC" w:rsidRPr="004D6EC1" w:rsidRDefault="001F71FC" w:rsidP="00801AD4">
      <w:pPr>
        <w:pStyle w:val="3"/>
      </w:pPr>
      <w:r w:rsidRPr="00F05293">
        <w:t>Jakost plynu musí vždy odpovídat kvalitativním hodnotám uvedeným v příslušných technických předpisech ve znění platném ke dni dodání plynu. Z hlediska bezpečného užití plynu je nutné dodávat plyn v takové kvalitě, která odpovídá požadavkům záměnnosti různých druhů zemních plynů stanovených v uvedených technických předpisech. Jestliže plyn předaný v odběrném místě neodpovídá sjednané kvalitě, má Zákazník právo jeho kvalitu reklamovat.</w:t>
      </w:r>
    </w:p>
    <w:p w:rsidR="001F71FC" w:rsidRPr="004D6EC1" w:rsidRDefault="001F71FC" w:rsidP="00801AD4">
      <w:pPr>
        <w:pStyle w:val="2"/>
        <w:outlineLvl w:val="2"/>
      </w:pPr>
      <w:r w:rsidRPr="00F05293">
        <w:t>3.4. Regulace a stav nouze</w:t>
      </w:r>
    </w:p>
    <w:p w:rsidR="001F71FC" w:rsidRPr="004D6EC1" w:rsidRDefault="001F71FC" w:rsidP="00801AD4">
      <w:pPr>
        <w:pStyle w:val="3"/>
      </w:pPr>
      <w:r w:rsidRPr="00F05293">
        <w:t>Zákazník je povinen řídit se pokyny PDS, popř. provozovatele přepravní soustavy, k regulaci dodávky plynu a strpět jeho oprávnění k provedení omezení nebo přerušení dodávek plynu v případech stanovených právním předpisem nebo Pravidly přepravy, distribuce a skladování.</w:t>
      </w:r>
    </w:p>
    <w:p w:rsidR="001F71FC" w:rsidRPr="004D6EC1" w:rsidRDefault="001F71FC" w:rsidP="00801AD4">
      <w:pPr>
        <w:pStyle w:val="3"/>
      </w:pPr>
      <w:r w:rsidRPr="00F05293">
        <w:t>Způsob vyhodnocování odběru plynu a povinnosti Zákazníka omezit nebo přerušit odběr plynu při stavech nouze v plynárenství a při předcházení jejich vzniku se řídí příslušným prováděcím předpisem k Energetickému zákonu.</w:t>
      </w:r>
    </w:p>
    <w:tbl>
      <w:tblPr>
        <w:tblW w:w="7997" w:type="dxa"/>
        <w:tblInd w:w="66" w:type="dxa"/>
        <w:tblCellMar>
          <w:left w:w="57" w:type="dxa"/>
          <w:right w:w="57" w:type="dxa"/>
        </w:tblCellMar>
        <w:tblLook w:val="0000" w:firstRow="0" w:lastRow="0" w:firstColumn="0" w:lastColumn="0" w:noHBand="0" w:noVBand="0"/>
      </w:tblPr>
      <w:tblGrid>
        <w:gridCol w:w="7997"/>
      </w:tblGrid>
      <w:tr w:rsidR="001F71FC" w:rsidRPr="004D6EC1" w:rsidTr="005C766D">
        <w:trPr>
          <w:trHeight w:hRule="exact" w:val="312"/>
        </w:trPr>
        <w:tc>
          <w:tcPr>
            <w:tcW w:w="7997" w:type="dxa"/>
            <w:tcBorders>
              <w:top w:val="single" w:sz="2" w:space="0" w:color="FFFFFF"/>
              <w:left w:val="single" w:sz="2" w:space="0" w:color="FFFFFF"/>
              <w:bottom w:val="single" w:sz="18" w:space="0" w:color="auto"/>
              <w:right w:val="single" w:sz="2" w:space="0" w:color="FFFFFF"/>
            </w:tcBorders>
            <w:shd w:val="clear" w:color="auto" w:fill="auto"/>
          </w:tcPr>
          <w:p w:rsidR="001F71FC" w:rsidRPr="004D6EC1" w:rsidRDefault="001F71FC" w:rsidP="0058158E">
            <w:pPr>
              <w:pStyle w:val="7"/>
              <w:spacing w:before="144"/>
              <w:outlineLvl w:val="1"/>
            </w:pPr>
            <w:r w:rsidRPr="00F05293">
              <w:t xml:space="preserve">Článek 4.  Stanovení ceny za dodávku plynu </w:t>
            </w:r>
          </w:p>
        </w:tc>
      </w:tr>
    </w:tbl>
    <w:p w:rsidR="001F71FC" w:rsidRPr="004D6EC1" w:rsidRDefault="001F71FC" w:rsidP="0010433D">
      <w:pPr>
        <w:pStyle w:val="2"/>
        <w:outlineLvl w:val="2"/>
        <w:rPr>
          <w:rStyle w:val="text78"/>
          <w:rFonts w:ascii="Arial" w:hAnsi="Arial" w:cs="Arial"/>
          <w:b w:val="0"/>
        </w:rPr>
      </w:pPr>
      <w:r w:rsidRPr="004D6EC1">
        <w:rPr>
          <w:rStyle w:val="text78"/>
          <w:rFonts w:ascii="Arial" w:hAnsi="Arial" w:cs="Arial"/>
        </w:rPr>
        <w:t xml:space="preserve">4.1. Cena za dodávku plynu </w:t>
      </w:r>
    </w:p>
    <w:p w:rsidR="001F71FC" w:rsidRPr="00F05293" w:rsidRDefault="001F71FC" w:rsidP="0010433D">
      <w:pPr>
        <w:pStyle w:val="3"/>
        <w:rPr>
          <w:rStyle w:val="text78"/>
          <w:rFonts w:ascii="Arial" w:hAnsi="Arial" w:cs="Arial"/>
        </w:rPr>
      </w:pPr>
      <w:r w:rsidRPr="00F61726">
        <w:rPr>
          <w:rStyle w:val="text78"/>
          <w:rFonts w:ascii="Arial" w:hAnsi="Arial" w:cs="Arial"/>
        </w:rPr>
        <w:t>Cena za dodávku plynu je určena takto:</w:t>
      </w:r>
    </w:p>
    <w:p w:rsidR="001F71FC" w:rsidRPr="00F05293" w:rsidRDefault="001F71FC" w:rsidP="0010433D">
      <w:pPr>
        <w:pStyle w:val="4"/>
        <w:rPr>
          <w:rStyle w:val="text78"/>
          <w:rFonts w:ascii="Arial" w:hAnsi="Arial" w:cs="Arial"/>
        </w:rPr>
      </w:pPr>
      <w:r w:rsidRPr="00F61726">
        <w:rPr>
          <w:rStyle w:val="text78"/>
          <w:rFonts w:ascii="Arial" w:hAnsi="Arial" w:cs="Arial"/>
        </w:rPr>
        <w:t>a)</w:t>
      </w:r>
      <w:r w:rsidRPr="00F61726">
        <w:rPr>
          <w:rStyle w:val="text78"/>
          <w:rFonts w:ascii="Arial" w:hAnsi="Arial" w:cs="Arial"/>
        </w:rPr>
        <w:tab/>
        <w:t>cena za komoditu je stanovena dle Smlouvy,</w:t>
      </w:r>
    </w:p>
    <w:p w:rsidR="001F71FC" w:rsidRPr="004D6EC1" w:rsidRDefault="001F71FC" w:rsidP="0010433D">
      <w:pPr>
        <w:pStyle w:val="4"/>
        <w:rPr>
          <w:rStyle w:val="text78"/>
          <w:rFonts w:ascii="Arial" w:hAnsi="Arial" w:cs="Arial"/>
          <w:szCs w:val="16"/>
        </w:rPr>
      </w:pPr>
      <w:r w:rsidRPr="00232E82">
        <w:rPr>
          <w:rStyle w:val="text78"/>
          <w:rFonts w:ascii="Arial" w:hAnsi="Arial" w:cs="Arial"/>
        </w:rPr>
        <w:t>b)</w:t>
      </w:r>
      <w:r w:rsidRPr="00232E82">
        <w:rPr>
          <w:rStyle w:val="text78"/>
          <w:rFonts w:ascii="Arial" w:hAnsi="Arial" w:cs="Arial"/>
        </w:rPr>
        <w:tab/>
      </w:r>
      <w:r w:rsidRPr="00F05293">
        <w:t xml:space="preserve">cena za </w:t>
      </w:r>
      <w:r w:rsidR="00C752DE">
        <w:t xml:space="preserve">službu </w:t>
      </w:r>
      <w:r w:rsidRPr="00F05293">
        <w:t>distribu</w:t>
      </w:r>
      <w:r w:rsidR="00C752DE">
        <w:t>ční soustavy</w:t>
      </w:r>
      <w:r w:rsidRPr="00F05293">
        <w:t xml:space="preserve"> je stanovena </w:t>
      </w:r>
      <w:r w:rsidRPr="00F61726">
        <w:rPr>
          <w:rStyle w:val="text78"/>
          <w:rFonts w:ascii="Arial" w:hAnsi="Arial" w:cs="Arial"/>
          <w:szCs w:val="16"/>
        </w:rPr>
        <w:t xml:space="preserve">v aktuálně platném a účinném cenovém rozhodnutí ERÚ (dostupném na </w:t>
      </w:r>
      <w:hyperlink r:id="rId17" w:history="1">
        <w:r>
          <w:rPr>
            <w:rStyle w:val="Hypertextovodkaz"/>
            <w:szCs w:val="16"/>
          </w:rPr>
          <w:t>www.eru.cz</w:t>
        </w:r>
      </w:hyperlink>
      <w:r w:rsidRPr="00F61726">
        <w:rPr>
          <w:rStyle w:val="text78"/>
          <w:rFonts w:ascii="Arial" w:hAnsi="Arial" w:cs="Arial"/>
          <w:szCs w:val="16"/>
        </w:rPr>
        <w:t>)</w:t>
      </w:r>
      <w:r w:rsidRPr="00F61726">
        <w:rPr>
          <w:rStyle w:val="text78"/>
          <w:rFonts w:ascii="Arial" w:hAnsi="Arial" w:cs="Arial"/>
          <w:szCs w:val="16"/>
          <w:lang w:val="en-US"/>
        </w:rPr>
        <w:t xml:space="preserve">; </w:t>
      </w:r>
      <w:r w:rsidRPr="00F61726">
        <w:rPr>
          <w:rStyle w:val="text78"/>
          <w:rFonts w:ascii="Arial" w:hAnsi="Arial" w:cs="Arial"/>
          <w:szCs w:val="16"/>
        </w:rPr>
        <w:t xml:space="preserve"> Smluvní strany si nemohou dohodnout ceny za </w:t>
      </w:r>
      <w:r w:rsidR="00C752DE">
        <w:rPr>
          <w:rStyle w:val="text78"/>
          <w:rFonts w:ascii="Arial" w:hAnsi="Arial" w:cs="Arial"/>
          <w:szCs w:val="16"/>
        </w:rPr>
        <w:t xml:space="preserve">službu </w:t>
      </w:r>
      <w:r w:rsidRPr="00F61726">
        <w:rPr>
          <w:rStyle w:val="text78"/>
          <w:rFonts w:ascii="Arial" w:hAnsi="Arial" w:cs="Arial"/>
          <w:szCs w:val="16"/>
        </w:rPr>
        <w:t>distribu</w:t>
      </w:r>
      <w:r w:rsidR="00C752DE">
        <w:rPr>
          <w:rStyle w:val="text78"/>
          <w:rFonts w:ascii="Arial" w:hAnsi="Arial" w:cs="Arial"/>
          <w:szCs w:val="16"/>
        </w:rPr>
        <w:t>ční soustavy</w:t>
      </w:r>
      <w:r w:rsidRPr="00F61726">
        <w:rPr>
          <w:rStyle w:val="text78"/>
          <w:rFonts w:ascii="Arial" w:hAnsi="Arial" w:cs="Arial"/>
          <w:szCs w:val="16"/>
        </w:rPr>
        <w:t xml:space="preserve"> jiné,</w:t>
      </w:r>
    </w:p>
    <w:p w:rsidR="001F71FC" w:rsidRPr="004D6EC1" w:rsidRDefault="001F71FC" w:rsidP="0010433D">
      <w:pPr>
        <w:pStyle w:val="4"/>
        <w:rPr>
          <w:rStyle w:val="text78"/>
          <w:rFonts w:ascii="Arial" w:hAnsi="Arial" w:cs="Arial"/>
          <w:szCs w:val="16"/>
        </w:rPr>
      </w:pPr>
      <w:r w:rsidRPr="00F61726">
        <w:rPr>
          <w:rStyle w:val="text78"/>
          <w:rFonts w:ascii="Arial" w:hAnsi="Arial" w:cs="Arial"/>
          <w:szCs w:val="16"/>
        </w:rPr>
        <w:t xml:space="preserve">c) </w:t>
      </w:r>
      <w:r w:rsidRPr="00F61726">
        <w:rPr>
          <w:rStyle w:val="text78"/>
          <w:rFonts w:ascii="Arial" w:hAnsi="Arial" w:cs="Arial"/>
          <w:szCs w:val="16"/>
        </w:rPr>
        <w:tab/>
        <w:t>cena ostatních regulovaných služeb (za činnosti operátora trhu</w:t>
      </w:r>
      <w:r w:rsidR="00C752DE">
        <w:rPr>
          <w:rStyle w:val="text78"/>
          <w:rFonts w:ascii="Arial" w:hAnsi="Arial" w:cs="Arial"/>
          <w:szCs w:val="16"/>
        </w:rPr>
        <w:t xml:space="preserve"> vč. poplatku na činnost ERÚ</w:t>
      </w:r>
      <w:r w:rsidRPr="00F61726">
        <w:rPr>
          <w:rStyle w:val="text78"/>
          <w:rFonts w:ascii="Arial" w:hAnsi="Arial" w:cs="Arial"/>
          <w:szCs w:val="16"/>
        </w:rPr>
        <w:t xml:space="preserve">, případně jiné ostatní služby podle příslušných obecně závazných předpisů) je stanovena v aktuálně platném a účinném cenovém rozhodnutí ERÚ (dostupném na </w:t>
      </w:r>
      <w:hyperlink r:id="rId18" w:history="1">
        <w:r>
          <w:rPr>
            <w:rStyle w:val="Hypertextovodkaz"/>
            <w:szCs w:val="16"/>
          </w:rPr>
          <w:t>www.eru.cz</w:t>
        </w:r>
      </w:hyperlink>
      <w:r w:rsidRPr="00F61726">
        <w:rPr>
          <w:rStyle w:val="text78"/>
          <w:rFonts w:ascii="Arial" w:hAnsi="Arial" w:cs="Arial"/>
          <w:szCs w:val="16"/>
        </w:rPr>
        <w:t>)</w:t>
      </w:r>
      <w:r w:rsidRPr="00F61726">
        <w:rPr>
          <w:rStyle w:val="text78"/>
          <w:rFonts w:ascii="Arial" w:hAnsi="Arial" w:cs="Arial"/>
          <w:szCs w:val="16"/>
          <w:lang w:val="en-US"/>
        </w:rPr>
        <w:t xml:space="preserve">. </w:t>
      </w:r>
      <w:r w:rsidRPr="00F61726">
        <w:rPr>
          <w:rStyle w:val="text78"/>
          <w:rFonts w:ascii="Arial" w:hAnsi="Arial" w:cs="Arial"/>
          <w:szCs w:val="16"/>
        </w:rPr>
        <w:t xml:space="preserve"> </w:t>
      </w:r>
    </w:p>
    <w:p w:rsidR="001F71FC" w:rsidRPr="00F05293" w:rsidRDefault="001F71FC" w:rsidP="0010433D">
      <w:pPr>
        <w:pStyle w:val="3"/>
        <w:rPr>
          <w:rStyle w:val="text78"/>
          <w:rFonts w:ascii="Arial" w:hAnsi="Arial" w:cs="Arial"/>
        </w:rPr>
      </w:pPr>
      <w:r w:rsidRPr="00F61726">
        <w:rPr>
          <w:rStyle w:val="text78"/>
          <w:rFonts w:ascii="Arial" w:hAnsi="Arial" w:cs="Arial"/>
        </w:rPr>
        <w:t xml:space="preserve">Celková platba za dodávku plynu za zúčtovací období se vypočte podle příslušných obecně závazných právních předpisů na základě shora uvedené ceny za dodávku plynu a údajů o spotřebě naměřené Zákazníkovi PDS anebo stanovené Zákazníkovi PDS. </w:t>
      </w:r>
    </w:p>
    <w:p w:rsidR="001F71FC" w:rsidRPr="00F05293" w:rsidRDefault="001F71FC" w:rsidP="0010433D">
      <w:pPr>
        <w:pStyle w:val="3"/>
        <w:rPr>
          <w:rStyle w:val="text78"/>
          <w:rFonts w:ascii="Arial" w:hAnsi="Arial" w:cs="Arial"/>
          <w:color w:val="auto"/>
        </w:rPr>
      </w:pPr>
      <w:r w:rsidRPr="00F05293">
        <w:rPr>
          <w:rStyle w:val="text78"/>
          <w:rFonts w:ascii="Arial" w:hAnsi="Arial" w:cs="Arial"/>
          <w:color w:val="auto"/>
        </w:rPr>
        <w:t xml:space="preserve">Zákazník je rovněž povinen hradit </w:t>
      </w:r>
      <w:r w:rsidRPr="00F05293">
        <w:rPr>
          <w:rStyle w:val="text78"/>
          <w:rFonts w:ascii="Arial" w:hAnsi="Arial" w:cs="Arial"/>
        </w:rPr>
        <w:t>daň z plynu, daň z přidané hodnoty, a případně další daně, poplatky a služby stanovené příslušnými obecně závaznými právními předpisy</w:t>
      </w:r>
      <w:r w:rsidRPr="00F05293">
        <w:rPr>
          <w:rStyle w:val="text78"/>
          <w:rFonts w:ascii="Arial" w:hAnsi="Arial" w:cs="Arial"/>
          <w:color w:val="auto"/>
        </w:rPr>
        <w:t xml:space="preserve">. </w:t>
      </w:r>
      <w:r w:rsidRPr="00F05293">
        <w:rPr>
          <w:rStyle w:val="text78"/>
          <w:rFonts w:ascii="Arial" w:hAnsi="Arial" w:cs="Arial"/>
        </w:rPr>
        <w:t xml:space="preserve">Ceny podle Smlouvy jsou uvedeny bez daní. </w:t>
      </w:r>
    </w:p>
    <w:p w:rsidR="001F71FC" w:rsidRPr="00F05293" w:rsidRDefault="001F71FC" w:rsidP="0010433D">
      <w:pPr>
        <w:pStyle w:val="2"/>
        <w:outlineLvl w:val="2"/>
        <w:rPr>
          <w:rStyle w:val="text78"/>
          <w:rFonts w:ascii="Arial" w:hAnsi="Arial" w:cs="Arial"/>
          <w:b w:val="0"/>
        </w:rPr>
      </w:pPr>
      <w:r w:rsidRPr="00F05293">
        <w:rPr>
          <w:rStyle w:val="text78"/>
          <w:rFonts w:ascii="Arial" w:hAnsi="Arial" w:cs="Arial"/>
        </w:rPr>
        <w:t>4.2. Osvobození od daně</w:t>
      </w:r>
    </w:p>
    <w:p w:rsidR="001F71FC" w:rsidRPr="00F05293" w:rsidRDefault="001F71FC" w:rsidP="0010433D">
      <w:pPr>
        <w:pStyle w:val="3"/>
        <w:rPr>
          <w:rStyle w:val="text78"/>
          <w:rFonts w:ascii="Arial" w:hAnsi="Arial" w:cs="Arial"/>
        </w:rPr>
      </w:pPr>
      <w:r w:rsidRPr="00F05293">
        <w:rPr>
          <w:rStyle w:val="text78"/>
          <w:rFonts w:ascii="Arial" w:hAnsi="Arial" w:cs="Arial"/>
        </w:rPr>
        <w:t>Požaduje-li Zákazník, kterému to nevyplývá bez dalšího přímo ze zákona, dodávku plynu osvobozenou od daně z plynu a je držitelem oprávnění k nabytí plynu osvobozeného od daně tak, jak stanovuje příslušný právní předpis, musí Zákazník tuto skutečnost Obchodníkovi věrohodným způsobem a včas před datem dodání plynu doložit. Pokud Zákazník takto nabytý plyn osvobozený od daně z plynu užije pro jiné účely, než stanoví příslušný právní předpis pro jeho osvobození, je povinen takto odebraný plyn příslušnému správci daně přiznat a zaplatit daň. Pozbude-li Zákazník oprávnění nabývat plyn osvobozený od daně z plynu, případně dojde k jeho změně, musí tuto skutečnost neprodleně písemně oznámit Obchodníkovi. Zákazník odpovídá Obchodníkovi za jakékoli porušení povinnosti stanovené obecně závaznými právními předpisy v souvislosti s nabytím a užitím plynu osvobozeného od daně, ze kterého Obchodníkovi vznikne škoda. Zákazník takto vzniklou škodu nahradí Obchodníkovi.</w:t>
      </w:r>
    </w:p>
    <w:p w:rsidR="001F71FC" w:rsidRPr="00F05293" w:rsidRDefault="001F71FC" w:rsidP="0010433D">
      <w:pPr>
        <w:pStyle w:val="2"/>
        <w:outlineLvl w:val="2"/>
        <w:rPr>
          <w:rStyle w:val="text78"/>
          <w:rFonts w:ascii="Arial" w:hAnsi="Arial" w:cs="Arial"/>
        </w:rPr>
      </w:pPr>
      <w:r w:rsidRPr="00F61726">
        <w:rPr>
          <w:rStyle w:val="text78"/>
          <w:rFonts w:ascii="Arial" w:hAnsi="Arial" w:cs="Arial"/>
        </w:rPr>
        <w:t>4.3. Regulace ERÚ</w:t>
      </w:r>
    </w:p>
    <w:p w:rsidR="001F71FC" w:rsidRPr="00F05293" w:rsidRDefault="001F71FC" w:rsidP="0010433D">
      <w:pPr>
        <w:pStyle w:val="3"/>
        <w:rPr>
          <w:rStyle w:val="text78"/>
          <w:rFonts w:ascii="Arial" w:hAnsi="Arial" w:cs="Arial"/>
        </w:rPr>
      </w:pPr>
      <w:r w:rsidRPr="00F61726">
        <w:rPr>
          <w:rStyle w:val="text78"/>
          <w:rFonts w:ascii="Arial" w:hAnsi="Arial" w:cs="Arial"/>
        </w:rPr>
        <w:t xml:space="preserve">V případě, že bude Energetický regulační úřad ERÚ regulovat cenu plynu pro zákazníky ve smyslu energetického zákona ve všech jejich složkách, bude cena plynu stanovena aktuálně platným a účinným cenovým rozhodnutím ERÚ (dostupném na </w:t>
      </w:r>
      <w:hyperlink r:id="rId19" w:history="1">
        <w:r>
          <w:rPr>
            <w:rStyle w:val="Hypertextovodkaz"/>
          </w:rPr>
          <w:t>www.eru.cz</w:t>
        </w:r>
      </w:hyperlink>
      <w:r w:rsidRPr="00F61726">
        <w:rPr>
          <w:rStyle w:val="text78"/>
          <w:rFonts w:ascii="Arial" w:hAnsi="Arial" w:cs="Arial"/>
        </w:rPr>
        <w:t xml:space="preserve">). </w:t>
      </w:r>
    </w:p>
    <w:p w:rsidR="001F71FC" w:rsidRPr="004D6EC1" w:rsidRDefault="001F71FC" w:rsidP="0010433D">
      <w:pPr>
        <w:pStyle w:val="2"/>
        <w:outlineLvl w:val="2"/>
      </w:pPr>
      <w:r w:rsidRPr="00F05293">
        <w:t>4.4. Zvláštní daně, poplatky, odvody</w:t>
      </w:r>
    </w:p>
    <w:p w:rsidR="001F71FC" w:rsidRPr="00F05293" w:rsidRDefault="001F71FC" w:rsidP="0010433D">
      <w:pPr>
        <w:pStyle w:val="3"/>
        <w:rPr>
          <w:rStyle w:val="text78"/>
          <w:rFonts w:ascii="Arial" w:hAnsi="Arial" w:cs="Arial"/>
        </w:rPr>
      </w:pPr>
      <w:r w:rsidRPr="00F61726">
        <w:rPr>
          <w:rStyle w:val="text78"/>
          <w:rFonts w:ascii="Arial" w:hAnsi="Arial" w:cs="Arial"/>
        </w:rPr>
        <w:t>Jestliže by dodávky plynu nebo jiná plnění poskytovaná podle Smlouvy byly přímo či nepřímo zatíženy jakýmikoliv daněmi, poplatky nebo odvody anebo přímo či nepřímo zatíženy zvláštními platbami stanovenými Energetickým zákonem, jeho prováděcími předpisy, rozhodnutím ERÚ nebo zvláštními právními předpisy, které v okamžiku uzavření Smlouvy nebyly známé nebo účinné, nebo jestliže by se takové daně, poplatky nebo odvody nebo zvláštní platby zatěžující dodávky plynu nebo jiná plnění poskytovaná podle Smlouvy zvýšily, je Obchodník oprávněn převést veškerá z toho vyplývající zatížení Zákazníkovi prostřednictvím zvýšení ceny odpovídajícímu zvýšenému zatížení dodávek nebo j</w:t>
      </w:r>
      <w:r w:rsidRPr="00232E82">
        <w:rPr>
          <w:rStyle w:val="text78"/>
          <w:rFonts w:ascii="Arial" w:hAnsi="Arial" w:cs="Arial"/>
        </w:rPr>
        <w:t xml:space="preserve">iných plnění a Zákazník je povinen takto zvýšenou cenu Obchodníkovi zaplatit; to platí i pro zatížení, která na Obchodníka přenesou jeho Dodavatelé plynu, pokud taková zatížení spočívají ve zvýšení daní, poplatků nebo odvodů nebo zvláštních plateb nebo v zavedení </w:t>
      </w:r>
      <w:r w:rsidRPr="00232E82">
        <w:rPr>
          <w:rStyle w:val="text78"/>
          <w:rFonts w:ascii="Arial" w:hAnsi="Arial" w:cs="Arial"/>
        </w:rPr>
        <w:lastRenderedPageBreak/>
        <w:t>nových daní, poplatků nebo odvodů nebo zvláštních plateb, které nesou Dodavatelé plynu Obch</w:t>
      </w:r>
      <w:r w:rsidRPr="0043016D">
        <w:rPr>
          <w:rStyle w:val="text78"/>
          <w:rFonts w:ascii="Arial" w:hAnsi="Arial" w:cs="Arial"/>
        </w:rPr>
        <w:t>odníka. Uvedený způsob změny ceny platí i pro případ dodatečného snížení nebo zrušení daní, poplatků nebo odvodů nebo zvláštních plateb zatěžujících dodávky plynu nebo jiná plnění poskytovaná podle Smlouvy, které nesl Obchodník nebo které nesli jeho Dodavatelé plynu, pokud tito takové zvýhodnění na Obchodníka přenesli. Pokud by Obchodník na základě zvláštního právního předpisu nebo závazného rozhodnutí orgánu veřejné moci nebyl oprávněn nové zatížení přenést na Zákazníka nebo by ho nebyl oprávněn přenést v úplném rozsahu, je oprávněn od Smlouvy odstoupit.</w:t>
      </w:r>
    </w:p>
    <w:p w:rsidR="001F71FC" w:rsidRPr="004D6EC1" w:rsidRDefault="001F71FC" w:rsidP="0010433D">
      <w:pPr>
        <w:pStyle w:val="2"/>
        <w:outlineLvl w:val="2"/>
        <w:rPr>
          <w:rStyle w:val="text78"/>
          <w:rFonts w:ascii="Arial" w:hAnsi="Arial" w:cs="Arial"/>
          <w:b w:val="0"/>
        </w:rPr>
      </w:pPr>
      <w:r w:rsidRPr="00F61726">
        <w:rPr>
          <w:rStyle w:val="text78"/>
          <w:rFonts w:ascii="Arial" w:hAnsi="Arial" w:cs="Arial"/>
        </w:rPr>
        <w:t>4.5 Zpoplatněné služby</w:t>
      </w:r>
    </w:p>
    <w:p w:rsidR="001F71FC" w:rsidRPr="004D6EC1" w:rsidRDefault="001F71FC" w:rsidP="0010433D">
      <w:pPr>
        <w:pStyle w:val="3"/>
      </w:pPr>
      <w:r w:rsidRPr="00F61726">
        <w:rPr>
          <w:rStyle w:val="text78"/>
          <w:rFonts w:ascii="Arial" w:hAnsi="Arial" w:cs="Arial"/>
        </w:rPr>
        <w:t xml:space="preserve">Vybrané služby jsou zpoplatněny částkami stanovenými Obchodníkem v platném Ceníku zpoplatněných služeb zveřejněném v aplikaci </w:t>
      </w:r>
      <w:r w:rsidR="004C7A89">
        <w:t>innogy24</w:t>
      </w:r>
      <w:r w:rsidRPr="00F05293">
        <w:t xml:space="preserve"> (čl. 18) a/nebo </w:t>
      </w:r>
      <w:r w:rsidRPr="00F61726">
        <w:rPr>
          <w:rStyle w:val="text78"/>
          <w:rFonts w:ascii="Arial" w:hAnsi="Arial" w:cs="Arial"/>
        </w:rPr>
        <w:t xml:space="preserve">na internetových stránkách </w:t>
      </w:r>
      <w:hyperlink r:id="rId20" w:history="1">
        <w:r w:rsidR="004C7A89" w:rsidRPr="00EB3E47">
          <w:rPr>
            <w:rStyle w:val="Hypertextovodkaz"/>
            <w:szCs w:val="14"/>
          </w:rPr>
          <w:t>www.innogy.cz</w:t>
        </w:r>
      </w:hyperlink>
      <w:r w:rsidRPr="00F61726">
        <w:rPr>
          <w:rStyle w:val="text78"/>
          <w:rFonts w:ascii="Arial" w:hAnsi="Arial" w:cs="Arial"/>
        </w:rPr>
        <w:t>. Ceny služeb poskytovaných PDS jsou účtovány v cenách stanovených příslušným PDS, přičemž Obchodník je oprávněn účtovat k nim vlastní poplatek za jejich administraci uvedený v Ceníku zpoplatněných služeb. Vzhledem k charakteru výše uvedených vybraných služeb, změny Ceníku zpoplatněných služeb včetně změny jejich cen nezakládají právo Zákazníka na odstoupení od Smlouvy.</w:t>
      </w:r>
      <w:r w:rsidRPr="004D6EC1">
        <w:t xml:space="preserve"> </w:t>
      </w:r>
    </w:p>
    <w:tbl>
      <w:tblPr>
        <w:tblW w:w="7997" w:type="dxa"/>
        <w:tblInd w:w="66" w:type="dxa"/>
        <w:tblCellMar>
          <w:left w:w="57" w:type="dxa"/>
          <w:right w:w="57" w:type="dxa"/>
        </w:tblCellMar>
        <w:tblLook w:val="0000" w:firstRow="0" w:lastRow="0" w:firstColumn="0" w:lastColumn="0" w:noHBand="0" w:noVBand="0"/>
      </w:tblPr>
      <w:tblGrid>
        <w:gridCol w:w="7997"/>
      </w:tblGrid>
      <w:tr w:rsidR="001F71FC" w:rsidRPr="004D6EC1" w:rsidTr="005C766D">
        <w:trPr>
          <w:trHeight w:hRule="exact" w:val="312"/>
        </w:trPr>
        <w:tc>
          <w:tcPr>
            <w:tcW w:w="7997" w:type="dxa"/>
            <w:tcBorders>
              <w:top w:val="single" w:sz="2" w:space="0" w:color="FFFFFF"/>
              <w:left w:val="single" w:sz="2" w:space="0" w:color="FFFFFF"/>
              <w:bottom w:val="single" w:sz="18" w:space="0" w:color="auto"/>
              <w:right w:val="single" w:sz="2" w:space="0" w:color="FFFFFF"/>
            </w:tcBorders>
            <w:shd w:val="clear" w:color="auto" w:fill="auto"/>
          </w:tcPr>
          <w:p w:rsidR="001F71FC" w:rsidRPr="00F05293" w:rsidRDefault="001F71FC" w:rsidP="0058158E">
            <w:pPr>
              <w:pStyle w:val="7"/>
              <w:keepNext/>
              <w:spacing w:before="144"/>
              <w:outlineLvl w:val="1"/>
            </w:pPr>
            <w:r w:rsidRPr="004D6EC1">
              <w:t xml:space="preserve">Článek 5. Platební </w:t>
            </w:r>
            <w:r w:rsidRPr="00F05293">
              <w:t>podmínky, vyúčtování a stanovení záloh</w:t>
            </w:r>
          </w:p>
        </w:tc>
      </w:tr>
    </w:tbl>
    <w:p w:rsidR="001F71FC" w:rsidRPr="004D6EC1" w:rsidRDefault="001F71FC" w:rsidP="0010433D">
      <w:pPr>
        <w:pStyle w:val="2"/>
        <w:outlineLvl w:val="2"/>
        <w:rPr>
          <w:rStyle w:val="text78"/>
          <w:rFonts w:ascii="Arial" w:hAnsi="Arial" w:cs="Arial"/>
          <w:color w:val="auto"/>
        </w:rPr>
      </w:pPr>
      <w:r w:rsidRPr="004D6EC1">
        <w:rPr>
          <w:rStyle w:val="text78"/>
          <w:rFonts w:ascii="Arial" w:hAnsi="Arial" w:cs="Arial"/>
          <w:color w:val="000000" w:themeColor="text1"/>
        </w:rPr>
        <w:t xml:space="preserve">5.1. </w:t>
      </w:r>
      <w:r w:rsidRPr="004D6EC1">
        <w:rPr>
          <w:rStyle w:val="text78"/>
          <w:rFonts w:ascii="Arial" w:hAnsi="Arial" w:cs="Arial"/>
          <w:color w:val="auto"/>
        </w:rPr>
        <w:t xml:space="preserve">Zálohy </w:t>
      </w:r>
    </w:p>
    <w:p w:rsidR="001F71FC" w:rsidRPr="004D6EC1" w:rsidRDefault="001F71FC" w:rsidP="0010433D">
      <w:pPr>
        <w:pStyle w:val="3"/>
      </w:pPr>
      <w:r w:rsidRPr="00F61726">
        <w:rPr>
          <w:rStyle w:val="text78"/>
          <w:rFonts w:ascii="Arial" w:hAnsi="Arial" w:cs="Arial"/>
          <w:color w:val="auto"/>
        </w:rPr>
        <w:t xml:space="preserve">Zákazník je povinen platit Obchodníkovi </w:t>
      </w:r>
      <w:r w:rsidRPr="00F05293">
        <w:t xml:space="preserve">v průběhu fakturačního období pravidelné </w:t>
      </w:r>
      <w:r w:rsidRPr="00F61726">
        <w:rPr>
          <w:rStyle w:val="text78"/>
          <w:rFonts w:ascii="Arial" w:hAnsi="Arial" w:cs="Arial"/>
          <w:color w:val="auto"/>
        </w:rPr>
        <w:t>zálohy na cenu dodaného plynu,</w:t>
      </w:r>
      <w:r w:rsidRPr="00F05293">
        <w:t xml:space="preserve"> nedohodnou-li se smluvní strany ve Smlouvě jinak</w:t>
      </w:r>
      <w:r w:rsidRPr="00F61726">
        <w:rPr>
          <w:rStyle w:val="text78"/>
          <w:rFonts w:ascii="Arial" w:hAnsi="Arial" w:cs="Arial"/>
          <w:color w:val="auto"/>
        </w:rPr>
        <w:t xml:space="preserve">. </w:t>
      </w:r>
      <w:r w:rsidRPr="00F05293">
        <w:t xml:space="preserve">Obchodník je povinen Zákazníkovi písemně, prostřednictvím aplikace </w:t>
      </w:r>
      <w:r w:rsidR="004C7A89">
        <w:t>innogy24</w:t>
      </w:r>
      <w:r w:rsidRPr="00F05293">
        <w:t xml:space="preserve"> (čl. 18.) nebo jiným vhodným způsobem oznamovat výši záloh.</w:t>
      </w:r>
    </w:p>
    <w:p w:rsidR="001F71FC" w:rsidRPr="004D6EC1" w:rsidRDefault="001F71FC" w:rsidP="0010433D">
      <w:pPr>
        <w:pStyle w:val="3"/>
        <w:rPr>
          <w:rStyle w:val="text78"/>
          <w:rFonts w:ascii="Arial" w:hAnsi="Arial" w:cs="Arial"/>
          <w:color w:val="auto"/>
        </w:rPr>
      </w:pPr>
      <w:r w:rsidRPr="00F61726">
        <w:rPr>
          <w:rStyle w:val="text78"/>
          <w:rFonts w:ascii="Arial" w:hAnsi="Arial" w:cs="Arial"/>
          <w:color w:val="auto"/>
        </w:rPr>
        <w:t>P</w:t>
      </w:r>
      <w:r w:rsidRPr="00F05293">
        <w:t xml:space="preserve">ro OM MO počáteční výši a četnost záloh navrhuje Zákazník přiměřeně k ceně předpokládaného ročního odběru plynu, ceně </w:t>
      </w:r>
      <w:r w:rsidR="00C752DE">
        <w:t xml:space="preserve">služby </w:t>
      </w:r>
      <w:r w:rsidRPr="00F05293">
        <w:t>distribu</w:t>
      </w:r>
      <w:r w:rsidR="00C752DE">
        <w:t>ční soustavy</w:t>
      </w:r>
      <w:r w:rsidRPr="00F05293">
        <w:t xml:space="preserve"> a ceně ostatních služeb a v souladu s možnostmi uvedenými ve Smlouvě a/nebo Dodatku. Obchodník má právo počáteční výši a četnost záloh pro OM MO v souladu s týmiž principy upravit. </w:t>
      </w:r>
      <w:r w:rsidRPr="00F61726">
        <w:rPr>
          <w:rStyle w:val="text78"/>
          <w:rFonts w:ascii="Arial" w:hAnsi="Arial" w:cs="Arial"/>
          <w:color w:val="auto"/>
        </w:rPr>
        <w:t>V průběhu smluvního vztahu Obchodník předkládá Zákazníkovi písemné oznámení, v němž závazně stanovuje výši, počet a splatnost záloh na následující zúčtovací období přiměřeně k celkové ceně předpokládaného ročního odběru plynu Zákazníkem. Obchodník je oprávněn zálohy pro OM MO kdykoliv změnit, případně stanovit, nebyly-li dříve sjednány, pokud má za to, že stávající zálohy již nejsou přiměřené spotřebě nebo ceně nebo dosahovaná spotřeba stanovení záloh dle zavedené praxe Obchodníka a oborových zvyklostí v energetice vyžaduje. Zaplacené zálohy vztahující se k příslušnému zúčtova</w:t>
      </w:r>
      <w:r w:rsidRPr="00232E82">
        <w:rPr>
          <w:rStyle w:val="text78"/>
          <w:rFonts w:ascii="Arial" w:hAnsi="Arial" w:cs="Arial"/>
          <w:color w:val="auto"/>
        </w:rPr>
        <w:t>címu období budou započteny ve Faktuře za takové období. Vzhledem k charakteru záloh a proc</w:t>
      </w:r>
      <w:r w:rsidRPr="0043016D">
        <w:rPr>
          <w:rStyle w:val="text78"/>
          <w:rFonts w:ascii="Arial" w:hAnsi="Arial" w:cs="Arial"/>
          <w:color w:val="auto"/>
        </w:rPr>
        <w:t>esu jejich stanovení jejich průběžné změny nezakládají právo Zákazníka na odstoupení od Smlouvy.</w:t>
      </w:r>
    </w:p>
    <w:p w:rsidR="001F71FC" w:rsidRPr="004D6EC1" w:rsidRDefault="001F71FC" w:rsidP="0010433D">
      <w:pPr>
        <w:pStyle w:val="3"/>
        <w:rPr>
          <w:rStyle w:val="text78"/>
          <w:rFonts w:ascii="Arial" w:hAnsi="Arial" w:cs="Arial"/>
          <w:color w:val="auto"/>
        </w:rPr>
      </w:pPr>
      <w:r w:rsidRPr="0043016D">
        <w:rPr>
          <w:rStyle w:val="text78"/>
          <w:rFonts w:ascii="Arial" w:hAnsi="Arial" w:cs="Arial"/>
          <w:color w:val="auto"/>
        </w:rPr>
        <w:t>Pro OM VOSO je v</w:t>
      </w:r>
      <w:r w:rsidRPr="00F05293">
        <w:t>ýše, počet a splatnost záloh pro každý kalendářní měsíc stanovena Obchodníkem v „Oznámení o výši záloh“. Oznámení učiní do konce měsíce předcházejícího příslušnému kalendářnímu měsíci, na který jsou zálohy stanoveny.</w:t>
      </w:r>
    </w:p>
    <w:p w:rsidR="001F71FC" w:rsidRPr="00F05293" w:rsidRDefault="001F71FC" w:rsidP="0010433D">
      <w:pPr>
        <w:pStyle w:val="2"/>
        <w:outlineLvl w:val="2"/>
        <w:rPr>
          <w:rStyle w:val="text78"/>
          <w:rFonts w:ascii="Arial" w:hAnsi="Arial" w:cs="Arial"/>
          <w:color w:val="000000" w:themeColor="text1"/>
        </w:rPr>
      </w:pPr>
      <w:r w:rsidRPr="00F61726">
        <w:rPr>
          <w:rStyle w:val="text78"/>
          <w:rFonts w:ascii="Arial" w:hAnsi="Arial" w:cs="Arial"/>
          <w:color w:val="auto"/>
        </w:rPr>
        <w:t xml:space="preserve">5.2. </w:t>
      </w:r>
      <w:r w:rsidRPr="00F61726">
        <w:rPr>
          <w:rStyle w:val="text78"/>
          <w:rFonts w:ascii="Arial" w:hAnsi="Arial" w:cs="Arial"/>
          <w:color w:val="000000" w:themeColor="text1"/>
        </w:rPr>
        <w:t>Vyúčtování služeb</w:t>
      </w:r>
    </w:p>
    <w:p w:rsidR="001F71FC" w:rsidRPr="00F05293" w:rsidRDefault="001F71FC" w:rsidP="0010433D">
      <w:pPr>
        <w:pStyle w:val="3"/>
        <w:rPr>
          <w:rStyle w:val="text78"/>
          <w:rFonts w:ascii="Arial" w:hAnsi="Arial" w:cs="Arial"/>
          <w:color w:val="000000" w:themeColor="text1"/>
        </w:rPr>
      </w:pPr>
      <w:r w:rsidRPr="00F61726">
        <w:rPr>
          <w:rStyle w:val="text78"/>
          <w:rFonts w:ascii="Arial" w:hAnsi="Arial" w:cs="Arial"/>
          <w:color w:val="000000" w:themeColor="text1"/>
        </w:rPr>
        <w:t xml:space="preserve">Obchodník provádí vyúčtování služeb dodávky plynu pro Zákazníka vystavením Faktury, </w:t>
      </w:r>
      <w:r w:rsidRPr="00F05293">
        <w:t>v níž Obchodník po uplynutí fakturačního období vymezeného odečty provádí vyúčtování dodávky plynu podle zjištěné spotřeby.</w:t>
      </w:r>
      <w:r w:rsidRPr="00F61726">
        <w:rPr>
          <w:rStyle w:val="text78"/>
          <w:rFonts w:ascii="Arial" w:hAnsi="Arial" w:cs="Arial"/>
          <w:color w:val="000000" w:themeColor="text1"/>
        </w:rPr>
        <w:t xml:space="preserve"> </w:t>
      </w:r>
      <w:r w:rsidRPr="00F05293">
        <w:t>Ve Faktuře budou od celkové ceny plynu odečteny zaplacené zálohy na dodávku plynu. Faktura bude obsahovat náležitosti daňového dokladu podle platných předpisů</w:t>
      </w:r>
      <w:r w:rsidRPr="00F61726">
        <w:rPr>
          <w:rStyle w:val="text78"/>
          <w:rFonts w:ascii="Arial" w:hAnsi="Arial" w:cs="Arial"/>
          <w:color w:val="000000" w:themeColor="text1"/>
        </w:rPr>
        <w:t xml:space="preserve"> a bude odeslána bez zbytečného odkladu po vystavení na korespondenční adresu Zákazníka sjednanou ve Smlouvě a/nebo prostředky elektronické komunikace na sjednaný kontakt či uživatelské rozhraní pro elektronickou komunikaci se Zákazníkem. Dnem uskutečnění zdanitelného plnění je den zjištění skutečné spotřeby, tj. den vystavení Faktury.</w:t>
      </w:r>
    </w:p>
    <w:p w:rsidR="001F71FC" w:rsidRPr="004D6EC1" w:rsidRDefault="001F71FC" w:rsidP="0010433D">
      <w:pPr>
        <w:pStyle w:val="3"/>
        <w:rPr>
          <w:rStyle w:val="text78"/>
          <w:rFonts w:ascii="Arial" w:hAnsi="Arial" w:cs="Arial"/>
          <w:color w:val="000000" w:themeColor="text1"/>
        </w:rPr>
      </w:pPr>
      <w:r w:rsidRPr="00F61726">
        <w:rPr>
          <w:rStyle w:val="text78"/>
          <w:rFonts w:ascii="Arial" w:hAnsi="Arial" w:cs="Arial"/>
          <w:color w:val="000000" w:themeColor="text1"/>
        </w:rPr>
        <w:t xml:space="preserve">Lhůta splatnosti Faktury u OM MO činí 15 dní, nestanoví-li Obchodník ve Smlouvě nebo na Faktuře lhůtu odlišnou, která však nebude kratší než 10 dní od jejího vystavení. Lhůty uvedené v tomto odstavci se uplatní taktéž pro splatnost faktur u smluvních pokut a kompenzačních plateb. </w:t>
      </w:r>
    </w:p>
    <w:p w:rsidR="001F71FC" w:rsidRPr="004D6EC1" w:rsidRDefault="001F71FC" w:rsidP="0010433D">
      <w:pPr>
        <w:pStyle w:val="3"/>
        <w:rPr>
          <w:rStyle w:val="text78"/>
          <w:rFonts w:ascii="Arial" w:hAnsi="Arial" w:cs="Arial"/>
          <w:color w:val="000000" w:themeColor="text1"/>
        </w:rPr>
      </w:pPr>
      <w:r w:rsidRPr="00F61726">
        <w:rPr>
          <w:rStyle w:val="text78"/>
          <w:rFonts w:ascii="Arial" w:hAnsi="Arial" w:cs="Arial"/>
          <w:color w:val="000000" w:themeColor="text1"/>
        </w:rPr>
        <w:t>U OM VOSO je d</w:t>
      </w:r>
      <w:r w:rsidRPr="00F05293">
        <w:t xml:space="preserve">élka fakturačního období jeden (1) plynárenský měsíc. Obchodník vystavuje Fakturu za služby nejpozději do desátého (10.) kalendářního dne měsíce bezprostředně následujícího po měsíci dodávky. Lhůta splatnosti Faktury u OM VOSO je uvedena ve Smlouvě. V případě, že se datum splatnosti uvedené na Faktuře liší od data splatnosti stanoveného Smlouvou, je rozhodující datum splatnosti stanovené Smlouvou. </w:t>
      </w:r>
    </w:p>
    <w:p w:rsidR="001F71FC" w:rsidRPr="004D6EC1" w:rsidRDefault="001F71FC" w:rsidP="0010433D">
      <w:pPr>
        <w:pStyle w:val="2"/>
        <w:outlineLvl w:val="2"/>
      </w:pPr>
      <w:r w:rsidRPr="00F61726">
        <w:rPr>
          <w:rStyle w:val="text78"/>
          <w:rFonts w:ascii="Arial" w:hAnsi="Arial" w:cs="Arial"/>
          <w:color w:val="auto"/>
        </w:rPr>
        <w:t xml:space="preserve">5.3. </w:t>
      </w:r>
      <w:r w:rsidRPr="00F05293">
        <w:t>Forma vyúčtování služeb</w:t>
      </w:r>
    </w:p>
    <w:p w:rsidR="001F71FC" w:rsidRPr="004D6EC1" w:rsidRDefault="001F71FC" w:rsidP="0058158E">
      <w:pPr>
        <w:pStyle w:val="2"/>
        <w:ind w:left="284"/>
        <w:jc w:val="both"/>
        <w:outlineLvl w:val="2"/>
        <w:rPr>
          <w:b w:val="0"/>
        </w:rPr>
      </w:pPr>
      <w:r w:rsidRPr="00F05293">
        <w:rPr>
          <w:b w:val="0"/>
        </w:rPr>
        <w:t xml:space="preserve">Faktura vystavená prostředky výpočetní techniky nemusí obsahovat razítko a podpis Obchodníka. Faktura však vždy musí být vyhotovena v písemné formě anebo v elektronické podobě, pokud si Zákazník tuto formu zvolí prostřednictvím aplikace </w:t>
      </w:r>
      <w:r w:rsidR="004C7A89">
        <w:rPr>
          <w:b w:val="0"/>
        </w:rPr>
        <w:t>innogy24</w:t>
      </w:r>
      <w:r w:rsidRPr="00F05293">
        <w:rPr>
          <w:b w:val="0"/>
        </w:rPr>
        <w:t xml:space="preserve"> (čl. 18). Obchodník zároveň může nad rámec výše uvedeného na základě žádosti Zákazníka zaslat Zákazníkovi Fakturu e-mailem. Obchodník však v tomto případě neručí za případné škody, které mohou Zákazníkovi vzniknout v souvislosti se zneužitím zaslané Faktury tímto způsobem.</w:t>
      </w:r>
    </w:p>
    <w:p w:rsidR="001F71FC" w:rsidRPr="004D6EC1" w:rsidRDefault="001F71FC" w:rsidP="0010433D">
      <w:pPr>
        <w:pStyle w:val="2"/>
        <w:outlineLvl w:val="2"/>
        <w:rPr>
          <w:rStyle w:val="text78"/>
          <w:rFonts w:ascii="Arial" w:hAnsi="Arial" w:cs="Arial"/>
          <w:b w:val="0"/>
          <w:color w:val="auto"/>
        </w:rPr>
      </w:pPr>
      <w:r w:rsidRPr="00F61726">
        <w:rPr>
          <w:rStyle w:val="text78"/>
          <w:rFonts w:ascii="Arial" w:hAnsi="Arial" w:cs="Arial"/>
          <w:color w:val="auto"/>
        </w:rPr>
        <w:t>5.4. Vyúčtování jiných plateb</w:t>
      </w:r>
    </w:p>
    <w:p w:rsidR="001F71FC" w:rsidRPr="00F05293" w:rsidRDefault="001F71FC" w:rsidP="0010433D">
      <w:pPr>
        <w:pStyle w:val="3"/>
        <w:rPr>
          <w:rStyle w:val="text78"/>
          <w:rFonts w:ascii="Arial" w:hAnsi="Arial" w:cs="Arial"/>
          <w:color w:val="auto"/>
        </w:rPr>
      </w:pPr>
      <w:r w:rsidRPr="00F61726">
        <w:rPr>
          <w:rStyle w:val="text78"/>
          <w:rFonts w:ascii="Arial" w:hAnsi="Arial" w:cs="Arial"/>
          <w:color w:val="auto"/>
        </w:rPr>
        <w:t>Jiné platby vyplývající ze Smlouvy nebo související se smluvním vztahem (např. náhrady škod, úroky z prodlení, další náklady a náhrady) jsou splatné na základě jejich vyúčtování ve lhůtě splatnosti 7 dní ode dne doručení jejích písemného vyúčtování druhé smluvní straně, nestanoví-li Obchodník v konkrétním případě lhůtu delší. Tyto platby mohou být vyúčtovány samostatnou Fakturou,</w:t>
      </w:r>
      <w:r w:rsidRPr="00232E82">
        <w:rPr>
          <w:rStyle w:val="text78"/>
          <w:rFonts w:ascii="Arial" w:hAnsi="Arial" w:cs="Arial"/>
          <w:color w:val="auto"/>
        </w:rPr>
        <w:t xml:space="preserve"> v upomínce či výzvě k úhradě popř. spolu s Fakturou při vyúčtování dodávky plynu, případně jiným způsobem.</w:t>
      </w:r>
    </w:p>
    <w:p w:rsidR="001F71FC" w:rsidRPr="004D6EC1" w:rsidRDefault="001F71FC" w:rsidP="0010433D">
      <w:pPr>
        <w:pStyle w:val="2"/>
        <w:outlineLvl w:val="2"/>
        <w:rPr>
          <w:rStyle w:val="text78"/>
          <w:rFonts w:ascii="Arial" w:hAnsi="Arial" w:cs="Arial"/>
          <w:b w:val="0"/>
          <w:color w:val="auto"/>
        </w:rPr>
      </w:pPr>
      <w:r w:rsidRPr="00F61726">
        <w:rPr>
          <w:rStyle w:val="text78"/>
          <w:rFonts w:ascii="Arial" w:hAnsi="Arial" w:cs="Arial"/>
          <w:color w:val="auto"/>
        </w:rPr>
        <w:t>5.5. Forma úhrady</w:t>
      </w:r>
    </w:p>
    <w:p w:rsidR="001F71FC" w:rsidRPr="00F05293" w:rsidRDefault="001F71FC" w:rsidP="0010433D">
      <w:pPr>
        <w:pStyle w:val="3"/>
        <w:rPr>
          <w:rStyle w:val="text78"/>
          <w:rFonts w:ascii="Arial" w:hAnsi="Arial" w:cs="Arial"/>
          <w:color w:val="auto"/>
        </w:rPr>
      </w:pPr>
      <w:r w:rsidRPr="00F61726">
        <w:rPr>
          <w:rStyle w:val="text78"/>
          <w:rFonts w:ascii="Arial" w:hAnsi="Arial" w:cs="Arial"/>
          <w:color w:val="auto"/>
        </w:rPr>
        <w:t>Veškeré platby podle Smlouvy jsou prováděny bezhotovostní formou na účet Obchodníka, a to způsobem dohodnutým ve Smlouvě. Číslo účtu a variabilní symbol jsou uvedeny v příslušné Faktuře nebo v písemném oznámení. V případě, že se Zákazník takové číslo účtu prokazatelně nedozvěděl, je povinen si jej od Obchodníka vyžádat. Tato skutečnost nezpůsobuje odkladný účinek pro splatnost platby</w:t>
      </w:r>
      <w:r w:rsidRPr="00232E82">
        <w:rPr>
          <w:rStyle w:val="text78"/>
          <w:rFonts w:ascii="Arial" w:hAnsi="Arial" w:cs="Arial"/>
          <w:color w:val="auto"/>
        </w:rPr>
        <w:t>. Platby jsou prováděny v zákonné měně platné v ČR, není-li dohodnuto ve Smlouvě jinak. Nák</w:t>
      </w:r>
      <w:r w:rsidRPr="0043016D">
        <w:rPr>
          <w:rStyle w:val="text78"/>
          <w:rFonts w:ascii="Arial" w:hAnsi="Arial" w:cs="Arial"/>
          <w:color w:val="auto"/>
        </w:rPr>
        <w:t xml:space="preserve">lady spojené s úhradou závazků podle Smlouvy (např. bankovní poplatky, poštovní poplatky) nese každá ze smluvních stran sama. </w:t>
      </w:r>
    </w:p>
    <w:p w:rsidR="001F71FC" w:rsidRPr="00F05293" w:rsidRDefault="001F71FC" w:rsidP="0010433D">
      <w:pPr>
        <w:pStyle w:val="2"/>
        <w:outlineLvl w:val="2"/>
        <w:rPr>
          <w:rStyle w:val="text78"/>
          <w:rFonts w:ascii="Arial" w:hAnsi="Arial" w:cs="Arial"/>
          <w:color w:val="auto"/>
        </w:rPr>
      </w:pPr>
      <w:r w:rsidRPr="00F61726">
        <w:rPr>
          <w:rStyle w:val="text78"/>
          <w:rFonts w:ascii="Arial" w:hAnsi="Arial" w:cs="Arial"/>
          <w:color w:val="auto"/>
        </w:rPr>
        <w:t>5.6. Řádné splnění platební povinnosti</w:t>
      </w:r>
    </w:p>
    <w:p w:rsidR="001F71FC" w:rsidRPr="00F05293" w:rsidRDefault="001F71FC" w:rsidP="0010433D">
      <w:pPr>
        <w:pStyle w:val="3"/>
        <w:rPr>
          <w:rStyle w:val="text78"/>
          <w:rFonts w:ascii="Arial" w:hAnsi="Arial" w:cs="Arial"/>
          <w:color w:val="auto"/>
        </w:rPr>
      </w:pPr>
      <w:r w:rsidRPr="00F05293">
        <w:rPr>
          <w:color w:val="auto"/>
          <w:szCs w:val="14"/>
        </w:rPr>
        <w:t>Zákazníkova platba se považuje za řádně splněnou, je-li řádně identifikována (označena správným variabilním symbolem) a připsána v předepsané výši na příslušný bankovní účet Obchodníka. Za den úhrady v případě jakékoli platby Zákazníka se považuje den připsání  odpovídající finanční částky na bankovní účet Obchodníka. Za den úhrady v případě jakékoli platby Obchodníka se považuje den odeslání odpovídající finanční částky z bankovního účtu Obchodníka (za předpokladu, že částka bude na účet Zákazníka uvedený ve Smlouvě skutečně později připsána). Připadne-li poslední den splatnosti na den pracovního klidu nebo státní svátek spojený s pracovním volnem, považuje se za den splatnosti nejbližší následující pracovní den, není-li ve Smlouvě dohodnuto jinak</w:t>
      </w:r>
      <w:r w:rsidR="00071132">
        <w:rPr>
          <w:rStyle w:val="text78"/>
          <w:rFonts w:ascii="Arial" w:hAnsi="Arial" w:cs="Arial"/>
          <w:color w:val="auto"/>
        </w:rPr>
        <w:t>.</w:t>
      </w:r>
    </w:p>
    <w:p w:rsidR="001F71FC" w:rsidRPr="004D6EC1" w:rsidRDefault="001F71FC" w:rsidP="0010433D">
      <w:pPr>
        <w:pStyle w:val="2"/>
        <w:outlineLvl w:val="2"/>
        <w:rPr>
          <w:rStyle w:val="text78"/>
          <w:rFonts w:ascii="Arial" w:hAnsi="Arial" w:cs="Arial"/>
          <w:b w:val="0"/>
          <w:color w:val="auto"/>
        </w:rPr>
      </w:pPr>
      <w:r w:rsidRPr="00F61726">
        <w:rPr>
          <w:rStyle w:val="text78"/>
          <w:rFonts w:ascii="Arial" w:hAnsi="Arial" w:cs="Arial"/>
          <w:color w:val="auto"/>
        </w:rPr>
        <w:t>5.7. Nakládání s přeplatkem/nedoplatkem</w:t>
      </w:r>
    </w:p>
    <w:p w:rsidR="001F71FC" w:rsidRPr="004D6EC1" w:rsidRDefault="001F71FC" w:rsidP="0010433D">
      <w:pPr>
        <w:pStyle w:val="3"/>
      </w:pPr>
      <w:r w:rsidRPr="00F61726">
        <w:rPr>
          <w:rStyle w:val="text78"/>
          <w:rFonts w:ascii="Arial" w:hAnsi="Arial" w:cs="Arial"/>
          <w:color w:val="auto"/>
          <w:spacing w:val="1"/>
        </w:rPr>
        <w:t xml:space="preserve">U OM MO je při vyúčtování dodávky plynu Obchodník oprávněn převádět do dalšího zúčtovacího období nedoplatky nebo přeplatky, jejichž celková výše nepřesáhla 200 Kč. Případný přeplatek Faktury může Obchodník rovněž započítat na úhradu záloh v následujícím zúčtovacím období. Přeplatek převyšující 200 Kč, není-li splatných pohledávek za Zákazníkem, se Obchodník zavazuje vrátit Zákazníkovi. </w:t>
      </w:r>
    </w:p>
    <w:p w:rsidR="001F71FC" w:rsidRPr="004D6EC1" w:rsidRDefault="001F71FC" w:rsidP="0010433D">
      <w:pPr>
        <w:pStyle w:val="3"/>
      </w:pPr>
      <w:r w:rsidRPr="00F05293">
        <w:t xml:space="preserve">V případě, že u OM VOSO vznikne podle Faktury nedoplatek, je Zákazník povinen tento nedoplatek uhradit Obchodníkovi do 20. kalendářního dne měsíce bezprostředně následujícího po měsíci dodávky, nedohodnou-li se smluvní strany ve Smlouvě jinak. V případě, že podle Faktury vznikne přeplatek, je Obchodník povinen vrátit jej Zákazníkovi do 20. dne kalendářního měsíce bezprostředně následujícího po měsíci dodávky, a to ve prospěch účtu, který Zákazník uvedl ve Smlouvě, popř. účtu později písemně oznámeného Zákazníkem. </w:t>
      </w:r>
    </w:p>
    <w:p w:rsidR="001F71FC" w:rsidRPr="004D6EC1" w:rsidRDefault="001F71FC" w:rsidP="0010433D">
      <w:pPr>
        <w:pStyle w:val="3"/>
      </w:pPr>
      <w:r w:rsidRPr="00F05293">
        <w:t xml:space="preserve">V případě, že má Obchodník vůči Zákazníkovi splatnou pohledávku, je oprávněn použít přeplatek na započtení proti této pohledávce; o této skutečnosti Zákazníka písemně vyrozumí. Obchodník je oprávněn platbu započítat nejprve na splatné příslušenství, pak na splatnou zálohu (pokud je sjednána), a poté na vyúčtování ceny nejstarší dodávky (Fakturu). </w:t>
      </w:r>
      <w:r w:rsidRPr="00F61726">
        <w:rPr>
          <w:rStyle w:val="text78"/>
          <w:rFonts w:ascii="Arial" w:hAnsi="Arial" w:cs="Arial"/>
          <w:color w:val="auto"/>
          <w:spacing w:val="1"/>
        </w:rPr>
        <w:lastRenderedPageBreak/>
        <w:t>Případný zbývající přeplatek po takovém započtení se Obchodník zavazuje bez zbytečného odkladu vrátit Zákazníkovi.</w:t>
      </w:r>
    </w:p>
    <w:p w:rsidR="001F71FC" w:rsidRPr="004D6EC1" w:rsidRDefault="001F71FC" w:rsidP="0010433D">
      <w:pPr>
        <w:pStyle w:val="3"/>
      </w:pPr>
      <w:r w:rsidRPr="00F05293">
        <w:t xml:space="preserve">Pokud bude PDS zúčtovávat cenu za distribuci plynu pro Zákazníka za rok, popř. jiné období (zpravidla v návaznosti na skutečný odběr plynu Zákazníkem a zpětné přiřazení k určitému cenovému tarifu podle tohoto odběru) a na základě tohoto zúčtování vznikne určitý přeplatek nebo nedoplatek ceny za distribuci plynu pro Zákazníka, je Obchodník povinen případný přeplatek poskytnout Zákazníkovi a Zákazník je povinen případný nedoplatek uhradit Obchodníkovi. </w:t>
      </w:r>
    </w:p>
    <w:p w:rsidR="001F71FC" w:rsidRPr="00F05293" w:rsidRDefault="001F71FC" w:rsidP="0010433D">
      <w:pPr>
        <w:pStyle w:val="2"/>
        <w:outlineLvl w:val="2"/>
        <w:rPr>
          <w:rStyle w:val="text78"/>
          <w:rFonts w:ascii="Arial" w:hAnsi="Arial" w:cs="Arial"/>
        </w:rPr>
      </w:pPr>
      <w:r w:rsidRPr="00F61726">
        <w:rPr>
          <w:rStyle w:val="text78"/>
          <w:rFonts w:ascii="Arial" w:hAnsi="Arial" w:cs="Arial"/>
        </w:rPr>
        <w:t>5.8. Změny bankovního spojení</w:t>
      </w:r>
    </w:p>
    <w:p w:rsidR="001F71FC" w:rsidRPr="00F05293" w:rsidRDefault="001F71FC" w:rsidP="0010433D">
      <w:pPr>
        <w:pStyle w:val="3"/>
        <w:rPr>
          <w:rStyle w:val="text78"/>
          <w:rFonts w:ascii="Arial" w:hAnsi="Arial" w:cs="Arial"/>
        </w:rPr>
      </w:pPr>
      <w:r w:rsidRPr="00F61726">
        <w:rPr>
          <w:rStyle w:val="text78"/>
          <w:rFonts w:ascii="Arial" w:hAnsi="Arial" w:cs="Arial"/>
        </w:rPr>
        <w:t>Změny bankovního spojení jsou Smluvní strany povinny bez zbytečného odkladu věrohodným způsobem oznámit druhé Smluvní straně, přičemž za věrohodný způsob se nepovažuje forma faxu, SMS či e-mailové zprávy.</w:t>
      </w:r>
    </w:p>
    <w:p w:rsidR="001F71FC" w:rsidRPr="00F05293" w:rsidRDefault="001F71FC" w:rsidP="0010433D">
      <w:pPr>
        <w:pStyle w:val="2"/>
        <w:outlineLvl w:val="2"/>
        <w:rPr>
          <w:rStyle w:val="text78"/>
          <w:rFonts w:ascii="Arial" w:hAnsi="Arial" w:cs="Arial"/>
        </w:rPr>
      </w:pPr>
      <w:r w:rsidRPr="00F61726">
        <w:rPr>
          <w:rStyle w:val="text78"/>
          <w:rFonts w:ascii="Arial" w:hAnsi="Arial" w:cs="Arial"/>
        </w:rPr>
        <w:t xml:space="preserve">5.9. Úrok z prodlení </w:t>
      </w:r>
    </w:p>
    <w:p w:rsidR="001F71FC" w:rsidRPr="00F05293" w:rsidRDefault="001F71FC" w:rsidP="0010433D">
      <w:pPr>
        <w:pStyle w:val="3"/>
        <w:rPr>
          <w:rStyle w:val="text78"/>
          <w:rFonts w:ascii="Arial" w:hAnsi="Arial" w:cs="Arial"/>
        </w:rPr>
      </w:pPr>
      <w:r w:rsidRPr="00F61726">
        <w:rPr>
          <w:rStyle w:val="text78"/>
          <w:rFonts w:ascii="Arial" w:hAnsi="Arial" w:cs="Arial"/>
        </w:rPr>
        <w:t>Nastane-li prodlení s úhradou kterékoli splatné pohledávky vyplývající ze smluvních vztahů a poskytnutých služeb, je Smluvní strana (dlužník), která je v prodlení, povinna zaplatit druhé Smluvní straně (věřiteli) zákonný úrok z prodlení ve výši stanovené příslušným obecně závazným právním předpisem.</w:t>
      </w:r>
    </w:p>
    <w:p w:rsidR="001F71FC" w:rsidRPr="00F05293" w:rsidRDefault="001F71FC" w:rsidP="0010433D">
      <w:pPr>
        <w:pStyle w:val="2"/>
        <w:outlineLvl w:val="2"/>
        <w:rPr>
          <w:rStyle w:val="text78"/>
          <w:rFonts w:ascii="Arial" w:hAnsi="Arial" w:cs="Arial"/>
        </w:rPr>
      </w:pPr>
      <w:r w:rsidRPr="00F61726">
        <w:rPr>
          <w:rStyle w:val="text78"/>
          <w:rFonts w:ascii="Arial" w:hAnsi="Arial" w:cs="Arial"/>
        </w:rPr>
        <w:t xml:space="preserve">5.10. Smluvní pokuta pro případ prodlení </w:t>
      </w:r>
    </w:p>
    <w:p w:rsidR="001F71FC" w:rsidRPr="00F05293" w:rsidRDefault="001F71FC" w:rsidP="0010433D">
      <w:pPr>
        <w:pStyle w:val="3"/>
        <w:tabs>
          <w:tab w:val="clear" w:pos="425"/>
          <w:tab w:val="left" w:pos="284"/>
        </w:tabs>
        <w:ind w:hanging="284"/>
        <w:rPr>
          <w:rStyle w:val="text78"/>
          <w:rFonts w:ascii="Arial" w:hAnsi="Arial" w:cs="Arial"/>
        </w:rPr>
      </w:pPr>
      <w:r w:rsidRPr="00F05293">
        <w:rPr>
          <w:szCs w:val="14"/>
        </w:rPr>
        <w:tab/>
        <w:t xml:space="preserve">Zákazník je povinen zaplatit Obchodníkovi smluvní pokutu </w:t>
      </w:r>
      <w:r w:rsidRPr="00F61726">
        <w:rPr>
          <w:rStyle w:val="text78"/>
          <w:rFonts w:ascii="Arial" w:hAnsi="Arial" w:cs="Arial"/>
        </w:rPr>
        <w:t>ve výši 100 Kč, je-li sjednána měna CZK (4 EUR, je-li sjednána měna EUR) za každý jednotlivý případ prodlení přesahující 10 pracovních dní.</w:t>
      </w:r>
    </w:p>
    <w:p w:rsidR="001F71FC" w:rsidRPr="004D6EC1" w:rsidRDefault="001F71FC" w:rsidP="0010433D">
      <w:pPr>
        <w:pStyle w:val="2"/>
        <w:outlineLvl w:val="2"/>
      </w:pPr>
      <w:r w:rsidRPr="00F05293">
        <w:t>5.11. Nestandardní platební podmínky</w:t>
      </w:r>
    </w:p>
    <w:p w:rsidR="001F71FC" w:rsidRDefault="001F71FC" w:rsidP="0010433D">
      <w:pPr>
        <w:pStyle w:val="3"/>
        <w:rPr>
          <w:rStyle w:val="text78"/>
          <w:rFonts w:ascii="Arial" w:hAnsi="Arial" w:cs="Arial"/>
        </w:rPr>
      </w:pPr>
      <w:r w:rsidRPr="00F61726">
        <w:rPr>
          <w:rStyle w:val="text78"/>
          <w:rFonts w:ascii="Arial" w:hAnsi="Arial" w:cs="Arial"/>
        </w:rPr>
        <w:t xml:space="preserve">Jestliže má Zákazník ve Smlouvě pro OM VOSO sjednány nestandardní platební podmínky a nesplní v řádném termínu jakýkoliv svůj závazek vůči Obchodníkovi nebo vůči jakékoliv společnosti </w:t>
      </w:r>
      <w:r w:rsidR="004C7A89">
        <w:rPr>
          <w:rStyle w:val="text78"/>
          <w:rFonts w:ascii="Arial" w:hAnsi="Arial" w:cs="Arial"/>
        </w:rPr>
        <w:t>innogy</w:t>
      </w:r>
      <w:r w:rsidRPr="00F61726">
        <w:rPr>
          <w:rStyle w:val="text78"/>
          <w:rFonts w:ascii="Arial" w:hAnsi="Arial" w:cs="Arial"/>
        </w:rPr>
        <w:t xml:space="preserve"> nebo nastala skutečnost, která opravňuje Obchodníka k názoru, že došlo ke zhoršení schopnosti Zákazníka plnit řádně a včas své současné i budoucí peněžní závazky vůči Obchodníkovi, pak je Obchodník oprávněn vyzvat Zákazníka k placení standardních zálohových plateb (součástí výzvy bude určení důvodu, pro který je činěna a také určení výše zálohy). Zároveň je Obchodník oprávněn jednostranně změnit splatnost nově vystavovaných faktur na 20. kalendářní den měsíce bezprostředně</w:t>
      </w:r>
      <w:r w:rsidRPr="00232E82">
        <w:rPr>
          <w:rStyle w:val="text78"/>
          <w:rFonts w:ascii="Arial" w:hAnsi="Arial" w:cs="Arial"/>
        </w:rPr>
        <w:t xml:space="preserve"> následujícího po měsíci dodávky, čímž se rozumí standardní splatnost faktur. Placením standardních zálohových plateb se rozumí placení tří zálohových p</w:t>
      </w:r>
      <w:r w:rsidRPr="0043016D">
        <w:rPr>
          <w:rStyle w:val="text78"/>
          <w:rFonts w:ascii="Arial" w:hAnsi="Arial" w:cs="Arial"/>
        </w:rPr>
        <w:t>lateb, z nichž každá odpovídá jedné třetině 95 % předpokládaného celkového měsíčního plnění včetně DPH, jejichž termíny splatnosti jsou 3., 13. a 23. dne daného kalendářního měsíce. Zákazník je v takovém případě povinen začít hradit standardní zálohy do 10 dní od data doručení výzvy Obchodníka v termínu splatnosti záloh</w:t>
      </w:r>
      <w:r w:rsidR="00C752DE">
        <w:rPr>
          <w:rStyle w:val="text78"/>
          <w:rFonts w:ascii="Arial" w:hAnsi="Arial" w:cs="Arial"/>
        </w:rPr>
        <w:t>.</w:t>
      </w:r>
    </w:p>
    <w:p w:rsidR="00C752DE" w:rsidRPr="004D6EC1" w:rsidRDefault="00C752DE" w:rsidP="00C752DE">
      <w:pPr>
        <w:pStyle w:val="2"/>
        <w:outlineLvl w:val="2"/>
      </w:pPr>
      <w:r w:rsidRPr="00F05293">
        <w:t>5.1</w:t>
      </w:r>
      <w:r>
        <w:t>2</w:t>
      </w:r>
      <w:r w:rsidRPr="00F05293">
        <w:t xml:space="preserve">. </w:t>
      </w:r>
      <w:r>
        <w:t>Vyúčtování odběru plynu bez subjektu zúčtování</w:t>
      </w:r>
    </w:p>
    <w:p w:rsidR="00C752DE" w:rsidRPr="008A7890" w:rsidRDefault="00C752DE" w:rsidP="00C752DE">
      <w:pPr>
        <w:pStyle w:val="3"/>
        <w:rPr>
          <w:rStyle w:val="text78"/>
          <w:rFonts w:ascii="Arial" w:hAnsi="Arial" w:cs="Arial"/>
        </w:rPr>
      </w:pPr>
      <w:r w:rsidRPr="008A7890">
        <w:rPr>
          <w:iCs/>
          <w:szCs w:val="14"/>
        </w:rPr>
        <w:t>V případě, že při změně dodavatele plynu ve prospěch Obchodníka nastane stav, při němž bude odběr plynu Zákazníkem realizován bez smluvního subjektu zúčtování evidovaného pro jeho odběrné místo a tento stav nebude trvat delší dobu než 10 pracovních dnů, bude tímto subjektem zúčtování se zpětnou účinností Obchodník za předpokladu, že se změna dodavatele ve prospěch Obchodníka stane účinnou. Pro tento případ  se smluvní strany dohodly, že komoditní cena plynu, která bude Zákazníkovi za takové období účtována, bude stejná (resp. bude vypočtena podle stejného principu) jako cena sjednaná ve Smlouvě o sdružených službách dodávky plynu uzavřené mezi Zákazníkem a Obchodníkem, která je platná pro následující období</w:t>
      </w:r>
      <w:r w:rsidRPr="008A7890">
        <w:rPr>
          <w:rStyle w:val="text78"/>
          <w:rFonts w:ascii="Arial" w:hAnsi="Arial" w:cs="Arial"/>
        </w:rPr>
        <w:t>.</w:t>
      </w:r>
    </w:p>
    <w:tbl>
      <w:tblPr>
        <w:tblStyle w:val="Mkatabulky"/>
        <w:tblW w:w="7999" w:type="dxa"/>
        <w:tblInd w:w="68" w:type="dxa"/>
        <w:tblBorders>
          <w:top w:val="none" w:sz="0" w:space="0" w:color="auto"/>
          <w:left w:val="none" w:sz="0" w:space="0" w:color="auto"/>
          <w:bottom w:val="single" w:sz="18" w:space="0" w:color="000000"/>
          <w:right w:val="none" w:sz="0" w:space="0" w:color="auto"/>
        </w:tblBorders>
        <w:tblLook w:val="0000" w:firstRow="0" w:lastRow="0" w:firstColumn="0" w:lastColumn="0" w:noHBand="0" w:noVBand="0"/>
      </w:tblPr>
      <w:tblGrid>
        <w:gridCol w:w="7999"/>
      </w:tblGrid>
      <w:tr w:rsidR="001F71FC" w:rsidRPr="004D6EC1" w:rsidTr="00C752DE">
        <w:trPr>
          <w:trHeight w:hRule="exact" w:val="312"/>
        </w:trPr>
        <w:tc>
          <w:tcPr>
            <w:tcW w:w="7999" w:type="dxa"/>
          </w:tcPr>
          <w:p w:rsidR="001F71FC" w:rsidRPr="004D6EC1" w:rsidRDefault="001F71FC" w:rsidP="005C766D">
            <w:pPr>
              <w:pStyle w:val="7"/>
              <w:tabs>
                <w:tab w:val="clear" w:pos="425"/>
              </w:tabs>
              <w:spacing w:before="144"/>
              <w:outlineLvl w:val="1"/>
            </w:pPr>
            <w:r w:rsidRPr="00F05293">
              <w:t>Článek 6.  Další práva a povinnosti smluvních stran</w:t>
            </w:r>
          </w:p>
        </w:tc>
      </w:tr>
    </w:tbl>
    <w:p w:rsidR="001F71FC" w:rsidRPr="004D6EC1" w:rsidRDefault="001F71FC" w:rsidP="0010433D">
      <w:pPr>
        <w:pStyle w:val="2"/>
        <w:outlineLvl w:val="2"/>
        <w:rPr>
          <w:rStyle w:val="text78"/>
          <w:rFonts w:ascii="Arial" w:hAnsi="Arial" w:cs="Arial"/>
        </w:rPr>
      </w:pPr>
      <w:r w:rsidRPr="004D6EC1">
        <w:rPr>
          <w:rStyle w:val="text78"/>
          <w:rFonts w:ascii="Arial" w:hAnsi="Arial" w:cs="Arial"/>
        </w:rPr>
        <w:t>6.1. Práva a povinnosti Obchodníka</w:t>
      </w:r>
    </w:p>
    <w:p w:rsidR="001F71FC" w:rsidRPr="00F05293" w:rsidRDefault="001F71FC" w:rsidP="0010433D">
      <w:pPr>
        <w:pStyle w:val="3"/>
        <w:rPr>
          <w:rStyle w:val="text78"/>
          <w:rFonts w:ascii="Arial" w:hAnsi="Arial" w:cs="Arial"/>
        </w:rPr>
      </w:pPr>
      <w:r w:rsidRPr="00F61726">
        <w:rPr>
          <w:rStyle w:val="text78"/>
          <w:rFonts w:ascii="Arial" w:hAnsi="Arial" w:cs="Arial"/>
        </w:rPr>
        <w:t>Obchodník je povinen:</w:t>
      </w:r>
    </w:p>
    <w:p w:rsidR="001F71FC" w:rsidRPr="00F05293" w:rsidRDefault="001F71FC" w:rsidP="001F71FC">
      <w:pPr>
        <w:pStyle w:val="4"/>
        <w:numPr>
          <w:ilvl w:val="0"/>
          <w:numId w:val="14"/>
        </w:numPr>
        <w:ind w:left="567" w:hanging="283"/>
        <w:rPr>
          <w:rStyle w:val="text78"/>
          <w:rFonts w:ascii="Arial" w:eastAsiaTheme="minorHAnsi" w:hAnsi="Arial" w:cs="Arial"/>
          <w:lang w:eastAsia="en-US"/>
        </w:rPr>
      </w:pPr>
      <w:r w:rsidRPr="00F61726">
        <w:rPr>
          <w:rStyle w:val="text78"/>
          <w:rFonts w:ascii="Arial" w:hAnsi="Arial" w:cs="Arial"/>
        </w:rPr>
        <w:t xml:space="preserve">je-li sjednána smlouva o sdružených službách dodávky plynu, dodávat plyn vymezený množstvím a časovým průběhem a zajistit na vlastní jméno a na vlastní účet </w:t>
      </w:r>
      <w:r w:rsidR="00C752DE">
        <w:rPr>
          <w:rStyle w:val="text78"/>
          <w:rFonts w:ascii="Arial" w:hAnsi="Arial" w:cs="Arial"/>
        </w:rPr>
        <w:t xml:space="preserve">službu </w:t>
      </w:r>
      <w:r w:rsidRPr="00F61726">
        <w:rPr>
          <w:rStyle w:val="text78"/>
          <w:rFonts w:ascii="Arial" w:hAnsi="Arial" w:cs="Arial"/>
        </w:rPr>
        <w:t>distribu</w:t>
      </w:r>
      <w:r w:rsidR="00C752DE">
        <w:rPr>
          <w:rStyle w:val="text78"/>
          <w:rFonts w:ascii="Arial" w:hAnsi="Arial" w:cs="Arial"/>
        </w:rPr>
        <w:t>ční soustavy</w:t>
      </w:r>
      <w:r w:rsidRPr="00F61726">
        <w:rPr>
          <w:rStyle w:val="text78"/>
          <w:rFonts w:ascii="Arial" w:hAnsi="Arial" w:cs="Arial"/>
        </w:rPr>
        <w:t xml:space="preserve"> a ostatní </w:t>
      </w:r>
      <w:r w:rsidR="00C752DE">
        <w:rPr>
          <w:rStyle w:val="text78"/>
          <w:rFonts w:ascii="Arial" w:hAnsi="Arial" w:cs="Arial"/>
        </w:rPr>
        <w:t xml:space="preserve">související </w:t>
      </w:r>
      <w:r w:rsidRPr="00F61726">
        <w:rPr>
          <w:rStyle w:val="text78"/>
          <w:rFonts w:ascii="Arial" w:hAnsi="Arial" w:cs="Arial"/>
        </w:rPr>
        <w:t xml:space="preserve">služby </w:t>
      </w:r>
      <w:r w:rsidR="00C752DE">
        <w:rPr>
          <w:rStyle w:val="text78"/>
          <w:rFonts w:ascii="Arial" w:hAnsi="Arial" w:cs="Arial"/>
        </w:rPr>
        <w:t>v plynárenství</w:t>
      </w:r>
      <w:r w:rsidRPr="00F61726">
        <w:rPr>
          <w:rStyle w:val="text78"/>
          <w:rFonts w:ascii="Arial" w:hAnsi="Arial" w:cs="Arial"/>
        </w:rPr>
        <w:t>, a je-li sjednána smlouva o dodávkách plynu, dodávat plyn vymezený množstvím a časovým průběhem; měření dodávek plynu, včetně vyhodnocování a předávání výsledků měření a dalších nezbytných informací pro vyúčtování sdružených služeb dodávky plynu provádí PDS podle příslušných právních předpisů,</w:t>
      </w:r>
      <w:r w:rsidRPr="00232E82">
        <w:rPr>
          <w:rStyle w:val="text78"/>
          <w:rFonts w:ascii="Arial" w:eastAsiaTheme="minorHAnsi" w:hAnsi="Arial" w:cs="Arial"/>
          <w:lang w:eastAsia="en-US"/>
        </w:rPr>
        <w:t xml:space="preserve"> </w:t>
      </w:r>
    </w:p>
    <w:p w:rsidR="001F71FC" w:rsidRPr="00F05293" w:rsidRDefault="001F71FC" w:rsidP="001F71FC">
      <w:pPr>
        <w:pStyle w:val="4"/>
        <w:rPr>
          <w:rStyle w:val="text78"/>
          <w:rFonts w:ascii="Arial" w:hAnsi="Arial" w:cs="Arial"/>
        </w:rPr>
      </w:pPr>
      <w:r w:rsidRPr="00232E82">
        <w:rPr>
          <w:rStyle w:val="text78"/>
          <w:rFonts w:ascii="Arial" w:hAnsi="Arial" w:cs="Arial"/>
        </w:rPr>
        <w:t>b)</w:t>
      </w:r>
      <w:r w:rsidRPr="00232E82">
        <w:rPr>
          <w:rStyle w:val="text78"/>
          <w:rFonts w:ascii="Arial" w:hAnsi="Arial" w:cs="Arial"/>
        </w:rPr>
        <w:tab/>
        <w:t>plyn dodat do OM stanoveného ve Smlouvě v kvalitě stanovené příslušnými obecně závaznými právními předpisy a v množství, které podstatným způsobem nepřekročí předpokládané množství vyplývající ze Smlouvy a technických parametrů OM stanovených/dohodnutých s PDS; tato povinnost se vztahuje na všechna OM uvedená</w:t>
      </w:r>
      <w:r w:rsidRPr="0043016D">
        <w:rPr>
          <w:rStyle w:val="text78"/>
          <w:rFonts w:ascii="Arial" w:hAnsi="Arial" w:cs="Arial"/>
        </w:rPr>
        <w:t xml:space="preserve"> ve Smlouvě. Dodávka plynu je považována za splněnou přechodem plynu z příslušné distribuční soustavy přes plynoměr do odběrného místa Zákazníka,</w:t>
      </w:r>
    </w:p>
    <w:p w:rsidR="001F71FC" w:rsidRPr="004D6EC1" w:rsidRDefault="001F71FC" w:rsidP="001F71FC">
      <w:pPr>
        <w:pStyle w:val="4"/>
        <w:rPr>
          <w:rStyle w:val="text78"/>
          <w:rFonts w:ascii="Arial" w:hAnsi="Arial" w:cs="Arial"/>
        </w:rPr>
      </w:pPr>
      <w:r w:rsidRPr="0043016D">
        <w:rPr>
          <w:rStyle w:val="text78"/>
          <w:rFonts w:ascii="Arial" w:hAnsi="Arial" w:cs="Arial"/>
        </w:rPr>
        <w:t>c)</w:t>
      </w:r>
      <w:r w:rsidRPr="0043016D">
        <w:rPr>
          <w:rStyle w:val="text78"/>
          <w:rFonts w:ascii="Arial" w:hAnsi="Arial" w:cs="Arial"/>
        </w:rPr>
        <w:tab/>
        <w:t xml:space="preserve">převzít za Zákazníka odpovědnost za odchylku v režimu přenesení odpovědnosti za odchylku podle příslušných právních předpisů, </w:t>
      </w:r>
    </w:p>
    <w:p w:rsidR="001F71FC" w:rsidRPr="00F05293" w:rsidRDefault="001F71FC" w:rsidP="001F71FC">
      <w:pPr>
        <w:pStyle w:val="4"/>
        <w:rPr>
          <w:rStyle w:val="text78"/>
          <w:rFonts w:ascii="Arial" w:hAnsi="Arial" w:cs="Arial"/>
        </w:rPr>
      </w:pPr>
      <w:r w:rsidRPr="0043016D">
        <w:rPr>
          <w:rStyle w:val="text78"/>
          <w:rFonts w:ascii="Arial" w:hAnsi="Arial" w:cs="Arial"/>
        </w:rPr>
        <w:t>d)</w:t>
      </w:r>
      <w:r w:rsidRPr="0043016D">
        <w:rPr>
          <w:rStyle w:val="text78"/>
          <w:rFonts w:ascii="Arial" w:hAnsi="Arial" w:cs="Arial"/>
        </w:rPr>
        <w:tab/>
        <w:t>oznamovat na žádost Zákazníka výsledky kontroly jakostních znaků dodávaného plynu, kterou provedl provozovatel přepravní soustavy, PDS nebo které byly provedeny v příslušném měřícím místě nebo měř</w:t>
      </w:r>
      <w:r w:rsidRPr="007F00C5">
        <w:rPr>
          <w:rStyle w:val="text78"/>
          <w:rFonts w:ascii="Arial" w:hAnsi="Arial" w:cs="Arial"/>
        </w:rPr>
        <w:t>ící stanici,</w:t>
      </w:r>
    </w:p>
    <w:p w:rsidR="001F71FC" w:rsidRPr="00F05293" w:rsidRDefault="001F71FC" w:rsidP="001F71FC">
      <w:pPr>
        <w:pStyle w:val="4"/>
        <w:rPr>
          <w:rStyle w:val="text78"/>
          <w:rFonts w:ascii="Arial" w:hAnsi="Arial" w:cs="Arial"/>
        </w:rPr>
      </w:pPr>
      <w:r w:rsidRPr="007F00C5">
        <w:rPr>
          <w:rStyle w:val="text78"/>
          <w:rFonts w:ascii="Arial" w:hAnsi="Arial" w:cs="Arial"/>
        </w:rPr>
        <w:t>e)</w:t>
      </w:r>
      <w:r w:rsidRPr="007F00C5">
        <w:rPr>
          <w:rStyle w:val="text78"/>
          <w:rFonts w:ascii="Arial" w:hAnsi="Arial" w:cs="Arial"/>
        </w:rPr>
        <w:tab/>
        <w:t>bez zbytečného odkladu poskytnout Zákazníkovi informaci, kterou mu sdělil PDS o svém záměru přerušit či omezit dodávku plynu, pokud o tomto přerušení nebo omezení Zákazníka neinformoval přímo PDS,</w:t>
      </w:r>
    </w:p>
    <w:p w:rsidR="001F71FC" w:rsidRPr="00F05293" w:rsidRDefault="001F71FC" w:rsidP="0010433D">
      <w:pPr>
        <w:pStyle w:val="4"/>
        <w:rPr>
          <w:rStyle w:val="text78"/>
          <w:rFonts w:ascii="Arial" w:hAnsi="Arial" w:cs="Arial"/>
        </w:rPr>
      </w:pPr>
      <w:r w:rsidRPr="00D52D02">
        <w:rPr>
          <w:rStyle w:val="text78"/>
          <w:rFonts w:ascii="Arial" w:hAnsi="Arial" w:cs="Arial"/>
        </w:rPr>
        <w:t>f)</w:t>
      </w:r>
      <w:r w:rsidRPr="00D52D02">
        <w:rPr>
          <w:rStyle w:val="text78"/>
          <w:rFonts w:ascii="Arial" w:hAnsi="Arial" w:cs="Arial"/>
        </w:rPr>
        <w:tab/>
        <w:t>oznámit Zákazníkovi změny ve svých právních poměrech, které mají nebo mohou mít důsledky na plnění závazků ze Smlouvy, a to neprodleně, nejpozději však do 10 dnů ode dne, kdy nastaly; zejména je povinen oznámit a doložit svůj vstup do likvidace, prohlášení konkurzu a další významné skutečnosti, včetně změny údaj</w:t>
      </w:r>
      <w:r w:rsidRPr="00F05293">
        <w:rPr>
          <w:rStyle w:val="text78"/>
          <w:rFonts w:ascii="Arial" w:hAnsi="Arial" w:cs="Arial"/>
        </w:rPr>
        <w:t>ů týkajících se jeho osoby, které jsou uvedeny ve Smlouvě.</w:t>
      </w:r>
    </w:p>
    <w:p w:rsidR="001F71FC" w:rsidRPr="004D6EC1" w:rsidRDefault="001F71FC" w:rsidP="0010433D">
      <w:pPr>
        <w:pStyle w:val="3"/>
      </w:pPr>
      <w:r w:rsidRPr="00F05293">
        <w:t xml:space="preserve">Obchodník je oprávněn: </w:t>
      </w:r>
    </w:p>
    <w:p w:rsidR="001F71FC" w:rsidRPr="004D6EC1" w:rsidRDefault="001F71FC" w:rsidP="0010433D">
      <w:pPr>
        <w:pStyle w:val="4"/>
        <w:ind w:hanging="1"/>
      </w:pPr>
      <w:r w:rsidRPr="00F05293">
        <w:t xml:space="preserve">omezit nebo přerušit dodávku plynu v případě, že Zákazník bude v prodlení se svým splatným závazkem vyplývajícím ze Smlouvy a neuhradí jej ani přes výzvu Obchodníka k jeho splnění, přičemž ve výzvě bude dodatečná lhůta k zaplacení </w:t>
      </w:r>
      <w:r w:rsidRPr="00F61726">
        <w:rPr>
          <w:rStyle w:val="text78"/>
          <w:rFonts w:ascii="Arial" w:hAnsi="Arial" w:cs="Arial"/>
          <w:color w:val="000000" w:themeColor="text1"/>
        </w:rPr>
        <w:t>10 dní od jejího doručení, nestanoví-li Obchodník ve výzvě lhůtu odlišnou, která však nebude kratší než 5 dní ode dne doručení</w:t>
      </w:r>
      <w:r w:rsidRPr="00F05293">
        <w:t>. Má-li zákazník sjednanou dodávku plynu do více odběrných míst, svůj závazek vyplývající ze Smlouvy uhradí pouze částečně a sám neurčí pořadí pohledávek, k nimž má být úhrada přiřazena, je Obchodník oprávněn omezit nebo přerušit dodávku plynu v kterémkoli nebo ve více odběrných místech Zákazníka uvedených ve Smlouvě. Přerušení dodávky plynu podle tohoto bodu nezbavuje Zákazníka povinnosti hradit cenu za denní rezervovanou kapacitu a smluvní pokutu dle odst. 10.2 a 10.3 těchto OP.</w:t>
      </w:r>
    </w:p>
    <w:p w:rsidR="001F71FC" w:rsidRPr="00F05293" w:rsidRDefault="001F71FC" w:rsidP="0010433D">
      <w:pPr>
        <w:pStyle w:val="2"/>
        <w:outlineLvl w:val="2"/>
        <w:rPr>
          <w:rStyle w:val="text78"/>
          <w:rFonts w:ascii="Arial" w:hAnsi="Arial" w:cs="Arial"/>
          <w:b w:val="0"/>
        </w:rPr>
      </w:pPr>
      <w:r w:rsidRPr="00F61726">
        <w:rPr>
          <w:rStyle w:val="text78"/>
          <w:rFonts w:ascii="Arial" w:hAnsi="Arial" w:cs="Arial"/>
        </w:rPr>
        <w:t>6.2. Práva a povinnosti Zákazníka</w:t>
      </w:r>
    </w:p>
    <w:p w:rsidR="001F71FC" w:rsidRPr="00F05293" w:rsidRDefault="001F71FC" w:rsidP="0010433D">
      <w:pPr>
        <w:pStyle w:val="3"/>
        <w:rPr>
          <w:rStyle w:val="text78"/>
          <w:rFonts w:ascii="Arial" w:hAnsi="Arial" w:cs="Arial"/>
        </w:rPr>
      </w:pPr>
      <w:r w:rsidRPr="00F05293">
        <w:rPr>
          <w:rStyle w:val="text78"/>
          <w:rFonts w:ascii="Arial" w:hAnsi="Arial" w:cs="Arial"/>
        </w:rPr>
        <w:t>Zákazník je povinen:</w:t>
      </w:r>
    </w:p>
    <w:p w:rsidR="001F71FC" w:rsidRPr="00F05293" w:rsidRDefault="001F71FC" w:rsidP="0010433D">
      <w:pPr>
        <w:pStyle w:val="4"/>
        <w:rPr>
          <w:rStyle w:val="text78"/>
          <w:rFonts w:ascii="Arial" w:hAnsi="Arial" w:cs="Arial"/>
        </w:rPr>
      </w:pPr>
      <w:r w:rsidRPr="00F61726">
        <w:rPr>
          <w:rStyle w:val="text78"/>
          <w:rFonts w:ascii="Arial" w:hAnsi="Arial" w:cs="Arial"/>
        </w:rPr>
        <w:t>a)</w:t>
      </w:r>
      <w:r w:rsidRPr="00F61726">
        <w:rPr>
          <w:rStyle w:val="text78"/>
          <w:rFonts w:ascii="Arial" w:hAnsi="Arial" w:cs="Arial"/>
        </w:rPr>
        <w:tab/>
        <w:t xml:space="preserve">sjednat s Obchodníkem v termínech uvedených ve Smlouvě řádně a včas množství a časový průběh odběru plynu, odebírat plyn v předmětném OM od Obchodníka v souladu se Smlouvou a takové dodávce Obchodníka na základě uzavřené Smlouvy nijak nebránit, </w:t>
      </w:r>
    </w:p>
    <w:p w:rsidR="001F71FC" w:rsidRPr="00F05293" w:rsidRDefault="001F71FC" w:rsidP="001F71FC">
      <w:pPr>
        <w:pStyle w:val="4"/>
        <w:rPr>
          <w:rStyle w:val="text78"/>
          <w:rFonts w:ascii="Arial" w:hAnsi="Arial" w:cs="Arial"/>
        </w:rPr>
      </w:pPr>
      <w:r w:rsidRPr="00F05293">
        <w:rPr>
          <w:rStyle w:val="text78"/>
          <w:rFonts w:ascii="Arial" w:hAnsi="Arial" w:cs="Arial"/>
        </w:rPr>
        <w:t>b)</w:t>
      </w:r>
      <w:r w:rsidRPr="00F05293">
        <w:rPr>
          <w:rStyle w:val="text78"/>
          <w:rFonts w:ascii="Arial" w:hAnsi="Arial" w:cs="Arial"/>
        </w:rPr>
        <w:tab/>
        <w:t xml:space="preserve">v případě, že má Zákazník uzavřenou smlouvu o sdružených službách dodávky plynu, zaplatit Obchodníkovi za dodávku plynu cenu dle čl. 4 OP, zaplatit Obchodníkovi cenu za </w:t>
      </w:r>
      <w:r w:rsidR="00C752DE">
        <w:rPr>
          <w:rStyle w:val="text78"/>
          <w:rFonts w:ascii="Arial" w:hAnsi="Arial" w:cs="Arial"/>
        </w:rPr>
        <w:t xml:space="preserve">službu </w:t>
      </w:r>
      <w:r w:rsidRPr="00F05293">
        <w:rPr>
          <w:rStyle w:val="text78"/>
          <w:rFonts w:ascii="Arial" w:hAnsi="Arial" w:cs="Arial"/>
        </w:rPr>
        <w:t>přeprav</w:t>
      </w:r>
      <w:r w:rsidR="00C752DE">
        <w:rPr>
          <w:rStyle w:val="text78"/>
          <w:rFonts w:ascii="Arial" w:hAnsi="Arial" w:cs="Arial"/>
        </w:rPr>
        <w:t>y</w:t>
      </w:r>
      <w:r w:rsidRPr="00F05293">
        <w:rPr>
          <w:rStyle w:val="text78"/>
          <w:rFonts w:ascii="Arial" w:hAnsi="Arial" w:cs="Arial"/>
        </w:rPr>
        <w:t xml:space="preserve"> plynu a </w:t>
      </w:r>
      <w:r w:rsidR="00C752DE">
        <w:rPr>
          <w:rStyle w:val="text78"/>
          <w:rFonts w:ascii="Arial" w:hAnsi="Arial" w:cs="Arial"/>
        </w:rPr>
        <w:t xml:space="preserve">za službu </w:t>
      </w:r>
      <w:r w:rsidRPr="00F05293">
        <w:rPr>
          <w:rStyle w:val="text78"/>
          <w:rFonts w:ascii="Arial" w:hAnsi="Arial" w:cs="Arial"/>
        </w:rPr>
        <w:t>distribu</w:t>
      </w:r>
      <w:r w:rsidR="00C752DE">
        <w:rPr>
          <w:rStyle w:val="text78"/>
          <w:rFonts w:ascii="Arial" w:hAnsi="Arial" w:cs="Arial"/>
        </w:rPr>
        <w:t>ční soustavy</w:t>
      </w:r>
      <w:r w:rsidRPr="00F05293">
        <w:rPr>
          <w:rStyle w:val="text78"/>
          <w:rFonts w:ascii="Arial" w:hAnsi="Arial" w:cs="Arial"/>
        </w:rPr>
        <w:t xml:space="preserve"> i v době odstávek za podmínky, že tak stanoví Pravidla přepravy a distribuce nebo obecně závazný předpis v případě, že má Zákazník uzavřenou smlouvu o dodávce plynu, zaplatit Obchodníkovi za dodávku plynu cenu dle čl. 4 OP, přičemž k ustanovení odst. 4.1.b) OP se nepřihlíží,</w:t>
      </w:r>
    </w:p>
    <w:p w:rsidR="001F71FC" w:rsidRPr="00F05293" w:rsidRDefault="001F71FC" w:rsidP="001F71FC">
      <w:pPr>
        <w:pStyle w:val="4"/>
        <w:rPr>
          <w:rStyle w:val="text78"/>
          <w:rFonts w:ascii="Arial" w:hAnsi="Arial" w:cs="Arial"/>
        </w:rPr>
      </w:pPr>
      <w:r w:rsidRPr="00F05293">
        <w:rPr>
          <w:rStyle w:val="text78"/>
          <w:rFonts w:ascii="Arial" w:hAnsi="Arial" w:cs="Arial"/>
        </w:rPr>
        <w:t>c)</w:t>
      </w:r>
      <w:r w:rsidRPr="00F05293">
        <w:rPr>
          <w:rStyle w:val="text78"/>
          <w:rFonts w:ascii="Arial" w:hAnsi="Arial" w:cs="Arial"/>
        </w:rPr>
        <w:tab/>
        <w:t>nesjednat od data platnosti Smlouvy dodávku plynu do předmětného OM s jiným obchodníkem s plynem (dodavatele plynu), jejíž účinnost by se překrývala, byť i částečně, s dobou účinnosti Smlouvy, a to z důvodu přenesení odpovědnosti za odchylku na Obchodníka podle ustanovení odst. 6.1. písm. c) těchto OP. Porušení této povinnosti je podstatným porušením Smlouvy, které opravňuje Obchodníka k odstoupení od Smlouvy,</w:t>
      </w:r>
    </w:p>
    <w:p w:rsidR="001F71FC" w:rsidRPr="00F05293" w:rsidRDefault="001F71FC" w:rsidP="001F71FC">
      <w:pPr>
        <w:pStyle w:val="4"/>
        <w:rPr>
          <w:rStyle w:val="text78"/>
          <w:rFonts w:ascii="Arial" w:hAnsi="Arial" w:cs="Arial"/>
        </w:rPr>
      </w:pPr>
      <w:r w:rsidRPr="00F05293">
        <w:rPr>
          <w:rStyle w:val="text78"/>
          <w:rFonts w:ascii="Arial" w:hAnsi="Arial" w:cs="Arial"/>
        </w:rPr>
        <w:t>d)</w:t>
      </w:r>
      <w:r w:rsidRPr="00F05293">
        <w:rPr>
          <w:rStyle w:val="text78"/>
          <w:rFonts w:ascii="Arial" w:hAnsi="Arial" w:cs="Arial"/>
        </w:rPr>
        <w:tab/>
        <w:t xml:space="preserve">respektovat pravidla vydaná příslušným PDS při odběru plynu podle Smlouvy stanovená zejména v Řádu PDS, zvýšení sjednané denní rezervované kapacity lze realizovat na základě smlouvy s Obchodníkem, přičemž toto zvýšení a jeho zpoplatnění se řídí Řádem PDS, příslušným rozhodnutím ERÚ a Energetickým zákonem a jeho prováděcími </w:t>
      </w:r>
      <w:r w:rsidRPr="00F05293">
        <w:rPr>
          <w:rStyle w:val="text78"/>
          <w:rFonts w:ascii="Arial" w:hAnsi="Arial" w:cs="Arial"/>
        </w:rPr>
        <w:lastRenderedPageBreak/>
        <w:t>předpisy; překročení hodnoty sjednané rezervované kapacity neopravňuje Zákazníka k jejímu navýšení na hodnotu již dosaženou,</w:t>
      </w:r>
    </w:p>
    <w:p w:rsidR="001F71FC" w:rsidRPr="00F05293" w:rsidRDefault="001F71FC" w:rsidP="001F71FC">
      <w:pPr>
        <w:pStyle w:val="4"/>
        <w:rPr>
          <w:rStyle w:val="text78"/>
          <w:rFonts w:ascii="Arial" w:hAnsi="Arial" w:cs="Arial"/>
        </w:rPr>
      </w:pPr>
      <w:r w:rsidRPr="00F05293">
        <w:rPr>
          <w:rStyle w:val="text78"/>
          <w:rFonts w:ascii="Arial" w:hAnsi="Arial" w:cs="Arial"/>
        </w:rPr>
        <w:t>e)</w:t>
      </w:r>
      <w:r w:rsidRPr="00F05293">
        <w:rPr>
          <w:rStyle w:val="text78"/>
          <w:rFonts w:ascii="Arial" w:hAnsi="Arial" w:cs="Arial"/>
        </w:rPr>
        <w:tab/>
        <w:t>sjednat bez zbytečného odkladu, v nezbytném rozsahu a za standardních podmínek Obchodníka, které odpovídají podmínkám běžným v obchodním styku, změnu Smlouvy z důvodu okolností ležících na jeho straně, které vyvolaly či vyvolají změnu v odebraném množství či charakteru odběru ve smyslu obecně závazných právních předpisů; tato změna nezakládá právo Zákazníka na odstoupení od Smlouvy; v případě nesplnění tohoto závazku se Zákazník zavazuje uhradit Obchodníkovi veškeré škody a náklady, které mu v této souvislosti vzniknou,</w:t>
      </w:r>
    </w:p>
    <w:p w:rsidR="001F71FC" w:rsidRPr="00F05293" w:rsidRDefault="001F71FC" w:rsidP="001F71FC">
      <w:pPr>
        <w:pStyle w:val="4"/>
        <w:rPr>
          <w:rStyle w:val="text78"/>
          <w:rFonts w:ascii="Arial" w:hAnsi="Arial" w:cs="Arial"/>
        </w:rPr>
      </w:pPr>
      <w:r w:rsidRPr="00F05293">
        <w:rPr>
          <w:rStyle w:val="text78"/>
          <w:rFonts w:ascii="Arial" w:hAnsi="Arial" w:cs="Arial"/>
        </w:rPr>
        <w:t>f)</w:t>
      </w:r>
      <w:r w:rsidRPr="00F05293">
        <w:rPr>
          <w:rStyle w:val="text78"/>
          <w:rFonts w:ascii="Arial" w:hAnsi="Arial" w:cs="Arial"/>
        </w:rPr>
        <w:tab/>
        <w:t>vyrozumět Obchodníka bez zbytečného odkladu o omezení nebo přerušení odběru plynu; v případě provádění plánovaných rekonstrukcí a oprav odběrného plynového zařízení vyrozumět Obchodníka nejpozději patnáct (15) dnů předem,</w:t>
      </w:r>
    </w:p>
    <w:p w:rsidR="001F71FC" w:rsidRPr="00F05293" w:rsidRDefault="001F71FC" w:rsidP="001F71FC">
      <w:pPr>
        <w:pStyle w:val="4"/>
        <w:rPr>
          <w:rStyle w:val="text78"/>
          <w:rFonts w:ascii="Arial" w:hAnsi="Arial" w:cs="Arial"/>
        </w:rPr>
      </w:pPr>
      <w:r w:rsidRPr="00F05293">
        <w:rPr>
          <w:rStyle w:val="text78"/>
          <w:rFonts w:ascii="Arial" w:hAnsi="Arial" w:cs="Arial"/>
        </w:rPr>
        <w:t>g)</w:t>
      </w:r>
      <w:r w:rsidRPr="00F05293">
        <w:rPr>
          <w:rStyle w:val="text78"/>
          <w:rFonts w:ascii="Arial" w:hAnsi="Arial" w:cs="Arial"/>
        </w:rPr>
        <w:tab/>
        <w:t xml:space="preserve">poskytnout Obchodníkovi veškerou potřebnou součinnost nezbytnou k provedení změny dodavatele, zejména nečinit žádné právní úkony, které by Obchodníkovi bránily v provedení změny dodavatele, </w:t>
      </w:r>
    </w:p>
    <w:p w:rsidR="001F71FC" w:rsidRPr="00F05293" w:rsidRDefault="001F71FC" w:rsidP="001F71FC">
      <w:pPr>
        <w:pStyle w:val="4"/>
        <w:rPr>
          <w:rStyle w:val="text78"/>
          <w:rFonts w:ascii="Arial" w:hAnsi="Arial" w:cs="Arial"/>
          <w:szCs w:val="16"/>
        </w:rPr>
      </w:pPr>
      <w:r w:rsidRPr="00F05293">
        <w:rPr>
          <w:rStyle w:val="text78"/>
          <w:rFonts w:ascii="Arial" w:hAnsi="Arial" w:cs="Arial"/>
          <w:szCs w:val="16"/>
        </w:rPr>
        <w:t>h)</w:t>
      </w:r>
      <w:r w:rsidRPr="00F05293">
        <w:rPr>
          <w:rStyle w:val="text78"/>
          <w:rFonts w:ascii="Arial" w:hAnsi="Arial" w:cs="Arial"/>
          <w:szCs w:val="16"/>
        </w:rPr>
        <w:tab/>
        <w:t>oznámit Obchodníkovi změny ve svých právních poměrech, které mají nebo mohou mít vliv na plnění závazků ze Smlouvy, a to neprodleně, nejpozději však do deseti (10) dnů od okamžiku, kdy nastaly; zejména je povinen oznámit a doložit svůj vstup do likvidace, zahájení insolvenčního řízení, úpadek, prohlášení konkurzu, povolení reorganizace a další významné skutečnosti, včetně změny údajů týkajících se jeho osoby, které jsou uvedeny ve Smlouvě.</w:t>
      </w:r>
    </w:p>
    <w:tbl>
      <w:tblPr>
        <w:tblW w:w="7997" w:type="dxa"/>
        <w:tblInd w:w="66" w:type="dxa"/>
        <w:tblCellMar>
          <w:left w:w="57" w:type="dxa"/>
          <w:right w:w="57" w:type="dxa"/>
        </w:tblCellMar>
        <w:tblLook w:val="0000" w:firstRow="0" w:lastRow="0" w:firstColumn="0" w:lastColumn="0" w:noHBand="0" w:noVBand="0"/>
      </w:tblPr>
      <w:tblGrid>
        <w:gridCol w:w="7997"/>
      </w:tblGrid>
      <w:tr w:rsidR="001F71FC" w:rsidRPr="004D6EC1" w:rsidTr="005C766D">
        <w:trPr>
          <w:trHeight w:hRule="exact" w:val="312"/>
        </w:trPr>
        <w:tc>
          <w:tcPr>
            <w:tcW w:w="7997" w:type="dxa"/>
            <w:tcBorders>
              <w:top w:val="single" w:sz="2" w:space="0" w:color="FFFFFF"/>
              <w:left w:val="single" w:sz="2" w:space="0" w:color="FFFFFF"/>
              <w:bottom w:val="single" w:sz="18" w:space="0" w:color="auto"/>
              <w:right w:val="single" w:sz="2" w:space="0" w:color="FFFFFF"/>
            </w:tcBorders>
            <w:shd w:val="clear" w:color="auto" w:fill="auto"/>
          </w:tcPr>
          <w:p w:rsidR="001F71FC" w:rsidRPr="004D6EC1" w:rsidRDefault="001F71FC" w:rsidP="0058158E">
            <w:pPr>
              <w:pStyle w:val="7"/>
              <w:spacing w:before="144"/>
              <w:outlineLvl w:val="1"/>
            </w:pPr>
            <w:r w:rsidRPr="00F05293">
              <w:t>Článek 7. Reklamace</w:t>
            </w:r>
          </w:p>
        </w:tc>
      </w:tr>
    </w:tbl>
    <w:p w:rsidR="001F71FC" w:rsidRPr="004D6EC1" w:rsidRDefault="001F71FC" w:rsidP="0010433D">
      <w:pPr>
        <w:pStyle w:val="2"/>
        <w:outlineLvl w:val="2"/>
        <w:rPr>
          <w:rStyle w:val="text78"/>
          <w:rFonts w:ascii="Arial" w:hAnsi="Arial" w:cs="Arial"/>
        </w:rPr>
      </w:pPr>
      <w:r w:rsidRPr="004D6EC1">
        <w:rPr>
          <w:rStyle w:val="text78"/>
          <w:rFonts w:ascii="Arial" w:hAnsi="Arial" w:cs="Arial"/>
        </w:rPr>
        <w:t>7.1. Předmět a náležitosti reklamace</w:t>
      </w:r>
    </w:p>
    <w:p w:rsidR="001F71FC" w:rsidRPr="00F05293" w:rsidRDefault="001F71FC" w:rsidP="0010433D">
      <w:pPr>
        <w:pStyle w:val="3"/>
        <w:rPr>
          <w:rStyle w:val="text78"/>
          <w:rFonts w:ascii="Arial" w:hAnsi="Arial" w:cs="Arial"/>
        </w:rPr>
      </w:pPr>
      <w:r w:rsidRPr="00F61726">
        <w:rPr>
          <w:rStyle w:val="text78"/>
          <w:rFonts w:ascii="Arial" w:hAnsi="Arial" w:cs="Arial"/>
        </w:rPr>
        <w:t xml:space="preserve">Reklamovat lze zejména vyúčtování dodávky plynu nebo </w:t>
      </w:r>
      <w:r w:rsidR="00C752DE">
        <w:rPr>
          <w:rStyle w:val="text78"/>
          <w:rFonts w:ascii="Arial" w:hAnsi="Arial" w:cs="Arial"/>
        </w:rPr>
        <w:t>službu distribuční soustavy</w:t>
      </w:r>
      <w:r w:rsidRPr="00F61726">
        <w:rPr>
          <w:rStyle w:val="text78"/>
          <w:rFonts w:ascii="Arial" w:hAnsi="Arial" w:cs="Arial"/>
        </w:rPr>
        <w:t xml:space="preserve">, měření dodávky plynu a další podstatné skutečnosti týkající se dodávky dle obecně závazného právního předpisu. </w:t>
      </w:r>
    </w:p>
    <w:p w:rsidR="001F71FC" w:rsidRPr="004D6EC1" w:rsidRDefault="001F71FC" w:rsidP="0010433D">
      <w:pPr>
        <w:pStyle w:val="3"/>
        <w:rPr>
          <w:rStyle w:val="text78"/>
          <w:rFonts w:ascii="Arial" w:hAnsi="Arial" w:cs="Arial"/>
        </w:rPr>
      </w:pPr>
      <w:r w:rsidRPr="00F61726">
        <w:rPr>
          <w:rStyle w:val="text78"/>
          <w:rFonts w:ascii="Arial" w:hAnsi="Arial" w:cs="Arial"/>
        </w:rPr>
        <w:t>Podávaná reklamace musí obsahovat zejména:</w:t>
      </w:r>
    </w:p>
    <w:p w:rsidR="001F71FC" w:rsidRPr="00F05293" w:rsidRDefault="001F71FC" w:rsidP="0010433D">
      <w:pPr>
        <w:pStyle w:val="4"/>
        <w:rPr>
          <w:rStyle w:val="text78"/>
          <w:rFonts w:ascii="Arial" w:hAnsi="Arial" w:cs="Arial"/>
        </w:rPr>
      </w:pPr>
      <w:r w:rsidRPr="00F61726">
        <w:rPr>
          <w:rStyle w:val="text78"/>
          <w:rFonts w:ascii="Arial" w:hAnsi="Arial" w:cs="Arial"/>
        </w:rPr>
        <w:t>a)</w:t>
      </w:r>
      <w:r w:rsidRPr="00F61726">
        <w:rPr>
          <w:rStyle w:val="text78"/>
          <w:rFonts w:ascii="Arial" w:hAnsi="Arial" w:cs="Arial"/>
        </w:rPr>
        <w:tab/>
        <w:t>identifikaci Smluvní strany, která reklamaci podává,</w:t>
      </w:r>
    </w:p>
    <w:p w:rsidR="001F71FC" w:rsidRPr="004D6EC1" w:rsidRDefault="001F71FC" w:rsidP="0010433D">
      <w:pPr>
        <w:pStyle w:val="4"/>
        <w:rPr>
          <w:rStyle w:val="text78"/>
          <w:rFonts w:ascii="Arial" w:hAnsi="Arial" w:cs="Arial"/>
        </w:rPr>
      </w:pPr>
      <w:r w:rsidRPr="00232E82">
        <w:rPr>
          <w:rStyle w:val="text78"/>
          <w:rFonts w:ascii="Arial" w:hAnsi="Arial" w:cs="Arial"/>
        </w:rPr>
        <w:t>b)</w:t>
      </w:r>
      <w:r w:rsidRPr="00232E82">
        <w:rPr>
          <w:rStyle w:val="text78"/>
          <w:rFonts w:ascii="Arial" w:hAnsi="Arial" w:cs="Arial"/>
        </w:rPr>
        <w:tab/>
        <w:t xml:space="preserve">identifikační údaje reklamované faktury, vč. variabilního symbolu, </w:t>
      </w:r>
      <w:r w:rsidRPr="00F05293">
        <w:t xml:space="preserve">číslo a název odběrného místa, </w:t>
      </w:r>
      <w:r w:rsidRPr="00F61726">
        <w:rPr>
          <w:rStyle w:val="text78"/>
          <w:rFonts w:ascii="Arial" w:hAnsi="Arial" w:cs="Arial"/>
        </w:rPr>
        <w:t>EIC kód odběrného místa, číslo Plynoměru a zjištěné stavy,</w:t>
      </w:r>
    </w:p>
    <w:p w:rsidR="001F71FC" w:rsidRPr="004D6EC1" w:rsidRDefault="001F71FC" w:rsidP="0010433D">
      <w:pPr>
        <w:pStyle w:val="4"/>
        <w:rPr>
          <w:rStyle w:val="text78"/>
          <w:rFonts w:ascii="Arial" w:hAnsi="Arial" w:cs="Arial"/>
        </w:rPr>
      </w:pPr>
      <w:r w:rsidRPr="00F61726">
        <w:rPr>
          <w:rStyle w:val="text78"/>
          <w:rFonts w:ascii="Arial" w:hAnsi="Arial" w:cs="Arial"/>
        </w:rPr>
        <w:t>c)</w:t>
      </w:r>
      <w:r w:rsidRPr="00F61726">
        <w:rPr>
          <w:rStyle w:val="text78"/>
          <w:rFonts w:ascii="Arial" w:hAnsi="Arial" w:cs="Arial"/>
        </w:rPr>
        <w:tab/>
        <w:t>výstižný popis reklamované skutečnosti a odůvodnění reklamace, včetně případné dokumentace a další rozhodné skutečnosti pro posouzení reklamace,</w:t>
      </w:r>
    </w:p>
    <w:p w:rsidR="001F71FC" w:rsidRPr="004D6EC1" w:rsidRDefault="001F71FC" w:rsidP="0010433D">
      <w:pPr>
        <w:pStyle w:val="4"/>
      </w:pPr>
      <w:r w:rsidRPr="00F05293">
        <w:t>d)</w:t>
      </w:r>
      <w:r w:rsidRPr="00F05293">
        <w:tab/>
        <w:t>označení reklamujícího účastníka a jeho podpis nebo podpis oprávněného zástupce.</w:t>
      </w:r>
    </w:p>
    <w:p w:rsidR="001F71FC" w:rsidRPr="00F05293" w:rsidRDefault="001F71FC" w:rsidP="0010433D">
      <w:pPr>
        <w:pStyle w:val="3"/>
        <w:rPr>
          <w:rStyle w:val="text78"/>
          <w:rFonts w:ascii="Arial" w:hAnsi="Arial" w:cs="Arial"/>
        </w:rPr>
      </w:pPr>
      <w:r w:rsidRPr="00F61726">
        <w:rPr>
          <w:rStyle w:val="text78"/>
          <w:rFonts w:ascii="Arial" w:hAnsi="Arial" w:cs="Arial"/>
        </w:rPr>
        <w:t>Další nároky uplatněné po podání reklamace týkající se předmětné reklamace budou považovány za reklamaci novou; na opakovanou reklamaci se nevztahují lhůty pro vyřízení podle příslušných právních předpisů.</w:t>
      </w:r>
    </w:p>
    <w:p w:rsidR="001F71FC" w:rsidRPr="00F05293" w:rsidRDefault="001F71FC" w:rsidP="0010433D">
      <w:pPr>
        <w:pStyle w:val="2"/>
        <w:outlineLvl w:val="2"/>
        <w:rPr>
          <w:rStyle w:val="text78"/>
          <w:rFonts w:ascii="Arial" w:hAnsi="Arial" w:cs="Arial"/>
        </w:rPr>
      </w:pPr>
      <w:r w:rsidRPr="00F05293">
        <w:rPr>
          <w:rStyle w:val="text78"/>
          <w:rFonts w:ascii="Arial" w:hAnsi="Arial" w:cs="Arial"/>
        </w:rPr>
        <w:t>7.2. Způsob a lhůta pro uplatnění reklamace</w:t>
      </w:r>
    </w:p>
    <w:p w:rsidR="001F71FC" w:rsidRPr="00F05293" w:rsidRDefault="001F71FC" w:rsidP="0010433D">
      <w:pPr>
        <w:pStyle w:val="3"/>
        <w:rPr>
          <w:rStyle w:val="text78"/>
          <w:rFonts w:ascii="Arial" w:hAnsi="Arial" w:cs="Arial"/>
        </w:rPr>
      </w:pPr>
      <w:r w:rsidRPr="00F61726">
        <w:rPr>
          <w:rStyle w:val="text78"/>
          <w:rFonts w:ascii="Arial" w:hAnsi="Arial" w:cs="Arial"/>
        </w:rPr>
        <w:t xml:space="preserve">Zákazník může reklamaci uplatnit písemně či e-mailem přímo na kontaktní osoby Obchodníka nebo na e-mailové adrese uvedené ve Smlouvě, na doručovací adresu Obchodníka uvedenou v odst. 19.1. těchto OP, telefonicky na zákaznické lince Obchodníka, osobně na kontaktních místech anebo přes aplikaci </w:t>
      </w:r>
      <w:r w:rsidR="004C7A89">
        <w:rPr>
          <w:rStyle w:val="text78"/>
          <w:rFonts w:ascii="Arial" w:hAnsi="Arial" w:cs="Arial"/>
        </w:rPr>
        <w:t xml:space="preserve">innogy24 </w:t>
      </w:r>
      <w:r w:rsidRPr="00F05293">
        <w:t>(čl. 18)</w:t>
      </w:r>
      <w:r w:rsidRPr="00F61726">
        <w:rPr>
          <w:rStyle w:val="text78"/>
          <w:rFonts w:ascii="Arial" w:hAnsi="Arial" w:cs="Arial"/>
        </w:rPr>
        <w:t>. Reklamace musí být uplatněna bez zbytečného odkladu poté, co Smluvní strana měla možnost vadu zjistit. Reklamace vyúčtování, s výjimkou reklamace zcela zjevné chyby či omylu, nemá odkladný účinek na splatnost plateb. Oznámení o platbách záloh lze z důvodu jeho nepřiměřenosti reklamovat pouze do splatnosti první takto předepsané zálohy.</w:t>
      </w:r>
    </w:p>
    <w:p w:rsidR="001F71FC" w:rsidRPr="004D6EC1" w:rsidRDefault="001F71FC" w:rsidP="0010433D">
      <w:pPr>
        <w:pStyle w:val="3"/>
        <w:rPr>
          <w:rStyle w:val="text78"/>
          <w:rFonts w:ascii="Arial" w:hAnsi="Arial" w:cs="Arial"/>
        </w:rPr>
      </w:pPr>
      <w:r w:rsidRPr="00F61726">
        <w:rPr>
          <w:rStyle w:val="text78"/>
          <w:rFonts w:ascii="Arial" w:hAnsi="Arial" w:cs="Arial"/>
        </w:rPr>
        <w:t>V případě, že má Zákazník pochybnosti o správnosti údajů měření nebo zjistí-li závadu na měřicím zařízení a žádá o přezkoušení měřicího zařízení nebo jeho výměnu, řeší tuto otázku s PDS postupem podle § 71 Energetického zákona a podle Řádu PDS. Postup při reklamaci chybného chodu měřicího zařízení, chybného přenosu dat nebo chybného odečtu a správnosti přepočtu se řídí Řádem PDS.</w:t>
      </w:r>
    </w:p>
    <w:p w:rsidR="001F71FC" w:rsidRPr="004D6EC1" w:rsidRDefault="001F71FC" w:rsidP="0010433D">
      <w:pPr>
        <w:pStyle w:val="2"/>
        <w:outlineLvl w:val="2"/>
        <w:rPr>
          <w:rStyle w:val="text78"/>
          <w:rFonts w:ascii="Arial" w:hAnsi="Arial" w:cs="Arial"/>
          <w:b w:val="0"/>
        </w:rPr>
      </w:pPr>
      <w:r w:rsidRPr="00232E82">
        <w:rPr>
          <w:rStyle w:val="text78"/>
          <w:rFonts w:ascii="Arial" w:hAnsi="Arial" w:cs="Arial"/>
        </w:rPr>
        <w:t xml:space="preserve">7.3. Vyřízení reklamace </w:t>
      </w:r>
    </w:p>
    <w:p w:rsidR="001F71FC" w:rsidRPr="00F05293" w:rsidRDefault="001F71FC" w:rsidP="0010433D">
      <w:pPr>
        <w:pStyle w:val="3"/>
        <w:rPr>
          <w:rStyle w:val="text78"/>
          <w:rFonts w:ascii="Arial" w:hAnsi="Arial" w:cs="Arial"/>
        </w:rPr>
      </w:pPr>
      <w:r w:rsidRPr="0043016D">
        <w:rPr>
          <w:rStyle w:val="text78"/>
          <w:rFonts w:ascii="Arial" w:hAnsi="Arial" w:cs="Arial"/>
        </w:rPr>
        <w:t>Obchodník reklamaci prošetří ve lhůtách stanovených obecně závazným právním předpisem a výsledek šetření odešle Zákazníkovi. Byla-li reklamace oprávněná, bude provedeno vzájemné vypořádání nejpozději do třiceti (30) dnů ode dne doručení reklamace.</w:t>
      </w:r>
    </w:p>
    <w:tbl>
      <w:tblPr>
        <w:tblW w:w="7997" w:type="dxa"/>
        <w:tblInd w:w="66" w:type="dxa"/>
        <w:tblCellMar>
          <w:left w:w="57" w:type="dxa"/>
          <w:right w:w="57" w:type="dxa"/>
        </w:tblCellMar>
        <w:tblLook w:val="0000" w:firstRow="0" w:lastRow="0" w:firstColumn="0" w:lastColumn="0" w:noHBand="0" w:noVBand="0"/>
      </w:tblPr>
      <w:tblGrid>
        <w:gridCol w:w="7997"/>
      </w:tblGrid>
      <w:tr w:rsidR="001F71FC" w:rsidRPr="004D6EC1" w:rsidTr="005C766D">
        <w:trPr>
          <w:trHeight w:hRule="exact" w:val="312"/>
        </w:trPr>
        <w:tc>
          <w:tcPr>
            <w:tcW w:w="7997" w:type="dxa"/>
            <w:tcBorders>
              <w:top w:val="single" w:sz="2" w:space="0" w:color="FFFFFF"/>
              <w:left w:val="single" w:sz="2" w:space="0" w:color="FFFFFF"/>
              <w:bottom w:val="single" w:sz="18" w:space="0" w:color="auto"/>
              <w:right w:val="single" w:sz="2" w:space="0" w:color="FFFFFF"/>
            </w:tcBorders>
            <w:shd w:val="clear" w:color="auto" w:fill="auto"/>
          </w:tcPr>
          <w:p w:rsidR="001F71FC" w:rsidRPr="004D6EC1" w:rsidRDefault="001F71FC" w:rsidP="0058158E">
            <w:pPr>
              <w:pStyle w:val="7"/>
              <w:spacing w:before="144"/>
              <w:outlineLvl w:val="1"/>
            </w:pPr>
            <w:r w:rsidRPr="00F05293">
              <w:t>Článek 8.  Okolnosti vylučující odpovědnost</w:t>
            </w:r>
          </w:p>
        </w:tc>
      </w:tr>
    </w:tbl>
    <w:p w:rsidR="001F71FC" w:rsidRPr="004D6EC1" w:rsidRDefault="001F71FC" w:rsidP="0010433D">
      <w:pPr>
        <w:pStyle w:val="2"/>
        <w:outlineLvl w:val="2"/>
        <w:rPr>
          <w:rStyle w:val="text78"/>
          <w:rFonts w:ascii="Arial" w:hAnsi="Arial" w:cs="Arial"/>
        </w:rPr>
      </w:pPr>
      <w:r w:rsidRPr="004D6EC1">
        <w:rPr>
          <w:rStyle w:val="text78"/>
          <w:rFonts w:ascii="Arial" w:hAnsi="Arial" w:cs="Arial"/>
        </w:rPr>
        <w:t>8.1. Okolnosti vylučující odpovědnost</w:t>
      </w:r>
    </w:p>
    <w:p w:rsidR="001F71FC" w:rsidRPr="004D6EC1" w:rsidRDefault="001F71FC" w:rsidP="0010433D">
      <w:pPr>
        <w:pStyle w:val="3"/>
      </w:pPr>
      <w:r w:rsidRPr="00F05293">
        <w:t>V případě, že je některé ze smluvních stran bráněno ve splnění povinnosti podle Smlouvy okolnostmi vylučujícími odpovědnost,</w:t>
      </w:r>
      <w:r w:rsidRPr="00F61726">
        <w:rPr>
          <w:rStyle w:val="text78"/>
          <w:rFonts w:ascii="Arial" w:hAnsi="Arial" w:cs="Arial"/>
        </w:rPr>
        <w:t xml:space="preserve"> za které lze považovat zejména - nikoli však pouze - události stojící mimo jejich vliv a kontrolu a pokud se na jejich vyvolání úmyslně nepodílely, </w:t>
      </w:r>
      <w:r w:rsidRPr="00F05293">
        <w:t>není tato smluvní strana povinna platit smluvní pokutu zajišťující splnění takové povinnosti podle Smlouvy, ani nést jiné odpovědnostní následky. Událostmi, které lze považovat za okolnosti vylučující odpovědnost, jsou zejména:</w:t>
      </w:r>
    </w:p>
    <w:p w:rsidR="001F71FC" w:rsidRPr="004D6EC1" w:rsidRDefault="001F71FC" w:rsidP="001F71FC">
      <w:pPr>
        <w:pStyle w:val="4"/>
      </w:pPr>
      <w:r w:rsidRPr="00F05293">
        <w:t>na straně Obchodníka nebo Zákazníka:</w:t>
      </w:r>
    </w:p>
    <w:p w:rsidR="001F71FC" w:rsidRPr="004D6EC1" w:rsidRDefault="001F71FC" w:rsidP="001F71FC">
      <w:pPr>
        <w:pStyle w:val="4"/>
      </w:pPr>
      <w:r w:rsidRPr="00F05293">
        <w:t>a)</w:t>
      </w:r>
      <w:r w:rsidRPr="00F05293">
        <w:tab/>
        <w:t>stávky, výluky a jiné odvětvové spory, pokud tato událost nastane v důsledku organizování třetími stranami,</w:t>
      </w:r>
    </w:p>
    <w:p w:rsidR="001F71FC" w:rsidRPr="004D6EC1" w:rsidRDefault="001F71FC" w:rsidP="001F71FC">
      <w:pPr>
        <w:pStyle w:val="4"/>
      </w:pPr>
      <w:r w:rsidRPr="00F05293">
        <w:t>b)</w:t>
      </w:r>
      <w:r w:rsidRPr="00F05293">
        <w:tab/>
        <w:t>války, občanské a vojenské nepokoje, teroristické útoky, blokády, povstání, výtržnosti, epidemie, karanténní omezení,</w:t>
      </w:r>
    </w:p>
    <w:p w:rsidR="001F71FC" w:rsidRPr="004D6EC1" w:rsidRDefault="001F71FC" w:rsidP="001F71FC">
      <w:pPr>
        <w:pStyle w:val="4"/>
      </w:pPr>
      <w:r w:rsidRPr="00F05293">
        <w:t>c)</w:t>
      </w:r>
      <w:r w:rsidRPr="00F05293">
        <w:tab/>
        <w:t xml:space="preserve">blesk, zemětřesení, požár, bouře, nehody či varování před nimi, záplavy, povodně, </w:t>
      </w:r>
      <w:r w:rsidRPr="00F61726">
        <w:rPr>
          <w:rStyle w:val="text78"/>
          <w:rFonts w:ascii="Arial" w:hAnsi="Arial" w:cs="Arial"/>
        </w:rPr>
        <w:t>havárie a nehody většího rozsahu.</w:t>
      </w:r>
    </w:p>
    <w:p w:rsidR="001F71FC" w:rsidRPr="004D6EC1" w:rsidRDefault="001F71FC" w:rsidP="00C37C3B">
      <w:pPr>
        <w:pStyle w:val="4"/>
        <w:ind w:left="284" w:firstLine="0"/>
      </w:pPr>
      <w:r w:rsidRPr="00F05293">
        <w:t>na straně Obchodníka</w:t>
      </w:r>
      <w:r w:rsidRPr="00F61726">
        <w:rPr>
          <w:rStyle w:val="text78"/>
          <w:rFonts w:ascii="Arial" w:hAnsi="Arial" w:cs="Arial"/>
        </w:rPr>
        <w:t xml:space="preserve"> a/nebo PDS</w:t>
      </w:r>
      <w:r w:rsidRPr="00F05293">
        <w:t>:</w:t>
      </w:r>
    </w:p>
    <w:p w:rsidR="001F71FC" w:rsidRPr="004D6EC1" w:rsidRDefault="001F71FC" w:rsidP="001F71FC">
      <w:pPr>
        <w:pStyle w:val="4"/>
      </w:pPr>
      <w:r w:rsidRPr="00F05293">
        <w:t>a)</w:t>
      </w:r>
      <w:r w:rsidRPr="00F05293">
        <w:tab/>
        <w:t>stav nouze nebo předcházení jeho vzniku podle EZ a jeho prováděcích předpisů,</w:t>
      </w:r>
    </w:p>
    <w:p w:rsidR="001F71FC" w:rsidRPr="004D6EC1" w:rsidRDefault="001F71FC" w:rsidP="0010433D">
      <w:pPr>
        <w:pStyle w:val="4"/>
      </w:pPr>
      <w:r w:rsidRPr="00F05293">
        <w:t>b)</w:t>
      </w:r>
      <w:r w:rsidRPr="00F05293">
        <w:tab/>
        <w:t xml:space="preserve">jakákoliv překážka bránící odběru plynu na straně osob dodávajících plyn Obchodníkovi nebo zajišťujících </w:t>
      </w:r>
      <w:r w:rsidR="00C752DE">
        <w:t xml:space="preserve">službu </w:t>
      </w:r>
      <w:r w:rsidRPr="00F05293">
        <w:t>přeprav</w:t>
      </w:r>
      <w:r w:rsidR="00C752DE">
        <w:t>y plynu</w:t>
      </w:r>
      <w:r w:rsidRPr="00F05293">
        <w:t xml:space="preserve">, uskladnění a </w:t>
      </w:r>
      <w:r w:rsidR="00C752DE">
        <w:t xml:space="preserve">službu </w:t>
      </w:r>
      <w:r w:rsidRPr="00F05293">
        <w:t>distribu</w:t>
      </w:r>
      <w:r w:rsidR="00C752DE">
        <w:t>ční soustavy</w:t>
      </w:r>
      <w:r w:rsidRPr="00F05293">
        <w:t>, pokud tato událost má charakter některé z překážek podle bodu (i) písm. a) – c) nebo bodu (ii) písm. a).</w:t>
      </w:r>
    </w:p>
    <w:p w:rsidR="001F71FC" w:rsidRPr="004D6EC1" w:rsidRDefault="001F71FC" w:rsidP="0010433D">
      <w:pPr>
        <w:pStyle w:val="3"/>
      </w:pPr>
      <w:r w:rsidRPr="00F05293">
        <w:t>Smluvní strany jsou povinny v průběhu smluvního vztahu předcházet možným škodám. Odpovědnost za škodu a náhrada škody se řídí ustanoveními obecně závazných právních předpisů a ujednáními stran ve Smlouvě.</w:t>
      </w:r>
    </w:p>
    <w:p w:rsidR="001F71FC" w:rsidRPr="004D6EC1" w:rsidRDefault="001F71FC" w:rsidP="0010433D">
      <w:pPr>
        <w:pStyle w:val="2"/>
        <w:outlineLvl w:val="2"/>
      </w:pPr>
      <w:r w:rsidRPr="00F05293">
        <w:t>8.2. Vyloučení odpovědnosti</w:t>
      </w:r>
    </w:p>
    <w:p w:rsidR="001F71FC" w:rsidRPr="004D6EC1" w:rsidRDefault="001F71FC" w:rsidP="0010433D">
      <w:pPr>
        <w:pStyle w:val="3"/>
      </w:pPr>
      <w:r w:rsidRPr="00F05293">
        <w:t xml:space="preserve">Pokud smluvní straně zčásti nebo zcela zabrání okolnosti vylučující odpovědnost v plnění nebo zajištění plnění jejích povinností k dodávkám nebo odběrům podle Smlouvy a tato smluvní strana dodrží oznamovací povinnosti, pak se bude mít za to, že se povinná strana nedopustila pochybení a bude zproštěna těchto povinností po dobu, po kterou jí okolnosti vylučující odpovědnost budou bránit v plnění, přičemž platí, že povinné straně nevznikne povinnost k náhradě škody ve vztahu k nedodanému nebo neodebranému množství plynu. </w:t>
      </w:r>
    </w:p>
    <w:p w:rsidR="001F71FC" w:rsidRPr="004D6EC1" w:rsidRDefault="001F71FC" w:rsidP="0010433D">
      <w:pPr>
        <w:pStyle w:val="2"/>
        <w:outlineLvl w:val="2"/>
      </w:pPr>
      <w:r w:rsidRPr="00F05293">
        <w:t>8.3. Oznamovací povinnost</w:t>
      </w:r>
    </w:p>
    <w:p w:rsidR="001F71FC" w:rsidRPr="004D6EC1" w:rsidRDefault="001F71FC" w:rsidP="0010433D">
      <w:pPr>
        <w:pStyle w:val="3"/>
      </w:pPr>
      <w:r w:rsidRPr="00F05293">
        <w:t xml:space="preserve">Smluvní strana, která porušuje svou povinnost nebo která s přihlédnutím ke všem okolnostem má vědět nebo mohla vědět, že poruší svou povinnost ze Smlouvy, je povinna oznámit druhé straně povahu překážky, která jí brání nebo budou bránit v plnění povinností a informovat o jejích důsledcích, takové oznámení musí být podáno bez zbytečného odkladu poté, kdy se povinná strana o překážce dozvěděla nebo při náležité péči mohla dozvědět a současně sdělí druhé smluvní straně nezávazný odhad provedený v daném okamžiku v dobré víře týkající se rozsahu a předpokládaného trvání její neschopnosti plnit. Po dobu trvání okolností vylučujících odpovědnost bude druhé straně v dobré víře poskytovat přiměřené aktuální informace, budou-li k dispozici, ohledně rozsahu a předpokládaného trvání její neschopnosti plnit. </w:t>
      </w:r>
    </w:p>
    <w:p w:rsidR="001F71FC" w:rsidRPr="004D6EC1" w:rsidRDefault="001F71FC" w:rsidP="0010433D">
      <w:pPr>
        <w:pStyle w:val="2"/>
        <w:outlineLvl w:val="2"/>
      </w:pPr>
      <w:r w:rsidRPr="00F05293">
        <w:t xml:space="preserve">8.4. Odstoupení od smlouvy </w:t>
      </w:r>
    </w:p>
    <w:p w:rsidR="001F71FC" w:rsidRPr="004D6EC1" w:rsidRDefault="001F71FC" w:rsidP="0010433D">
      <w:pPr>
        <w:pStyle w:val="3"/>
      </w:pPr>
      <w:r w:rsidRPr="00F05293">
        <w:t xml:space="preserve">Pokud by povinnosti povinné strany plynoucí ze Smlouvy byly dlouhodobé nepříznivě ovlivňovány zásahem okolností vylučujících odpovědnost a povinná strana by nesplnila své povinnosti v průměru o více než 50% procent nasmlouvaného objemu plynu během takového období, pak smluvní strana, která není povinnou stranou, je oprávněna od této Smlouvy odstoupit. Odstoupením nebudou dotčena žádná práva ani povinnosti smluvních stran vznikající ze Smlouvy až do dne </w:t>
      </w:r>
      <w:r w:rsidRPr="00F05293">
        <w:lastRenderedPageBreak/>
        <w:t xml:space="preserve">jejího ukončení. </w:t>
      </w:r>
    </w:p>
    <w:tbl>
      <w:tblPr>
        <w:tblW w:w="7997" w:type="dxa"/>
        <w:tblInd w:w="66" w:type="dxa"/>
        <w:tblCellMar>
          <w:left w:w="57" w:type="dxa"/>
          <w:right w:w="57" w:type="dxa"/>
        </w:tblCellMar>
        <w:tblLook w:val="0000" w:firstRow="0" w:lastRow="0" w:firstColumn="0" w:lastColumn="0" w:noHBand="0" w:noVBand="0"/>
      </w:tblPr>
      <w:tblGrid>
        <w:gridCol w:w="7997"/>
      </w:tblGrid>
      <w:tr w:rsidR="001F71FC" w:rsidRPr="004D6EC1" w:rsidTr="005C766D">
        <w:trPr>
          <w:trHeight w:hRule="exact" w:val="312"/>
        </w:trPr>
        <w:tc>
          <w:tcPr>
            <w:tcW w:w="7997" w:type="dxa"/>
            <w:tcBorders>
              <w:top w:val="single" w:sz="2" w:space="0" w:color="FFFFFF"/>
              <w:left w:val="single" w:sz="2" w:space="0" w:color="FFFFFF"/>
              <w:bottom w:val="single" w:sz="18" w:space="0" w:color="auto"/>
              <w:right w:val="single" w:sz="2" w:space="0" w:color="FFFFFF"/>
            </w:tcBorders>
            <w:shd w:val="clear" w:color="auto" w:fill="auto"/>
          </w:tcPr>
          <w:p w:rsidR="001F71FC" w:rsidRPr="004D6EC1" w:rsidRDefault="001F71FC" w:rsidP="0058158E">
            <w:pPr>
              <w:pStyle w:val="7"/>
              <w:spacing w:before="144"/>
              <w:outlineLvl w:val="1"/>
            </w:pPr>
            <w:r w:rsidRPr="00F05293">
              <w:t xml:space="preserve">Článek 9.  Důvěrnost informací </w:t>
            </w:r>
          </w:p>
        </w:tc>
      </w:tr>
    </w:tbl>
    <w:p w:rsidR="001F71FC" w:rsidRPr="004D6EC1" w:rsidRDefault="001F71FC" w:rsidP="00F80F85">
      <w:pPr>
        <w:pStyle w:val="2"/>
        <w:outlineLvl w:val="2"/>
      </w:pPr>
      <w:r w:rsidRPr="004D6EC1">
        <w:t xml:space="preserve">9.1. Souhlas </w:t>
      </w:r>
    </w:p>
    <w:p w:rsidR="001F71FC" w:rsidRPr="004D6EC1" w:rsidRDefault="001F71FC" w:rsidP="00F80F85">
      <w:pPr>
        <w:pStyle w:val="3"/>
      </w:pPr>
      <w:r w:rsidRPr="00F05293">
        <w:t>Smlouva je důvěrným dokumentem a nesmí být jako celek, ani zčásti, poskytnuta třetím osobám bez písemného souhlasu druhé smluvní strany; toto ustanovení se neaplikuje na OP.</w:t>
      </w:r>
    </w:p>
    <w:p w:rsidR="001F71FC" w:rsidRPr="004D6EC1" w:rsidRDefault="001F71FC" w:rsidP="00F80F85">
      <w:pPr>
        <w:pStyle w:val="2"/>
        <w:outlineLvl w:val="2"/>
      </w:pPr>
      <w:r w:rsidRPr="00F05293">
        <w:t>9.2. Důvěrné informace</w:t>
      </w:r>
    </w:p>
    <w:p w:rsidR="001F71FC" w:rsidRPr="004D6EC1" w:rsidRDefault="001F71FC" w:rsidP="00F80F85">
      <w:pPr>
        <w:pStyle w:val="3"/>
      </w:pPr>
      <w:r w:rsidRPr="00F05293">
        <w:t>Smluvní strany se zavazují zachovávat mlčenlivost o všech skutečnostech, které tvoří předmět obchodního tajemství druhé smluvní strany, a ostatních nikoliv veřejně známých skutečnostech obchodní povahy, o kterých se dozvěděly v souvislosti s jednáním a uzavřením Smlouvy nebo s jejím plněním (dále jen „důvěrné informace“) a jejichž poskytnutí třetím stranám nebo zveřejnění je způsobilé poškodit druhou smluvní stranu, a to až do doby, kdy se tyto důvěrné informace stanou oprávněně veřejně známými.</w:t>
      </w:r>
    </w:p>
    <w:p w:rsidR="001F71FC" w:rsidRPr="004D6EC1" w:rsidRDefault="001F71FC" w:rsidP="00F80F85">
      <w:pPr>
        <w:pStyle w:val="2"/>
        <w:outlineLvl w:val="2"/>
      </w:pPr>
      <w:r w:rsidRPr="00F05293">
        <w:t>9.3. Závazek utajení</w:t>
      </w:r>
    </w:p>
    <w:p w:rsidR="001F71FC" w:rsidRPr="004D6EC1" w:rsidRDefault="001F71FC" w:rsidP="00F80F85">
      <w:pPr>
        <w:pStyle w:val="3"/>
      </w:pPr>
      <w:r w:rsidRPr="00F05293">
        <w:t xml:space="preserve">Povinnost utajení trvá i po skončení účinnosti Smlouvy po dobu 5 let. </w:t>
      </w:r>
    </w:p>
    <w:p w:rsidR="001F71FC" w:rsidRPr="004D6EC1" w:rsidRDefault="001F71FC" w:rsidP="00F80F85">
      <w:pPr>
        <w:pStyle w:val="2"/>
        <w:outlineLvl w:val="2"/>
      </w:pPr>
      <w:r w:rsidRPr="00F05293">
        <w:t>9.4. Opatření k ochraně důvěrných informací</w:t>
      </w:r>
    </w:p>
    <w:p w:rsidR="001F71FC" w:rsidRPr="004D6EC1" w:rsidRDefault="001F71FC" w:rsidP="00F80F85">
      <w:pPr>
        <w:pStyle w:val="3"/>
      </w:pPr>
      <w:r w:rsidRPr="00F05293">
        <w:t>Smluvní strany se zavazují přijmout technická a organizační vnitřní opatření k ochraně důvěrných informací. Jsou povinny poučit své zaměstnance a členy svých orgánů o povinnosti zachovávat mlčenlivost podle Smlouvy a zachovávání mlčenlivosti z jejich strany řádně kontrolovat. Zaměstnanci smluvních stran nesmí důvěrné informace, které se dozvěděli v souvislosti se Smlouvou, sdělovat ani jiným zaměstnancům nebo členům orgánů, není-li to nezbytné k plnění jejich pracovních úkolů anebo z hlediska jejich funkčního zařazení.</w:t>
      </w:r>
    </w:p>
    <w:p w:rsidR="001F71FC" w:rsidRPr="004D6EC1" w:rsidRDefault="001F71FC" w:rsidP="00F80F85">
      <w:pPr>
        <w:pStyle w:val="2"/>
        <w:outlineLvl w:val="2"/>
      </w:pPr>
      <w:r w:rsidRPr="00F05293">
        <w:t>9.5. Výjimka z ochrany důvěrných informací</w:t>
      </w:r>
    </w:p>
    <w:p w:rsidR="001F71FC" w:rsidRPr="004D6EC1" w:rsidRDefault="001F71FC" w:rsidP="00F80F85">
      <w:pPr>
        <w:pStyle w:val="3"/>
        <w:rPr>
          <w:spacing w:val="-3"/>
        </w:rPr>
      </w:pPr>
      <w:r w:rsidRPr="00F05293">
        <w:t xml:space="preserve">Zákaz poskytnutí Smlouvy nebo jejích částí a povinnost ochrany důvěrných informací nebrání využití obecných ustanovení Smlouvy (bez konkrétních údajů o Zákazníkovi) pro uzavření obdobných smluvních vztahů ze strany Obchodníka a dále nebrání ani zpřístupnění Smlouvy a důvěrných informací, včetně konkrétních informací o průběhu plnění podle Smlouvy, osobám v rámci koncernu Obchodníka a dále též jejich předání provozovateli přepravní soustavy, provozovateli příslušné distribuční soustavy, provozovateli podzemního zásobníku plynu, správci bilanční zóny a/nebo centrálnímu plynárenskému dispečinku </w:t>
      </w:r>
      <w:r w:rsidRPr="00F05293">
        <w:rPr>
          <w:spacing w:val="-3"/>
        </w:rPr>
        <w:t xml:space="preserve">v souladu s Energetickým zákonem a jeho prováděcími předpisy a v souladu s příslušnými smlouvami uzavřenými Obchodníkem a/nebo poradenské nebo finanční instituci zavázané povinností mlčenlivosti, a to v souvislosti se smlouvou, jejímž předmětem je poskytování poradenských nebo finančních služeb Obchodníkovi. </w:t>
      </w:r>
    </w:p>
    <w:tbl>
      <w:tblPr>
        <w:tblW w:w="7997" w:type="dxa"/>
        <w:tblInd w:w="66" w:type="dxa"/>
        <w:tblCellMar>
          <w:left w:w="57" w:type="dxa"/>
          <w:right w:w="57" w:type="dxa"/>
        </w:tblCellMar>
        <w:tblLook w:val="0000" w:firstRow="0" w:lastRow="0" w:firstColumn="0" w:lastColumn="0" w:noHBand="0" w:noVBand="0"/>
      </w:tblPr>
      <w:tblGrid>
        <w:gridCol w:w="7997"/>
      </w:tblGrid>
      <w:tr w:rsidR="001F71FC" w:rsidRPr="004D6EC1" w:rsidTr="005C766D">
        <w:trPr>
          <w:trHeight w:hRule="exact" w:val="312"/>
        </w:trPr>
        <w:tc>
          <w:tcPr>
            <w:tcW w:w="7997" w:type="dxa"/>
            <w:tcBorders>
              <w:top w:val="single" w:sz="2" w:space="0" w:color="FFFFFF"/>
              <w:left w:val="single" w:sz="2" w:space="0" w:color="FFFFFF"/>
              <w:bottom w:val="single" w:sz="18" w:space="0" w:color="auto"/>
              <w:right w:val="single" w:sz="2" w:space="0" w:color="FFFFFF"/>
            </w:tcBorders>
            <w:shd w:val="clear" w:color="auto" w:fill="auto"/>
          </w:tcPr>
          <w:p w:rsidR="001F71FC" w:rsidRPr="004D6EC1" w:rsidRDefault="001F71FC" w:rsidP="0058158E">
            <w:pPr>
              <w:pStyle w:val="7"/>
              <w:spacing w:before="144"/>
              <w:outlineLvl w:val="1"/>
            </w:pPr>
            <w:r w:rsidRPr="00F05293">
              <w:t>Článek 10.  Smluvní sankce, náhrada škody</w:t>
            </w:r>
          </w:p>
        </w:tc>
      </w:tr>
    </w:tbl>
    <w:p w:rsidR="001F71FC" w:rsidRPr="004D6EC1" w:rsidRDefault="001F71FC" w:rsidP="0058158E">
      <w:pPr>
        <w:pStyle w:val="2"/>
        <w:ind w:right="-1"/>
        <w:outlineLvl w:val="2"/>
      </w:pPr>
      <w:r w:rsidRPr="004D6EC1">
        <w:t xml:space="preserve">10.1. Porušení povinnosti Obchodníka </w:t>
      </w:r>
    </w:p>
    <w:p w:rsidR="001F71FC" w:rsidRPr="004D6EC1" w:rsidRDefault="001F71FC" w:rsidP="0058158E">
      <w:pPr>
        <w:pStyle w:val="3"/>
        <w:ind w:right="-1"/>
      </w:pPr>
      <w:r w:rsidRPr="00F05293">
        <w:t xml:space="preserve">Nedodá-li Obchodník z vlastní viny Zákazníkovi smluvně sjednané množství plynu, je Zákazník oprávněn nárokovat náhradu škody takto způsobenou Obchodníkem vyjma případů uvedených v čl. 8. těchto OP. </w:t>
      </w:r>
    </w:p>
    <w:p w:rsidR="001F71FC" w:rsidRPr="004D6EC1" w:rsidRDefault="001F71FC" w:rsidP="0058158E">
      <w:pPr>
        <w:pStyle w:val="2"/>
        <w:ind w:right="-1"/>
        <w:outlineLvl w:val="2"/>
      </w:pPr>
      <w:r w:rsidRPr="00F05293">
        <w:t xml:space="preserve">10.2. Smluvní pokuta za snížení odběrové povinnosti Zákazníka </w:t>
      </w:r>
    </w:p>
    <w:p w:rsidR="001F71FC" w:rsidRPr="004D6EC1" w:rsidRDefault="001F71FC" w:rsidP="0058158E">
      <w:pPr>
        <w:pStyle w:val="3"/>
        <w:ind w:right="-1"/>
      </w:pPr>
      <w:r w:rsidRPr="00F05293">
        <w:t xml:space="preserve">V případě, že Zákazník od Obchodníka odebere na kterémkoliv OM VOSO, kde je sjednána tolerance, méně než množství plynu sjednaného pro dané vyhodnocovací období pro tato odběrná místa uvedená ve Smlouvě, upravené o příslušné tolerance, je Obchodník oprávněn požadovat po Zákazníkovi zaplacení smluvní pokuty (SPr) do výše </w:t>
      </w:r>
      <w:r w:rsidRPr="00F05293">
        <w:rPr>
          <w:b/>
        </w:rPr>
        <w:t>SPr = (CENA – 0,90*NCG)</w:t>
      </w:r>
      <w:r w:rsidRPr="00F05293">
        <w:t xml:space="preserve"> za každou MWh neodebraného plynu pod tuto toleranci. V případě, že hodnota smluvní pokuty definovaná výše bude záporná, má se za to, že smluvní pokuta je rovna nule. </w:t>
      </w:r>
      <w:r w:rsidRPr="00F05293">
        <w:rPr>
          <w:b/>
        </w:rPr>
        <w:t xml:space="preserve">CENA </w:t>
      </w:r>
      <w:r w:rsidRPr="00F05293">
        <w:t>označuje vážený průměr měsíčních cen plynu Pcom(i),</w:t>
      </w:r>
      <w:r w:rsidRPr="00F05293">
        <w:rPr>
          <w:b/>
        </w:rPr>
        <w:t xml:space="preserve"> </w:t>
      </w:r>
      <w:r w:rsidRPr="00F05293">
        <w:t xml:space="preserve">kde váhy představují rozdíly smluvního množství dle Smlouvy a skutečně odebraného množství v příslušném měsíci "i". </w:t>
      </w:r>
      <w:r w:rsidRPr="00F05293">
        <w:rPr>
          <w:b/>
        </w:rPr>
        <w:t>Pcom(i)</w:t>
      </w:r>
      <w:r w:rsidRPr="00F05293">
        <w:t xml:space="preserve"> označuje jednotkovou cenu plynu (cena za komoditu) pro měsíc "i" stanovenou dle Smlouvy. </w:t>
      </w:r>
      <w:r w:rsidRPr="00F05293">
        <w:rPr>
          <w:b/>
        </w:rPr>
        <w:t xml:space="preserve">NCG </w:t>
      </w:r>
      <w:r w:rsidRPr="00F05293">
        <w:t xml:space="preserve">označuje vážený průměr měsíčních cen NCG(i), kde váhy představují rozdíly smluvního množství dle Smlouvy a skutečně odebraného množství v příslušném měsíci "i". </w:t>
      </w:r>
      <w:r w:rsidRPr="00F05293">
        <w:rPr>
          <w:b/>
        </w:rPr>
        <w:t>NCG(i)</w:t>
      </w:r>
      <w:r w:rsidRPr="00F05293">
        <w:t xml:space="preserve"> se vypočítá jako nevážený průměr denních spotových cen NCG v příslušném měsíci ”i” určených jako „Daily Reference Price“ uveřejněných na internetových stránkách European Energy Exchange </w:t>
      </w:r>
      <w:hyperlink r:id="rId21" w:history="1">
        <w:r>
          <w:rPr>
            <w:rStyle w:val="Hypertextovodkaz"/>
            <w:szCs w:val="14"/>
          </w:rPr>
          <w:t>www.eex.com</w:t>
        </w:r>
      </w:hyperlink>
      <w:r w:rsidRPr="00F05293">
        <w:t xml:space="preserve">. Pokud má Zákazník ve Smlouvě sjednány platby v měně CZK, NCG(i) se převede do CZK/MWh </w:t>
      </w:r>
      <w:r w:rsidRPr="00F05293">
        <w:rPr>
          <w:bCs/>
          <w:iCs/>
        </w:rPr>
        <w:t>aritmetickým průměrem CZK/EUR směnných kurzů publikovaných Českou národní bankou pro všechny pracovní dny měsíce</w:t>
      </w:r>
      <w:r w:rsidRPr="00F05293">
        <w:t xml:space="preserve"> "i". Zpoplatnění překročení určité hranice odběru plynu neopravňuje Zákazníka k navýšení smluvní hodnoty odběru plynu na dosaženou hodnotu odběru plynu.</w:t>
      </w:r>
    </w:p>
    <w:p w:rsidR="001F71FC" w:rsidRPr="004D6EC1" w:rsidRDefault="001F71FC" w:rsidP="0058158E">
      <w:pPr>
        <w:pStyle w:val="2"/>
        <w:ind w:right="-1"/>
        <w:outlineLvl w:val="2"/>
      </w:pPr>
      <w:r w:rsidRPr="00F05293">
        <w:t>10.3. Smluvní pokuta za zvýšení odběrové povinnosti Zákazníka</w:t>
      </w:r>
    </w:p>
    <w:p w:rsidR="001F71FC" w:rsidRPr="004D6EC1" w:rsidRDefault="001F71FC" w:rsidP="0058158E">
      <w:pPr>
        <w:pStyle w:val="3"/>
        <w:ind w:right="-1"/>
      </w:pPr>
      <w:r w:rsidRPr="00F05293">
        <w:t xml:space="preserve">V případě, že Zákazník od Obchodníka odebere na kterémkoliv OM VOSO, kde je sjednána tolerance, více než množství plynu sjednaného pro dané vyhodnocovací období pro tato odběrná místa uvedená ve Smlouvě, upravené o příslušné tolerance, je Obchodník oprávněn požadovat po Zákazníkovi zaplacení smluvní pokuty (SPr) do výše </w:t>
      </w:r>
      <w:r w:rsidRPr="00F05293">
        <w:rPr>
          <w:b/>
        </w:rPr>
        <w:t>SPr = (1,10*NCG – CENA)</w:t>
      </w:r>
      <w:r w:rsidRPr="00F05293">
        <w:t xml:space="preserve"> za každou MWh přebraného plynu nad tuto toleranci. V případě, že hodnota smluvní pokuty definovaná výše bude záporná, má se za to, že smluvní pokuta je rovna nule. </w:t>
      </w:r>
      <w:r w:rsidRPr="00F05293">
        <w:rPr>
          <w:b/>
        </w:rPr>
        <w:t>CENA</w:t>
      </w:r>
      <w:r w:rsidRPr="00F05293">
        <w:t xml:space="preserve"> označuje vážený průměr měsíčních cen plynu Pcom(i),</w:t>
      </w:r>
      <w:r w:rsidRPr="00F05293">
        <w:rPr>
          <w:b/>
        </w:rPr>
        <w:t xml:space="preserve"> </w:t>
      </w:r>
      <w:r w:rsidRPr="00F05293">
        <w:t xml:space="preserve">kde váhy představují rozdíly smluvního množství dle Smlouvy a skutečně odebraného množství v příslušném měsíci "i". </w:t>
      </w:r>
      <w:r w:rsidRPr="00F05293">
        <w:rPr>
          <w:b/>
        </w:rPr>
        <w:t>Pcom(i)</w:t>
      </w:r>
      <w:r w:rsidRPr="00F05293">
        <w:t xml:space="preserve"> označuje jednotkovou cenu plynu (cena za komoditu) pro měsíc "i" stanovenou dle Smlouvy. </w:t>
      </w:r>
      <w:r w:rsidRPr="00F05293">
        <w:rPr>
          <w:b/>
        </w:rPr>
        <w:t xml:space="preserve">NCG </w:t>
      </w:r>
      <w:r w:rsidRPr="00F05293">
        <w:t xml:space="preserve">označuje vážený průměr měsíčních cen NCG(i), kde váhy představují rozdíly smluvního množství dle Smlouvy a skutečně odebraného množství v příslušném měsíci "i". </w:t>
      </w:r>
      <w:r w:rsidRPr="00F05293">
        <w:rPr>
          <w:b/>
        </w:rPr>
        <w:t>NCG(i)</w:t>
      </w:r>
      <w:r w:rsidRPr="00F05293">
        <w:t xml:space="preserve"> se vypočítá jako nevážený průměr denních spotových cen NCG v příslušném měsíci ”i” určených jako „Daily Reference Price“ uveřejněných na internetových stránkách European Energy Exchange </w:t>
      </w:r>
      <w:hyperlink r:id="rId22" w:history="1">
        <w:r>
          <w:rPr>
            <w:rStyle w:val="Hypertextovodkaz"/>
            <w:szCs w:val="14"/>
          </w:rPr>
          <w:t>www.eex.com</w:t>
        </w:r>
      </w:hyperlink>
      <w:r w:rsidRPr="00F05293">
        <w:t xml:space="preserve"> Pokud má Zákazník ve Smlouvě sjednány platby v měně CZK, NCG(i) se převede do CZK/MWh </w:t>
      </w:r>
      <w:r w:rsidRPr="00F05293">
        <w:rPr>
          <w:bCs/>
          <w:iCs/>
        </w:rPr>
        <w:t>aritmetickým průměrem CZK/EUR směnných kurzů publikovaných Českou národní bankou pro všechny pracovní dny měsíce</w:t>
      </w:r>
      <w:r w:rsidRPr="00F05293">
        <w:t xml:space="preserve"> "i". Zpoplatnění překročení určité hranice odběru plynu neopravňuje Zákazníka k navýšení smluvní hodnoty odběru plynu na dosaženou hodnotu odběru plynu.</w:t>
      </w:r>
    </w:p>
    <w:p w:rsidR="001F71FC" w:rsidRPr="004D6EC1" w:rsidRDefault="001F71FC" w:rsidP="0058158E">
      <w:pPr>
        <w:pStyle w:val="2"/>
        <w:ind w:right="-1"/>
        <w:outlineLvl w:val="2"/>
      </w:pPr>
      <w:r w:rsidRPr="00F05293">
        <w:t>10.4. Kompenzace při porušení povinností Zákazníka</w:t>
      </w:r>
    </w:p>
    <w:p w:rsidR="001F71FC" w:rsidRPr="004D6EC1" w:rsidRDefault="001F71FC" w:rsidP="0058158E">
      <w:pPr>
        <w:pStyle w:val="3"/>
        <w:ind w:right="-1"/>
      </w:pPr>
      <w:r w:rsidRPr="00F05293">
        <w:t xml:space="preserve">Poruší-li Zákazník povinnost platit řádně a včas cenu plynu a Obchodník na základě toho od Smlouvy odstoupí, nebo v případě předčasného ukončení smlouvy z důvodů ležících na straně Zákazníka (zejména porušení Smlouvy Zákazníkem a následné odstoupení Obchodníka od Smlouvy), anebo v případě neoprávněné změny dodavatele Zákazníkem je Obchodník oprávněn požadovat po Zákazníkovi zaplacení kompenzační platby, která bude určena jako součet diskontovaných hodnot H(i) vypočítaných pro každý měsíc "i" Smlouvy počínaje měsícem, ve kterém došlo k ukončení Smlouvy, a konče posledním měsícem, pro který byla cena sjednána. Hodnota </w:t>
      </w:r>
      <w:r w:rsidRPr="00F05293">
        <w:rPr>
          <w:b/>
        </w:rPr>
        <w:t>H(i)</w:t>
      </w:r>
      <w:r w:rsidRPr="00F05293">
        <w:t xml:space="preserve"> se stanoví podle následujícího vzorce: </w:t>
      </w:r>
      <w:r w:rsidRPr="00F05293">
        <w:rPr>
          <w:b/>
        </w:rPr>
        <w:t>H(i) = (Pcom(i) – 0,9*NCG(i))*MO(i),</w:t>
      </w:r>
      <w:r w:rsidRPr="00F05293">
        <w:t xml:space="preserve"> kde </w:t>
      </w:r>
      <w:r w:rsidRPr="00F05293">
        <w:rPr>
          <w:b/>
        </w:rPr>
        <w:t>Pcom(i)</w:t>
      </w:r>
      <w:r w:rsidRPr="00F05293">
        <w:t xml:space="preserve"> označuje jednotkovou cenu plynu (cena za komoditu) pro měsíc "i" stanovenou dle Smlouvy, Pokud má zákazník sjednán způsob stanovení ceny plynu cenovým vzorcem, cena za komoditu Pcom(i) se pro měsíce "i", pro které ke dni ukončení Smlouvy nelze cenu stanovit, vypočte na základě forwardových cen příslušných parametrů cenového vzorce kotovaných ke dni ukončení Smlouvy některou z následujících bank na základě výběru Obchodníka: Komerční banka, a.s., Československá obchodní banka, a.s., Česká spořitelna, a.s., Citibank Europe plc, Deutsche Bank AG Filiale Prag, Calyon S.A. – Prague. </w:t>
      </w:r>
      <w:r w:rsidRPr="00F05293">
        <w:rPr>
          <w:b/>
        </w:rPr>
        <w:t>NCG(i)</w:t>
      </w:r>
      <w:r w:rsidRPr="00F05293">
        <w:t xml:space="preserve"> označuje jednotkovou cenu plynu pro měsíc "i" určenou jako „end of day Settlement Price NCG Natural Gas Month Futures“ pro měsíc "i" platnou ke dni ukončení Smlouvy a uveřejněnou na internetových stránkách European Energy Exchange </w:t>
      </w:r>
      <w:hyperlink r:id="rId23" w:history="1">
        <w:r>
          <w:rPr>
            <w:rStyle w:val="Hypertextovodkaz"/>
            <w:szCs w:val="14"/>
          </w:rPr>
          <w:t>www.eex.com</w:t>
        </w:r>
      </w:hyperlink>
      <w:r w:rsidRPr="00F05293">
        <w:t xml:space="preserve">. V případě, že pro měsíc "i" není tato kotace ceny k dispozici, použije se referenční cena „end of day Settlement Price NCG Natural Gas Quarter Futures“ pro čtvrtletí, do kterého daný měsíc "i" spadá, platná ke dni ukončení Smlouvy. V případě, že není k dispozici ani referenční cena pro dané čtvrtletí, použije se cena „end of day Settlement Price NCG Natural Gas Yearly Futures“ pro rok, do kterého daný měsíc "i" spadá, platná ke dni ukončení Smlouvy. Pokud má Zákazník ve Smlouvě sjednány platby v měně CZK, měsíční ceny v EUR/MWh se převedou do CZK/MWh EUR/CZK kurzem ČNB platným ke dni ukončení smlouvy. </w:t>
      </w:r>
      <w:r w:rsidRPr="00F05293">
        <w:rPr>
          <w:b/>
        </w:rPr>
        <w:t>MO(i)</w:t>
      </w:r>
      <w:r w:rsidRPr="00F05293">
        <w:t xml:space="preserve"> označuje u OM VOSO měsíční objem sjednaných dodávek plynu uvedený ve Smlouvě za sjednanou jednotkovou cenu plynu pro měsíc "i" vyjádřený v MWh. </w:t>
      </w:r>
      <w:r w:rsidRPr="00F05293">
        <w:rPr>
          <w:b/>
        </w:rPr>
        <w:t>MO(i)</w:t>
      </w:r>
      <w:r w:rsidRPr="00F05293">
        <w:t xml:space="preserve"> označuje u odběrných míst do 630 000 kWh/rok</w:t>
      </w:r>
      <w:r w:rsidRPr="00F05293">
        <w:rPr>
          <w:iCs/>
        </w:rPr>
        <w:t xml:space="preserve"> včetně (OM MO) měsíční objem plynu spočtený jako násobek sjednaného ročního množství uvedeného ve Smlouvě a podílu příslušného měsíce dle </w:t>
      </w:r>
      <w:r w:rsidRPr="00F05293">
        <w:rPr>
          <w:iCs/>
        </w:rPr>
        <w:lastRenderedPageBreak/>
        <w:t xml:space="preserve">normalizovaného typového diagramu vydaného Operátorem trhu pro třídu diagramu přiřazenou PDS odběrnému místu Zákazníka. </w:t>
      </w:r>
      <w:r w:rsidRPr="00F05293">
        <w:t xml:space="preserve">Pro měsíc, ve kterém došlo k ukončení Smlouvy podle tohoto odstavce, se jako hodnota MO(i) použije objem sjednaných dodávek plynu za sjednanou jednotkovou cenu plynu pro zbytek tohoto měsíce počínaje dnem, ke kterému došlo k ukončení smlouvy podle tohoto odstavce. V případě, že součet diskontovaných hodnot H(i) vypočtených dle výše uvedeného vzorce pro všechny příslušné měsíce "i" bude záporný, má se za to, že kompenzační platba je rovna nule. </w:t>
      </w:r>
    </w:p>
    <w:p w:rsidR="001F71FC" w:rsidRPr="004D6EC1" w:rsidRDefault="001F71FC" w:rsidP="0058158E">
      <w:pPr>
        <w:pStyle w:val="2"/>
        <w:ind w:right="-1"/>
        <w:outlineLvl w:val="2"/>
      </w:pPr>
      <w:r w:rsidRPr="00F05293">
        <w:t>10.5. Náhrada nákladů, škody a ušlého zisku</w:t>
      </w:r>
    </w:p>
    <w:p w:rsidR="001F71FC" w:rsidRPr="004D6EC1" w:rsidRDefault="001F71FC" w:rsidP="0058158E">
      <w:pPr>
        <w:pStyle w:val="3"/>
        <w:ind w:right="-1"/>
      </w:pPr>
      <w:r w:rsidRPr="00F05293">
        <w:t xml:space="preserve">Zaplacením smluvní pokuty dle odst. 10.2 a 10.3 a/nebo kompenzační platby dle odst. 10.4. těchto OP není dotčeno právo Obchodníka požadovat po Zákazníkovi peněžitou náhradu dalších nákladů </w:t>
      </w:r>
      <w:r w:rsidRPr="00F05293">
        <w:rPr>
          <w:color w:val="auto"/>
        </w:rPr>
        <w:t>(souvisejících zejména s</w:t>
      </w:r>
      <w:r w:rsidR="00360444">
        <w:rPr>
          <w:color w:val="auto"/>
        </w:rPr>
        <w:t>e službou</w:t>
      </w:r>
      <w:r w:rsidRPr="00F05293">
        <w:rPr>
          <w:color w:val="auto"/>
        </w:rPr>
        <w:t> přeprav</w:t>
      </w:r>
      <w:r w:rsidR="00360444">
        <w:rPr>
          <w:color w:val="auto"/>
        </w:rPr>
        <w:t>y</w:t>
      </w:r>
      <w:r w:rsidRPr="00F05293">
        <w:rPr>
          <w:color w:val="auto"/>
        </w:rPr>
        <w:t xml:space="preserve"> plynu a rezervací přepravní kapacity v hraničních bodech)</w:t>
      </w:r>
      <w:r w:rsidRPr="00F05293">
        <w:t xml:space="preserve">, škod vč. ušlého zisku či jiné újmy, které prokazatelně vzniknou Obchodníkovi v souvislosti s porušením odběrové povinnosti Zákazníka, porušením povinnosti platit řádně a včas cenu plynu, předčasným ukončením Smlouvy z důvodů ležících na straně Zákazníka či neoprávněnou změnou dodavatele, a to ve výši rozdílu mezi sumou všech takových dodatečných nákladů, škod vč. ušlého zisku či újmy  a uhrazenou smluvní pokutou a/nebo kompenzační platbou. </w:t>
      </w:r>
    </w:p>
    <w:p w:rsidR="001F71FC" w:rsidRPr="004D6EC1" w:rsidRDefault="001F71FC" w:rsidP="0058158E">
      <w:pPr>
        <w:pStyle w:val="2"/>
        <w:ind w:right="-1"/>
        <w:outlineLvl w:val="2"/>
      </w:pPr>
      <w:r w:rsidRPr="00F05293">
        <w:t>10.6. Neoprávněný odběr</w:t>
      </w:r>
    </w:p>
    <w:p w:rsidR="001F71FC" w:rsidRPr="004D6EC1" w:rsidRDefault="001F71FC" w:rsidP="0058158E">
      <w:pPr>
        <w:pStyle w:val="3"/>
        <w:ind w:right="-1"/>
      </w:pPr>
      <w:r w:rsidRPr="00F05293">
        <w:t xml:space="preserve">V případě neoprávněného odběru podle § 74 Energetického zákona je Obchodník oprávněn vyúčtovat Zákazníkovi skutečně vzniklou škodu a Zákazník </w:t>
      </w:r>
      <w:r w:rsidRPr="00F61726">
        <w:rPr>
          <w:rStyle w:val="text78"/>
          <w:rFonts w:ascii="Arial" w:hAnsi="Arial" w:cs="Arial"/>
          <w:spacing w:val="2"/>
        </w:rPr>
        <w:t xml:space="preserve">(vč. bývalého) </w:t>
      </w:r>
      <w:r w:rsidRPr="00F05293">
        <w:t xml:space="preserve">je povinen škodu Obchodníkovi nahradit, a to v penězích. Nelze-li vzniklou škodu prokazatelně stanovit, vypočte se náhrada škody podle příslušných platných obecně závazných právních předpisů. Zákazník je rovněž povinen nahradit Obchodníkovi náklady vynaložené na přerušení a obnovení dodávky plynu z důvodů, které leží na straně Zákazníka (vč. nákladů spojených s odpojením a případným připojením odběrného plynového zařízení), a to dle </w:t>
      </w:r>
      <w:r w:rsidRPr="00F61726">
        <w:rPr>
          <w:rStyle w:val="text78"/>
          <w:rFonts w:ascii="Arial" w:hAnsi="Arial" w:cs="Arial"/>
        </w:rPr>
        <w:t> ceníku služeb PDS, popř. Ceníku služeb Obchodníka.</w:t>
      </w:r>
      <w:r w:rsidRPr="00F61726">
        <w:rPr>
          <w:rStyle w:val="text78"/>
          <w:rFonts w:ascii="Arial" w:hAnsi="Arial" w:cs="Arial"/>
          <w:spacing w:val="2"/>
        </w:rPr>
        <w:t xml:space="preserve"> Tyto závazky nezanikají ukončením smluvního vztahu.</w:t>
      </w:r>
    </w:p>
    <w:tbl>
      <w:tblPr>
        <w:tblW w:w="7997" w:type="dxa"/>
        <w:tblInd w:w="66" w:type="dxa"/>
        <w:tblCellMar>
          <w:left w:w="57" w:type="dxa"/>
          <w:right w:w="57" w:type="dxa"/>
        </w:tblCellMar>
        <w:tblLook w:val="0000" w:firstRow="0" w:lastRow="0" w:firstColumn="0" w:lastColumn="0" w:noHBand="0" w:noVBand="0"/>
      </w:tblPr>
      <w:tblGrid>
        <w:gridCol w:w="7997"/>
      </w:tblGrid>
      <w:tr w:rsidR="001F71FC" w:rsidRPr="004D6EC1" w:rsidTr="005C766D">
        <w:trPr>
          <w:trHeight w:hRule="exact" w:val="312"/>
        </w:trPr>
        <w:tc>
          <w:tcPr>
            <w:tcW w:w="7997" w:type="dxa"/>
            <w:tcBorders>
              <w:top w:val="single" w:sz="2" w:space="0" w:color="FFFFFF"/>
              <w:left w:val="single" w:sz="2" w:space="0" w:color="FFFFFF"/>
              <w:bottom w:val="single" w:sz="18" w:space="0" w:color="auto"/>
              <w:right w:val="single" w:sz="2" w:space="0" w:color="FFFFFF"/>
            </w:tcBorders>
            <w:shd w:val="clear" w:color="auto" w:fill="auto"/>
          </w:tcPr>
          <w:p w:rsidR="001F71FC" w:rsidRPr="004D6EC1" w:rsidRDefault="001F71FC" w:rsidP="0058158E">
            <w:pPr>
              <w:pStyle w:val="7"/>
              <w:spacing w:before="144"/>
              <w:outlineLvl w:val="1"/>
            </w:pPr>
            <w:r w:rsidRPr="00F05293">
              <w:t>Článek 11.  Salvátorská klauzule</w:t>
            </w:r>
          </w:p>
        </w:tc>
      </w:tr>
    </w:tbl>
    <w:p w:rsidR="001F71FC" w:rsidRPr="004D6EC1" w:rsidRDefault="001F71FC" w:rsidP="00F80F85">
      <w:pPr>
        <w:pStyle w:val="2"/>
        <w:outlineLvl w:val="2"/>
      </w:pPr>
      <w:r w:rsidRPr="004D6EC1">
        <w:rPr>
          <w:rStyle w:val="text78"/>
          <w:rFonts w:ascii="Arial" w:hAnsi="Arial" w:cs="Arial"/>
          <w:lang w:val="en-US"/>
        </w:rPr>
        <w:t>11.1. Odd</w:t>
      </w:r>
      <w:r w:rsidRPr="004D6EC1">
        <w:rPr>
          <w:rStyle w:val="text78"/>
          <w:rFonts w:ascii="Arial" w:hAnsi="Arial" w:cs="Arial"/>
        </w:rPr>
        <w:t>ělitelnost</w:t>
      </w:r>
    </w:p>
    <w:p w:rsidR="001F71FC" w:rsidRPr="004D6EC1" w:rsidRDefault="001F71FC" w:rsidP="00F80F85">
      <w:pPr>
        <w:pStyle w:val="3"/>
      </w:pPr>
      <w:r w:rsidRPr="00F05293">
        <w:t>Jestliže se některé ustanovení Smlouvy (včetně těchto OP) stane neúčinným nebo neplatným, nemá tato skutečnost vliv na platnost a účinnost ostatních ustanovení Smlouvy, ledaže by tato ustanovení byla vzájemně neoddělitelná. Smluvní strany se v tomto případě zavazují nahradit ustanovení neúčinné ustanovením účinným a ustanovení neplatné ustanovením platným, a to tak, aby nejlépe odpovídalo původně zamýšlenému obsahu a účelu ustanovení neúčinného nebo neplatného. Do doby nahrazení podle předchozí věty platí odpovídající úprava obecně závazných právních předpisů.</w:t>
      </w:r>
    </w:p>
    <w:p w:rsidR="001F71FC" w:rsidRPr="004D6EC1" w:rsidRDefault="001F71FC" w:rsidP="00F80F85">
      <w:pPr>
        <w:pStyle w:val="2"/>
        <w:outlineLvl w:val="2"/>
      </w:pPr>
      <w:r w:rsidRPr="00F05293">
        <w:t xml:space="preserve">11.2. Uzavření Dodatku </w:t>
      </w:r>
    </w:p>
    <w:p w:rsidR="001F71FC" w:rsidRPr="004D6EC1" w:rsidRDefault="001F71FC" w:rsidP="00F80F85">
      <w:pPr>
        <w:pStyle w:val="3"/>
      </w:pPr>
      <w:r w:rsidRPr="00F05293">
        <w:t>V případě, že právní předpisy vydané po uzavření Smlouvy znemožní Obchodníkovi plnit jeho povinnosti dle Smlouvy a/nebo k řádnému plnění povinností Obchodníka ze Smlouvy bude nezbytné uzavřít další Smlouvu/smlouvy nebo dodatek ke Smlouvě, zejména v případě vydání nového nebo změny stávajícího Energetického zákona a/nebo prováděcího právního předpisu stanovujícího pravidla pro organizování trhu s plynem, se smluvní strany zavazují do patnácti (15) dnů od doručení výzvy Obchodníka Zákazníkovi uzavřít dodatek ke Smlouvě a/nebo uzavřít novou Smlouvu/nové smlouvy tak, aby mohlo být řádně pokračováno s naplňováním účelu stávající Smlouvy, tj. pokračovat v obchodním vztahu Obchodníka a Zákazníka jakožto odběratele plynu. Zákazník se zavazuje akceptovat návrh úpravy stávající Smlouvy a/nebo návrh nové Smlouvy/ nových smluv, jež budou součástí výzvy Obchodníka, za předpokladu, že úpravou stávající Smlouvy či novou Smlouvou/ smlouvami nedojde ke zhoršení jeho postavení ve vztahu s Obchodníkem nad rámec, který si vyžádají předpisy vydané po uzavření Smlouvy.</w:t>
      </w:r>
    </w:p>
    <w:tbl>
      <w:tblPr>
        <w:tblW w:w="7997" w:type="dxa"/>
        <w:tblInd w:w="66" w:type="dxa"/>
        <w:tblCellMar>
          <w:left w:w="57" w:type="dxa"/>
          <w:right w:w="57" w:type="dxa"/>
        </w:tblCellMar>
        <w:tblLook w:val="0000" w:firstRow="0" w:lastRow="0" w:firstColumn="0" w:lastColumn="0" w:noHBand="0" w:noVBand="0"/>
      </w:tblPr>
      <w:tblGrid>
        <w:gridCol w:w="7997"/>
      </w:tblGrid>
      <w:tr w:rsidR="001F71FC" w:rsidRPr="004D6EC1" w:rsidTr="005C766D">
        <w:trPr>
          <w:trHeight w:hRule="exact" w:val="312"/>
        </w:trPr>
        <w:tc>
          <w:tcPr>
            <w:tcW w:w="7997" w:type="dxa"/>
            <w:tcBorders>
              <w:top w:val="single" w:sz="2" w:space="0" w:color="FFFFFF"/>
              <w:left w:val="single" w:sz="2" w:space="0" w:color="FFFFFF"/>
              <w:bottom w:val="single" w:sz="18" w:space="0" w:color="auto"/>
              <w:right w:val="single" w:sz="2" w:space="0" w:color="FFFFFF"/>
            </w:tcBorders>
            <w:shd w:val="clear" w:color="auto" w:fill="auto"/>
          </w:tcPr>
          <w:p w:rsidR="001F71FC" w:rsidRPr="004D6EC1" w:rsidRDefault="001F71FC" w:rsidP="0058158E">
            <w:pPr>
              <w:pStyle w:val="7"/>
              <w:spacing w:before="144"/>
              <w:outlineLvl w:val="1"/>
            </w:pPr>
            <w:r w:rsidRPr="00F05293">
              <w:t xml:space="preserve">Článek 12.  Řešení sporů a rozhodné právo </w:t>
            </w:r>
          </w:p>
        </w:tc>
      </w:tr>
    </w:tbl>
    <w:p w:rsidR="001F71FC" w:rsidRPr="004D6EC1" w:rsidRDefault="00360444" w:rsidP="00F80F85">
      <w:pPr>
        <w:pStyle w:val="2"/>
        <w:outlineLvl w:val="2"/>
        <w:rPr>
          <w:rStyle w:val="text78"/>
          <w:rFonts w:ascii="Arial" w:hAnsi="Arial" w:cs="Arial"/>
        </w:rPr>
      </w:pPr>
      <w:r>
        <w:rPr>
          <w:rStyle w:val="text78"/>
          <w:rFonts w:ascii="Arial" w:hAnsi="Arial" w:cs="Arial"/>
        </w:rPr>
        <w:t>12.1. Řešení sporů</w:t>
      </w:r>
    </w:p>
    <w:p w:rsidR="001F71FC" w:rsidRPr="00F05293" w:rsidRDefault="001F71FC" w:rsidP="00F80F85">
      <w:pPr>
        <w:pStyle w:val="3"/>
        <w:rPr>
          <w:rStyle w:val="text78"/>
          <w:rFonts w:ascii="Arial" w:hAnsi="Arial" w:cs="Arial"/>
        </w:rPr>
      </w:pPr>
      <w:r w:rsidRPr="00F61726">
        <w:rPr>
          <w:rStyle w:val="text78"/>
          <w:rFonts w:ascii="Arial" w:hAnsi="Arial" w:cs="Arial"/>
        </w:rPr>
        <w:t>Smluvní strany se zavazují, že se pokusí případné spory vyplývající ze Smlouvy urovnat nejprve smírnou cestou, zejména se zavazují, že budou postupovat tak, aby sporná situace byla nejprve objektivně vysvětlena mezi nimi (např. pomocí korespondence, reklamace), a za tímto účelem si poskytnou nezbytnou součinnost.</w:t>
      </w:r>
    </w:p>
    <w:p w:rsidR="001F71FC" w:rsidRPr="004D6EC1" w:rsidRDefault="001F71FC" w:rsidP="00F80F85">
      <w:pPr>
        <w:pStyle w:val="2"/>
        <w:outlineLvl w:val="2"/>
      </w:pPr>
      <w:r w:rsidRPr="00F61726">
        <w:rPr>
          <w:rStyle w:val="text78"/>
          <w:rFonts w:ascii="Arial" w:hAnsi="Arial" w:cs="Arial"/>
        </w:rPr>
        <w:t>12.2. Rozhodné právo</w:t>
      </w:r>
    </w:p>
    <w:p w:rsidR="001F71FC" w:rsidRPr="00F05293" w:rsidRDefault="001F71FC" w:rsidP="00F80F85">
      <w:pPr>
        <w:pStyle w:val="3"/>
        <w:rPr>
          <w:rStyle w:val="text78"/>
          <w:rFonts w:ascii="Arial" w:hAnsi="Arial" w:cs="Arial"/>
        </w:rPr>
      </w:pPr>
      <w:r w:rsidRPr="00F61726">
        <w:rPr>
          <w:rStyle w:val="text78"/>
          <w:rFonts w:ascii="Arial" w:hAnsi="Arial" w:cs="Arial"/>
        </w:rPr>
        <w:t>Nevyplývá-li ze Smlouvy něco jiného</w:t>
      </w:r>
      <w:r w:rsidR="00360444">
        <w:rPr>
          <w:rStyle w:val="text78"/>
          <w:rFonts w:ascii="Arial" w:hAnsi="Arial" w:cs="Arial"/>
        </w:rPr>
        <w:t>,</w:t>
      </w:r>
      <w:r w:rsidRPr="00F61726">
        <w:rPr>
          <w:rStyle w:val="text78"/>
          <w:rFonts w:ascii="Arial" w:hAnsi="Arial" w:cs="Arial"/>
        </w:rPr>
        <w:t xml:space="preserve"> je rozhodným právem pro případ sporu mezi Smluvními stranami vždy právo České republiky. Jde-li o žalovaného Zákazníka, který je zároveň podnikatelem ve smyslu obecně závazných právních předpisů, je tato příslušnost soudu pro řešení sporů vzniklých ze Smlouvy/odběru vyplývajících z podnikatelské činnosti Smluvními stranami sjednána (jakožto příslušnost pro žalobce nevýlučná) takto: </w:t>
      </w:r>
    </w:p>
    <w:p w:rsidR="001F71FC" w:rsidRPr="00F05293" w:rsidRDefault="001F71FC" w:rsidP="00F80F85">
      <w:pPr>
        <w:pStyle w:val="6"/>
        <w:spacing w:line="240" w:lineRule="auto"/>
        <w:rPr>
          <w:rStyle w:val="text78"/>
          <w:rFonts w:ascii="Arial" w:hAnsi="Arial" w:cs="Arial"/>
        </w:rPr>
      </w:pPr>
      <w:r w:rsidRPr="00F61726">
        <w:rPr>
          <w:rStyle w:val="text78"/>
          <w:rFonts w:ascii="Arial" w:hAnsi="Arial" w:cs="Arial"/>
        </w:rPr>
        <w:t>Obvodní soud pro Prahu 9 pro Zákazníky se sídlem v Praze, v kraji Středočeském, Jihočeském, Plzeňském, Karlovarském,</w:t>
      </w:r>
    </w:p>
    <w:p w:rsidR="001F71FC" w:rsidRPr="004D6EC1" w:rsidRDefault="001F71FC" w:rsidP="00F80F85">
      <w:pPr>
        <w:pStyle w:val="6"/>
        <w:spacing w:line="240" w:lineRule="auto"/>
        <w:rPr>
          <w:rStyle w:val="text78"/>
          <w:rFonts w:ascii="Arial" w:hAnsi="Arial" w:cs="Arial"/>
        </w:rPr>
      </w:pPr>
      <w:r w:rsidRPr="00F61726">
        <w:rPr>
          <w:rStyle w:val="text78"/>
          <w:rFonts w:ascii="Arial" w:hAnsi="Arial" w:cs="Arial"/>
        </w:rPr>
        <w:t>Okresní soud v Teplicích pro Zákazníky se sídlem v kraji Libereckém, Ústeckém,</w:t>
      </w:r>
    </w:p>
    <w:p w:rsidR="001F71FC" w:rsidRPr="004D6EC1" w:rsidRDefault="001F71FC" w:rsidP="00F80F85">
      <w:pPr>
        <w:pStyle w:val="6"/>
        <w:spacing w:line="240" w:lineRule="auto"/>
        <w:rPr>
          <w:rStyle w:val="text78"/>
          <w:rFonts w:ascii="Arial" w:hAnsi="Arial" w:cs="Arial"/>
        </w:rPr>
      </w:pPr>
      <w:r w:rsidRPr="00F61726">
        <w:rPr>
          <w:rStyle w:val="text78"/>
          <w:rFonts w:ascii="Arial" w:hAnsi="Arial" w:cs="Arial"/>
        </w:rPr>
        <w:t xml:space="preserve">Okresní soud v Ostravě pro Zákazníky se sídlem v kraji Moravskoslezském, Královéhradeckém, Pardubickém, </w:t>
      </w:r>
    </w:p>
    <w:p w:rsidR="001F71FC" w:rsidRPr="004D6EC1" w:rsidRDefault="001F71FC" w:rsidP="00F80F85">
      <w:pPr>
        <w:pStyle w:val="6"/>
        <w:spacing w:line="240" w:lineRule="auto"/>
        <w:rPr>
          <w:rStyle w:val="text78"/>
          <w:rFonts w:ascii="Arial" w:hAnsi="Arial" w:cs="Arial"/>
        </w:rPr>
      </w:pPr>
      <w:r w:rsidRPr="00F61726">
        <w:rPr>
          <w:rStyle w:val="text78"/>
          <w:rFonts w:ascii="Arial" w:hAnsi="Arial" w:cs="Arial"/>
        </w:rPr>
        <w:t>Městský soud v Brně – město pro Zákazníky se sídlem v kraji Jihomoravském, Vysočina, Zlínském, Olomouckém.</w:t>
      </w:r>
    </w:p>
    <w:p w:rsidR="001F71FC" w:rsidRPr="00F05293" w:rsidRDefault="001F71FC" w:rsidP="00F80F85">
      <w:pPr>
        <w:pStyle w:val="3"/>
        <w:rPr>
          <w:rStyle w:val="text78"/>
          <w:rFonts w:ascii="Arial" w:hAnsi="Arial" w:cs="Arial"/>
          <w:sz w:val="20"/>
          <w:szCs w:val="20"/>
        </w:rPr>
      </w:pPr>
      <w:r w:rsidRPr="00F05293">
        <w:t>V případě budoucích změn soudní soustavy ČR, které by neumožnily určení konkrétního místně příslušného soudu pro spor se žalovaným Zákazníkem-podnikatelem podle shora uvedených pravidel, bude sjednaným místně příslušným ten soud prvního stupně, který by byl místně příslušný na základě zákona, pokud by se sídlo takového Zákazníka nacházelo v Praze 9 (pro Zákazníky se skutečným sídlem dle písm. a) shora), Ústí nad Labem (pro Zákazníky se skutečným sídlem dle písm. b) shora), Ostravě (pro Zákazníky se skutečným sídlem dle písm. c) shora) nebo Brně-městě (pro Zákazníky se skutečným sídlem dle písm. d) shora), a to na adrese sídla příslušného úřadu městské části či magistrátu těchto statutárních měst.</w:t>
      </w:r>
      <w:r w:rsidRPr="00F61726">
        <w:rPr>
          <w:rStyle w:val="text78"/>
          <w:rFonts w:ascii="Arial" w:hAnsi="Arial" w:cs="Arial"/>
          <w:sz w:val="20"/>
          <w:szCs w:val="20"/>
        </w:rPr>
        <w:t xml:space="preserve"> </w:t>
      </w:r>
    </w:p>
    <w:p w:rsidR="001F71FC" w:rsidRPr="004D6EC1" w:rsidRDefault="001F71FC" w:rsidP="00F80F85">
      <w:pPr>
        <w:pStyle w:val="3"/>
      </w:pPr>
      <w:r w:rsidRPr="00F05293">
        <w:t xml:space="preserve">V případě soudního řízení vedeného proti osobě s trvalým pobytem nebo sídlem v zahraničí je místně příslušný vždy soud podle sídla </w:t>
      </w:r>
      <w:r w:rsidR="004C7A89">
        <w:t>společnosti innogy</w:t>
      </w:r>
      <w:r w:rsidRPr="00F05293">
        <w:t>.</w:t>
      </w:r>
    </w:p>
    <w:p w:rsidR="001F71FC" w:rsidRPr="004D6EC1" w:rsidRDefault="001F71FC" w:rsidP="00F80F85">
      <w:pPr>
        <w:pStyle w:val="3"/>
        <w:rPr>
          <w:szCs w:val="14"/>
        </w:rPr>
      </w:pPr>
      <w:r w:rsidRPr="00F05293">
        <w:rPr>
          <w:szCs w:val="14"/>
        </w:rPr>
        <w:t>Smlouva se řídí českým právním řádem, zejména Energetickým zákonem a Občanským zákoníkem. Pro případ existence mezinárodního prvku smluvní strany výslovně vylučují působnost (Vídeňské) Úmluvy OSN o Smlouvách o mezinárodní koupi zboží, publikované jako sdělení č. 160/1991 Sb.</w:t>
      </w:r>
    </w:p>
    <w:p w:rsidR="001F71FC" w:rsidRPr="004D6EC1" w:rsidRDefault="001F71FC" w:rsidP="00F80F85">
      <w:pPr>
        <w:pStyle w:val="3"/>
        <w:rPr>
          <w:szCs w:val="14"/>
        </w:rPr>
      </w:pPr>
      <w:r w:rsidRPr="00F05293">
        <w:rPr>
          <w:szCs w:val="14"/>
        </w:rPr>
        <w:t>Pokud by Smlouva byla uzavřena ve více jazykových verzích, rozhodující je verze sepsaná v českém jazyce.</w:t>
      </w:r>
    </w:p>
    <w:tbl>
      <w:tblPr>
        <w:tblW w:w="7997" w:type="dxa"/>
        <w:tblInd w:w="66" w:type="dxa"/>
        <w:tblCellMar>
          <w:left w:w="57" w:type="dxa"/>
          <w:right w:w="57" w:type="dxa"/>
        </w:tblCellMar>
        <w:tblLook w:val="0000" w:firstRow="0" w:lastRow="0" w:firstColumn="0" w:lastColumn="0" w:noHBand="0" w:noVBand="0"/>
      </w:tblPr>
      <w:tblGrid>
        <w:gridCol w:w="7997"/>
      </w:tblGrid>
      <w:tr w:rsidR="001F71FC" w:rsidRPr="004D6EC1" w:rsidTr="005C766D">
        <w:trPr>
          <w:trHeight w:hRule="exact" w:val="312"/>
        </w:trPr>
        <w:tc>
          <w:tcPr>
            <w:tcW w:w="7997" w:type="dxa"/>
            <w:tcBorders>
              <w:top w:val="single" w:sz="2" w:space="0" w:color="FFFFFF"/>
              <w:left w:val="single" w:sz="2" w:space="0" w:color="FFFFFF"/>
              <w:bottom w:val="single" w:sz="18" w:space="0" w:color="auto"/>
              <w:right w:val="single" w:sz="2" w:space="0" w:color="FFFFFF"/>
            </w:tcBorders>
            <w:shd w:val="clear" w:color="auto" w:fill="auto"/>
          </w:tcPr>
          <w:p w:rsidR="001F71FC" w:rsidRPr="004D6EC1" w:rsidRDefault="001F71FC" w:rsidP="0058158E">
            <w:pPr>
              <w:pStyle w:val="7"/>
              <w:spacing w:before="144"/>
              <w:outlineLvl w:val="1"/>
            </w:pPr>
            <w:r w:rsidRPr="00F05293">
              <w:t>Článek 13.  Odstoupení od smlouvy</w:t>
            </w:r>
          </w:p>
        </w:tc>
      </w:tr>
    </w:tbl>
    <w:p w:rsidR="001F71FC" w:rsidRPr="004D6EC1" w:rsidRDefault="001F71FC" w:rsidP="00F80F85">
      <w:pPr>
        <w:pStyle w:val="2"/>
        <w:outlineLvl w:val="2"/>
      </w:pPr>
      <w:r w:rsidRPr="004D6EC1">
        <w:t>13.1. Odstoupení od smlouvy</w:t>
      </w:r>
    </w:p>
    <w:p w:rsidR="001F71FC" w:rsidRPr="00F05293" w:rsidRDefault="001F71FC" w:rsidP="00F80F85">
      <w:pPr>
        <w:pStyle w:val="3"/>
        <w:rPr>
          <w:rStyle w:val="text78"/>
          <w:rFonts w:ascii="Arial" w:hAnsi="Arial" w:cs="Arial"/>
        </w:rPr>
      </w:pPr>
      <w:r w:rsidRPr="00F05293">
        <w:t>V případě podstatného porušení Smlouvy kteroukoli smluvní stranou má druhá smluvní strana právo od Smlouvy odstoupit, přičemž Smlouva zaniká okamžikem doručení písemného odstoupení druhé smluvní straně</w:t>
      </w:r>
      <w:r w:rsidRPr="00F61726">
        <w:rPr>
          <w:rStyle w:val="text78"/>
          <w:rFonts w:ascii="Arial" w:hAnsi="Arial" w:cs="Arial"/>
        </w:rPr>
        <w:t xml:space="preserve"> nebo dnem stanoveným v tomto oznámení, nepředchází-li dni doručení</w:t>
      </w:r>
      <w:r w:rsidRPr="00F05293">
        <w:t xml:space="preserve">. </w:t>
      </w:r>
      <w:r w:rsidRPr="00F61726">
        <w:rPr>
          <w:rStyle w:val="text78"/>
          <w:rFonts w:ascii="Arial" w:hAnsi="Arial" w:cs="Arial"/>
        </w:rPr>
        <w:t xml:space="preserve">Tím není dotčena možnost prokázat doručení způsobem uvedeným v těchto OP. Odstoupení od Smlouvy musí být v souladu s příslušnými právními předpisy. </w:t>
      </w:r>
    </w:p>
    <w:p w:rsidR="001F71FC" w:rsidRPr="004D6EC1" w:rsidRDefault="001F71FC" w:rsidP="00F80F85">
      <w:pPr>
        <w:pStyle w:val="3"/>
      </w:pPr>
      <w:r w:rsidRPr="00F05293">
        <w:t>Zákazník je však povinen platit cenu za plyn a další ceny podle Smlouvy a plnit povinnosti stanovené Smlouvou až do doby provedení odečtu stavu Plynoměru, případně jeho demontáže, pokud k ní v souvislosti s odstoupením nebo důvody tohoto odstoupení dojde.</w:t>
      </w:r>
    </w:p>
    <w:p w:rsidR="001F71FC" w:rsidRPr="004D6EC1" w:rsidRDefault="001F71FC" w:rsidP="00F80F85">
      <w:pPr>
        <w:pStyle w:val="2"/>
        <w:outlineLvl w:val="2"/>
      </w:pPr>
      <w:r w:rsidRPr="00F05293">
        <w:t>13.2. Podstatné porušení Smlouvy</w:t>
      </w:r>
    </w:p>
    <w:p w:rsidR="001F71FC" w:rsidRPr="004D6EC1" w:rsidRDefault="001F71FC" w:rsidP="00F80F85">
      <w:pPr>
        <w:pStyle w:val="3"/>
      </w:pPr>
      <w:r w:rsidRPr="00F05293">
        <w:t>Za podstatné porušení Smlouvy se považuje zejména:</w:t>
      </w:r>
    </w:p>
    <w:p w:rsidR="001F71FC" w:rsidRPr="004D6EC1" w:rsidRDefault="001F71FC" w:rsidP="00F80F85">
      <w:pPr>
        <w:pStyle w:val="3"/>
      </w:pPr>
      <w:r w:rsidRPr="00F05293">
        <w:t>na straně Zákazníka:</w:t>
      </w:r>
    </w:p>
    <w:p w:rsidR="001F71FC" w:rsidRPr="004D6EC1" w:rsidRDefault="001F71FC" w:rsidP="001F71FC">
      <w:pPr>
        <w:pStyle w:val="4"/>
      </w:pPr>
      <w:r w:rsidRPr="00F05293">
        <w:t>a)</w:t>
      </w:r>
      <w:r w:rsidRPr="00F05293">
        <w:tab/>
        <w:t>neoprávněný zásah Zákazníka do zařízení pro dopravu neměřeného plynu Obchodníka (vč. tzv. odběru ochozem) a/nebo měřicích zařízení a/nebo opakované porušení zajištění měřícího zařízení nebo jeho části proti neoprávněné manipulaci,</w:t>
      </w:r>
    </w:p>
    <w:p w:rsidR="001F71FC" w:rsidRPr="004D6EC1" w:rsidRDefault="001F71FC" w:rsidP="001F71FC">
      <w:pPr>
        <w:pStyle w:val="4"/>
      </w:pPr>
      <w:r w:rsidRPr="00F05293">
        <w:lastRenderedPageBreak/>
        <w:t>b)</w:t>
      </w:r>
      <w:r w:rsidRPr="00F05293">
        <w:tab/>
        <w:t>neumožní-li Zákazník osobě oprávněné přístup k měřicímu zařízení, a to ani po výzvě,</w:t>
      </w:r>
    </w:p>
    <w:p w:rsidR="001F71FC" w:rsidRPr="004D6EC1" w:rsidRDefault="001F71FC" w:rsidP="001F71FC">
      <w:pPr>
        <w:pStyle w:val="4"/>
      </w:pPr>
      <w:r w:rsidRPr="00F05293">
        <w:t>c)</w:t>
      </w:r>
      <w:r w:rsidRPr="00F05293">
        <w:tab/>
        <w:t>nezaplatí-li Zákazník Obchodníkovi přes výzvu (upomínku) Obchodníka cenu za plyn nebo za jiné služby anebo zálohu na tuto cenu, s jejímž zaplacením je v prodlení, ani v dodatečné lhůtě stanovené v takové výzvě; tato dodatečná lhůta musí činit alespoň 5 dní od jejího doručení,</w:t>
      </w:r>
    </w:p>
    <w:p w:rsidR="001F71FC" w:rsidRPr="004D6EC1" w:rsidRDefault="001F71FC" w:rsidP="001F71FC">
      <w:pPr>
        <w:pStyle w:val="4"/>
      </w:pPr>
      <w:r w:rsidRPr="00F05293">
        <w:t>d)</w:t>
      </w:r>
      <w:r w:rsidRPr="00F05293">
        <w:tab/>
        <w:t xml:space="preserve">nezaplatí-li Zákazník Obchodníkovi přes výzvu (upomínku) Obchodníka smluvní pokutu, úroky z prodlení, náhradu škody za neoprávněný odběr plynu, kompenzační platbu nebo jinou peněžitou částku (vyjma písm. c tohoto bodu), s jejímž zaplacením je v prodlení, ani v dodatečné lhůtě stanovené v takové výzvě; tato dodatečná lhůta musí činit alespoň 5 dní od jejího doručení, </w:t>
      </w:r>
    </w:p>
    <w:p w:rsidR="001F71FC" w:rsidRPr="004D6EC1" w:rsidRDefault="001F71FC" w:rsidP="001F71FC">
      <w:pPr>
        <w:pStyle w:val="4"/>
      </w:pPr>
      <w:r w:rsidRPr="00F61726">
        <w:rPr>
          <w:rStyle w:val="text78"/>
          <w:rFonts w:ascii="Arial" w:hAnsi="Arial" w:cs="Arial"/>
        </w:rPr>
        <w:t>e)</w:t>
      </w:r>
      <w:r w:rsidRPr="00F61726">
        <w:rPr>
          <w:rStyle w:val="text78"/>
          <w:rFonts w:ascii="Arial" w:hAnsi="Arial" w:cs="Arial"/>
        </w:rPr>
        <w:tab/>
        <w:t>nesložení nebo nedoplnění jistoty dle těchto OP,</w:t>
      </w:r>
    </w:p>
    <w:p w:rsidR="001F71FC" w:rsidRPr="004D6EC1" w:rsidRDefault="001F71FC" w:rsidP="001F71FC">
      <w:pPr>
        <w:pStyle w:val="4"/>
      </w:pPr>
      <w:r w:rsidRPr="00F05293">
        <w:t>f)</w:t>
      </w:r>
      <w:r w:rsidRPr="00F05293">
        <w:tab/>
        <w:t>závažné porušení Řádu PDS Zákazníkem,</w:t>
      </w:r>
    </w:p>
    <w:p w:rsidR="001F71FC" w:rsidRPr="004D6EC1" w:rsidRDefault="001F71FC" w:rsidP="001F71FC">
      <w:pPr>
        <w:pStyle w:val="4"/>
      </w:pPr>
      <w:r w:rsidRPr="00F05293">
        <w:t>g)</w:t>
      </w:r>
      <w:r w:rsidRPr="00F05293">
        <w:tab/>
        <w:t>neoprávněný odběr ve smyslu EZ</w:t>
      </w:r>
      <w:r w:rsidRPr="00F61726">
        <w:rPr>
          <w:rStyle w:val="text78"/>
          <w:rFonts w:ascii="Arial" w:hAnsi="Arial" w:cs="Arial"/>
        </w:rPr>
        <w:t xml:space="preserve"> nebo dochází-li na straně Zákazníka v důsledku odběru plynu bez právního důvodu k bezdůvodnému obohacení</w:t>
      </w:r>
      <w:r w:rsidRPr="00F05293">
        <w:t>,</w:t>
      </w:r>
    </w:p>
    <w:p w:rsidR="001F71FC" w:rsidRPr="004D6EC1" w:rsidRDefault="001F71FC" w:rsidP="001F71FC">
      <w:pPr>
        <w:pStyle w:val="4"/>
      </w:pPr>
      <w:r w:rsidRPr="00F05293">
        <w:t>h)</w:t>
      </w:r>
      <w:r w:rsidRPr="00F05293">
        <w:tab/>
        <w:t>významné a opakované odchýlení skutečné spotřeby od sjednaného průběhu spotřeby ve Smlouvě,</w:t>
      </w:r>
    </w:p>
    <w:p w:rsidR="001F71FC" w:rsidRPr="004D6EC1" w:rsidRDefault="001F71FC" w:rsidP="001F71FC">
      <w:pPr>
        <w:pStyle w:val="4"/>
      </w:pPr>
      <w:r w:rsidRPr="00F05293">
        <w:t>i)</w:t>
      </w:r>
      <w:r w:rsidRPr="00F05293">
        <w:tab/>
        <w:t>pokud se prokáže, že údaje uvedené Zákazníkem ve Smlouvě jsou nepravdivé,</w:t>
      </w:r>
    </w:p>
    <w:p w:rsidR="00071132" w:rsidRPr="00071132" w:rsidRDefault="001F71FC" w:rsidP="00071132">
      <w:pPr>
        <w:pStyle w:val="4"/>
      </w:pPr>
      <w:r w:rsidRPr="00F05293">
        <w:t>j)</w:t>
      </w:r>
      <w:r w:rsidRPr="00F05293">
        <w:tab/>
      </w:r>
      <w:r w:rsidR="00071132" w:rsidRPr="00071132">
        <w:t>Zákazník neposkytne veškerou součinnost nezbytnou k zahájení dodávky včetně změny dodavatele na základě uzavřeného smluvního vztahu, zejména nesdělí Obchodníkovi údaje nezbytné pro podání úplné žádosti o uskutečnění změny dodavatele u operátora trhu nebo sdělené údaje budou nepravdivé a/nebo nedojde ke změně dodavatele,</w:t>
      </w:r>
    </w:p>
    <w:p w:rsidR="00071132" w:rsidRPr="00071132" w:rsidRDefault="00071132" w:rsidP="00071132">
      <w:pPr>
        <w:spacing w:before="40"/>
        <w:ind w:left="568" w:hanging="284"/>
        <w:jc w:val="both"/>
        <w:rPr>
          <w:rFonts w:ascii="Arial" w:hAnsi="Arial" w:cs="Arial"/>
          <w:sz w:val="14"/>
          <w:szCs w:val="14"/>
        </w:rPr>
      </w:pPr>
      <w:r w:rsidRPr="00071132">
        <w:rPr>
          <w:rFonts w:ascii="Arial" w:hAnsi="Arial" w:cs="Arial"/>
          <w:sz w:val="14"/>
          <w:szCs w:val="14"/>
        </w:rPr>
        <w:t>k)</w:t>
      </w:r>
      <w:r w:rsidRPr="00071132">
        <w:rPr>
          <w:rFonts w:ascii="Arial" w:hAnsi="Arial" w:cs="Arial"/>
          <w:sz w:val="14"/>
          <w:szCs w:val="14"/>
        </w:rPr>
        <w:tab/>
        <w:t>činí-li Zákazník právní nebo jiná jednání bránící Obchodníkovi v plnění závazku vyplývajícího z uzavřeného smluvního vztahu vyjma těch, k nimž je oprávněn podle zákona,</w:t>
      </w:r>
    </w:p>
    <w:p w:rsidR="00071132" w:rsidRPr="00071132" w:rsidRDefault="00071132" w:rsidP="00071132">
      <w:pPr>
        <w:spacing w:before="40"/>
        <w:ind w:left="568" w:hanging="284"/>
        <w:jc w:val="both"/>
        <w:rPr>
          <w:rFonts w:ascii="Arial" w:hAnsi="Arial" w:cs="Arial"/>
          <w:sz w:val="14"/>
          <w:szCs w:val="14"/>
        </w:rPr>
      </w:pPr>
      <w:r w:rsidRPr="00071132">
        <w:rPr>
          <w:rFonts w:ascii="Arial" w:hAnsi="Arial" w:cs="Arial"/>
          <w:sz w:val="14"/>
          <w:szCs w:val="14"/>
        </w:rPr>
        <w:t>l)</w:t>
      </w:r>
      <w:r w:rsidRPr="00071132">
        <w:rPr>
          <w:rFonts w:ascii="Arial" w:hAnsi="Arial" w:cs="Arial"/>
          <w:sz w:val="14"/>
          <w:szCs w:val="14"/>
        </w:rPr>
        <w:tab/>
        <w:t>přestane-li mít Obchodník reálnou či právní možnost (podle těchto OP) dodávat plyn v odběrném místě, pro které je smluvní vztah uzavřen,</w:t>
      </w:r>
    </w:p>
    <w:p w:rsidR="00071132" w:rsidRPr="00071132" w:rsidRDefault="00071132" w:rsidP="00071132">
      <w:pPr>
        <w:spacing w:before="40"/>
        <w:ind w:left="568" w:hanging="284"/>
        <w:jc w:val="both"/>
        <w:rPr>
          <w:rFonts w:ascii="Arial" w:hAnsi="Arial" w:cs="Arial"/>
          <w:sz w:val="14"/>
          <w:szCs w:val="14"/>
        </w:rPr>
      </w:pPr>
      <w:r w:rsidRPr="00071132">
        <w:rPr>
          <w:rFonts w:ascii="Arial" w:hAnsi="Arial" w:cs="Arial"/>
          <w:sz w:val="14"/>
          <w:szCs w:val="14"/>
        </w:rPr>
        <w:t>m)</w:t>
      </w:r>
      <w:r w:rsidRPr="00071132">
        <w:rPr>
          <w:rFonts w:ascii="Arial" w:hAnsi="Arial" w:cs="Arial"/>
          <w:sz w:val="14"/>
          <w:szCs w:val="14"/>
        </w:rPr>
        <w:tab/>
        <w:t>porušení povinnosti specifikované v textu Smlouvy/Dodatku a/nebo povinnosti, jejíž porušení je považováno za podstatné v obecně závazném právním předpise.</w:t>
      </w:r>
    </w:p>
    <w:p w:rsidR="00071132" w:rsidRPr="00071132" w:rsidRDefault="00071132" w:rsidP="00C37C3B">
      <w:pPr>
        <w:spacing w:before="40"/>
        <w:ind w:left="284"/>
        <w:jc w:val="both"/>
        <w:rPr>
          <w:rFonts w:ascii="Arial" w:hAnsi="Arial" w:cs="Arial"/>
          <w:sz w:val="14"/>
          <w:szCs w:val="14"/>
        </w:rPr>
      </w:pPr>
      <w:r w:rsidRPr="00071132">
        <w:rPr>
          <w:rFonts w:ascii="Arial" w:hAnsi="Arial" w:cs="Arial"/>
          <w:sz w:val="14"/>
          <w:szCs w:val="14"/>
        </w:rPr>
        <w:t>na straně Obchodníka:</w:t>
      </w:r>
    </w:p>
    <w:p w:rsidR="001F71FC" w:rsidRPr="004D6EC1" w:rsidRDefault="001F71FC" w:rsidP="00071132">
      <w:pPr>
        <w:pStyle w:val="4"/>
      </w:pPr>
      <w:r w:rsidRPr="00F05293">
        <w:t>a)</w:t>
      </w:r>
      <w:r w:rsidRPr="00F05293">
        <w:tab/>
        <w:t>nedodání plynu Obchodníkem ve Smlouvou sjednaném množství a kvalitě, a to opakovaně v plynárenském měsíci, vyjma případů vylučujících odpovědnost a případů, kdy Smlouva nebo zákon opravňují Obchodníka plyn nedodat,</w:t>
      </w:r>
    </w:p>
    <w:p w:rsidR="001F71FC" w:rsidRPr="004D6EC1" w:rsidRDefault="001F71FC" w:rsidP="00071132">
      <w:pPr>
        <w:pStyle w:val="8ptreg"/>
        <w:tabs>
          <w:tab w:val="clear" w:pos="1247"/>
          <w:tab w:val="clear" w:pos="4706"/>
          <w:tab w:val="clear" w:pos="6124"/>
          <w:tab w:val="clear" w:pos="6691"/>
          <w:tab w:val="clear" w:pos="7144"/>
          <w:tab w:val="clear" w:pos="8108"/>
        </w:tabs>
        <w:spacing w:before="60" w:line="240" w:lineRule="auto"/>
        <w:ind w:left="567" w:right="0" w:hanging="283"/>
        <w:jc w:val="both"/>
        <w:rPr>
          <w:rStyle w:val="text78"/>
          <w:rFonts w:ascii="Arial" w:hAnsi="Arial" w:cs="Arial"/>
        </w:rPr>
      </w:pPr>
      <w:r w:rsidRPr="00F61726">
        <w:rPr>
          <w:rStyle w:val="text78"/>
          <w:rFonts w:ascii="Arial" w:hAnsi="Arial" w:cs="Arial"/>
        </w:rPr>
        <w:t>b)</w:t>
      </w:r>
      <w:r w:rsidRPr="00F61726">
        <w:rPr>
          <w:rStyle w:val="text78"/>
          <w:rFonts w:ascii="Arial" w:hAnsi="Arial" w:cs="Arial"/>
        </w:rPr>
        <w:tab/>
        <w:t xml:space="preserve">neposkytování nebo nezajištění </w:t>
      </w:r>
      <w:r w:rsidR="00360444">
        <w:rPr>
          <w:rStyle w:val="text78"/>
          <w:rFonts w:ascii="Arial" w:hAnsi="Arial" w:cs="Arial"/>
        </w:rPr>
        <w:t xml:space="preserve">služby </w:t>
      </w:r>
      <w:r w:rsidRPr="00F61726">
        <w:rPr>
          <w:rStyle w:val="text78"/>
          <w:rFonts w:ascii="Arial" w:hAnsi="Arial" w:cs="Arial"/>
        </w:rPr>
        <w:t xml:space="preserve">distribuční </w:t>
      </w:r>
      <w:r w:rsidR="00360444">
        <w:rPr>
          <w:rStyle w:val="text78"/>
          <w:rFonts w:ascii="Arial" w:hAnsi="Arial" w:cs="Arial"/>
        </w:rPr>
        <w:t>soustavy</w:t>
      </w:r>
      <w:r w:rsidRPr="00F61726">
        <w:rPr>
          <w:rStyle w:val="text78"/>
          <w:rFonts w:ascii="Arial" w:hAnsi="Arial" w:cs="Arial"/>
        </w:rPr>
        <w:t xml:space="preserve"> bez legálního, smluvního či ospravedlnitelného důvodu,</w:t>
      </w:r>
    </w:p>
    <w:p w:rsidR="001F71FC" w:rsidRPr="004D6EC1" w:rsidRDefault="001F71FC" w:rsidP="001F71FC">
      <w:pPr>
        <w:pStyle w:val="8ptreg"/>
        <w:tabs>
          <w:tab w:val="clear" w:pos="1247"/>
          <w:tab w:val="clear" w:pos="4706"/>
          <w:tab w:val="clear" w:pos="6124"/>
          <w:tab w:val="clear" w:pos="6691"/>
          <w:tab w:val="clear" w:pos="7144"/>
          <w:tab w:val="clear" w:pos="8108"/>
        </w:tabs>
        <w:spacing w:before="60" w:line="240" w:lineRule="auto"/>
        <w:ind w:left="567" w:right="0" w:hanging="283"/>
        <w:rPr>
          <w:sz w:val="14"/>
          <w:szCs w:val="14"/>
        </w:rPr>
      </w:pPr>
      <w:r w:rsidRPr="00F61726">
        <w:rPr>
          <w:rStyle w:val="text78"/>
          <w:rFonts w:ascii="Arial" w:hAnsi="Arial" w:cs="Arial"/>
        </w:rPr>
        <w:t>c)</w:t>
      </w:r>
      <w:r w:rsidRPr="00F61726">
        <w:rPr>
          <w:rStyle w:val="text78"/>
          <w:rFonts w:ascii="Arial" w:hAnsi="Arial" w:cs="Arial"/>
        </w:rPr>
        <w:tab/>
        <w:t>porušení povinnosti specifikované v textu Smlouvy</w:t>
      </w:r>
      <w:r w:rsidRPr="00F61726">
        <w:rPr>
          <w:rStyle w:val="text78"/>
          <w:rFonts w:ascii="Arial" w:hAnsi="Arial" w:cs="Arial"/>
          <w:spacing w:val="-1"/>
        </w:rPr>
        <w:t xml:space="preserve">/Dodatku a/nebo povinnosti, jejíž porušení je považováno za podstatné </w:t>
      </w:r>
      <w:r w:rsidRPr="00F61726">
        <w:rPr>
          <w:rStyle w:val="text78"/>
          <w:rFonts w:ascii="Arial" w:hAnsi="Arial" w:cs="Arial"/>
        </w:rPr>
        <w:t>v obecně závazném právním předpise.</w:t>
      </w:r>
    </w:p>
    <w:p w:rsidR="001F71FC" w:rsidRPr="004D6EC1" w:rsidRDefault="001F71FC" w:rsidP="00F80F85">
      <w:pPr>
        <w:pStyle w:val="2"/>
        <w:outlineLvl w:val="2"/>
      </w:pPr>
      <w:r w:rsidRPr="00F05293">
        <w:t>13.3. Nepravdivost prohlašovaných údajů</w:t>
      </w:r>
    </w:p>
    <w:p w:rsidR="001F71FC" w:rsidRPr="004D6EC1" w:rsidRDefault="001F71FC" w:rsidP="00F80F85">
      <w:pPr>
        <w:pStyle w:val="3"/>
      </w:pPr>
      <w:r w:rsidRPr="00F05293">
        <w:t xml:space="preserve">V případě nepravdivosti kteréhokoli prohlášení příslušné smluvní strany </w:t>
      </w:r>
      <w:r w:rsidRPr="00F05293">
        <w:rPr>
          <w:color w:val="auto"/>
        </w:rPr>
        <w:t xml:space="preserve">obsaženého v čl. 16. je druhá smluvní </w:t>
      </w:r>
      <w:r w:rsidRPr="00F05293">
        <w:t>strana oprávněna od Smlouvy odstoupit a nepravdivě prohlašující smluvní strana je (bez ohledu na to, zda dojde k odstoupení od Smlouvy) povinna zaplatit druhé smluvní straně náhradu škody vzniklé v důsledku nepravdivosti takového prohlášení nebo v souvislosti s ním.</w:t>
      </w:r>
    </w:p>
    <w:p w:rsidR="001F71FC" w:rsidRPr="004D6EC1" w:rsidRDefault="001F71FC" w:rsidP="00F80F85">
      <w:pPr>
        <w:pStyle w:val="2"/>
        <w:outlineLvl w:val="2"/>
        <w:rPr>
          <w:rStyle w:val="text78"/>
          <w:rFonts w:ascii="Arial" w:hAnsi="Arial" w:cs="Arial"/>
          <w:b w:val="0"/>
        </w:rPr>
      </w:pPr>
      <w:r w:rsidRPr="00F61726">
        <w:rPr>
          <w:rStyle w:val="text78"/>
          <w:rFonts w:ascii="Arial" w:hAnsi="Arial" w:cs="Arial"/>
        </w:rPr>
        <w:t>13.4. Odstoupení od Smlouvy při úpadku</w:t>
      </w:r>
    </w:p>
    <w:p w:rsidR="001F71FC" w:rsidRPr="004D6EC1" w:rsidRDefault="001F71FC" w:rsidP="00F80F85">
      <w:pPr>
        <w:pStyle w:val="3"/>
      </w:pPr>
      <w:r w:rsidRPr="00F05293">
        <w:t>Každá ze Smluvních stran má právo od Smlouvy odstoupit, je-li na druhou Smluvní stranu příslušným soudem prohlášen úpadek</w:t>
      </w:r>
      <w:r w:rsidR="00071132" w:rsidRPr="00071132">
        <w:t>, a/nebo podal-li statutární orgán takové druhé smluvní strany dlužnický insolvenční návrh</w:t>
      </w:r>
      <w:r w:rsidRPr="00F05293">
        <w:t xml:space="preserve">. Obchodník je oprávněn od Smlouvy odstoupit též po prohlášení konkursu během lhůty stanovené insolvenčním zákonem insolvenčnímu správci k vyjádření, že Smlouvu splní. </w:t>
      </w:r>
    </w:p>
    <w:p w:rsidR="001F71FC" w:rsidRPr="00F05293" w:rsidRDefault="001F71FC" w:rsidP="00F80F85">
      <w:pPr>
        <w:pStyle w:val="2"/>
        <w:outlineLvl w:val="2"/>
        <w:rPr>
          <w:rStyle w:val="text78"/>
          <w:rFonts w:ascii="Arial" w:hAnsi="Arial" w:cs="Arial"/>
        </w:rPr>
      </w:pPr>
      <w:r w:rsidRPr="00F61726">
        <w:rPr>
          <w:rStyle w:val="text78"/>
          <w:rFonts w:ascii="Arial" w:hAnsi="Arial" w:cs="Arial"/>
        </w:rPr>
        <w:t>13.5. Ukončení Smlouvy dohodou</w:t>
      </w:r>
    </w:p>
    <w:p w:rsidR="001F71FC" w:rsidRPr="004D6EC1" w:rsidRDefault="001F71FC" w:rsidP="00F80F85">
      <w:pPr>
        <w:pStyle w:val="3"/>
      </w:pPr>
      <w:r w:rsidRPr="00F05293">
        <w:t>Smlouva může být ukončena také vzájemnou dohodou Smluvních stran, a to zejména v případech, kdy Zákazník věrohodným způsobem doloží, že ukončuje odběr plynu v OM z důvodu ukončení podnikatelské činnosti na předmětném odběrném místě. Na ukončení Smlouvy dohodou není právní nárok a každá žádost bude individuálně posouzena; Obchodník však neodmítne uzavření dohody, pokud Zákazník uzavře s Obchodníkem smlouvu se stejnými nebo obdobnými parametry pro jeho nové OM.</w:t>
      </w:r>
    </w:p>
    <w:p w:rsidR="001F71FC" w:rsidRPr="00F05293" w:rsidRDefault="001F71FC" w:rsidP="00F80F85">
      <w:pPr>
        <w:pStyle w:val="2"/>
        <w:outlineLvl w:val="2"/>
        <w:rPr>
          <w:rStyle w:val="text78"/>
          <w:rFonts w:ascii="Arial" w:hAnsi="Arial" w:cs="Arial"/>
        </w:rPr>
      </w:pPr>
      <w:r w:rsidRPr="00F61726">
        <w:rPr>
          <w:rStyle w:val="text78"/>
          <w:rFonts w:ascii="Arial" w:hAnsi="Arial" w:cs="Arial"/>
        </w:rPr>
        <w:t xml:space="preserve">13.6. Trvající povinnosti při ukončení Smlouvy </w:t>
      </w:r>
    </w:p>
    <w:p w:rsidR="001F71FC" w:rsidRPr="004D6EC1" w:rsidRDefault="001F71FC" w:rsidP="00F80F85">
      <w:pPr>
        <w:pStyle w:val="3"/>
      </w:pPr>
      <w:r w:rsidRPr="00F05293">
        <w:t xml:space="preserve">Opuštění OM Zákazníkem nemá vliv na plnění jeho peněžitých povinností ze Smlouvy vznikajících až do doby platného </w:t>
      </w:r>
      <w:r w:rsidRPr="00F05293">
        <w:rPr>
          <w:szCs w:val="14"/>
        </w:rPr>
        <w:t>ukončení Smlouvy. Ukončení Smlouvy nemá vliv na trvání dosud nesplněných peněžitých povinností Smluvních stran vzniklých za doby jejího trvání. Zákazník má povinnost při ukončení Smlouvy umožnit příslušnému PDS provést konečný odečet, popř. umožnit přístup k Plynoměru za účelem jeho demontáže.</w:t>
      </w:r>
      <w:r w:rsidRPr="00F05293">
        <w:t xml:space="preserve"> </w:t>
      </w:r>
    </w:p>
    <w:tbl>
      <w:tblPr>
        <w:tblW w:w="7997" w:type="dxa"/>
        <w:tblInd w:w="66" w:type="dxa"/>
        <w:tblCellMar>
          <w:left w:w="57" w:type="dxa"/>
          <w:right w:w="57" w:type="dxa"/>
        </w:tblCellMar>
        <w:tblLook w:val="0000" w:firstRow="0" w:lastRow="0" w:firstColumn="0" w:lastColumn="0" w:noHBand="0" w:noVBand="0"/>
      </w:tblPr>
      <w:tblGrid>
        <w:gridCol w:w="7997"/>
      </w:tblGrid>
      <w:tr w:rsidR="001F71FC" w:rsidRPr="004D6EC1" w:rsidTr="005C766D">
        <w:trPr>
          <w:trHeight w:hRule="exact" w:val="312"/>
        </w:trPr>
        <w:tc>
          <w:tcPr>
            <w:tcW w:w="7997" w:type="dxa"/>
            <w:tcBorders>
              <w:top w:val="single" w:sz="2" w:space="0" w:color="FFFFFF"/>
              <w:left w:val="single" w:sz="2" w:space="0" w:color="FFFFFF"/>
              <w:bottom w:val="single" w:sz="18" w:space="0" w:color="auto"/>
              <w:right w:val="single" w:sz="2" w:space="0" w:color="FFFFFF"/>
            </w:tcBorders>
            <w:shd w:val="clear" w:color="auto" w:fill="auto"/>
          </w:tcPr>
          <w:p w:rsidR="001F71FC" w:rsidRPr="004D6EC1" w:rsidRDefault="001F71FC" w:rsidP="0058158E">
            <w:pPr>
              <w:pStyle w:val="7"/>
              <w:spacing w:before="144"/>
              <w:outlineLvl w:val="1"/>
            </w:pPr>
            <w:r w:rsidRPr="00F05293">
              <w:t xml:space="preserve">Článek 14.  </w:t>
            </w:r>
            <w:r w:rsidRPr="00F61726">
              <w:rPr>
                <w:rStyle w:val="text78"/>
                <w:rFonts w:ascii="Arial" w:hAnsi="Arial" w:cs="Arial"/>
                <w:bCs/>
              </w:rPr>
              <w:t xml:space="preserve">Přerušení nebo ukončení dodávek plynu při neoprávněném odběru </w:t>
            </w:r>
          </w:p>
        </w:tc>
      </w:tr>
    </w:tbl>
    <w:p w:rsidR="001F71FC" w:rsidRPr="004D6EC1" w:rsidRDefault="001F71FC" w:rsidP="00F80F85">
      <w:pPr>
        <w:pStyle w:val="2"/>
        <w:outlineLvl w:val="2"/>
        <w:rPr>
          <w:rStyle w:val="text78"/>
          <w:rFonts w:ascii="Arial" w:hAnsi="Arial" w:cs="Arial"/>
        </w:rPr>
      </w:pPr>
      <w:r w:rsidRPr="004D6EC1">
        <w:rPr>
          <w:rStyle w:val="text78"/>
          <w:rFonts w:ascii="Arial" w:hAnsi="Arial" w:cs="Arial"/>
        </w:rPr>
        <w:t>14.1. Právo přerušení dodávky</w:t>
      </w:r>
    </w:p>
    <w:p w:rsidR="001F71FC" w:rsidRPr="004D6EC1" w:rsidRDefault="001F71FC" w:rsidP="00F80F85">
      <w:pPr>
        <w:pStyle w:val="3"/>
      </w:pPr>
      <w:r w:rsidRPr="00F05293">
        <w:t xml:space="preserve">Obchodník je oprávněn přerušit nebo ukončit dodávku plynu Zákazníkovi při neoprávněném odběru dle EZ (dále v tomto čl. jen „NO“), a to v kterémkoli nebo ve více OM Zákazníka stanovených Smlouvou. Přerušení nebo ukončení dodávky plynu z důvodu NO bude provedeno bezprostředně po jeho zjištění, nebude-li se Zákazníkem dohodnuto jinak. Obchodník oznámí přerušení nebo ukončení dodávky plynu příslušnému PDS. Přerušení nebo ukončení dodávky plynu provede na náklady Zákazníka příslušný PDS na žádost Obchodníka nebo z vlastního podnětu na základě zjištěného porušení EZ Zákazníkem. </w:t>
      </w:r>
      <w:r w:rsidRPr="00F61726">
        <w:rPr>
          <w:rStyle w:val="text78"/>
          <w:rFonts w:ascii="Arial" w:hAnsi="Arial" w:cs="Arial"/>
        </w:rPr>
        <w:t>Při přerušení nebo ukončení dodávky plynu z důvodu NO nevzniká Zákazníkovi právo na náhradu škody ani jiné újmy (vč. ušlého zisku).</w:t>
      </w:r>
    </w:p>
    <w:p w:rsidR="001F71FC" w:rsidRPr="00F05293" w:rsidRDefault="001F71FC" w:rsidP="00F80F85">
      <w:pPr>
        <w:pStyle w:val="2"/>
        <w:outlineLvl w:val="2"/>
        <w:rPr>
          <w:rStyle w:val="text78"/>
          <w:rFonts w:ascii="Arial" w:hAnsi="Arial" w:cs="Arial"/>
        </w:rPr>
      </w:pPr>
      <w:r w:rsidRPr="00F61726">
        <w:rPr>
          <w:rStyle w:val="text78"/>
          <w:rFonts w:ascii="Arial" w:hAnsi="Arial" w:cs="Arial"/>
        </w:rPr>
        <w:t>14.2. Povinnost Zákazníka k náhradě škody a nákladů spojených s NO</w:t>
      </w:r>
    </w:p>
    <w:p w:rsidR="001F71FC" w:rsidRPr="00F05293" w:rsidRDefault="001F71FC" w:rsidP="00F80F85">
      <w:pPr>
        <w:pStyle w:val="3"/>
        <w:rPr>
          <w:rStyle w:val="text78"/>
          <w:rFonts w:ascii="Arial" w:hAnsi="Arial" w:cs="Arial"/>
        </w:rPr>
      </w:pPr>
      <w:r w:rsidRPr="00F61726">
        <w:rPr>
          <w:rStyle w:val="text78"/>
          <w:rFonts w:ascii="Arial" w:hAnsi="Arial" w:cs="Arial"/>
          <w:spacing w:val="2"/>
        </w:rPr>
        <w:t>Zákazník je povinen při NO nahradit vzniklou škodu a náklady s ním spojené v souladu s čl. 10., odst. 10.</w:t>
      </w:r>
      <w:r w:rsidR="0007214D">
        <w:rPr>
          <w:rStyle w:val="text78"/>
          <w:rFonts w:ascii="Arial" w:hAnsi="Arial" w:cs="Arial"/>
          <w:spacing w:val="2"/>
        </w:rPr>
        <w:t>6</w:t>
      </w:r>
      <w:r w:rsidRPr="00F61726">
        <w:rPr>
          <w:rStyle w:val="text78"/>
          <w:rFonts w:ascii="Arial" w:hAnsi="Arial" w:cs="Arial"/>
          <w:spacing w:val="2"/>
        </w:rPr>
        <w:t xml:space="preserve">. těchto OP. </w:t>
      </w:r>
    </w:p>
    <w:p w:rsidR="001F71FC" w:rsidRPr="00F05293" w:rsidRDefault="001F71FC" w:rsidP="00F80F85">
      <w:pPr>
        <w:pStyle w:val="2"/>
        <w:outlineLvl w:val="2"/>
        <w:rPr>
          <w:rStyle w:val="text78"/>
          <w:rFonts w:ascii="Arial" w:hAnsi="Arial" w:cs="Arial"/>
        </w:rPr>
      </w:pPr>
      <w:r w:rsidRPr="00F61726">
        <w:rPr>
          <w:rStyle w:val="text78"/>
          <w:rFonts w:ascii="Arial" w:hAnsi="Arial" w:cs="Arial"/>
        </w:rPr>
        <w:t>14.3. Náklady spojené s NO</w:t>
      </w:r>
    </w:p>
    <w:p w:rsidR="001F71FC" w:rsidRPr="00F05293" w:rsidRDefault="001F71FC" w:rsidP="00F80F85">
      <w:pPr>
        <w:pStyle w:val="3"/>
        <w:rPr>
          <w:rStyle w:val="text78"/>
          <w:rFonts w:ascii="Arial" w:hAnsi="Arial" w:cs="Arial"/>
        </w:rPr>
      </w:pPr>
      <w:r w:rsidRPr="00F61726">
        <w:rPr>
          <w:rStyle w:val="text78"/>
          <w:rFonts w:ascii="Arial" w:hAnsi="Arial" w:cs="Arial"/>
        </w:rPr>
        <w:t>Zákazník je povinen uhradit cenu/poplatek za odpojení a/nebo znovu připojení po přerušení či ukončení dodávky plynu uvedené v ceníku služeb PDS, popř. v Ceníku služeb Obchodníka.</w:t>
      </w:r>
    </w:p>
    <w:tbl>
      <w:tblPr>
        <w:tblW w:w="7997" w:type="dxa"/>
        <w:tblInd w:w="66" w:type="dxa"/>
        <w:tblCellMar>
          <w:left w:w="57" w:type="dxa"/>
          <w:right w:w="57" w:type="dxa"/>
        </w:tblCellMar>
        <w:tblLook w:val="0000" w:firstRow="0" w:lastRow="0" w:firstColumn="0" w:lastColumn="0" w:noHBand="0" w:noVBand="0"/>
      </w:tblPr>
      <w:tblGrid>
        <w:gridCol w:w="7997"/>
      </w:tblGrid>
      <w:tr w:rsidR="001F71FC" w:rsidRPr="004D6EC1" w:rsidTr="005C766D">
        <w:trPr>
          <w:trHeight w:hRule="exact" w:val="312"/>
        </w:trPr>
        <w:tc>
          <w:tcPr>
            <w:tcW w:w="7997" w:type="dxa"/>
            <w:tcBorders>
              <w:top w:val="single" w:sz="2" w:space="0" w:color="FFFFFF"/>
              <w:left w:val="single" w:sz="2" w:space="0" w:color="FFFFFF"/>
              <w:bottom w:val="single" w:sz="18" w:space="0" w:color="auto"/>
              <w:right w:val="single" w:sz="2" w:space="0" w:color="FFFFFF"/>
            </w:tcBorders>
            <w:shd w:val="clear" w:color="auto" w:fill="auto"/>
          </w:tcPr>
          <w:p w:rsidR="001F71FC" w:rsidRPr="004D6EC1" w:rsidRDefault="001F71FC" w:rsidP="0058158E">
            <w:pPr>
              <w:pStyle w:val="7"/>
              <w:spacing w:before="144"/>
              <w:outlineLvl w:val="1"/>
            </w:pPr>
            <w:r w:rsidRPr="00F05293">
              <w:t xml:space="preserve">Článek 15.  </w:t>
            </w:r>
            <w:r w:rsidRPr="00F61726">
              <w:rPr>
                <w:rStyle w:val="text78"/>
                <w:rFonts w:ascii="Arial" w:hAnsi="Arial" w:cs="Arial"/>
                <w:bCs/>
              </w:rPr>
              <w:t>Jistota</w:t>
            </w:r>
          </w:p>
        </w:tc>
      </w:tr>
    </w:tbl>
    <w:p w:rsidR="001F71FC" w:rsidRPr="004D6EC1" w:rsidRDefault="001F71FC" w:rsidP="00F80F85">
      <w:pPr>
        <w:pStyle w:val="2"/>
        <w:outlineLvl w:val="2"/>
        <w:rPr>
          <w:rStyle w:val="text78"/>
          <w:rFonts w:ascii="Arial" w:hAnsi="Arial" w:cs="Arial"/>
        </w:rPr>
      </w:pPr>
      <w:r w:rsidRPr="004D6EC1">
        <w:rPr>
          <w:rStyle w:val="text78"/>
          <w:rFonts w:ascii="Arial" w:hAnsi="Arial" w:cs="Arial"/>
        </w:rPr>
        <w:t>15.1. Sjednaná jistota</w:t>
      </w:r>
    </w:p>
    <w:p w:rsidR="001F71FC" w:rsidRPr="00F05293" w:rsidRDefault="001F71FC" w:rsidP="00F80F85">
      <w:pPr>
        <w:pStyle w:val="3"/>
        <w:rPr>
          <w:rStyle w:val="text78"/>
          <w:rFonts w:ascii="Arial" w:hAnsi="Arial" w:cs="Arial"/>
        </w:rPr>
      </w:pPr>
      <w:r w:rsidRPr="00F61726">
        <w:rPr>
          <w:rStyle w:val="text78"/>
          <w:rFonts w:ascii="Arial" w:hAnsi="Arial" w:cs="Arial"/>
        </w:rPr>
        <w:t>V případě, že Zákazník v rámci dřívějšího smluvního vztahu mezi ním a Obchodníkem (či jejím právním předchůdcem) neplnil své peněžité závazky řádně a včas, a/nebo v případě že byla mezi Smluvními stranami sjednána povinnost Zákazníka dát jistotu Obchodníka před započetím dodávky plynu složením peněžité částky, je Zákazník povinen tuto jistotu poskytnout ve sjednané výši a dle sjednaných podmínek. Neposkytnutí jistoty má odkladný účinek vůči povinnosti Obchodníka dodat Zákazníkovi plyn dle Smlouvy. O složení jistoty uzavřou Smluvní strany Dodatek.</w:t>
      </w:r>
    </w:p>
    <w:p w:rsidR="001F71FC" w:rsidRPr="00F05293" w:rsidRDefault="001F71FC" w:rsidP="00F80F85">
      <w:pPr>
        <w:pStyle w:val="2"/>
        <w:outlineLvl w:val="2"/>
        <w:rPr>
          <w:rStyle w:val="text78"/>
          <w:rFonts w:ascii="Arial" w:hAnsi="Arial" w:cs="Arial"/>
        </w:rPr>
      </w:pPr>
      <w:r w:rsidRPr="00F61726">
        <w:rPr>
          <w:rStyle w:val="text78"/>
          <w:rFonts w:ascii="Arial" w:hAnsi="Arial" w:cs="Arial"/>
        </w:rPr>
        <w:t>15.2. Jistota při neplnění platebních povinností</w:t>
      </w:r>
    </w:p>
    <w:p w:rsidR="00071132" w:rsidRPr="00071132" w:rsidRDefault="001F71FC" w:rsidP="00071132">
      <w:pPr>
        <w:pStyle w:val="3"/>
        <w:rPr>
          <w:rFonts w:ascii="RWECorporateCE-Regular" w:eastAsia="Times New Roman" w:hAnsi="RWECorporateCE-Regular" w:cs="RWECorporateCE-Regular"/>
          <w:szCs w:val="14"/>
        </w:rPr>
      </w:pPr>
      <w:r w:rsidRPr="00F05293">
        <w:t xml:space="preserve">V případě, že Zákazník řádně a včas neplní platební povinnosti podle Smlouvy, může Obchodník vyžadovat po Zákazníkovi zajištění budoucích pohledávek složením jistoty až do výše 150% spotřeby měsíce s nejvyšším měsíčním smluvním množstvím. Tato jistota slouží jako zajištění pro případ, kdy Zákazník nedodrží platební podmínky a Obchodníkovi vznikla za Zákazníkem pohledávka po splatnosti. </w:t>
      </w:r>
      <w:r w:rsidR="00071132" w:rsidRPr="00071132">
        <w:rPr>
          <w:rFonts w:eastAsia="Times New Roman"/>
        </w:rPr>
        <w:t>Tímto není dotčeno právo Obchodníka požadovat jinou zákonem předvídanou formu zajištění.</w:t>
      </w:r>
    </w:p>
    <w:p w:rsidR="001F71FC" w:rsidRPr="00F05293" w:rsidRDefault="001F71FC" w:rsidP="00F80F85">
      <w:pPr>
        <w:pStyle w:val="2"/>
        <w:outlineLvl w:val="2"/>
        <w:rPr>
          <w:rStyle w:val="text78"/>
          <w:rFonts w:ascii="Arial" w:hAnsi="Arial" w:cs="Arial"/>
        </w:rPr>
      </w:pPr>
      <w:r w:rsidRPr="00F61726">
        <w:rPr>
          <w:rStyle w:val="text78"/>
          <w:rFonts w:ascii="Arial" w:hAnsi="Arial" w:cs="Arial"/>
        </w:rPr>
        <w:t>15.3. Dohoda o započtení</w:t>
      </w:r>
    </w:p>
    <w:p w:rsidR="001F71FC" w:rsidRDefault="001F71FC" w:rsidP="00F80F85">
      <w:pPr>
        <w:pStyle w:val="3"/>
        <w:rPr>
          <w:rStyle w:val="text78"/>
          <w:rFonts w:ascii="Arial" w:hAnsi="Arial" w:cs="Arial"/>
        </w:rPr>
      </w:pPr>
      <w:r w:rsidRPr="00F61726">
        <w:rPr>
          <w:rStyle w:val="text78"/>
          <w:rFonts w:ascii="Arial" w:hAnsi="Arial" w:cs="Arial"/>
        </w:rPr>
        <w:t xml:space="preserve">Obchodník je oprávněn jednostranně, bez dalšího na základě této dohody v souladu s ustanoveními těchto OP, na složenou jistotu započíst jakoukoli pohledávku Zákazníka, s jejíž úhradou je Zákazník v prodlení delším než 15 dní. </w:t>
      </w:r>
      <w:r w:rsidRPr="00F61726">
        <w:rPr>
          <w:rStyle w:val="text78"/>
          <w:rFonts w:ascii="Arial" w:hAnsi="Arial" w:cs="Arial"/>
        </w:rPr>
        <w:lastRenderedPageBreak/>
        <w:t xml:space="preserve">Obchodník je povinen o provedeném zápočtu informovat Zákazníka a v oznámení zároveň určí lhůtu, jež nebude kratší než 15 dní, ve které je Zákazník povinen doplnit jistotu na původně sjednanou výši. </w:t>
      </w:r>
    </w:p>
    <w:p w:rsidR="001F71FC" w:rsidRPr="004D6EC1" w:rsidRDefault="001F71FC" w:rsidP="00F80F85">
      <w:pPr>
        <w:pStyle w:val="2"/>
        <w:outlineLvl w:val="2"/>
        <w:rPr>
          <w:rStyle w:val="text78"/>
          <w:rFonts w:ascii="Arial" w:hAnsi="Arial" w:cs="Arial"/>
          <w:b w:val="0"/>
        </w:rPr>
      </w:pPr>
      <w:r w:rsidRPr="00F61726">
        <w:rPr>
          <w:rStyle w:val="text78"/>
          <w:rFonts w:ascii="Arial" w:hAnsi="Arial" w:cs="Arial"/>
        </w:rPr>
        <w:t>15.4. Vrácení jistoty</w:t>
      </w:r>
    </w:p>
    <w:p w:rsidR="001F71FC" w:rsidRPr="004D6EC1" w:rsidRDefault="001F71FC" w:rsidP="00F80F85">
      <w:pPr>
        <w:pStyle w:val="3"/>
      </w:pPr>
      <w:r w:rsidRPr="00F61726">
        <w:rPr>
          <w:rStyle w:val="text78"/>
          <w:rFonts w:ascii="Arial" w:hAnsi="Arial" w:cs="Arial"/>
        </w:rPr>
        <w:t xml:space="preserve">Obchodník je povinen vrátit jistotu, resp. její část, pokud Zákazník řádně a včas hradí peněžité závazky vůči Obchodníkovi v období, na které byla jistota sjednána, nebo dojde-li k ukončení Smlouvy a Obchodník nebude mít vůči Zákazníkovi pohledávku, a to do 30 dní od vzniku té skutečnosti, která nastane dříve. </w:t>
      </w:r>
      <w:r w:rsidRPr="00F05293">
        <w:t>Obchodník není povinen vyplatit Zákazníkovi úrok přirostlý k jistotě složené Zákazníkem, nebude-li sjednáno mezi Obchodníkem a Zákazníkem jinak.</w:t>
      </w:r>
    </w:p>
    <w:tbl>
      <w:tblPr>
        <w:tblW w:w="7997" w:type="dxa"/>
        <w:tblInd w:w="66" w:type="dxa"/>
        <w:tblCellMar>
          <w:left w:w="57" w:type="dxa"/>
          <w:right w:w="57" w:type="dxa"/>
        </w:tblCellMar>
        <w:tblLook w:val="0000" w:firstRow="0" w:lastRow="0" w:firstColumn="0" w:lastColumn="0" w:noHBand="0" w:noVBand="0"/>
      </w:tblPr>
      <w:tblGrid>
        <w:gridCol w:w="7997"/>
      </w:tblGrid>
      <w:tr w:rsidR="001F71FC" w:rsidRPr="004D6EC1" w:rsidTr="005C766D">
        <w:trPr>
          <w:trHeight w:hRule="exact" w:val="312"/>
        </w:trPr>
        <w:tc>
          <w:tcPr>
            <w:tcW w:w="7997" w:type="dxa"/>
            <w:tcBorders>
              <w:top w:val="single" w:sz="2" w:space="0" w:color="FFFFFF"/>
              <w:left w:val="single" w:sz="2" w:space="0" w:color="FFFFFF"/>
              <w:bottom w:val="single" w:sz="18" w:space="0" w:color="auto"/>
              <w:right w:val="single" w:sz="2" w:space="0" w:color="FFFFFF"/>
            </w:tcBorders>
            <w:shd w:val="clear" w:color="auto" w:fill="auto"/>
          </w:tcPr>
          <w:p w:rsidR="001F71FC" w:rsidRPr="004D6EC1" w:rsidRDefault="001F71FC" w:rsidP="0058158E">
            <w:pPr>
              <w:pStyle w:val="7"/>
              <w:keepNext/>
              <w:spacing w:before="144"/>
              <w:outlineLvl w:val="1"/>
            </w:pPr>
            <w:r w:rsidRPr="00F05293">
              <w:t>Článek 16.  Prohlášení smluvních stran</w:t>
            </w:r>
          </w:p>
        </w:tc>
      </w:tr>
    </w:tbl>
    <w:p w:rsidR="001F71FC" w:rsidRPr="004D6EC1" w:rsidRDefault="001F71FC" w:rsidP="00EA7DF8">
      <w:pPr>
        <w:pStyle w:val="2"/>
        <w:keepNext/>
        <w:outlineLvl w:val="2"/>
      </w:pPr>
      <w:r w:rsidRPr="004D6EC1">
        <w:t>16.1. Prohlášení</w:t>
      </w:r>
      <w:r w:rsidRPr="004D6EC1">
        <w:tab/>
      </w:r>
    </w:p>
    <w:p w:rsidR="001F71FC" w:rsidRPr="004D6EC1" w:rsidRDefault="001F71FC" w:rsidP="00EA7DF8">
      <w:pPr>
        <w:pStyle w:val="3"/>
        <w:keepNext/>
      </w:pPr>
      <w:r w:rsidRPr="00F05293">
        <w:t>Každá smluvní strana tímto vůči druhé smluvní straně prohlašuje, že všechny skutečnosti uvedené níže pod písm. a) – d) jsou ve vztahu k její osobě ke dni uzavření Smlouvy pravdivé a správné:</w:t>
      </w:r>
    </w:p>
    <w:p w:rsidR="001F71FC" w:rsidRPr="004D6EC1" w:rsidRDefault="001F71FC" w:rsidP="00F80F85">
      <w:pPr>
        <w:pStyle w:val="4"/>
      </w:pPr>
      <w:r w:rsidRPr="00F05293">
        <w:t>a)</w:t>
      </w:r>
      <w:r w:rsidRPr="00F05293">
        <w:tab/>
        <w:t>smluvní strana je oprávněna a má plnou právní způsobilost v souladu s příslušnými právními předpisy uzavřít Smlouvu a splnit své závazky z ní vyplývající; Smlouva byla smluvní stranou řádně a platně schválena a uzavřením zakládá platné, závazné a vymahatelné právní povinnosti smluvní strany v souladu s platnými právními předpisy,</w:t>
      </w:r>
    </w:p>
    <w:p w:rsidR="001F71FC" w:rsidRPr="004D6EC1" w:rsidRDefault="001F71FC" w:rsidP="00F80F85">
      <w:pPr>
        <w:pStyle w:val="4"/>
      </w:pPr>
      <w:r w:rsidRPr="00F05293">
        <w:t>b)</w:t>
      </w:r>
      <w:r w:rsidRPr="00F05293">
        <w:tab/>
        <w:t>uzavřením Smlouvy ani plněním závazků z ní vyplývajících nedojde k porušení žádného zakladatelského anebo obdobného dokumentu smluvní strany, ani jakéhokoli smluvního či jiného závazku smluvní strany, soudního nebo správního rozhodnutí, které je pro smluvní stranu závazné nebo se vztahuje na majetek smluvní strany či jeho část, ani žádného právního předpisu vztahujícího se na smluvní stranu,</w:t>
      </w:r>
    </w:p>
    <w:p w:rsidR="001F71FC" w:rsidRPr="004D6EC1" w:rsidRDefault="001F71FC" w:rsidP="00F80F85">
      <w:pPr>
        <w:pStyle w:val="4"/>
      </w:pPr>
      <w:r w:rsidRPr="00F05293">
        <w:t>c)</w:t>
      </w:r>
      <w:r w:rsidRPr="00F05293">
        <w:tab/>
        <w:t>s výjimkou souhlasů a povolení, které již smluvní strana získala, není na straně smluvní strany k uzavření Smlouvy ani ke splnění závazků z ní vyplývajících požadován žádný souhlas, udělení výjimky, schválení, prohlášení ani povolení jakékoli třetí osoby ani učinění oznámení či podání jakékoli třetí osobě,</w:t>
      </w:r>
    </w:p>
    <w:p w:rsidR="001F71FC" w:rsidRPr="004D6EC1" w:rsidRDefault="001F71FC" w:rsidP="00F80F85">
      <w:pPr>
        <w:pStyle w:val="4"/>
      </w:pPr>
      <w:r w:rsidRPr="00F05293">
        <w:t>d)</w:t>
      </w:r>
      <w:r w:rsidRPr="00F05293">
        <w:tab/>
        <w:t>smluvní strana se vzhledem ke svým majetkovým poměrům nenachází v situaci, kdy by splňovala podmínky pro prohlášení konkurzu na svůj majetek, případně rozhodnutí o úpadku podle zákona č. 182/2006 Sb., ve znění pozdějších předpisů.</w:t>
      </w:r>
    </w:p>
    <w:p w:rsidR="001F71FC" w:rsidRPr="004D6EC1" w:rsidRDefault="001F71FC" w:rsidP="00F80F85">
      <w:pPr>
        <w:pStyle w:val="3"/>
      </w:pPr>
      <w:r w:rsidRPr="00F05293">
        <w:t>Obchodník dále prohlašuje, že je držitelem platné licence na obchod s plynem podle EZ.</w:t>
      </w:r>
    </w:p>
    <w:tbl>
      <w:tblPr>
        <w:tblW w:w="7997" w:type="dxa"/>
        <w:tblInd w:w="66" w:type="dxa"/>
        <w:tblCellMar>
          <w:left w:w="57" w:type="dxa"/>
          <w:right w:w="57" w:type="dxa"/>
        </w:tblCellMar>
        <w:tblLook w:val="0000" w:firstRow="0" w:lastRow="0" w:firstColumn="0" w:lastColumn="0" w:noHBand="0" w:noVBand="0"/>
      </w:tblPr>
      <w:tblGrid>
        <w:gridCol w:w="7997"/>
      </w:tblGrid>
      <w:tr w:rsidR="001F71FC" w:rsidRPr="004D6EC1" w:rsidTr="005C766D">
        <w:trPr>
          <w:trHeight w:hRule="exact" w:val="312"/>
        </w:trPr>
        <w:tc>
          <w:tcPr>
            <w:tcW w:w="7997" w:type="dxa"/>
            <w:tcBorders>
              <w:top w:val="single" w:sz="2" w:space="0" w:color="FFFFFF"/>
              <w:left w:val="single" w:sz="2" w:space="0" w:color="FFFFFF"/>
              <w:bottom w:val="single" w:sz="18" w:space="0" w:color="auto"/>
              <w:right w:val="single" w:sz="2" w:space="0" w:color="FFFFFF"/>
            </w:tcBorders>
            <w:shd w:val="clear" w:color="auto" w:fill="auto"/>
          </w:tcPr>
          <w:p w:rsidR="001F71FC" w:rsidRPr="004D6EC1" w:rsidRDefault="001F71FC" w:rsidP="0058158E">
            <w:pPr>
              <w:pStyle w:val="7"/>
              <w:spacing w:before="144"/>
              <w:outlineLvl w:val="1"/>
            </w:pPr>
            <w:r w:rsidRPr="00F05293">
              <w:t>Článek 17. Produkty</w:t>
            </w:r>
          </w:p>
        </w:tc>
      </w:tr>
    </w:tbl>
    <w:p w:rsidR="001F71FC" w:rsidRPr="004D6EC1" w:rsidRDefault="001F71FC" w:rsidP="00F80F85">
      <w:pPr>
        <w:pStyle w:val="2"/>
        <w:outlineLvl w:val="2"/>
      </w:pPr>
      <w:r w:rsidRPr="004D6EC1">
        <w:t>17.1. Produkty</w:t>
      </w:r>
      <w:r w:rsidRPr="004D6EC1">
        <w:tab/>
      </w:r>
    </w:p>
    <w:p w:rsidR="001F71FC" w:rsidRPr="004D6EC1" w:rsidRDefault="001F71FC" w:rsidP="00F80F85">
      <w:pPr>
        <w:pStyle w:val="3"/>
      </w:pPr>
      <w:r w:rsidRPr="00F05293">
        <w:t xml:space="preserve">Smluvní strany si mohou sjednat v rámci Smlouvy jednotlivé produkty. Každý produkt a příslušný způsob určení ceny jsou podrobně popsány ve Smlouvě nebo samostatné příloze Smlouvy. Zákazník je oprávněn sjednat si s Obchodníkem i více produktů souběžně. V takovém případě je v každé příloze stanoveno pořadí, v jakém se budou sjednané produkty fakturovat, a způsob vyhodnocování odebraného množství. </w:t>
      </w:r>
    </w:p>
    <w:tbl>
      <w:tblPr>
        <w:tblW w:w="7997" w:type="dxa"/>
        <w:tblInd w:w="66" w:type="dxa"/>
        <w:tblCellMar>
          <w:left w:w="57" w:type="dxa"/>
          <w:right w:w="57" w:type="dxa"/>
        </w:tblCellMar>
        <w:tblLook w:val="0000" w:firstRow="0" w:lastRow="0" w:firstColumn="0" w:lastColumn="0" w:noHBand="0" w:noVBand="0"/>
      </w:tblPr>
      <w:tblGrid>
        <w:gridCol w:w="7997"/>
      </w:tblGrid>
      <w:tr w:rsidR="001F71FC" w:rsidRPr="004D6EC1" w:rsidTr="005C766D">
        <w:trPr>
          <w:trHeight w:hRule="exact" w:val="312"/>
        </w:trPr>
        <w:tc>
          <w:tcPr>
            <w:tcW w:w="7997" w:type="dxa"/>
            <w:tcBorders>
              <w:top w:val="single" w:sz="2" w:space="0" w:color="FFFFFF"/>
              <w:left w:val="single" w:sz="2" w:space="0" w:color="FFFFFF"/>
              <w:bottom w:val="single" w:sz="18" w:space="0" w:color="auto"/>
              <w:right w:val="single" w:sz="2" w:space="0" w:color="FFFFFF"/>
            </w:tcBorders>
            <w:shd w:val="clear" w:color="auto" w:fill="auto"/>
          </w:tcPr>
          <w:p w:rsidR="001F71FC" w:rsidRPr="004D6EC1" w:rsidRDefault="001F71FC" w:rsidP="004C7A89">
            <w:pPr>
              <w:pStyle w:val="7"/>
              <w:spacing w:before="144"/>
              <w:outlineLvl w:val="1"/>
            </w:pPr>
            <w:r w:rsidRPr="00F05293">
              <w:t xml:space="preserve">Článek 18.  </w:t>
            </w:r>
            <w:r w:rsidR="004C7A89">
              <w:t>Aplikace innogy24</w:t>
            </w:r>
          </w:p>
        </w:tc>
      </w:tr>
    </w:tbl>
    <w:p w:rsidR="001F71FC" w:rsidRPr="004D6EC1" w:rsidRDefault="001F71FC" w:rsidP="00F80F85">
      <w:pPr>
        <w:pStyle w:val="2"/>
        <w:outlineLvl w:val="2"/>
      </w:pPr>
      <w:r w:rsidRPr="004D6EC1">
        <w:t>18. 1. Aplikace</w:t>
      </w:r>
    </w:p>
    <w:p w:rsidR="001F71FC" w:rsidRPr="004D6EC1" w:rsidRDefault="001F71FC" w:rsidP="00F80F85">
      <w:pPr>
        <w:pStyle w:val="3"/>
        <w:rPr>
          <w:sz w:val="10"/>
          <w:szCs w:val="10"/>
        </w:rPr>
      </w:pPr>
      <w:r w:rsidRPr="00F05293">
        <w:t>Obchodník poskytuje Zákazníkovi přístup do elektronické internetové aplikace „</w:t>
      </w:r>
      <w:r w:rsidR="004C7A89">
        <w:t>innogy24</w:t>
      </w:r>
      <w:r w:rsidRPr="00F05293">
        <w:t>“, jejímž prostřednictvím je Zákazník oprávněn obsluhovat svůj Smluvní účet.</w:t>
      </w:r>
      <w:r w:rsidRPr="00F05293">
        <w:rPr>
          <w:bCs/>
        </w:rPr>
        <w:t xml:space="preserve"> Využívání produktu internetové aplikace „</w:t>
      </w:r>
      <w:r w:rsidR="00E45824">
        <w:rPr>
          <w:bCs/>
        </w:rPr>
        <w:t>innogy</w:t>
      </w:r>
      <w:r w:rsidR="004C7A89">
        <w:rPr>
          <w:bCs/>
        </w:rPr>
        <w:t>24</w:t>
      </w:r>
      <w:r w:rsidRPr="00F05293">
        <w:rPr>
          <w:bCs/>
        </w:rPr>
        <w:t>“ není zpoplatněno</w:t>
      </w:r>
      <w:r w:rsidRPr="00F05293">
        <w:t>.</w:t>
      </w:r>
    </w:p>
    <w:p w:rsidR="001F71FC" w:rsidRPr="004D6EC1" w:rsidRDefault="001F71FC" w:rsidP="00F80F85">
      <w:pPr>
        <w:pStyle w:val="2"/>
        <w:outlineLvl w:val="2"/>
      </w:pPr>
      <w:r w:rsidRPr="00F05293">
        <w:t>18. 2. Úroveň komunikace</w:t>
      </w:r>
    </w:p>
    <w:p w:rsidR="001F71FC" w:rsidRPr="004D6EC1" w:rsidRDefault="001F71FC" w:rsidP="00F80F85">
      <w:pPr>
        <w:pStyle w:val="3"/>
      </w:pPr>
      <w:r w:rsidRPr="00F05293">
        <w:t>Smluvní strany se dohodly, že veškerá komunikace, jež bude mezi nimi probíhat prostřednictvím aplikace „</w:t>
      </w:r>
      <w:r w:rsidR="00E45824">
        <w:t>innogy24</w:t>
      </w:r>
      <w:r w:rsidRPr="00F05293">
        <w:t>“ se staví na roveň písemné komunikaci. Zejména se jedná o návrhy na úpravu smluvních podmínek (oznámení změny ceny, oznámení změny OP, návrhy na změnu sjednaného množství, časové rozložení dodávek, návrhy na změnu kapacity, prodloužení platnosti smlouvy, apod. je-li tato funkcionalita zprovozněna).</w:t>
      </w:r>
    </w:p>
    <w:p w:rsidR="001F71FC" w:rsidRPr="004D6EC1" w:rsidRDefault="001F71FC" w:rsidP="00F80F85">
      <w:pPr>
        <w:pStyle w:val="2"/>
        <w:outlineLvl w:val="2"/>
      </w:pPr>
      <w:r w:rsidRPr="00F05293">
        <w:t>18.3. Oznamování úpravy ceny</w:t>
      </w:r>
    </w:p>
    <w:p w:rsidR="001F71FC" w:rsidRPr="004D6EC1" w:rsidRDefault="001F71FC" w:rsidP="00F80F85">
      <w:pPr>
        <w:pStyle w:val="3"/>
      </w:pPr>
      <w:r w:rsidRPr="00F05293">
        <w:t xml:space="preserve">Smluvní strany se dále dohodly, že Obchodník není povinen oznamovat Zákazníkovi </w:t>
      </w:r>
      <w:r w:rsidRPr="00F05293">
        <w:rPr>
          <w:color w:val="auto"/>
        </w:rPr>
        <w:t>úpravu c</w:t>
      </w:r>
      <w:r w:rsidRPr="00F05293">
        <w:t>eny plynu jinak než prostřednictvím aplikace „</w:t>
      </w:r>
      <w:r w:rsidR="00E45824">
        <w:t>innogy24</w:t>
      </w:r>
      <w:r w:rsidRPr="00F05293">
        <w:t>“. Ceny jsou do aplikace generovány z dat uvedených v interním fakturačním systému Obchodníka. V případě požadavku Zákazníka na doložení logů potvrzujících řádný termín oznámení cen v souladu se Smlouvou, doloží Obchodník logy z tohoto systému.</w:t>
      </w:r>
    </w:p>
    <w:p w:rsidR="001F71FC" w:rsidRPr="004D6EC1" w:rsidRDefault="001F71FC" w:rsidP="00F80F85">
      <w:pPr>
        <w:pStyle w:val="2"/>
        <w:outlineLvl w:val="2"/>
      </w:pPr>
      <w:r w:rsidRPr="00F05293">
        <w:t xml:space="preserve">18.4. Výjimka z odpovědnosti </w:t>
      </w:r>
      <w:r w:rsidRPr="00F05293">
        <w:tab/>
      </w:r>
    </w:p>
    <w:p w:rsidR="001F71FC" w:rsidRPr="004D6EC1" w:rsidRDefault="001F71FC" w:rsidP="00F80F85">
      <w:pPr>
        <w:pStyle w:val="3"/>
      </w:pPr>
      <w:r w:rsidRPr="00F05293">
        <w:t>Obchodník nenese odpovědnost za škody Zákazníka, které mu vzniknou v souvislosti:</w:t>
      </w:r>
    </w:p>
    <w:p w:rsidR="001F71FC" w:rsidRPr="004D6EC1" w:rsidRDefault="001F71FC" w:rsidP="00F80F85">
      <w:pPr>
        <w:pStyle w:val="6"/>
        <w:spacing w:line="240" w:lineRule="auto"/>
      </w:pPr>
      <w:r w:rsidRPr="00F05293">
        <w:t xml:space="preserve">s poruchou na zařízení Zákazníka a/nebo z důvodů ležících na straně třetí osoby mající za následek nemožnost navázání spojení, </w:t>
      </w:r>
    </w:p>
    <w:p w:rsidR="001F71FC" w:rsidRPr="004D6EC1" w:rsidRDefault="001F71FC" w:rsidP="00F80F85">
      <w:pPr>
        <w:pStyle w:val="6"/>
        <w:spacing w:line="240" w:lineRule="auto"/>
      </w:pPr>
      <w:r w:rsidRPr="00F05293">
        <w:t>špatnou kvalitou datového přenosu prostřednictvím veřejných komunikačních sítí,</w:t>
      </w:r>
    </w:p>
    <w:p w:rsidR="001F71FC" w:rsidRPr="004D6EC1" w:rsidRDefault="001F71FC" w:rsidP="00F80F85">
      <w:pPr>
        <w:pStyle w:val="6"/>
        <w:spacing w:line="240" w:lineRule="auto"/>
      </w:pPr>
      <w:r w:rsidRPr="00F05293">
        <w:t>zveřejněním dat v průběhu přenosu prostřednictvím veřejných komunikačních sítí,</w:t>
      </w:r>
    </w:p>
    <w:p w:rsidR="001F71FC" w:rsidRPr="004D6EC1" w:rsidRDefault="001F71FC" w:rsidP="00F80F85">
      <w:pPr>
        <w:pStyle w:val="6"/>
        <w:spacing w:line="240" w:lineRule="auto"/>
      </w:pPr>
      <w:r w:rsidRPr="00F05293">
        <w:t>zneužitím přístupových klíčů Zákazníka ze strany třetích osob.</w:t>
      </w:r>
    </w:p>
    <w:p w:rsidR="001F71FC" w:rsidRPr="004D6EC1" w:rsidRDefault="001F71FC" w:rsidP="00F80F85">
      <w:pPr>
        <w:pStyle w:val="2"/>
        <w:outlineLvl w:val="2"/>
      </w:pPr>
      <w:r w:rsidRPr="00F05293">
        <w:t xml:space="preserve">18.5. Omezení nebo přerušení </w:t>
      </w:r>
    </w:p>
    <w:p w:rsidR="001F71FC" w:rsidRPr="004D6EC1" w:rsidRDefault="001F71FC" w:rsidP="00F80F85">
      <w:pPr>
        <w:pStyle w:val="3"/>
      </w:pPr>
      <w:r w:rsidRPr="00F05293">
        <w:t>Obchodník si vyhrazuje právo omezit nebo přerušit používání aplikace „</w:t>
      </w:r>
      <w:r w:rsidR="004C7A89">
        <w:t>innogy24</w:t>
      </w:r>
      <w:r w:rsidRPr="00F05293">
        <w:t>“ na dobu nezbytně nutnou k údržbě aplikace nebo zpracování dat.</w:t>
      </w:r>
    </w:p>
    <w:p w:rsidR="001F71FC" w:rsidRPr="004D6EC1" w:rsidRDefault="001F71FC" w:rsidP="00F80F85">
      <w:pPr>
        <w:pStyle w:val="2"/>
        <w:outlineLvl w:val="2"/>
      </w:pPr>
      <w:r w:rsidRPr="00F05293">
        <w:t xml:space="preserve">18.6. Přístup k aplikaci </w:t>
      </w:r>
    </w:p>
    <w:p w:rsidR="001F71FC" w:rsidRPr="004D6EC1" w:rsidRDefault="001F71FC" w:rsidP="00F80F85">
      <w:pPr>
        <w:pStyle w:val="3"/>
      </w:pPr>
      <w:r w:rsidRPr="00F05293">
        <w:t>Obchodník poskytne na základě této Smlouvy Zákazníkovi přístupové klíče k aplikaci, Zákazník je povinen neprodleně po prvním přihlášení změnit přístupové heslo.</w:t>
      </w:r>
    </w:p>
    <w:p w:rsidR="001F71FC" w:rsidRPr="004D6EC1" w:rsidRDefault="001F71FC" w:rsidP="00F80F85">
      <w:pPr>
        <w:pStyle w:val="2"/>
        <w:outlineLvl w:val="2"/>
      </w:pPr>
      <w:r w:rsidRPr="00F05293">
        <w:t xml:space="preserve">18.7. Úprava aplikace </w:t>
      </w:r>
    </w:p>
    <w:p w:rsidR="001F71FC" w:rsidRPr="004D6EC1" w:rsidRDefault="001F71FC" w:rsidP="00F80F85">
      <w:pPr>
        <w:pStyle w:val="3"/>
      </w:pPr>
      <w:r w:rsidRPr="00F05293">
        <w:t>Nové funkcionality aplikace budou Zákazníkovi oznamovány prostřednictvím této aplikace, případně jinou vhodnou formou.</w:t>
      </w:r>
    </w:p>
    <w:tbl>
      <w:tblPr>
        <w:tblW w:w="7997" w:type="dxa"/>
        <w:tblInd w:w="66" w:type="dxa"/>
        <w:tblCellMar>
          <w:left w:w="57" w:type="dxa"/>
          <w:right w:w="57" w:type="dxa"/>
        </w:tblCellMar>
        <w:tblLook w:val="0000" w:firstRow="0" w:lastRow="0" w:firstColumn="0" w:lastColumn="0" w:noHBand="0" w:noVBand="0"/>
      </w:tblPr>
      <w:tblGrid>
        <w:gridCol w:w="7997"/>
      </w:tblGrid>
      <w:tr w:rsidR="001F71FC" w:rsidRPr="004D6EC1" w:rsidTr="005C766D">
        <w:trPr>
          <w:trHeight w:hRule="exact" w:val="312"/>
        </w:trPr>
        <w:tc>
          <w:tcPr>
            <w:tcW w:w="7997" w:type="dxa"/>
            <w:tcBorders>
              <w:top w:val="single" w:sz="2" w:space="0" w:color="FFFFFF"/>
              <w:left w:val="single" w:sz="2" w:space="0" w:color="FFFFFF"/>
              <w:bottom w:val="single" w:sz="18" w:space="0" w:color="auto"/>
              <w:right w:val="single" w:sz="2" w:space="0" w:color="FFFFFF"/>
            </w:tcBorders>
            <w:shd w:val="clear" w:color="auto" w:fill="auto"/>
          </w:tcPr>
          <w:p w:rsidR="001F71FC" w:rsidRPr="004D6EC1" w:rsidRDefault="001F71FC" w:rsidP="0058158E">
            <w:pPr>
              <w:pStyle w:val="7"/>
              <w:spacing w:before="144"/>
              <w:outlineLvl w:val="1"/>
            </w:pPr>
            <w:r w:rsidRPr="00F05293">
              <w:t>Článek 19. Závěrečná ustanovení, změny OP</w:t>
            </w:r>
          </w:p>
        </w:tc>
      </w:tr>
    </w:tbl>
    <w:p w:rsidR="001F71FC" w:rsidRPr="004D6EC1" w:rsidRDefault="001F71FC" w:rsidP="00F80F85">
      <w:pPr>
        <w:pStyle w:val="2"/>
        <w:outlineLvl w:val="2"/>
        <w:rPr>
          <w:rStyle w:val="text78"/>
          <w:rFonts w:ascii="Arial" w:hAnsi="Arial" w:cs="Arial"/>
          <w:b w:val="0"/>
        </w:rPr>
      </w:pPr>
      <w:r w:rsidRPr="004D6EC1">
        <w:rPr>
          <w:rStyle w:val="text78"/>
          <w:rFonts w:ascii="Arial" w:hAnsi="Arial" w:cs="Arial"/>
        </w:rPr>
        <w:t>19.1. Způsoby doručování</w:t>
      </w:r>
    </w:p>
    <w:p w:rsidR="001F71FC" w:rsidRPr="00F05293" w:rsidRDefault="001F71FC" w:rsidP="00F80F85">
      <w:pPr>
        <w:pStyle w:val="3"/>
        <w:rPr>
          <w:rStyle w:val="text78"/>
          <w:rFonts w:ascii="Arial" w:hAnsi="Arial" w:cs="Arial"/>
        </w:rPr>
      </w:pPr>
      <w:r w:rsidRPr="00F61726">
        <w:rPr>
          <w:rStyle w:val="text78"/>
          <w:rFonts w:ascii="Arial" w:hAnsi="Arial" w:cs="Arial"/>
        </w:rPr>
        <w:t xml:space="preserve">Není-li využíván </w:t>
      </w:r>
      <w:r w:rsidR="004C7A89">
        <w:rPr>
          <w:rStyle w:val="text78"/>
          <w:rFonts w:ascii="Arial" w:hAnsi="Arial" w:cs="Arial"/>
        </w:rPr>
        <w:t>innogy24</w:t>
      </w:r>
      <w:r w:rsidRPr="00F61726">
        <w:rPr>
          <w:rStyle w:val="text78"/>
          <w:rFonts w:ascii="Arial" w:hAnsi="Arial" w:cs="Arial"/>
        </w:rPr>
        <w:t xml:space="preserve"> nebo nestanoví-li Smlouva jinak, veškerá oznámení, vyúčtování a dokumenty (dále jen „Písemnosti“), které mají být doručeny mezi Obchodníkem a Zákazníkem, mohou být doručovány osobně, zmocněnci Obchodníka z</w:t>
      </w:r>
      <w:r w:rsidR="00DF15AD">
        <w:rPr>
          <w:rStyle w:val="text78"/>
          <w:rFonts w:ascii="Arial" w:hAnsi="Arial" w:cs="Arial"/>
        </w:rPr>
        <w:t xml:space="preserve"> jedné</w:t>
      </w:r>
      <w:r w:rsidRPr="00F61726">
        <w:rPr>
          <w:rStyle w:val="text78"/>
          <w:rFonts w:ascii="Arial" w:hAnsi="Arial" w:cs="Arial"/>
        </w:rPr>
        <w:t xml:space="preserve"> </w:t>
      </w:r>
      <w:r w:rsidR="00DF15AD">
        <w:rPr>
          <w:rStyle w:val="text78"/>
          <w:rFonts w:ascii="Arial" w:hAnsi="Arial" w:cs="Arial"/>
        </w:rPr>
        <w:t>ze společnosti innogy</w:t>
      </w:r>
      <w:r w:rsidRPr="00F61726">
        <w:rPr>
          <w:rStyle w:val="text78"/>
          <w:rFonts w:ascii="Arial" w:hAnsi="Arial" w:cs="Arial"/>
        </w:rPr>
        <w:t xml:space="preserve">, prostřednictvím poskytovatelů poštovních služeb či kurýrních služeb, a to na sjednanou doručovací adresu ve smyslu příslušného obecně závazného právního předpisu: </w:t>
      </w:r>
      <w:r w:rsidR="00DF15AD">
        <w:rPr>
          <w:rStyle w:val="text78"/>
          <w:rFonts w:ascii="Arial" w:hAnsi="Arial" w:cs="Arial"/>
        </w:rPr>
        <w:t>innogy</w:t>
      </w:r>
      <w:r w:rsidRPr="00F61726">
        <w:rPr>
          <w:rStyle w:val="text78"/>
          <w:rFonts w:ascii="Arial" w:hAnsi="Arial" w:cs="Arial"/>
        </w:rPr>
        <w:t xml:space="preserve"> Zákaznické služby, s.r.o., Plynární 2748/6, 702 72 Ostrava-Moravská Ostrava a rovněž elektronickými prostředky (např. e-mail na adresu: info@</w:t>
      </w:r>
      <w:r w:rsidR="00DF15AD">
        <w:rPr>
          <w:rStyle w:val="text78"/>
          <w:rFonts w:ascii="Arial" w:hAnsi="Arial" w:cs="Arial"/>
        </w:rPr>
        <w:t>innogy</w:t>
      </w:r>
      <w:r w:rsidRPr="00F61726">
        <w:rPr>
          <w:rStyle w:val="text78"/>
          <w:rFonts w:ascii="Arial" w:hAnsi="Arial" w:cs="Arial"/>
        </w:rPr>
        <w:t xml:space="preserve">.cz, elektronický systém pro Zákazníky </w:t>
      </w:r>
      <w:r w:rsidR="00DF15AD">
        <w:rPr>
          <w:rStyle w:val="text78"/>
          <w:rFonts w:ascii="Arial" w:hAnsi="Arial" w:cs="Arial"/>
        </w:rPr>
        <w:t>innogy</w:t>
      </w:r>
      <w:r w:rsidRPr="00F61726">
        <w:rPr>
          <w:rStyle w:val="text78"/>
          <w:rFonts w:ascii="Arial" w:hAnsi="Arial" w:cs="Arial"/>
        </w:rPr>
        <w:t>, datová schránka), pokud kontaktní údaje pro užit</w:t>
      </w:r>
      <w:r w:rsidRPr="00232E82">
        <w:rPr>
          <w:rStyle w:val="text78"/>
          <w:rFonts w:ascii="Arial" w:hAnsi="Arial" w:cs="Arial"/>
        </w:rPr>
        <w:t xml:space="preserve">í elektronických prostředků poskytl Zákazník </w:t>
      </w:r>
      <w:r w:rsidRPr="0043016D">
        <w:rPr>
          <w:rStyle w:val="text78"/>
          <w:rFonts w:ascii="Arial" w:hAnsi="Arial" w:cs="Arial"/>
        </w:rPr>
        <w:t>Obchodníkovi při uzavření Smlouvy nebo kdykoli během smluvního vztahu. Obchodník je oprávněn Písemnosti zasílat společně s fakturami, oznámeními o zálohách či jinými dokumenty zasílanými Obchodníkem Zákazníkovi, a to i ve formě nedílné součásti takových dokumentů.</w:t>
      </w:r>
    </w:p>
    <w:p w:rsidR="001F71FC" w:rsidRPr="004D6EC1" w:rsidRDefault="001F71FC" w:rsidP="00F80F85">
      <w:pPr>
        <w:pStyle w:val="2"/>
        <w:outlineLvl w:val="2"/>
        <w:rPr>
          <w:rStyle w:val="text78"/>
          <w:rFonts w:ascii="Arial" w:hAnsi="Arial" w:cs="Arial"/>
          <w:b w:val="0"/>
        </w:rPr>
      </w:pPr>
      <w:r w:rsidRPr="00F61726">
        <w:rPr>
          <w:rStyle w:val="text78"/>
          <w:rFonts w:ascii="Arial" w:hAnsi="Arial" w:cs="Arial"/>
        </w:rPr>
        <w:t>19.2. Okamžik doručení</w:t>
      </w:r>
    </w:p>
    <w:p w:rsidR="001F71FC" w:rsidRPr="00F05293" w:rsidRDefault="001F71FC" w:rsidP="00F80F85">
      <w:pPr>
        <w:pStyle w:val="3"/>
        <w:rPr>
          <w:rStyle w:val="text78"/>
          <w:rFonts w:ascii="Arial" w:hAnsi="Arial" w:cs="Arial"/>
        </w:rPr>
      </w:pPr>
      <w:r w:rsidRPr="00F61726">
        <w:rPr>
          <w:rStyle w:val="text78"/>
          <w:rFonts w:ascii="Arial" w:hAnsi="Arial" w:cs="Arial"/>
        </w:rPr>
        <w:t>Není-li v těchto OP pro konkrétní případy doručení Zákazníkem stanoveno jinak, Písemnosti adresované druhé Smluvní straně se považují za doručené:</w:t>
      </w:r>
    </w:p>
    <w:p w:rsidR="001F71FC" w:rsidRPr="00F05293" w:rsidRDefault="001F71FC" w:rsidP="001F71FC">
      <w:pPr>
        <w:pStyle w:val="6"/>
        <w:rPr>
          <w:rStyle w:val="text78"/>
          <w:rFonts w:ascii="Arial" w:hAnsi="Arial" w:cs="Arial"/>
        </w:rPr>
      </w:pPr>
      <w:r w:rsidRPr="00F61726">
        <w:rPr>
          <w:rStyle w:val="text78"/>
          <w:rFonts w:ascii="Arial" w:hAnsi="Arial" w:cs="Arial"/>
        </w:rPr>
        <w:t xml:space="preserve">v případě doručování poskytovatelem poštovních služeb na sjednanou doručovací adresu ve smyslu příslušného obecně závazného právního předpisu uvedenou ve Smlouvě nebo těchto OP pátý pracovní den ode dne jejich prokazatelného odeslání, neprokáže-li Smluvní strana, která má na tom právní zájem, doručení dřívější. Smluvní strany výslovně sjednávají, </w:t>
      </w:r>
      <w:r w:rsidRPr="00F61726">
        <w:rPr>
          <w:rStyle w:val="text78"/>
          <w:rFonts w:ascii="Arial" w:hAnsi="Arial" w:cs="Arial"/>
        </w:rPr>
        <w:lastRenderedPageBreak/>
        <w:t>že za dostatečný důkaz o odeslání Písemnosti bude považován zápis o podání zásilky u poskytovatele poštovních služeb a nebude třeba prokazovat, že Písemnost byla reálně doručena,</w:t>
      </w:r>
    </w:p>
    <w:p w:rsidR="001F71FC" w:rsidRPr="004D6EC1" w:rsidRDefault="001F71FC" w:rsidP="001F71FC">
      <w:pPr>
        <w:pStyle w:val="6"/>
        <w:rPr>
          <w:rStyle w:val="text78"/>
          <w:rFonts w:ascii="Arial" w:hAnsi="Arial" w:cs="Arial"/>
        </w:rPr>
      </w:pPr>
      <w:r w:rsidRPr="00F61726">
        <w:rPr>
          <w:rStyle w:val="text78"/>
          <w:rFonts w:ascii="Arial" w:hAnsi="Arial" w:cs="Arial"/>
        </w:rPr>
        <w:t xml:space="preserve">v případě osobního doručení dnem předání Obchodníkovi, zmocněnci obchodníka ze skupiny </w:t>
      </w:r>
      <w:r w:rsidR="00DF15AD">
        <w:rPr>
          <w:rStyle w:val="text78"/>
          <w:rFonts w:ascii="Arial" w:hAnsi="Arial" w:cs="Arial"/>
        </w:rPr>
        <w:t>innogy</w:t>
      </w:r>
      <w:r w:rsidRPr="00F61726">
        <w:rPr>
          <w:rStyle w:val="text78"/>
          <w:rFonts w:ascii="Arial" w:hAnsi="Arial" w:cs="Arial"/>
        </w:rPr>
        <w:t>,</w:t>
      </w:r>
    </w:p>
    <w:p w:rsidR="001F71FC" w:rsidRPr="004D6EC1" w:rsidRDefault="001F71FC" w:rsidP="001F71FC">
      <w:pPr>
        <w:pStyle w:val="6"/>
        <w:rPr>
          <w:rStyle w:val="text78"/>
          <w:rFonts w:ascii="Arial" w:hAnsi="Arial" w:cs="Arial"/>
        </w:rPr>
      </w:pPr>
      <w:r w:rsidRPr="00F61726">
        <w:rPr>
          <w:rStyle w:val="text78"/>
          <w:rFonts w:ascii="Arial" w:hAnsi="Arial" w:cs="Arial"/>
        </w:rPr>
        <w:t>do datové schránky dnem určeným obecně závazným právním předpisem,</w:t>
      </w:r>
    </w:p>
    <w:p w:rsidR="001F71FC" w:rsidRPr="00F05293" w:rsidRDefault="001F71FC" w:rsidP="001F71FC">
      <w:pPr>
        <w:pStyle w:val="6"/>
        <w:rPr>
          <w:rStyle w:val="text78"/>
          <w:rFonts w:ascii="Arial" w:hAnsi="Arial" w:cs="Arial"/>
        </w:rPr>
      </w:pPr>
      <w:r w:rsidRPr="00232E82">
        <w:rPr>
          <w:rStyle w:val="text78"/>
          <w:rFonts w:ascii="Arial" w:hAnsi="Arial" w:cs="Arial"/>
        </w:rPr>
        <w:t>elektronicky (e-mailem) na sjednanou e-mailovou adresu dnem doručení do e-mailové schránky vyznačeném v protokolu o doručení, který je její součástí,</w:t>
      </w:r>
    </w:p>
    <w:p w:rsidR="001F71FC" w:rsidRPr="00F05293" w:rsidRDefault="001F71FC" w:rsidP="001F71FC">
      <w:pPr>
        <w:pStyle w:val="6"/>
        <w:rPr>
          <w:rStyle w:val="text78"/>
          <w:rFonts w:ascii="Arial" w:hAnsi="Arial" w:cs="Arial"/>
        </w:rPr>
      </w:pPr>
      <w:r w:rsidRPr="00232E82">
        <w:rPr>
          <w:rStyle w:val="text78"/>
          <w:rFonts w:ascii="Arial" w:hAnsi="Arial" w:cs="Arial"/>
        </w:rPr>
        <w:t xml:space="preserve">prostřednictvím elektronického systému pro Zákazníky </w:t>
      </w:r>
      <w:r w:rsidR="00DF15AD">
        <w:rPr>
          <w:rStyle w:val="text78"/>
          <w:rFonts w:ascii="Arial" w:hAnsi="Arial" w:cs="Arial"/>
        </w:rPr>
        <w:t>innogy</w:t>
      </w:r>
      <w:r w:rsidRPr="00232E82">
        <w:rPr>
          <w:rStyle w:val="text78"/>
          <w:rFonts w:ascii="Arial" w:hAnsi="Arial" w:cs="Arial"/>
        </w:rPr>
        <w:t xml:space="preserve"> dnem uložení/potvrzení v tomto systému.</w:t>
      </w:r>
    </w:p>
    <w:p w:rsidR="001F71FC" w:rsidRPr="004D6EC1" w:rsidRDefault="001F71FC" w:rsidP="00F80F85">
      <w:pPr>
        <w:pStyle w:val="2"/>
        <w:outlineLvl w:val="2"/>
      </w:pPr>
      <w:r w:rsidRPr="00F05293">
        <w:t xml:space="preserve">19.3. Změny smlouvy </w:t>
      </w:r>
    </w:p>
    <w:p w:rsidR="001F71FC" w:rsidRPr="004D6EC1" w:rsidRDefault="001F71FC" w:rsidP="00F80F85">
      <w:pPr>
        <w:pStyle w:val="3"/>
        <w:rPr>
          <w:b/>
        </w:rPr>
      </w:pPr>
      <w:r w:rsidRPr="00F05293">
        <w:t>Smlouva může být měněna nebo doplňována na základě písemných číslovaných Dodatků uzavřených oprávněnými zástupci obou smluvních stran anebo způsoby stanovenými v odst. 1.4. těchto OP. Ke změnám Smlouvy může docházet rovněž prostřednictvím změn OP (tj. stanovením nových OP) nebo ceny za dodávku plynu způsobem stanoveným ve Smlouvě nebo v OP. Písemná forma je nezbytná i pro právní jednání směřující ke zrušení Smlouvy, zejména podání výpovědi Smlouvy. Příslušné přílohy Smlouvy nebo Dodatky budou číslovány tak, že v názvu za slovem příloha či dodatek bude připojeno pořadové číslo vzestupnou, nepřerušovanou řadou, číslo Smlouvy Obchodníka, případně i číslo Smlouvy Zákazníka, a na konci textu budou připojeny podpisy oprávněných osob.</w:t>
      </w:r>
      <w:r w:rsidRPr="00F05293">
        <w:rPr>
          <w:sz w:val="10"/>
          <w:szCs w:val="10"/>
        </w:rPr>
        <w:t xml:space="preserve"> </w:t>
      </w:r>
    </w:p>
    <w:p w:rsidR="001F71FC" w:rsidRPr="004D6EC1" w:rsidRDefault="001F71FC" w:rsidP="00F80F85">
      <w:pPr>
        <w:pStyle w:val="3"/>
      </w:pPr>
      <w:r w:rsidRPr="00F05293">
        <w:t>Neuplatní-li kterákoliv ze smluvních stran nějaké právo, které pro ni vyplývá ze Smlouvy nebo v souvislosti s ní, nebude to vykládáno tak, že se taková strana tohoto práva vzdává.</w:t>
      </w:r>
    </w:p>
    <w:p w:rsidR="001F71FC" w:rsidRPr="004D6EC1" w:rsidRDefault="001F71FC" w:rsidP="00F80F85">
      <w:pPr>
        <w:pStyle w:val="3"/>
        <w:rPr>
          <w:szCs w:val="14"/>
        </w:rPr>
      </w:pPr>
      <w:r w:rsidRPr="00F05293">
        <w:rPr>
          <w:szCs w:val="14"/>
        </w:rPr>
        <w:t>Zákazník poskytuje pro účely Smlouvy Obchodníkovi důvěrné informace a osobní údaje (pokud je Zákazník fyzickou osobou) a souhlasí s jejich shromažďováním a zpracováváním v souladu s příslušnými právními předpisy a také pro veškeré další účely související s podnikatelskou činností Obchodníka.</w:t>
      </w:r>
    </w:p>
    <w:p w:rsidR="001F71FC" w:rsidRPr="004D6EC1" w:rsidRDefault="001F71FC" w:rsidP="00F80F85">
      <w:pPr>
        <w:pStyle w:val="2"/>
        <w:outlineLvl w:val="2"/>
      </w:pPr>
      <w:r w:rsidRPr="00F61726">
        <w:rPr>
          <w:rStyle w:val="text78"/>
          <w:rFonts w:ascii="Arial" w:hAnsi="Arial" w:cs="Arial"/>
        </w:rPr>
        <w:t xml:space="preserve">19.4. </w:t>
      </w:r>
      <w:r w:rsidRPr="00F05293">
        <w:t>Ověření projevu vůle</w:t>
      </w:r>
    </w:p>
    <w:p w:rsidR="001F71FC" w:rsidRPr="004D6EC1" w:rsidRDefault="001F71FC" w:rsidP="00F80F85">
      <w:pPr>
        <w:pStyle w:val="3"/>
      </w:pPr>
      <w:r w:rsidRPr="00F05293">
        <w:t>Obchodník je oprávněn při komunikaci se Zákazníkem požadovat ověření identifikačních údajů Zákazníka. V případě jejich nedostatečného doložení či pochybností o správné identifikaci Zákazníka je Obchodník oprávněn Zákazníkův požadavek neprovést.</w:t>
      </w:r>
    </w:p>
    <w:p w:rsidR="001F71FC" w:rsidRPr="004D6EC1" w:rsidRDefault="001F71FC" w:rsidP="00F80F85">
      <w:pPr>
        <w:pStyle w:val="3"/>
        <w:rPr>
          <w:rStyle w:val="text78"/>
          <w:rFonts w:ascii="Arial" w:hAnsi="Arial" w:cs="Arial"/>
        </w:rPr>
      </w:pPr>
      <w:r w:rsidRPr="00F61726">
        <w:rPr>
          <w:rStyle w:val="text78"/>
          <w:rFonts w:ascii="Arial" w:hAnsi="Arial" w:cs="Arial"/>
        </w:rPr>
        <w:t>Pokud je za Zákazníka jakožto zmocnitele činěn úkon na základě pln</w:t>
      </w:r>
      <w:r w:rsidR="00662B10">
        <w:rPr>
          <w:rStyle w:val="text78"/>
          <w:rFonts w:ascii="Arial" w:hAnsi="Arial" w:cs="Arial"/>
        </w:rPr>
        <w:t>é moci, může Obchodník nebo jeho</w:t>
      </w:r>
      <w:r w:rsidRPr="00F61726">
        <w:rPr>
          <w:rStyle w:val="text78"/>
          <w:rFonts w:ascii="Arial" w:hAnsi="Arial" w:cs="Arial"/>
        </w:rPr>
        <w:t xml:space="preserve"> zmocněnec požadovat předložení plné moci s úředně ověřeným podpisem Zákazníka.</w:t>
      </w:r>
    </w:p>
    <w:p w:rsidR="001F71FC" w:rsidRPr="00F05293" w:rsidRDefault="001F71FC" w:rsidP="00F80F85">
      <w:pPr>
        <w:pStyle w:val="2"/>
        <w:outlineLvl w:val="2"/>
        <w:rPr>
          <w:rStyle w:val="text78"/>
          <w:rFonts w:ascii="Arial" w:hAnsi="Arial" w:cs="Arial"/>
        </w:rPr>
      </w:pPr>
      <w:r w:rsidRPr="00F61726">
        <w:rPr>
          <w:rStyle w:val="text78"/>
          <w:rFonts w:ascii="Arial" w:hAnsi="Arial" w:cs="Arial"/>
        </w:rPr>
        <w:t>19.5. Informační povinnost</w:t>
      </w:r>
    </w:p>
    <w:p w:rsidR="001F71FC" w:rsidRPr="00F05293" w:rsidRDefault="001F71FC" w:rsidP="00F80F85">
      <w:pPr>
        <w:pStyle w:val="3"/>
        <w:rPr>
          <w:rStyle w:val="text78"/>
          <w:rFonts w:ascii="Arial" w:hAnsi="Arial" w:cs="Arial"/>
        </w:rPr>
      </w:pPr>
      <w:r w:rsidRPr="00F61726">
        <w:rPr>
          <w:rStyle w:val="text78"/>
          <w:rFonts w:ascii="Arial" w:hAnsi="Arial" w:cs="Arial"/>
        </w:rPr>
        <w:t>Smluvní strany jsou povinny podávat si včasné a určité informace o změnách údajů uvedených ve Smlouvě, které nemají vliv na obsah smluvních závazků, např. změny identifikačních údajů Smluvních strany, osobních údajů, korespondenční adresy. Opomenutí nebo neposkytnutí takových informací jde k tíži povinné Smluvní strany. Smluvní strany se dále zavazují poskytovat si včas všechny informace, které by měly nebo mohly mít vliv na plnění Smlouvy.</w:t>
      </w:r>
    </w:p>
    <w:p w:rsidR="001F71FC" w:rsidRPr="00F05293" w:rsidRDefault="001F71FC" w:rsidP="00F80F85">
      <w:pPr>
        <w:pStyle w:val="2"/>
        <w:outlineLvl w:val="2"/>
        <w:rPr>
          <w:rStyle w:val="text78"/>
          <w:rFonts w:ascii="Arial" w:hAnsi="Arial" w:cs="Arial"/>
        </w:rPr>
      </w:pPr>
      <w:r w:rsidRPr="00F61726">
        <w:rPr>
          <w:rStyle w:val="text78"/>
          <w:rFonts w:ascii="Arial" w:hAnsi="Arial" w:cs="Arial"/>
        </w:rPr>
        <w:t xml:space="preserve">19.6. Nahrazení podpisu Obchodníka </w:t>
      </w:r>
    </w:p>
    <w:p w:rsidR="001F71FC" w:rsidRPr="00F05293" w:rsidRDefault="001F71FC" w:rsidP="00F80F85">
      <w:pPr>
        <w:pStyle w:val="3"/>
        <w:rPr>
          <w:rStyle w:val="text78"/>
          <w:rFonts w:ascii="Arial" w:hAnsi="Arial" w:cs="Arial"/>
        </w:rPr>
      </w:pPr>
      <w:r w:rsidRPr="00F61726">
        <w:rPr>
          <w:rStyle w:val="text78"/>
          <w:rFonts w:ascii="Arial" w:hAnsi="Arial" w:cs="Arial"/>
        </w:rPr>
        <w:t xml:space="preserve">Vlastnoruční podpis zástupce Obchodníka může být v případě uzavírání, změny nebo ukončování Smlouvy nahrazen jeho faksimilií (i elektronickou). Stejným způsobem lze postupovat i v případech následného písemného styku v rámci plnění Smlouvy, není-li ve Smlouvě/Dodatku nebo OP stanoveno jinak. </w:t>
      </w:r>
    </w:p>
    <w:p w:rsidR="001F71FC" w:rsidRPr="004D6EC1" w:rsidRDefault="001F71FC" w:rsidP="00F80F85">
      <w:pPr>
        <w:pStyle w:val="3"/>
        <w:rPr>
          <w:rStyle w:val="text78"/>
          <w:rFonts w:ascii="Arial" w:hAnsi="Arial" w:cs="Arial"/>
        </w:rPr>
      </w:pPr>
      <w:r w:rsidRPr="00F61726">
        <w:rPr>
          <w:rStyle w:val="text78"/>
          <w:rFonts w:ascii="Arial" w:hAnsi="Arial" w:cs="Arial"/>
        </w:rPr>
        <w:t>Faktury, písemná oznámení o platbě záloh a ostatní obdobné podklady pro platby vyplývající ze Smlouvy vystavené způsobem hromadného zpracování dat nemusí obsahovat podpis ani razítko Obchodníka, pokud z jejich obsahu vyplývá identifikace dodavatele či poskytovatele služby.</w:t>
      </w:r>
    </w:p>
    <w:p w:rsidR="001F71FC" w:rsidRPr="004D6EC1" w:rsidRDefault="001F71FC" w:rsidP="00F80F85">
      <w:pPr>
        <w:pStyle w:val="2"/>
        <w:outlineLvl w:val="2"/>
      </w:pPr>
      <w:r w:rsidRPr="00F61726">
        <w:rPr>
          <w:rStyle w:val="text78"/>
          <w:rFonts w:ascii="Arial" w:hAnsi="Arial" w:cs="Arial"/>
        </w:rPr>
        <w:t>19.7. Souhlas s elektronickou komunikací</w:t>
      </w:r>
    </w:p>
    <w:p w:rsidR="001F71FC" w:rsidRPr="004D6EC1" w:rsidRDefault="001F71FC" w:rsidP="00F80F85">
      <w:pPr>
        <w:pStyle w:val="3"/>
      </w:pPr>
      <w:r w:rsidRPr="00F05293">
        <w:t xml:space="preserve">Zákazník uděluje podpisem Smlouvy Obchodníkovi výslovný souhlas se zasíláním zpráv, informací, potvrzení o doručení zpráv, urgencí a jiných sdělení ve věci Smlouvy a jejího plnění prostřednictvím </w:t>
      </w:r>
      <w:r w:rsidRPr="00F61726">
        <w:rPr>
          <w:rStyle w:val="text78"/>
          <w:rFonts w:ascii="Arial" w:hAnsi="Arial" w:cs="Arial"/>
        </w:rPr>
        <w:t xml:space="preserve">SMS zpráv nebo </w:t>
      </w:r>
      <w:r w:rsidRPr="00F05293">
        <w:t xml:space="preserve">elektronických prostředků, zejména prostřednictvím aplikace </w:t>
      </w:r>
      <w:r w:rsidR="00DF15AD">
        <w:t>innogy24</w:t>
      </w:r>
      <w:r w:rsidRPr="00F05293">
        <w:t xml:space="preserve"> (čl. 18) nebo elektronické pošty, na elektronický kontakt Zákazníka (zpravidla na jeho adresu elektronické pošty), pokud Zákazník má takovýto kontakt (adresu elektronické pošty) k dispozici. Tento souhlas se dále vztahuje i na zasílání obchodních sdělení v elektronické i v písemné formě ve věci dodávek plynu a souvisejících služeb Obchodníkem Zákazníkovi. Zákazníkovi přísluší právo odmítnout obchodní sdělení zasílané elektronickou formou podle platných právních předpisů.</w:t>
      </w:r>
    </w:p>
    <w:p w:rsidR="001F71FC" w:rsidRPr="004D6EC1" w:rsidRDefault="001F71FC" w:rsidP="00F80F85">
      <w:pPr>
        <w:pStyle w:val="2"/>
        <w:outlineLvl w:val="2"/>
      </w:pPr>
      <w:r w:rsidRPr="00F61726">
        <w:rPr>
          <w:rStyle w:val="text78"/>
          <w:rFonts w:ascii="Arial" w:hAnsi="Arial" w:cs="Arial"/>
        </w:rPr>
        <w:t>19.8. Změny OP</w:t>
      </w:r>
    </w:p>
    <w:p w:rsidR="001F71FC" w:rsidRPr="004D6EC1" w:rsidRDefault="001F71FC" w:rsidP="00F80F85">
      <w:pPr>
        <w:pStyle w:val="3"/>
      </w:pPr>
      <w:r w:rsidRPr="00F05293">
        <w:t xml:space="preserve">Obchodník je oprávněn v přiměřeném rozsahu změnit OP, vyvstane-li po uzavření Smlouvy taková potřeba z důvodu změn legislativy, podmínek na trhu s energiemi, výkladové a rozhodovací praxe příslušných státních orgánů a orgánů EU, technologických, provozních a/nebo organizačních změn ve </w:t>
      </w:r>
      <w:r w:rsidR="00DF15AD">
        <w:t>společnostech innogy</w:t>
      </w:r>
      <w:r w:rsidRPr="00F05293">
        <w:t xml:space="preserve"> či PDS či za účelem oboustranně vyvážené optimalizace právních vztahů se Zákazníky. Oznámení zveřejní nejméně třicet (30) dnů před okamžikem, kdy mají nové OP nabýt účinnosti, prostřednictvím </w:t>
      </w:r>
      <w:r w:rsidR="00DF15AD">
        <w:t>innogy24</w:t>
      </w:r>
      <w:r w:rsidRPr="00F05293">
        <w:t xml:space="preserve">, svých webových stránek a ve svých kontaktních místech, popřípadě i jiným vhodným způsobem a současně poučí zákazníka o právu na odstoupení od Smlouvy. V oznámení musí být určeno datum, od něhož má ke změně dojít. V případě uveřejnění oznámení Obchodníkem je Zákazník oprávněn písemně odstoupit od Smlouvy; odstoupení od Smlouvy představuje stranami Smlouvy dohodnutý výlučný nástroj pro vyjádření nesouhlasu s návrhem změny OP. Právo odstoupit může Zákazník využít nejpozději deset (10) dnů přede dnem změny OP. V případě, že Obchodník Zákazníka nepoučí o jeho právu odstoupit od Smlouvy, je pak Zákazník oprávněn odstoupit od Smlouvy do tří (3) měsíců od data změny OP. V případě, že Zákazník odstoupí postupem podle tohoto článku, Smlouva zaniká ke dni, který bezprostředně předchází dni, k němuž měly nabýt účinnosti nové OP. V případě, že Zákazník po uveřejnění oznámení Obchodníkem neodstoupí způsobem podle tohoto článku, má se za to, že akceptoval návrh na změnu OP a je povinen plnit Smlouvu podle nových OP, jež jsou pak pro obě smluvní strany závazné. To platí i v případě, že Zákazník učiní vůči Obchodníkovi jiný právní úkon, představující akceptaci návrhu na změnu OP. </w:t>
      </w:r>
    </w:p>
    <w:p w:rsidR="001F71FC" w:rsidRPr="004D6EC1" w:rsidRDefault="001F71FC" w:rsidP="00F80F85">
      <w:pPr>
        <w:pStyle w:val="3"/>
      </w:pPr>
      <w:r w:rsidRPr="00F05293">
        <w:t>Smluvní strany se dohodly, že úprava OP, při níž nedochází ke změně smluvních podmínek dodávky (ve smyslu materiálního vymezení práv a povinností Smluvních stran) se nepovažuje za změnu OP a nezakládá právo Zákazníka na odstoupení od Smlouvy (jedná se například o změnu obchodní firmy, sídla či právní formy Obchodníka, doručovacích adres a kontaktních údajů, změnu grafické podoby OP, opravu zjevných a tiskových chyb apod.).</w:t>
      </w:r>
      <w:r w:rsidRPr="00F61726">
        <w:rPr>
          <w:rStyle w:val="text78"/>
          <w:rFonts w:ascii="Arial" w:hAnsi="Arial" w:cs="Arial"/>
          <w:sz w:val="20"/>
          <w:szCs w:val="20"/>
        </w:rPr>
        <w:t xml:space="preserve"> </w:t>
      </w:r>
      <w:r w:rsidRPr="00F05293">
        <w:t>Ocitnou-li se ujednání těchto OP v rozporu s ustanoveními obecně závazného právního předpisu nebo obdobného právního aktu (dále v tomto odstavci jen „předpis“), od nichž se Smluvní strany nemohou smluvně odchýlit, a zároveň taková ustanovení mají dopadat podle principu nepřímé retroaktivity i na smluvní vztahy uzavřené přede dnem účinnosti takového předpisu, a/nebo jde-li o státní regulaci podnikatelského odvětví na základě zákona, dohodly se Smluvní strany, že dnem účinnosti takového předpisu se ruší ustanovení těchto OP v rozsahu, v jakém jsou s ním v rozporu, a nahrazují se přímo zněním takových příslušných ustanovení daného předpisu. Obchodník v takovém případě za účelem srozumitelnosti práv a povinností Smluvních stran v přiměřené lhůtě zveřejní úplné znění OP s vyznačením úprav. Taková úprava se nepovažuje za změnu smluvních podmínek a nezakládá právo Zákazníka na odstoupení od Smlouvy.</w:t>
      </w:r>
    </w:p>
    <w:p w:rsidR="001F71FC" w:rsidRPr="004D6EC1" w:rsidRDefault="001F71FC" w:rsidP="00F80F85">
      <w:pPr>
        <w:pStyle w:val="2"/>
        <w:outlineLvl w:val="2"/>
      </w:pPr>
      <w:r w:rsidRPr="00F05293">
        <w:t xml:space="preserve">19.9. Omezení platnosti změn OP </w:t>
      </w:r>
    </w:p>
    <w:p w:rsidR="001F71FC" w:rsidRPr="004D6EC1" w:rsidRDefault="001F71FC" w:rsidP="00F80F85">
      <w:pPr>
        <w:pStyle w:val="3"/>
      </w:pPr>
      <w:r w:rsidRPr="00F05293">
        <w:t>Obchodník je oprávněn při oznámení změny OP omezit platnost změněných OP jen na určitý vymezený okruh zákazníků a/nebo smluv; pokud tak učiní, postup podle předchozího odstavce se uplatní pouze tehdy, pokud se na Smlouvu podle provedeného vymezení mají vztahovat změněné OP, jinak platí OP dosavadní.</w:t>
      </w:r>
    </w:p>
    <w:p w:rsidR="001F71FC" w:rsidRPr="004D6EC1" w:rsidRDefault="001F71FC" w:rsidP="00F80F85">
      <w:pPr>
        <w:pStyle w:val="2"/>
        <w:outlineLvl w:val="2"/>
      </w:pPr>
      <w:r w:rsidRPr="00F61726">
        <w:rPr>
          <w:rStyle w:val="text78"/>
          <w:rFonts w:ascii="Arial" w:hAnsi="Arial" w:cs="Arial"/>
        </w:rPr>
        <w:t>19.10. Vyloučení aplikace OZ</w:t>
      </w:r>
    </w:p>
    <w:p w:rsidR="001F71FC" w:rsidRDefault="001F71FC" w:rsidP="00F80F85">
      <w:pPr>
        <w:pStyle w:val="3"/>
      </w:pPr>
      <w:r w:rsidRPr="00F05293">
        <w:t>Smluvní strany vylučují z rámce smluvního vztahu založeného Smlouvou aplikaci pravidel vyplývajících z tzv. zavedené praxe mezi stranami, jakož i z obchodních zvyklostí jiných oborů než plynárenství. Smluvní strany se dále dohodly, pro smluvní vztah založený Smlouvou na vyloučení aplikace ustanovení § 1799 a § 1800 zákona č. 89/2012 Sb., občanský zákoník.</w:t>
      </w:r>
    </w:p>
    <w:p w:rsidR="001F71FC" w:rsidRPr="004D6EC1" w:rsidRDefault="001F71FC" w:rsidP="00F80F85">
      <w:pPr>
        <w:pStyle w:val="2"/>
        <w:outlineLvl w:val="2"/>
        <w:rPr>
          <w:rStyle w:val="text78"/>
          <w:rFonts w:ascii="Arial" w:hAnsi="Arial" w:cs="Arial"/>
          <w:b w:val="0"/>
        </w:rPr>
      </w:pPr>
      <w:r w:rsidRPr="00F61726">
        <w:rPr>
          <w:rStyle w:val="text78"/>
          <w:rFonts w:ascii="Arial" w:hAnsi="Arial" w:cs="Arial"/>
          <w:lang w:val="en-US"/>
        </w:rPr>
        <w:t>19.11. Změna okolností</w:t>
      </w:r>
    </w:p>
    <w:p w:rsidR="001F71FC" w:rsidRPr="00F05293" w:rsidRDefault="001F71FC" w:rsidP="00F80F85">
      <w:pPr>
        <w:pStyle w:val="3"/>
        <w:rPr>
          <w:rStyle w:val="text78"/>
          <w:rFonts w:ascii="Arial" w:hAnsi="Arial" w:cs="Arial"/>
        </w:rPr>
      </w:pPr>
      <w:r w:rsidRPr="00F61726">
        <w:rPr>
          <w:rStyle w:val="text78"/>
          <w:rFonts w:ascii="Arial" w:hAnsi="Arial" w:cs="Arial"/>
        </w:rPr>
        <w:t xml:space="preserve">Obě Smluvní strany na sebe přejímají nebezpečí podstatné změny okolností týkajících se postavení obou Smluvních stran, </w:t>
      </w:r>
      <w:r w:rsidRPr="00F61726">
        <w:rPr>
          <w:rStyle w:val="text78"/>
          <w:rFonts w:ascii="Arial" w:hAnsi="Arial" w:cs="Arial"/>
        </w:rPr>
        <w:lastRenderedPageBreak/>
        <w:t>tržního prostředí, vývoje legislativy, jakož i okolností tzv. „vyšší moci“. T</w:t>
      </w:r>
      <w:r w:rsidRPr="00232E82">
        <w:rPr>
          <w:rStyle w:val="text78"/>
          <w:rFonts w:ascii="Arial" w:hAnsi="Arial" w:cs="Arial"/>
        </w:rPr>
        <w:t>ím není dotčena aplikace pravidel pro vyloučení odpovědnosti Obchodníka dle těchto OP ani právo Obchodníka měnit OP, cenu za dodávku plynu, Ceník služeb, Podmínky doplňkových služeb či upravovat výši záloh z důvodů uvedených v OP.</w:t>
      </w:r>
    </w:p>
    <w:p w:rsidR="001F71FC" w:rsidRPr="00F05293" w:rsidRDefault="001F71FC" w:rsidP="00F80F85">
      <w:pPr>
        <w:pStyle w:val="2"/>
        <w:outlineLvl w:val="2"/>
        <w:rPr>
          <w:rStyle w:val="text78"/>
          <w:rFonts w:ascii="Arial" w:hAnsi="Arial" w:cs="Arial"/>
        </w:rPr>
      </w:pPr>
      <w:r w:rsidRPr="00F61726">
        <w:rPr>
          <w:rStyle w:val="text78"/>
          <w:rFonts w:ascii="Arial" w:hAnsi="Arial" w:cs="Arial"/>
        </w:rPr>
        <w:t>19.12. Platnost OP</w:t>
      </w:r>
    </w:p>
    <w:p w:rsidR="00F10DAF" w:rsidRDefault="001F71FC" w:rsidP="00EA7DF8">
      <w:pPr>
        <w:pStyle w:val="3"/>
      </w:pPr>
      <w:r w:rsidRPr="00F05293">
        <w:t>Tyto OP byly vydány O</w:t>
      </w:r>
      <w:r w:rsidR="00DF15AD">
        <w:t>bchodníkem dne 1.10</w:t>
      </w:r>
      <w:r w:rsidRPr="00F05293">
        <w:t>.201</w:t>
      </w:r>
      <w:r w:rsidR="00360444">
        <w:t>6</w:t>
      </w:r>
      <w:r w:rsidRPr="00F05293">
        <w:t xml:space="preserve">, </w:t>
      </w:r>
      <w:r w:rsidR="00DF15AD">
        <w:t>jejich účinnost nastává dnem 1.10</w:t>
      </w:r>
      <w:r w:rsidRPr="00F05293">
        <w:t>.201</w:t>
      </w:r>
      <w:r w:rsidR="00360444">
        <w:t>6</w:t>
      </w:r>
      <w:r w:rsidRPr="00F05293">
        <w:t xml:space="preserve"> a vztahují se na smlouvy platné od 1.</w:t>
      </w:r>
      <w:r w:rsidR="00DF15AD">
        <w:t>10</w:t>
      </w:r>
      <w:r w:rsidR="00360444">
        <w:t>.2016</w:t>
      </w:r>
      <w:r w:rsidRPr="00F05293">
        <w:t>.</w:t>
      </w:r>
    </w:p>
    <w:p w:rsidR="0062102E" w:rsidRDefault="0062102E" w:rsidP="00EA7DF8">
      <w:pPr>
        <w:pStyle w:val="3"/>
        <w:sectPr w:rsidR="0062102E" w:rsidSect="0010433D">
          <w:footerReference w:type="default" r:id="rId24"/>
          <w:pgSz w:w="11906" w:h="16838" w:code="9"/>
          <w:pgMar w:top="794" w:right="2835" w:bottom="567" w:left="1134" w:header="295" w:footer="850" w:gutter="0"/>
          <w:pgNumType w:start="1"/>
          <w:cols w:space="708"/>
          <w:docGrid w:linePitch="360"/>
        </w:sectPr>
      </w:pPr>
    </w:p>
    <w:p w:rsidR="00D45FD3" w:rsidRPr="002D5E8D" w:rsidRDefault="00D45FD3" w:rsidP="005A4EFD">
      <w:pPr>
        <w:pStyle w:val="8ptreg"/>
        <w:numPr>
          <w:ilvl w:val="0"/>
          <w:numId w:val="17"/>
        </w:numPr>
        <w:tabs>
          <w:tab w:val="clear" w:pos="1247"/>
          <w:tab w:val="clear" w:pos="4706"/>
          <w:tab w:val="clear" w:pos="6124"/>
          <w:tab w:val="clear" w:pos="6691"/>
          <w:tab w:val="clear" w:pos="7144"/>
          <w:tab w:val="clear" w:pos="8108"/>
        </w:tabs>
        <w:spacing w:before="60" w:line="240" w:lineRule="auto"/>
        <w:ind w:left="284" w:right="0" w:hanging="284"/>
        <w:rPr>
          <w:rStyle w:val="text78"/>
          <w:rFonts w:ascii="Arial" w:hAnsi="Arial" w:cs="Arial"/>
          <w:color w:val="auto"/>
        </w:rPr>
      </w:pPr>
      <w:bookmarkStart w:id="67" w:name="_GoBack"/>
      <w:bookmarkEnd w:id="67"/>
    </w:p>
    <w:sectPr w:rsidR="00D45FD3" w:rsidRPr="002D5E8D" w:rsidSect="0010433D">
      <w:pgSz w:w="11906" w:h="16838" w:code="9"/>
      <w:pgMar w:top="794" w:right="2835" w:bottom="567" w:left="1134" w:header="295" w:footer="85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6043" w:rsidRDefault="00BF6043" w:rsidP="00E55CD6">
      <w:r>
        <w:separator/>
      </w:r>
    </w:p>
  </w:endnote>
  <w:endnote w:type="continuationSeparator" w:id="0">
    <w:p w:rsidR="00BF6043" w:rsidRDefault="00BF6043" w:rsidP="00E55C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RWECorporateCE">
    <w:altName w:val="Arial Narrow"/>
    <w:charset w:val="00"/>
    <w:family w:val="auto"/>
    <w:pitch w:val="variable"/>
    <w:sig w:usb0="800000A7" w:usb1="00000000" w:usb2="00000000" w:usb3="00000000" w:csb0="0000009B" w:csb1="00000000"/>
  </w:font>
  <w:font w:name="Courier">
    <w:panose1 w:val="02070409020205020404"/>
    <w:charset w:val="00"/>
    <w:family w:val="modern"/>
    <w:notTrueType/>
    <w:pitch w:val="fixed"/>
    <w:sig w:usb0="00000003" w:usb1="00000000" w:usb2="00000000" w:usb3="00000000" w:csb0="00000001" w:csb1="00000000"/>
  </w:font>
  <w:font w:name="RWECorporateCE-Regular">
    <w:altName w:val="Times New Roman"/>
    <w:charset w:val="00"/>
    <w:family w:val="auto"/>
    <w:pitch w:val="variable"/>
    <w:sig w:usb0="00000003" w:usb1="00000000" w:usb2="00000000" w:usb3="00000000" w:csb0="00000001" w:csb1="00000000"/>
  </w:font>
  <w:font w:name="Cambria Math">
    <w:panose1 w:val="02040503050406030204"/>
    <w:charset w:val="EE"/>
    <w:family w:val="roman"/>
    <w:pitch w:val="variable"/>
    <w:sig w:usb0="E00002FF" w:usb1="420024FF" w:usb2="0000000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644A" w:rsidRDefault="0096644A">
    <w:pPr>
      <w:pStyle w:val="Zpat"/>
      <w:jc w:val="righ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5620496"/>
      <w:docPartObj>
        <w:docPartGallery w:val="Page Numbers (Bottom of Page)"/>
        <w:docPartUnique/>
      </w:docPartObj>
    </w:sdtPr>
    <w:sdtEndPr>
      <w:rPr>
        <w:rFonts w:ascii="Arial" w:hAnsi="Arial" w:cs="Arial"/>
        <w:sz w:val="14"/>
        <w:szCs w:val="14"/>
      </w:rPr>
    </w:sdtEndPr>
    <w:sdtContent>
      <w:p w:rsidR="0096644A" w:rsidRDefault="0096644A">
        <w:pPr>
          <w:pStyle w:val="Zpat"/>
          <w:jc w:val="right"/>
          <w:rPr>
            <w:rFonts w:ascii="Arial" w:hAnsi="Arial" w:cs="Arial"/>
            <w:sz w:val="10"/>
            <w:szCs w:val="10"/>
          </w:rPr>
        </w:pPr>
        <w:r w:rsidRPr="00E5208E">
          <w:rPr>
            <w:rFonts w:ascii="Arial" w:hAnsi="Arial" w:cs="Arial"/>
            <w:sz w:val="10"/>
            <w:szCs w:val="10"/>
          </w:rPr>
          <w:t>ZP_201</w:t>
        </w:r>
        <w:r>
          <w:rPr>
            <w:rFonts w:ascii="Arial" w:hAnsi="Arial" w:cs="Arial"/>
            <w:sz w:val="10"/>
            <w:szCs w:val="10"/>
          </w:rPr>
          <w:t>6</w:t>
        </w:r>
        <w:r w:rsidRPr="00E5208E">
          <w:rPr>
            <w:rFonts w:ascii="Arial" w:hAnsi="Arial" w:cs="Arial"/>
            <w:sz w:val="10"/>
            <w:szCs w:val="10"/>
          </w:rPr>
          <w:t>_v</w:t>
        </w:r>
        <w:r>
          <w:rPr>
            <w:rFonts w:ascii="Arial" w:hAnsi="Arial" w:cs="Arial"/>
            <w:sz w:val="10"/>
            <w:szCs w:val="10"/>
          </w:rPr>
          <w:t>2</w:t>
        </w:r>
      </w:p>
      <w:p w:rsidR="0096644A" w:rsidRPr="00EF4263" w:rsidRDefault="0096644A" w:rsidP="00EF4263">
        <w:pPr>
          <w:pStyle w:val="Zpat"/>
          <w:jc w:val="center"/>
          <w:rPr>
            <w:rFonts w:ascii="Arial" w:hAnsi="Arial" w:cs="Arial"/>
            <w:sz w:val="14"/>
            <w:szCs w:val="14"/>
          </w:rPr>
        </w:pPr>
        <w:r w:rsidRPr="00EF4263">
          <w:rPr>
            <w:rFonts w:ascii="Arial" w:hAnsi="Arial" w:cs="Arial"/>
            <w:sz w:val="14"/>
            <w:szCs w:val="14"/>
          </w:rPr>
          <w:fldChar w:fldCharType="begin"/>
        </w:r>
        <w:r w:rsidRPr="00EF4263">
          <w:rPr>
            <w:rFonts w:ascii="Arial" w:hAnsi="Arial" w:cs="Arial"/>
            <w:sz w:val="14"/>
            <w:szCs w:val="14"/>
          </w:rPr>
          <w:instrText>PAGE   \* MERGEFORMAT</w:instrText>
        </w:r>
        <w:r w:rsidRPr="00EF4263">
          <w:rPr>
            <w:rFonts w:ascii="Arial" w:hAnsi="Arial" w:cs="Arial"/>
            <w:sz w:val="14"/>
            <w:szCs w:val="14"/>
          </w:rPr>
          <w:fldChar w:fldCharType="separate"/>
        </w:r>
        <w:r w:rsidR="005A4EFD">
          <w:rPr>
            <w:rFonts w:ascii="Arial" w:hAnsi="Arial" w:cs="Arial"/>
            <w:noProof/>
            <w:sz w:val="14"/>
            <w:szCs w:val="14"/>
          </w:rPr>
          <w:t>3</w:t>
        </w:r>
        <w:r w:rsidRPr="00EF4263">
          <w:rPr>
            <w:rFonts w:ascii="Arial" w:hAnsi="Arial" w:cs="Arial"/>
            <w:noProof/>
            <w:sz w:val="14"/>
            <w:szCs w:val="14"/>
          </w:rPr>
          <w:fldChar w:fldCharType="end"/>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0988381"/>
      <w:docPartObj>
        <w:docPartGallery w:val="Page Numbers (Bottom of Page)"/>
        <w:docPartUnique/>
      </w:docPartObj>
    </w:sdtPr>
    <w:sdtEndPr>
      <w:rPr>
        <w:rFonts w:ascii="Arial" w:hAnsi="Arial" w:cs="Arial"/>
        <w:sz w:val="14"/>
        <w:szCs w:val="14"/>
      </w:rPr>
    </w:sdtEndPr>
    <w:sdtContent>
      <w:sdt>
        <w:sdtPr>
          <w:id w:val="1436692639"/>
          <w:docPartObj>
            <w:docPartGallery w:val="Page Numbers (Bottom of Page)"/>
            <w:docPartUnique/>
          </w:docPartObj>
        </w:sdtPr>
        <w:sdtEndPr/>
        <w:sdtContent>
          <w:p w:rsidR="0096644A" w:rsidRDefault="0096644A" w:rsidP="005A3C87">
            <w:pPr>
              <w:pStyle w:val="Zpat"/>
              <w:jc w:val="right"/>
            </w:pPr>
            <w:r w:rsidRPr="005A3C87">
              <w:rPr>
                <w:rFonts w:ascii="Arial" w:hAnsi="Arial" w:cs="Arial"/>
                <w:sz w:val="10"/>
                <w:szCs w:val="10"/>
              </w:rPr>
              <w:t>ZP_201</w:t>
            </w:r>
            <w:r>
              <w:rPr>
                <w:rFonts w:ascii="Arial" w:hAnsi="Arial" w:cs="Arial"/>
                <w:sz w:val="10"/>
                <w:szCs w:val="10"/>
              </w:rPr>
              <w:t>6</w:t>
            </w:r>
            <w:r w:rsidRPr="005A3C87">
              <w:rPr>
                <w:rFonts w:ascii="Arial" w:hAnsi="Arial" w:cs="Arial"/>
                <w:sz w:val="10"/>
                <w:szCs w:val="10"/>
              </w:rPr>
              <w:t>_v</w:t>
            </w:r>
            <w:r>
              <w:rPr>
                <w:rFonts w:ascii="Arial" w:hAnsi="Arial" w:cs="Arial"/>
                <w:sz w:val="10"/>
                <w:szCs w:val="10"/>
              </w:rPr>
              <w:t>2</w:t>
            </w:r>
          </w:p>
        </w:sdtContent>
      </w:sdt>
      <w:p w:rsidR="0096644A" w:rsidRPr="00B858C6" w:rsidRDefault="0096644A" w:rsidP="00B858C6">
        <w:pPr>
          <w:pStyle w:val="Zpat"/>
          <w:jc w:val="center"/>
          <w:rPr>
            <w:rFonts w:ascii="Arial" w:hAnsi="Arial" w:cs="Arial"/>
            <w:sz w:val="14"/>
            <w:szCs w:val="14"/>
          </w:rPr>
        </w:pPr>
        <w:r w:rsidRPr="00B858C6">
          <w:rPr>
            <w:rFonts w:ascii="Arial" w:hAnsi="Arial" w:cs="Arial"/>
            <w:sz w:val="14"/>
            <w:szCs w:val="14"/>
          </w:rPr>
          <w:fldChar w:fldCharType="begin"/>
        </w:r>
        <w:r w:rsidRPr="00B858C6">
          <w:rPr>
            <w:rFonts w:ascii="Arial" w:hAnsi="Arial" w:cs="Arial"/>
            <w:sz w:val="14"/>
            <w:szCs w:val="14"/>
          </w:rPr>
          <w:instrText>PAGE   \* MERGEFORMAT</w:instrText>
        </w:r>
        <w:r w:rsidRPr="00B858C6">
          <w:rPr>
            <w:rFonts w:ascii="Arial" w:hAnsi="Arial" w:cs="Arial"/>
            <w:sz w:val="14"/>
            <w:szCs w:val="14"/>
          </w:rPr>
          <w:fldChar w:fldCharType="separate"/>
        </w:r>
        <w:r w:rsidR="005A4EFD">
          <w:rPr>
            <w:rFonts w:ascii="Arial" w:hAnsi="Arial" w:cs="Arial"/>
            <w:noProof/>
            <w:sz w:val="14"/>
            <w:szCs w:val="14"/>
          </w:rPr>
          <w:t>1</w:t>
        </w:r>
        <w:r w:rsidRPr="00B858C6">
          <w:rPr>
            <w:rFonts w:ascii="Arial" w:hAnsi="Arial" w:cs="Arial"/>
            <w:noProof/>
            <w:sz w:val="14"/>
            <w:szCs w:val="14"/>
          </w:rPr>
          <w:fldChar w:fldCharType="end"/>
        </w:r>
      </w:p>
    </w:sdtContent>
  </w:sdt>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644A" w:rsidRDefault="0096644A">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96644A" w:rsidRDefault="0096644A">
    <w:pPr>
      <w:pStyle w:val="Zpat"/>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644A" w:rsidRDefault="00BF6043" w:rsidP="00EA7DF8">
    <w:pPr>
      <w:pStyle w:val="Zpat"/>
      <w:jc w:val="right"/>
    </w:pPr>
    <w:sdt>
      <w:sdtPr>
        <w:id w:val="-1314709020"/>
        <w:docPartObj>
          <w:docPartGallery w:val="Page Numbers (Bottom of Page)"/>
          <w:docPartUnique/>
        </w:docPartObj>
      </w:sdtPr>
      <w:sdtEndPr/>
      <w:sdtContent>
        <w:r w:rsidR="0096644A" w:rsidRPr="005A3C87">
          <w:rPr>
            <w:rFonts w:ascii="Arial" w:hAnsi="Arial" w:cs="Arial"/>
            <w:sz w:val="10"/>
            <w:szCs w:val="10"/>
          </w:rPr>
          <w:t>ZP_201</w:t>
        </w:r>
        <w:r w:rsidR="0096644A">
          <w:rPr>
            <w:rFonts w:ascii="Arial" w:hAnsi="Arial" w:cs="Arial"/>
            <w:sz w:val="10"/>
            <w:szCs w:val="10"/>
          </w:rPr>
          <w:t>6</w:t>
        </w:r>
        <w:r w:rsidR="0096644A" w:rsidRPr="005A3C87">
          <w:rPr>
            <w:rFonts w:ascii="Arial" w:hAnsi="Arial" w:cs="Arial"/>
            <w:sz w:val="10"/>
            <w:szCs w:val="10"/>
          </w:rPr>
          <w:t>_v</w:t>
        </w:r>
        <w:r w:rsidR="0096644A">
          <w:rPr>
            <w:rFonts w:ascii="Arial" w:hAnsi="Arial" w:cs="Arial"/>
            <w:sz w:val="10"/>
            <w:szCs w:val="10"/>
          </w:rPr>
          <w:t>2</w:t>
        </w:r>
      </w:sdtContent>
    </w:sdt>
  </w:p>
  <w:p w:rsidR="0096644A" w:rsidRPr="00B858C6" w:rsidRDefault="00BF6043" w:rsidP="00EA7DF8">
    <w:pPr>
      <w:pStyle w:val="Zpat"/>
      <w:jc w:val="center"/>
      <w:rPr>
        <w:rFonts w:ascii="Arial" w:hAnsi="Arial" w:cs="Arial"/>
        <w:sz w:val="14"/>
        <w:szCs w:val="14"/>
      </w:rPr>
    </w:pPr>
    <w:sdt>
      <w:sdtPr>
        <w:id w:val="675546008"/>
        <w:docPartObj>
          <w:docPartGallery w:val="Page Numbers (Bottom of Page)"/>
          <w:docPartUnique/>
        </w:docPartObj>
      </w:sdtPr>
      <w:sdtEndPr>
        <w:rPr>
          <w:rFonts w:ascii="Arial" w:hAnsi="Arial" w:cs="Arial"/>
          <w:sz w:val="14"/>
          <w:szCs w:val="14"/>
        </w:rPr>
      </w:sdtEndPr>
      <w:sdtContent>
        <w:r w:rsidR="0096644A" w:rsidRPr="00B858C6">
          <w:rPr>
            <w:rFonts w:ascii="Arial" w:hAnsi="Arial" w:cs="Arial"/>
            <w:sz w:val="14"/>
            <w:szCs w:val="14"/>
          </w:rPr>
          <w:fldChar w:fldCharType="begin"/>
        </w:r>
        <w:r w:rsidR="0096644A" w:rsidRPr="00B858C6">
          <w:rPr>
            <w:rFonts w:ascii="Arial" w:hAnsi="Arial" w:cs="Arial"/>
            <w:sz w:val="14"/>
            <w:szCs w:val="14"/>
          </w:rPr>
          <w:instrText>PAGE   \* MERGEFORMAT</w:instrText>
        </w:r>
        <w:r w:rsidR="0096644A" w:rsidRPr="00B858C6">
          <w:rPr>
            <w:rFonts w:ascii="Arial" w:hAnsi="Arial" w:cs="Arial"/>
            <w:sz w:val="14"/>
            <w:szCs w:val="14"/>
          </w:rPr>
          <w:fldChar w:fldCharType="separate"/>
        </w:r>
        <w:r w:rsidR="005A4EFD">
          <w:rPr>
            <w:rFonts w:ascii="Arial" w:hAnsi="Arial" w:cs="Arial"/>
            <w:noProof/>
            <w:sz w:val="14"/>
            <w:szCs w:val="14"/>
          </w:rPr>
          <w:t>1</w:t>
        </w:r>
        <w:r w:rsidR="0096644A" w:rsidRPr="00B858C6">
          <w:rPr>
            <w:rFonts w:ascii="Arial" w:hAnsi="Arial" w:cs="Arial"/>
            <w:noProof/>
            <w:sz w:val="14"/>
            <w:szCs w:val="14"/>
          </w:rPr>
          <w:fldChar w:fldCharType="end"/>
        </w:r>
      </w:sdtContent>
    </w:sdt>
  </w:p>
  <w:p w:rsidR="0096644A" w:rsidRPr="00694FA5" w:rsidRDefault="0096644A" w:rsidP="005371C0">
    <w:pPr>
      <w:pStyle w:val="Zpat"/>
      <w:ind w:right="-1134"/>
    </w:pPr>
  </w:p>
  <w:p w:rsidR="0096644A" w:rsidRDefault="0096644A"/>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0"/>
        <w:szCs w:val="10"/>
      </w:rPr>
      <w:id w:val="1295258047"/>
      <w:docPartObj>
        <w:docPartGallery w:val="Page Numbers (Bottom of Page)"/>
        <w:docPartUnique/>
      </w:docPartObj>
    </w:sdtPr>
    <w:sdtEndPr/>
    <w:sdtContent>
      <w:p w:rsidR="0096644A" w:rsidRPr="00ED4FD7" w:rsidRDefault="0096644A" w:rsidP="00EA7DF8">
        <w:pPr>
          <w:pStyle w:val="Zpat"/>
          <w:jc w:val="right"/>
          <w:rPr>
            <w:rFonts w:ascii="Arial" w:hAnsi="Arial" w:cs="Arial"/>
            <w:sz w:val="10"/>
            <w:szCs w:val="10"/>
          </w:rPr>
        </w:pPr>
      </w:p>
      <w:p w:rsidR="0096644A" w:rsidRPr="00ED4FD7" w:rsidRDefault="0096644A" w:rsidP="00EA7DF8">
        <w:pPr>
          <w:pStyle w:val="Zpat"/>
          <w:jc w:val="right"/>
          <w:rPr>
            <w:sz w:val="10"/>
            <w:szCs w:val="10"/>
          </w:rPr>
        </w:pPr>
        <w:r w:rsidRPr="00ED4FD7">
          <w:rPr>
            <w:rFonts w:ascii="Arial" w:hAnsi="Arial" w:cs="Arial"/>
            <w:sz w:val="10"/>
            <w:szCs w:val="10"/>
          </w:rPr>
          <w:t>ZP_201</w:t>
        </w:r>
        <w:r>
          <w:rPr>
            <w:rFonts w:ascii="Arial" w:hAnsi="Arial" w:cs="Arial"/>
            <w:sz w:val="10"/>
            <w:szCs w:val="10"/>
          </w:rPr>
          <w:t>6</w:t>
        </w:r>
        <w:r w:rsidRPr="00ED4FD7">
          <w:rPr>
            <w:rFonts w:ascii="Arial" w:hAnsi="Arial" w:cs="Arial"/>
            <w:sz w:val="10"/>
            <w:szCs w:val="10"/>
          </w:rPr>
          <w:t>_v</w:t>
        </w:r>
        <w:r>
          <w:rPr>
            <w:rFonts w:ascii="Arial" w:hAnsi="Arial" w:cs="Arial"/>
            <w:sz w:val="10"/>
            <w:szCs w:val="10"/>
          </w:rPr>
          <w:t>2</w:t>
        </w:r>
      </w:p>
    </w:sdtContent>
  </w:sdt>
  <w:p w:rsidR="0096644A" w:rsidRPr="00EA7DF8" w:rsidRDefault="0096644A" w:rsidP="00EA7DF8">
    <w:pPr>
      <w:pStyle w:val="Zpat"/>
      <w:jc w:val="center"/>
      <w:rPr>
        <w:rFonts w:ascii="Arial" w:hAnsi="Arial" w:cs="Arial"/>
        <w:sz w:val="10"/>
        <w:szCs w:val="10"/>
      </w:rPr>
    </w:pPr>
    <w:r w:rsidRPr="00EA7DF8">
      <w:rPr>
        <w:rFonts w:ascii="Arial" w:hAnsi="Arial" w:cs="Arial"/>
        <w:sz w:val="10"/>
        <w:szCs w:val="10"/>
      </w:rPr>
      <w:fldChar w:fldCharType="begin"/>
    </w:r>
    <w:r w:rsidRPr="00EA7DF8">
      <w:rPr>
        <w:rFonts w:ascii="Arial" w:hAnsi="Arial" w:cs="Arial"/>
        <w:sz w:val="10"/>
        <w:szCs w:val="10"/>
      </w:rPr>
      <w:instrText>PAGE   \* MERGEFORMAT</w:instrText>
    </w:r>
    <w:r w:rsidRPr="00EA7DF8">
      <w:rPr>
        <w:rFonts w:ascii="Arial" w:hAnsi="Arial" w:cs="Arial"/>
        <w:sz w:val="10"/>
        <w:szCs w:val="10"/>
      </w:rPr>
      <w:fldChar w:fldCharType="separate"/>
    </w:r>
    <w:r w:rsidR="005A4EFD">
      <w:rPr>
        <w:rFonts w:ascii="Arial" w:hAnsi="Arial" w:cs="Arial"/>
        <w:noProof/>
        <w:sz w:val="10"/>
        <w:szCs w:val="10"/>
      </w:rPr>
      <w:t>11</w:t>
    </w:r>
    <w:r w:rsidRPr="00EA7DF8">
      <w:rPr>
        <w:rFonts w:ascii="Arial" w:hAnsi="Arial" w:cs="Arial"/>
        <w:noProof/>
        <w:sz w:val="10"/>
        <w:szCs w:val="1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6043" w:rsidRDefault="00BF6043" w:rsidP="00E55CD6">
      <w:r>
        <w:separator/>
      </w:r>
    </w:p>
  </w:footnote>
  <w:footnote w:type="continuationSeparator" w:id="0">
    <w:p w:rsidR="00BF6043" w:rsidRDefault="00BF6043" w:rsidP="00E55CD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644A" w:rsidRPr="009B2270" w:rsidRDefault="0096644A" w:rsidP="008A6AB4">
    <w:pPr>
      <w:pStyle w:val="Zhlav"/>
      <w:rPr>
        <w:sz w:val="20"/>
        <w:szCs w:val="20"/>
      </w:rPr>
    </w:pPr>
    <w:r>
      <w:rPr>
        <w:noProof/>
        <w:sz w:val="20"/>
        <w:szCs w:val="20"/>
      </w:rPr>
      <w:drawing>
        <wp:anchor distT="0" distB="0" distL="114300" distR="114300" simplePos="0" relativeHeight="251658240" behindDoc="0" locked="0" layoutInCell="1" allowOverlap="1" wp14:anchorId="0D4152DE" wp14:editId="18D88EEF">
          <wp:simplePos x="0" y="0"/>
          <wp:positionH relativeFrom="page">
            <wp:posOffset>6120765</wp:posOffset>
          </wp:positionH>
          <wp:positionV relativeFrom="page">
            <wp:posOffset>540385</wp:posOffset>
          </wp:positionV>
          <wp:extent cx="1080000" cy="360000"/>
          <wp:effectExtent l="0" t="0" r="0" b="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nnogy_BW_specia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80000" cy="360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644A" w:rsidRDefault="005531ED">
    <w:pPr>
      <w:pStyle w:val="Zhlav"/>
    </w:pPr>
    <w:r>
      <w:rPr>
        <w:noProof/>
        <w:sz w:val="20"/>
        <w:szCs w:val="20"/>
      </w:rPr>
      <w:drawing>
        <wp:anchor distT="0" distB="0" distL="114300" distR="114300" simplePos="0" relativeHeight="251669504" behindDoc="0" locked="0" layoutInCell="1" allowOverlap="1" wp14:anchorId="4ADD1060" wp14:editId="46F01D39">
          <wp:simplePos x="0" y="0"/>
          <wp:positionH relativeFrom="page">
            <wp:posOffset>6120765</wp:posOffset>
          </wp:positionH>
          <wp:positionV relativeFrom="page">
            <wp:posOffset>540385</wp:posOffset>
          </wp:positionV>
          <wp:extent cx="1080000" cy="360000"/>
          <wp:effectExtent l="0" t="0" r="0" b="0"/>
          <wp:wrapNone/>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nnogy_BW_specia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80000" cy="360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644A" w:rsidRDefault="005531ED">
    <w:pPr>
      <w:pStyle w:val="Zhlav"/>
    </w:pPr>
    <w:r>
      <w:rPr>
        <w:noProof/>
        <w:sz w:val="20"/>
        <w:szCs w:val="20"/>
      </w:rPr>
      <w:drawing>
        <wp:anchor distT="0" distB="0" distL="114300" distR="114300" simplePos="0" relativeHeight="251671552" behindDoc="0" locked="0" layoutInCell="1" allowOverlap="1" wp14:anchorId="069BB2B2" wp14:editId="1E231768">
          <wp:simplePos x="0" y="0"/>
          <wp:positionH relativeFrom="page">
            <wp:posOffset>6120765</wp:posOffset>
          </wp:positionH>
          <wp:positionV relativeFrom="page">
            <wp:posOffset>540385</wp:posOffset>
          </wp:positionV>
          <wp:extent cx="1080000" cy="360000"/>
          <wp:effectExtent l="0" t="0" r="0" b="0"/>
          <wp:wrapNone/>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nnogy_BW_specia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80000" cy="360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644A" w:rsidRDefault="00DF15AD">
    <w:pPr>
      <w:pStyle w:val="Zhlav"/>
    </w:pPr>
    <w:r>
      <w:rPr>
        <w:noProof/>
        <w:sz w:val="20"/>
        <w:szCs w:val="20"/>
      </w:rPr>
      <w:drawing>
        <wp:anchor distT="0" distB="0" distL="114300" distR="114300" simplePos="0" relativeHeight="251667456" behindDoc="0" locked="0" layoutInCell="1" allowOverlap="1" wp14:anchorId="6CC6B4C0" wp14:editId="38F12E11">
          <wp:simplePos x="0" y="0"/>
          <wp:positionH relativeFrom="page">
            <wp:posOffset>6120765</wp:posOffset>
          </wp:positionH>
          <wp:positionV relativeFrom="page">
            <wp:posOffset>540385</wp:posOffset>
          </wp:positionV>
          <wp:extent cx="1080000" cy="360000"/>
          <wp:effectExtent l="0" t="0" r="0" b="0"/>
          <wp:wrapNone/>
          <wp:docPr id="11" name="Obráze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nnogy_BW_specia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80000" cy="36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FA307D"/>
    <w:multiLevelType w:val="hybridMultilevel"/>
    <w:tmpl w:val="D34C8F4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4801421"/>
    <w:multiLevelType w:val="hybridMultilevel"/>
    <w:tmpl w:val="0896DAE8"/>
    <w:lvl w:ilvl="0" w:tplc="9E1C3380">
      <w:start w:val="1"/>
      <w:numFmt w:val="decimal"/>
      <w:lvlText w:val="%1."/>
      <w:lvlJc w:val="left"/>
      <w:pPr>
        <w:ind w:left="1636" w:hanging="360"/>
      </w:pPr>
      <w:rPr>
        <w:rFonts w:hint="default"/>
      </w:rPr>
    </w:lvl>
    <w:lvl w:ilvl="1" w:tplc="04050019" w:tentative="1">
      <w:start w:val="1"/>
      <w:numFmt w:val="lowerLetter"/>
      <w:lvlText w:val="%2."/>
      <w:lvlJc w:val="left"/>
      <w:pPr>
        <w:ind w:left="2356" w:hanging="360"/>
      </w:pPr>
    </w:lvl>
    <w:lvl w:ilvl="2" w:tplc="0405001B" w:tentative="1">
      <w:start w:val="1"/>
      <w:numFmt w:val="lowerRoman"/>
      <w:lvlText w:val="%3."/>
      <w:lvlJc w:val="right"/>
      <w:pPr>
        <w:ind w:left="3076" w:hanging="180"/>
      </w:pPr>
    </w:lvl>
    <w:lvl w:ilvl="3" w:tplc="0405000F" w:tentative="1">
      <w:start w:val="1"/>
      <w:numFmt w:val="decimal"/>
      <w:lvlText w:val="%4."/>
      <w:lvlJc w:val="left"/>
      <w:pPr>
        <w:ind w:left="3796" w:hanging="360"/>
      </w:pPr>
    </w:lvl>
    <w:lvl w:ilvl="4" w:tplc="04050019" w:tentative="1">
      <w:start w:val="1"/>
      <w:numFmt w:val="lowerLetter"/>
      <w:lvlText w:val="%5."/>
      <w:lvlJc w:val="left"/>
      <w:pPr>
        <w:ind w:left="4516" w:hanging="360"/>
      </w:pPr>
    </w:lvl>
    <w:lvl w:ilvl="5" w:tplc="0405001B" w:tentative="1">
      <w:start w:val="1"/>
      <w:numFmt w:val="lowerRoman"/>
      <w:lvlText w:val="%6."/>
      <w:lvlJc w:val="right"/>
      <w:pPr>
        <w:ind w:left="5236" w:hanging="180"/>
      </w:pPr>
    </w:lvl>
    <w:lvl w:ilvl="6" w:tplc="0405000F" w:tentative="1">
      <w:start w:val="1"/>
      <w:numFmt w:val="decimal"/>
      <w:lvlText w:val="%7."/>
      <w:lvlJc w:val="left"/>
      <w:pPr>
        <w:ind w:left="5956" w:hanging="360"/>
      </w:pPr>
    </w:lvl>
    <w:lvl w:ilvl="7" w:tplc="04050019" w:tentative="1">
      <w:start w:val="1"/>
      <w:numFmt w:val="lowerLetter"/>
      <w:lvlText w:val="%8."/>
      <w:lvlJc w:val="left"/>
      <w:pPr>
        <w:ind w:left="6676" w:hanging="360"/>
      </w:pPr>
    </w:lvl>
    <w:lvl w:ilvl="8" w:tplc="0405001B" w:tentative="1">
      <w:start w:val="1"/>
      <w:numFmt w:val="lowerRoman"/>
      <w:lvlText w:val="%9."/>
      <w:lvlJc w:val="right"/>
      <w:pPr>
        <w:ind w:left="7396" w:hanging="180"/>
      </w:pPr>
    </w:lvl>
  </w:abstractNum>
  <w:abstractNum w:abstractNumId="2" w15:restartNumberingAfterBreak="0">
    <w:nsid w:val="157E4618"/>
    <w:multiLevelType w:val="hybridMultilevel"/>
    <w:tmpl w:val="6186EAFA"/>
    <w:lvl w:ilvl="0" w:tplc="C7BE5FB0">
      <w:start w:val="1"/>
      <w:numFmt w:val="decimal"/>
      <w:lvlText w:val="%1."/>
      <w:lvlJc w:val="left"/>
      <w:pPr>
        <w:ind w:left="2043" w:hanging="360"/>
      </w:pPr>
      <w:rPr>
        <w:rFonts w:hint="default"/>
      </w:rPr>
    </w:lvl>
    <w:lvl w:ilvl="1" w:tplc="04050019" w:tentative="1">
      <w:start w:val="1"/>
      <w:numFmt w:val="lowerLetter"/>
      <w:lvlText w:val="%2."/>
      <w:lvlJc w:val="left"/>
      <w:pPr>
        <w:ind w:left="2763" w:hanging="360"/>
      </w:pPr>
    </w:lvl>
    <w:lvl w:ilvl="2" w:tplc="0405001B" w:tentative="1">
      <w:start w:val="1"/>
      <w:numFmt w:val="lowerRoman"/>
      <w:lvlText w:val="%3."/>
      <w:lvlJc w:val="right"/>
      <w:pPr>
        <w:ind w:left="3483" w:hanging="180"/>
      </w:pPr>
    </w:lvl>
    <w:lvl w:ilvl="3" w:tplc="0405000F" w:tentative="1">
      <w:start w:val="1"/>
      <w:numFmt w:val="decimal"/>
      <w:lvlText w:val="%4."/>
      <w:lvlJc w:val="left"/>
      <w:pPr>
        <w:ind w:left="4203" w:hanging="360"/>
      </w:pPr>
    </w:lvl>
    <w:lvl w:ilvl="4" w:tplc="04050019" w:tentative="1">
      <w:start w:val="1"/>
      <w:numFmt w:val="lowerLetter"/>
      <w:lvlText w:val="%5."/>
      <w:lvlJc w:val="left"/>
      <w:pPr>
        <w:ind w:left="4923" w:hanging="360"/>
      </w:pPr>
    </w:lvl>
    <w:lvl w:ilvl="5" w:tplc="0405001B" w:tentative="1">
      <w:start w:val="1"/>
      <w:numFmt w:val="lowerRoman"/>
      <w:lvlText w:val="%6."/>
      <w:lvlJc w:val="right"/>
      <w:pPr>
        <w:ind w:left="5643" w:hanging="180"/>
      </w:pPr>
    </w:lvl>
    <w:lvl w:ilvl="6" w:tplc="0405000F" w:tentative="1">
      <w:start w:val="1"/>
      <w:numFmt w:val="decimal"/>
      <w:lvlText w:val="%7."/>
      <w:lvlJc w:val="left"/>
      <w:pPr>
        <w:ind w:left="6363" w:hanging="360"/>
      </w:pPr>
    </w:lvl>
    <w:lvl w:ilvl="7" w:tplc="04050019" w:tentative="1">
      <w:start w:val="1"/>
      <w:numFmt w:val="lowerLetter"/>
      <w:lvlText w:val="%8."/>
      <w:lvlJc w:val="left"/>
      <w:pPr>
        <w:ind w:left="7083" w:hanging="360"/>
      </w:pPr>
    </w:lvl>
    <w:lvl w:ilvl="8" w:tplc="0405001B" w:tentative="1">
      <w:start w:val="1"/>
      <w:numFmt w:val="lowerRoman"/>
      <w:lvlText w:val="%9."/>
      <w:lvlJc w:val="right"/>
      <w:pPr>
        <w:ind w:left="7803" w:hanging="180"/>
      </w:pPr>
    </w:lvl>
  </w:abstractNum>
  <w:abstractNum w:abstractNumId="3" w15:restartNumberingAfterBreak="0">
    <w:nsid w:val="1F8D1062"/>
    <w:multiLevelType w:val="hybridMultilevel"/>
    <w:tmpl w:val="65C4730A"/>
    <w:lvl w:ilvl="0" w:tplc="04050001">
      <w:start w:val="1"/>
      <w:numFmt w:val="bullet"/>
      <w:lvlText w:val=""/>
      <w:lvlJc w:val="left"/>
      <w:pPr>
        <w:tabs>
          <w:tab w:val="num" w:pos="1260"/>
        </w:tabs>
        <w:ind w:left="1260" w:hanging="360"/>
      </w:pPr>
      <w:rPr>
        <w:rFonts w:ascii="Symbol" w:hAnsi="Symbol" w:hint="default"/>
      </w:rPr>
    </w:lvl>
    <w:lvl w:ilvl="1" w:tplc="04050003" w:tentative="1">
      <w:start w:val="1"/>
      <w:numFmt w:val="bullet"/>
      <w:lvlText w:val="o"/>
      <w:lvlJc w:val="left"/>
      <w:pPr>
        <w:tabs>
          <w:tab w:val="num" w:pos="1980"/>
        </w:tabs>
        <w:ind w:left="1980" w:hanging="360"/>
      </w:pPr>
      <w:rPr>
        <w:rFonts w:ascii="Courier New" w:hAnsi="Courier New" w:cs="Courier New" w:hint="default"/>
      </w:rPr>
    </w:lvl>
    <w:lvl w:ilvl="2" w:tplc="04050005" w:tentative="1">
      <w:start w:val="1"/>
      <w:numFmt w:val="bullet"/>
      <w:lvlText w:val=""/>
      <w:lvlJc w:val="left"/>
      <w:pPr>
        <w:tabs>
          <w:tab w:val="num" w:pos="2700"/>
        </w:tabs>
        <w:ind w:left="2700" w:hanging="360"/>
      </w:pPr>
      <w:rPr>
        <w:rFonts w:ascii="Wingdings" w:hAnsi="Wingdings" w:hint="default"/>
      </w:rPr>
    </w:lvl>
    <w:lvl w:ilvl="3" w:tplc="04050001" w:tentative="1">
      <w:start w:val="1"/>
      <w:numFmt w:val="bullet"/>
      <w:lvlText w:val=""/>
      <w:lvlJc w:val="left"/>
      <w:pPr>
        <w:tabs>
          <w:tab w:val="num" w:pos="3420"/>
        </w:tabs>
        <w:ind w:left="3420" w:hanging="360"/>
      </w:pPr>
      <w:rPr>
        <w:rFonts w:ascii="Symbol" w:hAnsi="Symbol" w:hint="default"/>
      </w:rPr>
    </w:lvl>
    <w:lvl w:ilvl="4" w:tplc="04050003" w:tentative="1">
      <w:start w:val="1"/>
      <w:numFmt w:val="bullet"/>
      <w:lvlText w:val="o"/>
      <w:lvlJc w:val="left"/>
      <w:pPr>
        <w:tabs>
          <w:tab w:val="num" w:pos="4140"/>
        </w:tabs>
        <w:ind w:left="4140" w:hanging="360"/>
      </w:pPr>
      <w:rPr>
        <w:rFonts w:ascii="Courier New" w:hAnsi="Courier New" w:cs="Courier New" w:hint="default"/>
      </w:rPr>
    </w:lvl>
    <w:lvl w:ilvl="5" w:tplc="04050005" w:tentative="1">
      <w:start w:val="1"/>
      <w:numFmt w:val="bullet"/>
      <w:lvlText w:val=""/>
      <w:lvlJc w:val="left"/>
      <w:pPr>
        <w:tabs>
          <w:tab w:val="num" w:pos="4860"/>
        </w:tabs>
        <w:ind w:left="4860" w:hanging="360"/>
      </w:pPr>
      <w:rPr>
        <w:rFonts w:ascii="Wingdings" w:hAnsi="Wingdings" w:hint="default"/>
      </w:rPr>
    </w:lvl>
    <w:lvl w:ilvl="6" w:tplc="04050001" w:tentative="1">
      <w:start w:val="1"/>
      <w:numFmt w:val="bullet"/>
      <w:lvlText w:val=""/>
      <w:lvlJc w:val="left"/>
      <w:pPr>
        <w:tabs>
          <w:tab w:val="num" w:pos="5580"/>
        </w:tabs>
        <w:ind w:left="5580" w:hanging="360"/>
      </w:pPr>
      <w:rPr>
        <w:rFonts w:ascii="Symbol" w:hAnsi="Symbol" w:hint="default"/>
      </w:rPr>
    </w:lvl>
    <w:lvl w:ilvl="7" w:tplc="04050003" w:tentative="1">
      <w:start w:val="1"/>
      <w:numFmt w:val="bullet"/>
      <w:lvlText w:val="o"/>
      <w:lvlJc w:val="left"/>
      <w:pPr>
        <w:tabs>
          <w:tab w:val="num" w:pos="6300"/>
        </w:tabs>
        <w:ind w:left="6300" w:hanging="360"/>
      </w:pPr>
      <w:rPr>
        <w:rFonts w:ascii="Courier New" w:hAnsi="Courier New" w:cs="Courier New" w:hint="default"/>
      </w:rPr>
    </w:lvl>
    <w:lvl w:ilvl="8" w:tplc="04050005" w:tentative="1">
      <w:start w:val="1"/>
      <w:numFmt w:val="bullet"/>
      <w:lvlText w:val=""/>
      <w:lvlJc w:val="left"/>
      <w:pPr>
        <w:tabs>
          <w:tab w:val="num" w:pos="7020"/>
        </w:tabs>
        <w:ind w:left="7020" w:hanging="360"/>
      </w:pPr>
      <w:rPr>
        <w:rFonts w:ascii="Wingdings" w:hAnsi="Wingdings" w:hint="default"/>
      </w:rPr>
    </w:lvl>
  </w:abstractNum>
  <w:abstractNum w:abstractNumId="4" w15:restartNumberingAfterBreak="0">
    <w:nsid w:val="2D19533E"/>
    <w:multiLevelType w:val="hybridMultilevel"/>
    <w:tmpl w:val="18BAE6C4"/>
    <w:lvl w:ilvl="0" w:tplc="98FA208C">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5" w15:restartNumberingAfterBreak="0">
    <w:nsid w:val="3D616BF4"/>
    <w:multiLevelType w:val="hybridMultilevel"/>
    <w:tmpl w:val="45845EC8"/>
    <w:lvl w:ilvl="0" w:tplc="C472E336">
      <w:start w:val="3"/>
      <w:numFmt w:val="decimal"/>
      <w:lvlText w:val="%1."/>
      <w:lvlJc w:val="left"/>
      <w:pPr>
        <w:tabs>
          <w:tab w:val="num" w:pos="1550"/>
        </w:tabs>
        <w:ind w:left="1550" w:hanging="360"/>
      </w:pPr>
      <w:rPr>
        <w:rFonts w:hint="default"/>
        <w:color w:val="000000"/>
      </w:rPr>
    </w:lvl>
    <w:lvl w:ilvl="1" w:tplc="04050019" w:tentative="1">
      <w:start w:val="1"/>
      <w:numFmt w:val="lowerLetter"/>
      <w:lvlText w:val="%2."/>
      <w:lvlJc w:val="left"/>
      <w:pPr>
        <w:tabs>
          <w:tab w:val="num" w:pos="2270"/>
        </w:tabs>
        <w:ind w:left="2270" w:hanging="360"/>
      </w:pPr>
    </w:lvl>
    <w:lvl w:ilvl="2" w:tplc="0405001B" w:tentative="1">
      <w:start w:val="1"/>
      <w:numFmt w:val="lowerRoman"/>
      <w:lvlText w:val="%3."/>
      <w:lvlJc w:val="right"/>
      <w:pPr>
        <w:tabs>
          <w:tab w:val="num" w:pos="2990"/>
        </w:tabs>
        <w:ind w:left="2990" w:hanging="180"/>
      </w:pPr>
    </w:lvl>
    <w:lvl w:ilvl="3" w:tplc="0405000F" w:tentative="1">
      <w:start w:val="1"/>
      <w:numFmt w:val="decimal"/>
      <w:lvlText w:val="%4."/>
      <w:lvlJc w:val="left"/>
      <w:pPr>
        <w:tabs>
          <w:tab w:val="num" w:pos="3710"/>
        </w:tabs>
        <w:ind w:left="3710" w:hanging="360"/>
      </w:pPr>
    </w:lvl>
    <w:lvl w:ilvl="4" w:tplc="04050019" w:tentative="1">
      <w:start w:val="1"/>
      <w:numFmt w:val="lowerLetter"/>
      <w:lvlText w:val="%5."/>
      <w:lvlJc w:val="left"/>
      <w:pPr>
        <w:tabs>
          <w:tab w:val="num" w:pos="4430"/>
        </w:tabs>
        <w:ind w:left="4430" w:hanging="360"/>
      </w:pPr>
    </w:lvl>
    <w:lvl w:ilvl="5" w:tplc="0405001B" w:tentative="1">
      <w:start w:val="1"/>
      <w:numFmt w:val="lowerRoman"/>
      <w:lvlText w:val="%6."/>
      <w:lvlJc w:val="right"/>
      <w:pPr>
        <w:tabs>
          <w:tab w:val="num" w:pos="5150"/>
        </w:tabs>
        <w:ind w:left="5150" w:hanging="180"/>
      </w:pPr>
    </w:lvl>
    <w:lvl w:ilvl="6" w:tplc="0405000F" w:tentative="1">
      <w:start w:val="1"/>
      <w:numFmt w:val="decimal"/>
      <w:lvlText w:val="%7."/>
      <w:lvlJc w:val="left"/>
      <w:pPr>
        <w:tabs>
          <w:tab w:val="num" w:pos="5870"/>
        </w:tabs>
        <w:ind w:left="5870" w:hanging="360"/>
      </w:pPr>
    </w:lvl>
    <w:lvl w:ilvl="7" w:tplc="04050019" w:tentative="1">
      <w:start w:val="1"/>
      <w:numFmt w:val="lowerLetter"/>
      <w:lvlText w:val="%8."/>
      <w:lvlJc w:val="left"/>
      <w:pPr>
        <w:tabs>
          <w:tab w:val="num" w:pos="6590"/>
        </w:tabs>
        <w:ind w:left="6590" w:hanging="360"/>
      </w:pPr>
    </w:lvl>
    <w:lvl w:ilvl="8" w:tplc="0405001B" w:tentative="1">
      <w:start w:val="1"/>
      <w:numFmt w:val="lowerRoman"/>
      <w:lvlText w:val="%9."/>
      <w:lvlJc w:val="right"/>
      <w:pPr>
        <w:tabs>
          <w:tab w:val="num" w:pos="7310"/>
        </w:tabs>
        <w:ind w:left="7310" w:hanging="180"/>
      </w:pPr>
    </w:lvl>
  </w:abstractNum>
  <w:abstractNum w:abstractNumId="6" w15:restartNumberingAfterBreak="0">
    <w:nsid w:val="42086CBA"/>
    <w:multiLevelType w:val="hybridMultilevel"/>
    <w:tmpl w:val="2B34B3B2"/>
    <w:lvl w:ilvl="0" w:tplc="208CFACA">
      <w:start w:val="1"/>
      <w:numFmt w:val="bullet"/>
      <w:pStyle w:val="6"/>
      <w:lvlText w:val=""/>
      <w:lvlJc w:val="left"/>
      <w:pPr>
        <w:ind w:left="770" w:hanging="360"/>
      </w:pPr>
      <w:rPr>
        <w:rFonts w:ascii="Symbol" w:hAnsi="Symbol" w:hint="default"/>
      </w:rPr>
    </w:lvl>
    <w:lvl w:ilvl="1" w:tplc="04050003" w:tentative="1">
      <w:start w:val="1"/>
      <w:numFmt w:val="bullet"/>
      <w:lvlText w:val="o"/>
      <w:lvlJc w:val="left"/>
      <w:pPr>
        <w:ind w:left="1490" w:hanging="360"/>
      </w:pPr>
      <w:rPr>
        <w:rFonts w:ascii="Courier New" w:hAnsi="Courier New" w:cs="Courier New" w:hint="default"/>
      </w:rPr>
    </w:lvl>
    <w:lvl w:ilvl="2" w:tplc="04050005" w:tentative="1">
      <w:start w:val="1"/>
      <w:numFmt w:val="bullet"/>
      <w:lvlText w:val=""/>
      <w:lvlJc w:val="left"/>
      <w:pPr>
        <w:ind w:left="2210" w:hanging="360"/>
      </w:pPr>
      <w:rPr>
        <w:rFonts w:ascii="Wingdings" w:hAnsi="Wingdings" w:hint="default"/>
      </w:rPr>
    </w:lvl>
    <w:lvl w:ilvl="3" w:tplc="04050001" w:tentative="1">
      <w:start w:val="1"/>
      <w:numFmt w:val="bullet"/>
      <w:lvlText w:val=""/>
      <w:lvlJc w:val="left"/>
      <w:pPr>
        <w:ind w:left="2930" w:hanging="360"/>
      </w:pPr>
      <w:rPr>
        <w:rFonts w:ascii="Symbol" w:hAnsi="Symbol" w:hint="default"/>
      </w:rPr>
    </w:lvl>
    <w:lvl w:ilvl="4" w:tplc="04050003" w:tentative="1">
      <w:start w:val="1"/>
      <w:numFmt w:val="bullet"/>
      <w:lvlText w:val="o"/>
      <w:lvlJc w:val="left"/>
      <w:pPr>
        <w:ind w:left="3650" w:hanging="360"/>
      </w:pPr>
      <w:rPr>
        <w:rFonts w:ascii="Courier New" w:hAnsi="Courier New" w:cs="Courier New" w:hint="default"/>
      </w:rPr>
    </w:lvl>
    <w:lvl w:ilvl="5" w:tplc="04050005" w:tentative="1">
      <w:start w:val="1"/>
      <w:numFmt w:val="bullet"/>
      <w:lvlText w:val=""/>
      <w:lvlJc w:val="left"/>
      <w:pPr>
        <w:ind w:left="4370" w:hanging="360"/>
      </w:pPr>
      <w:rPr>
        <w:rFonts w:ascii="Wingdings" w:hAnsi="Wingdings" w:hint="default"/>
      </w:rPr>
    </w:lvl>
    <w:lvl w:ilvl="6" w:tplc="04050001" w:tentative="1">
      <w:start w:val="1"/>
      <w:numFmt w:val="bullet"/>
      <w:lvlText w:val=""/>
      <w:lvlJc w:val="left"/>
      <w:pPr>
        <w:ind w:left="5090" w:hanging="360"/>
      </w:pPr>
      <w:rPr>
        <w:rFonts w:ascii="Symbol" w:hAnsi="Symbol" w:hint="default"/>
      </w:rPr>
    </w:lvl>
    <w:lvl w:ilvl="7" w:tplc="04050003" w:tentative="1">
      <w:start w:val="1"/>
      <w:numFmt w:val="bullet"/>
      <w:lvlText w:val="o"/>
      <w:lvlJc w:val="left"/>
      <w:pPr>
        <w:ind w:left="5810" w:hanging="360"/>
      </w:pPr>
      <w:rPr>
        <w:rFonts w:ascii="Courier New" w:hAnsi="Courier New" w:cs="Courier New" w:hint="default"/>
      </w:rPr>
    </w:lvl>
    <w:lvl w:ilvl="8" w:tplc="04050005" w:tentative="1">
      <w:start w:val="1"/>
      <w:numFmt w:val="bullet"/>
      <w:lvlText w:val=""/>
      <w:lvlJc w:val="left"/>
      <w:pPr>
        <w:ind w:left="6530" w:hanging="360"/>
      </w:pPr>
      <w:rPr>
        <w:rFonts w:ascii="Wingdings" w:hAnsi="Wingdings" w:hint="default"/>
      </w:rPr>
    </w:lvl>
  </w:abstractNum>
  <w:abstractNum w:abstractNumId="7" w15:restartNumberingAfterBreak="0">
    <w:nsid w:val="47C059A2"/>
    <w:multiLevelType w:val="hybridMultilevel"/>
    <w:tmpl w:val="70307602"/>
    <w:lvl w:ilvl="0" w:tplc="FFCE3700">
      <w:start w:val="5"/>
      <w:numFmt w:val="decimal"/>
      <w:lvlText w:val="%1."/>
      <w:lvlJc w:val="left"/>
      <w:pPr>
        <w:ind w:left="1551" w:hanging="360"/>
      </w:pPr>
      <w:rPr>
        <w:rFonts w:hint="default"/>
      </w:rPr>
    </w:lvl>
    <w:lvl w:ilvl="1" w:tplc="04050019" w:tentative="1">
      <w:start w:val="1"/>
      <w:numFmt w:val="lowerLetter"/>
      <w:lvlText w:val="%2."/>
      <w:lvlJc w:val="left"/>
      <w:pPr>
        <w:ind w:left="2271" w:hanging="360"/>
      </w:pPr>
    </w:lvl>
    <w:lvl w:ilvl="2" w:tplc="0405001B" w:tentative="1">
      <w:start w:val="1"/>
      <w:numFmt w:val="lowerRoman"/>
      <w:lvlText w:val="%3."/>
      <w:lvlJc w:val="right"/>
      <w:pPr>
        <w:ind w:left="2991" w:hanging="180"/>
      </w:pPr>
    </w:lvl>
    <w:lvl w:ilvl="3" w:tplc="0405000F" w:tentative="1">
      <w:start w:val="1"/>
      <w:numFmt w:val="decimal"/>
      <w:lvlText w:val="%4."/>
      <w:lvlJc w:val="left"/>
      <w:pPr>
        <w:ind w:left="3711" w:hanging="360"/>
      </w:pPr>
    </w:lvl>
    <w:lvl w:ilvl="4" w:tplc="04050019" w:tentative="1">
      <w:start w:val="1"/>
      <w:numFmt w:val="lowerLetter"/>
      <w:lvlText w:val="%5."/>
      <w:lvlJc w:val="left"/>
      <w:pPr>
        <w:ind w:left="4431" w:hanging="360"/>
      </w:pPr>
    </w:lvl>
    <w:lvl w:ilvl="5" w:tplc="0405001B" w:tentative="1">
      <w:start w:val="1"/>
      <w:numFmt w:val="lowerRoman"/>
      <w:lvlText w:val="%6."/>
      <w:lvlJc w:val="right"/>
      <w:pPr>
        <w:ind w:left="5151" w:hanging="180"/>
      </w:pPr>
    </w:lvl>
    <w:lvl w:ilvl="6" w:tplc="0405000F" w:tentative="1">
      <w:start w:val="1"/>
      <w:numFmt w:val="decimal"/>
      <w:lvlText w:val="%7."/>
      <w:lvlJc w:val="left"/>
      <w:pPr>
        <w:ind w:left="5871" w:hanging="360"/>
      </w:pPr>
    </w:lvl>
    <w:lvl w:ilvl="7" w:tplc="04050019" w:tentative="1">
      <w:start w:val="1"/>
      <w:numFmt w:val="lowerLetter"/>
      <w:lvlText w:val="%8."/>
      <w:lvlJc w:val="left"/>
      <w:pPr>
        <w:ind w:left="6591" w:hanging="360"/>
      </w:pPr>
    </w:lvl>
    <w:lvl w:ilvl="8" w:tplc="0405001B" w:tentative="1">
      <w:start w:val="1"/>
      <w:numFmt w:val="lowerRoman"/>
      <w:lvlText w:val="%9."/>
      <w:lvlJc w:val="right"/>
      <w:pPr>
        <w:ind w:left="7311" w:hanging="180"/>
      </w:pPr>
    </w:lvl>
  </w:abstractNum>
  <w:abstractNum w:abstractNumId="8" w15:restartNumberingAfterBreak="0">
    <w:nsid w:val="53105537"/>
    <w:multiLevelType w:val="hybridMultilevel"/>
    <w:tmpl w:val="CE124760"/>
    <w:lvl w:ilvl="0" w:tplc="350A289A">
      <w:start w:val="15"/>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33D117E"/>
    <w:multiLevelType w:val="hybridMultilevel"/>
    <w:tmpl w:val="E98A009E"/>
    <w:lvl w:ilvl="0" w:tplc="350A289A">
      <w:start w:val="15"/>
      <w:numFmt w:val="bullet"/>
      <w:lvlText w:val="–"/>
      <w:lvlJc w:val="left"/>
      <w:pPr>
        <w:tabs>
          <w:tab w:val="num" w:pos="1664"/>
        </w:tabs>
        <w:ind w:left="1664" w:hanging="360"/>
      </w:pPr>
      <w:rPr>
        <w:rFonts w:ascii="Arial" w:eastAsia="Times New Roman" w:hAnsi="Arial" w:cs="Arial" w:hint="default"/>
      </w:rPr>
    </w:lvl>
    <w:lvl w:ilvl="1" w:tplc="04050003" w:tentative="1">
      <w:start w:val="1"/>
      <w:numFmt w:val="bullet"/>
      <w:lvlText w:val="o"/>
      <w:lvlJc w:val="left"/>
      <w:pPr>
        <w:tabs>
          <w:tab w:val="num" w:pos="2384"/>
        </w:tabs>
        <w:ind w:left="2384" w:hanging="360"/>
      </w:pPr>
      <w:rPr>
        <w:rFonts w:ascii="Courier New" w:hAnsi="Courier New" w:cs="Courier New" w:hint="default"/>
      </w:rPr>
    </w:lvl>
    <w:lvl w:ilvl="2" w:tplc="04050005" w:tentative="1">
      <w:start w:val="1"/>
      <w:numFmt w:val="bullet"/>
      <w:lvlText w:val=""/>
      <w:lvlJc w:val="left"/>
      <w:pPr>
        <w:tabs>
          <w:tab w:val="num" w:pos="3104"/>
        </w:tabs>
        <w:ind w:left="3104" w:hanging="360"/>
      </w:pPr>
      <w:rPr>
        <w:rFonts w:ascii="Wingdings" w:hAnsi="Wingdings" w:hint="default"/>
      </w:rPr>
    </w:lvl>
    <w:lvl w:ilvl="3" w:tplc="04050001" w:tentative="1">
      <w:start w:val="1"/>
      <w:numFmt w:val="bullet"/>
      <w:lvlText w:val=""/>
      <w:lvlJc w:val="left"/>
      <w:pPr>
        <w:tabs>
          <w:tab w:val="num" w:pos="3824"/>
        </w:tabs>
        <w:ind w:left="3824" w:hanging="360"/>
      </w:pPr>
      <w:rPr>
        <w:rFonts w:ascii="Symbol" w:hAnsi="Symbol" w:hint="default"/>
      </w:rPr>
    </w:lvl>
    <w:lvl w:ilvl="4" w:tplc="04050003" w:tentative="1">
      <w:start w:val="1"/>
      <w:numFmt w:val="bullet"/>
      <w:lvlText w:val="o"/>
      <w:lvlJc w:val="left"/>
      <w:pPr>
        <w:tabs>
          <w:tab w:val="num" w:pos="4544"/>
        </w:tabs>
        <w:ind w:left="4544" w:hanging="360"/>
      </w:pPr>
      <w:rPr>
        <w:rFonts w:ascii="Courier New" w:hAnsi="Courier New" w:cs="Courier New" w:hint="default"/>
      </w:rPr>
    </w:lvl>
    <w:lvl w:ilvl="5" w:tplc="04050005" w:tentative="1">
      <w:start w:val="1"/>
      <w:numFmt w:val="bullet"/>
      <w:lvlText w:val=""/>
      <w:lvlJc w:val="left"/>
      <w:pPr>
        <w:tabs>
          <w:tab w:val="num" w:pos="5264"/>
        </w:tabs>
        <w:ind w:left="5264" w:hanging="360"/>
      </w:pPr>
      <w:rPr>
        <w:rFonts w:ascii="Wingdings" w:hAnsi="Wingdings" w:hint="default"/>
      </w:rPr>
    </w:lvl>
    <w:lvl w:ilvl="6" w:tplc="04050001" w:tentative="1">
      <w:start w:val="1"/>
      <w:numFmt w:val="bullet"/>
      <w:lvlText w:val=""/>
      <w:lvlJc w:val="left"/>
      <w:pPr>
        <w:tabs>
          <w:tab w:val="num" w:pos="5984"/>
        </w:tabs>
        <w:ind w:left="5984" w:hanging="360"/>
      </w:pPr>
      <w:rPr>
        <w:rFonts w:ascii="Symbol" w:hAnsi="Symbol" w:hint="default"/>
      </w:rPr>
    </w:lvl>
    <w:lvl w:ilvl="7" w:tplc="04050003" w:tentative="1">
      <w:start w:val="1"/>
      <w:numFmt w:val="bullet"/>
      <w:lvlText w:val="o"/>
      <w:lvlJc w:val="left"/>
      <w:pPr>
        <w:tabs>
          <w:tab w:val="num" w:pos="6704"/>
        </w:tabs>
        <w:ind w:left="6704" w:hanging="360"/>
      </w:pPr>
      <w:rPr>
        <w:rFonts w:ascii="Courier New" w:hAnsi="Courier New" w:cs="Courier New" w:hint="default"/>
      </w:rPr>
    </w:lvl>
    <w:lvl w:ilvl="8" w:tplc="04050005" w:tentative="1">
      <w:start w:val="1"/>
      <w:numFmt w:val="bullet"/>
      <w:lvlText w:val=""/>
      <w:lvlJc w:val="left"/>
      <w:pPr>
        <w:tabs>
          <w:tab w:val="num" w:pos="7424"/>
        </w:tabs>
        <w:ind w:left="7424" w:hanging="360"/>
      </w:pPr>
      <w:rPr>
        <w:rFonts w:ascii="Wingdings" w:hAnsi="Wingdings" w:hint="default"/>
      </w:rPr>
    </w:lvl>
  </w:abstractNum>
  <w:abstractNum w:abstractNumId="10" w15:restartNumberingAfterBreak="0">
    <w:nsid w:val="53BF121B"/>
    <w:multiLevelType w:val="hybridMultilevel"/>
    <w:tmpl w:val="E3E20F04"/>
    <w:lvl w:ilvl="0" w:tplc="BFA24A76">
      <w:start w:val="5"/>
      <w:numFmt w:val="decimal"/>
      <w:lvlText w:val="%1."/>
      <w:lvlJc w:val="left"/>
      <w:pPr>
        <w:tabs>
          <w:tab w:val="num" w:pos="1482"/>
        </w:tabs>
        <w:ind w:left="1482" w:hanging="360"/>
      </w:pPr>
      <w:rPr>
        <w:rFonts w:hint="default"/>
      </w:rPr>
    </w:lvl>
    <w:lvl w:ilvl="1" w:tplc="04050019">
      <w:start w:val="1"/>
      <w:numFmt w:val="lowerLetter"/>
      <w:lvlText w:val="%2."/>
      <w:lvlJc w:val="left"/>
      <w:pPr>
        <w:tabs>
          <w:tab w:val="num" w:pos="2270"/>
        </w:tabs>
        <w:ind w:left="2270" w:hanging="360"/>
      </w:pPr>
    </w:lvl>
    <w:lvl w:ilvl="2" w:tplc="0405001B" w:tentative="1">
      <w:start w:val="1"/>
      <w:numFmt w:val="lowerRoman"/>
      <w:lvlText w:val="%3."/>
      <w:lvlJc w:val="right"/>
      <w:pPr>
        <w:tabs>
          <w:tab w:val="num" w:pos="2990"/>
        </w:tabs>
        <w:ind w:left="2990" w:hanging="180"/>
      </w:pPr>
    </w:lvl>
    <w:lvl w:ilvl="3" w:tplc="0405000F" w:tentative="1">
      <w:start w:val="1"/>
      <w:numFmt w:val="decimal"/>
      <w:lvlText w:val="%4."/>
      <w:lvlJc w:val="left"/>
      <w:pPr>
        <w:tabs>
          <w:tab w:val="num" w:pos="3710"/>
        </w:tabs>
        <w:ind w:left="3710" w:hanging="360"/>
      </w:pPr>
    </w:lvl>
    <w:lvl w:ilvl="4" w:tplc="04050019" w:tentative="1">
      <w:start w:val="1"/>
      <w:numFmt w:val="lowerLetter"/>
      <w:lvlText w:val="%5."/>
      <w:lvlJc w:val="left"/>
      <w:pPr>
        <w:tabs>
          <w:tab w:val="num" w:pos="4430"/>
        </w:tabs>
        <w:ind w:left="4430" w:hanging="360"/>
      </w:pPr>
    </w:lvl>
    <w:lvl w:ilvl="5" w:tplc="0405001B" w:tentative="1">
      <w:start w:val="1"/>
      <w:numFmt w:val="lowerRoman"/>
      <w:lvlText w:val="%6."/>
      <w:lvlJc w:val="right"/>
      <w:pPr>
        <w:tabs>
          <w:tab w:val="num" w:pos="5150"/>
        </w:tabs>
        <w:ind w:left="5150" w:hanging="180"/>
      </w:pPr>
    </w:lvl>
    <w:lvl w:ilvl="6" w:tplc="0405000F" w:tentative="1">
      <w:start w:val="1"/>
      <w:numFmt w:val="decimal"/>
      <w:lvlText w:val="%7."/>
      <w:lvlJc w:val="left"/>
      <w:pPr>
        <w:tabs>
          <w:tab w:val="num" w:pos="5870"/>
        </w:tabs>
        <w:ind w:left="5870" w:hanging="360"/>
      </w:pPr>
    </w:lvl>
    <w:lvl w:ilvl="7" w:tplc="04050019" w:tentative="1">
      <w:start w:val="1"/>
      <w:numFmt w:val="lowerLetter"/>
      <w:lvlText w:val="%8."/>
      <w:lvlJc w:val="left"/>
      <w:pPr>
        <w:tabs>
          <w:tab w:val="num" w:pos="6590"/>
        </w:tabs>
        <w:ind w:left="6590" w:hanging="360"/>
      </w:pPr>
    </w:lvl>
    <w:lvl w:ilvl="8" w:tplc="0405001B" w:tentative="1">
      <w:start w:val="1"/>
      <w:numFmt w:val="lowerRoman"/>
      <w:lvlText w:val="%9."/>
      <w:lvlJc w:val="right"/>
      <w:pPr>
        <w:tabs>
          <w:tab w:val="num" w:pos="7310"/>
        </w:tabs>
        <w:ind w:left="7310" w:hanging="180"/>
      </w:pPr>
    </w:lvl>
  </w:abstractNum>
  <w:abstractNum w:abstractNumId="11" w15:restartNumberingAfterBreak="0">
    <w:nsid w:val="54EA58C5"/>
    <w:multiLevelType w:val="hybridMultilevel"/>
    <w:tmpl w:val="B7A01D34"/>
    <w:lvl w:ilvl="0" w:tplc="96DC005A">
      <w:start w:val="7"/>
      <w:numFmt w:val="decimal"/>
      <w:lvlText w:val="%1."/>
      <w:lvlJc w:val="left"/>
      <w:pPr>
        <w:tabs>
          <w:tab w:val="num" w:pos="1550"/>
        </w:tabs>
        <w:ind w:left="1550" w:hanging="360"/>
      </w:pPr>
      <w:rPr>
        <w:rFonts w:hint="default"/>
      </w:rPr>
    </w:lvl>
    <w:lvl w:ilvl="1" w:tplc="04050019" w:tentative="1">
      <w:start w:val="1"/>
      <w:numFmt w:val="lowerLetter"/>
      <w:lvlText w:val="%2."/>
      <w:lvlJc w:val="left"/>
      <w:pPr>
        <w:tabs>
          <w:tab w:val="num" w:pos="2270"/>
        </w:tabs>
        <w:ind w:left="2270" w:hanging="360"/>
      </w:pPr>
    </w:lvl>
    <w:lvl w:ilvl="2" w:tplc="0405001B" w:tentative="1">
      <w:start w:val="1"/>
      <w:numFmt w:val="lowerRoman"/>
      <w:lvlText w:val="%3."/>
      <w:lvlJc w:val="right"/>
      <w:pPr>
        <w:tabs>
          <w:tab w:val="num" w:pos="2990"/>
        </w:tabs>
        <w:ind w:left="2990" w:hanging="180"/>
      </w:pPr>
    </w:lvl>
    <w:lvl w:ilvl="3" w:tplc="0405000F" w:tentative="1">
      <w:start w:val="1"/>
      <w:numFmt w:val="decimal"/>
      <w:lvlText w:val="%4."/>
      <w:lvlJc w:val="left"/>
      <w:pPr>
        <w:tabs>
          <w:tab w:val="num" w:pos="3710"/>
        </w:tabs>
        <w:ind w:left="3710" w:hanging="360"/>
      </w:pPr>
    </w:lvl>
    <w:lvl w:ilvl="4" w:tplc="04050019" w:tentative="1">
      <w:start w:val="1"/>
      <w:numFmt w:val="lowerLetter"/>
      <w:lvlText w:val="%5."/>
      <w:lvlJc w:val="left"/>
      <w:pPr>
        <w:tabs>
          <w:tab w:val="num" w:pos="4430"/>
        </w:tabs>
        <w:ind w:left="4430" w:hanging="360"/>
      </w:pPr>
    </w:lvl>
    <w:lvl w:ilvl="5" w:tplc="0405001B" w:tentative="1">
      <w:start w:val="1"/>
      <w:numFmt w:val="lowerRoman"/>
      <w:lvlText w:val="%6."/>
      <w:lvlJc w:val="right"/>
      <w:pPr>
        <w:tabs>
          <w:tab w:val="num" w:pos="5150"/>
        </w:tabs>
        <w:ind w:left="5150" w:hanging="180"/>
      </w:pPr>
    </w:lvl>
    <w:lvl w:ilvl="6" w:tplc="0405000F" w:tentative="1">
      <w:start w:val="1"/>
      <w:numFmt w:val="decimal"/>
      <w:lvlText w:val="%7."/>
      <w:lvlJc w:val="left"/>
      <w:pPr>
        <w:tabs>
          <w:tab w:val="num" w:pos="5870"/>
        </w:tabs>
        <w:ind w:left="5870" w:hanging="360"/>
      </w:pPr>
    </w:lvl>
    <w:lvl w:ilvl="7" w:tplc="04050019" w:tentative="1">
      <w:start w:val="1"/>
      <w:numFmt w:val="lowerLetter"/>
      <w:lvlText w:val="%8."/>
      <w:lvlJc w:val="left"/>
      <w:pPr>
        <w:tabs>
          <w:tab w:val="num" w:pos="6590"/>
        </w:tabs>
        <w:ind w:left="6590" w:hanging="360"/>
      </w:pPr>
    </w:lvl>
    <w:lvl w:ilvl="8" w:tplc="0405001B" w:tentative="1">
      <w:start w:val="1"/>
      <w:numFmt w:val="lowerRoman"/>
      <w:lvlText w:val="%9."/>
      <w:lvlJc w:val="right"/>
      <w:pPr>
        <w:tabs>
          <w:tab w:val="num" w:pos="7310"/>
        </w:tabs>
        <w:ind w:left="7310" w:hanging="180"/>
      </w:pPr>
    </w:lvl>
  </w:abstractNum>
  <w:abstractNum w:abstractNumId="12" w15:restartNumberingAfterBreak="0">
    <w:nsid w:val="58022024"/>
    <w:multiLevelType w:val="hybridMultilevel"/>
    <w:tmpl w:val="465C880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E1C7699"/>
    <w:multiLevelType w:val="hybridMultilevel"/>
    <w:tmpl w:val="733A0034"/>
    <w:lvl w:ilvl="0" w:tplc="2E528E08">
      <w:start w:val="1"/>
      <w:numFmt w:val="lowerLetter"/>
      <w:lvlText w:val="%1)"/>
      <w:lvlJc w:val="left"/>
      <w:pPr>
        <w:ind w:left="502" w:hanging="360"/>
      </w:pPr>
      <w:rPr>
        <w:rFonts w:hint="default"/>
      </w:rPr>
    </w:lvl>
    <w:lvl w:ilvl="1" w:tplc="04050019" w:tentative="1">
      <w:start w:val="1"/>
      <w:numFmt w:val="lowerLetter"/>
      <w:lvlText w:val="%2."/>
      <w:lvlJc w:val="left"/>
      <w:pPr>
        <w:ind w:left="1430" w:hanging="360"/>
      </w:pPr>
    </w:lvl>
    <w:lvl w:ilvl="2" w:tplc="0405001B" w:tentative="1">
      <w:start w:val="1"/>
      <w:numFmt w:val="lowerRoman"/>
      <w:lvlText w:val="%3."/>
      <w:lvlJc w:val="right"/>
      <w:pPr>
        <w:ind w:left="2150" w:hanging="180"/>
      </w:pPr>
    </w:lvl>
    <w:lvl w:ilvl="3" w:tplc="0405000F" w:tentative="1">
      <w:start w:val="1"/>
      <w:numFmt w:val="decimal"/>
      <w:lvlText w:val="%4."/>
      <w:lvlJc w:val="left"/>
      <w:pPr>
        <w:ind w:left="2870" w:hanging="360"/>
      </w:pPr>
    </w:lvl>
    <w:lvl w:ilvl="4" w:tplc="04050019" w:tentative="1">
      <w:start w:val="1"/>
      <w:numFmt w:val="lowerLetter"/>
      <w:lvlText w:val="%5."/>
      <w:lvlJc w:val="left"/>
      <w:pPr>
        <w:ind w:left="3590" w:hanging="360"/>
      </w:pPr>
    </w:lvl>
    <w:lvl w:ilvl="5" w:tplc="0405001B" w:tentative="1">
      <w:start w:val="1"/>
      <w:numFmt w:val="lowerRoman"/>
      <w:lvlText w:val="%6."/>
      <w:lvlJc w:val="right"/>
      <w:pPr>
        <w:ind w:left="4310" w:hanging="180"/>
      </w:pPr>
    </w:lvl>
    <w:lvl w:ilvl="6" w:tplc="0405000F" w:tentative="1">
      <w:start w:val="1"/>
      <w:numFmt w:val="decimal"/>
      <w:lvlText w:val="%7."/>
      <w:lvlJc w:val="left"/>
      <w:pPr>
        <w:ind w:left="5030" w:hanging="360"/>
      </w:pPr>
    </w:lvl>
    <w:lvl w:ilvl="7" w:tplc="04050019" w:tentative="1">
      <w:start w:val="1"/>
      <w:numFmt w:val="lowerLetter"/>
      <w:lvlText w:val="%8."/>
      <w:lvlJc w:val="left"/>
      <w:pPr>
        <w:ind w:left="5750" w:hanging="360"/>
      </w:pPr>
    </w:lvl>
    <w:lvl w:ilvl="8" w:tplc="0405001B" w:tentative="1">
      <w:start w:val="1"/>
      <w:numFmt w:val="lowerRoman"/>
      <w:lvlText w:val="%9."/>
      <w:lvlJc w:val="right"/>
      <w:pPr>
        <w:ind w:left="6470" w:hanging="180"/>
      </w:pPr>
    </w:lvl>
  </w:abstractNum>
  <w:abstractNum w:abstractNumId="14" w15:restartNumberingAfterBreak="0">
    <w:nsid w:val="76B41651"/>
    <w:multiLevelType w:val="hybridMultilevel"/>
    <w:tmpl w:val="36FA944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F704EF1"/>
    <w:multiLevelType w:val="singleLevel"/>
    <w:tmpl w:val="CFEC1704"/>
    <w:lvl w:ilvl="0">
      <w:start w:val="1"/>
      <w:numFmt w:val="decimal"/>
      <w:pStyle w:val="p1"/>
      <w:lvlText w:val="%1."/>
      <w:lvlJc w:val="left"/>
      <w:pPr>
        <w:tabs>
          <w:tab w:val="num" w:pos="360"/>
        </w:tabs>
        <w:ind w:left="360" w:hanging="360"/>
      </w:pPr>
      <w:rPr>
        <w:rFonts w:hint="default"/>
      </w:rPr>
    </w:lvl>
  </w:abstractNum>
  <w:num w:numId="1">
    <w:abstractNumId w:val="2"/>
  </w:num>
  <w:num w:numId="2">
    <w:abstractNumId w:val="9"/>
  </w:num>
  <w:num w:numId="3">
    <w:abstractNumId w:val="3"/>
  </w:num>
  <w:num w:numId="4">
    <w:abstractNumId w:val="11"/>
  </w:num>
  <w:num w:numId="5">
    <w:abstractNumId w:val="7"/>
  </w:num>
  <w:num w:numId="6">
    <w:abstractNumId w:val="15"/>
    <w:lvlOverride w:ilvl="0">
      <w:startOverride w:val="1"/>
    </w:lvlOverride>
  </w:num>
  <w:num w:numId="7">
    <w:abstractNumId w:val="10"/>
  </w:num>
  <w:num w:numId="8">
    <w:abstractNumId w:val="5"/>
  </w:num>
  <w:num w:numId="9">
    <w:abstractNumId w:val="1"/>
  </w:num>
  <w:num w:numId="10">
    <w:abstractNumId w:val="8"/>
  </w:num>
  <w:num w:numId="11">
    <w:abstractNumId w:val="13"/>
  </w:num>
  <w:num w:numId="12">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14"/>
  </w:num>
  <w:num w:numId="16">
    <w:abstractNumId w:val="12"/>
  </w:num>
  <w:num w:numId="17">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A948EA"/>
    <w:rsid w:val="000023B4"/>
    <w:rsid w:val="00002BF1"/>
    <w:rsid w:val="00004088"/>
    <w:rsid w:val="00004D2C"/>
    <w:rsid w:val="000057E3"/>
    <w:rsid w:val="00016E2D"/>
    <w:rsid w:val="0002032A"/>
    <w:rsid w:val="000204D0"/>
    <w:rsid w:val="0002083D"/>
    <w:rsid w:val="00021E05"/>
    <w:rsid w:val="00021F37"/>
    <w:rsid w:val="0002506D"/>
    <w:rsid w:val="000300FB"/>
    <w:rsid w:val="00030EDC"/>
    <w:rsid w:val="00033382"/>
    <w:rsid w:val="00034331"/>
    <w:rsid w:val="00034E4C"/>
    <w:rsid w:val="00036649"/>
    <w:rsid w:val="00040443"/>
    <w:rsid w:val="00042E47"/>
    <w:rsid w:val="0004645E"/>
    <w:rsid w:val="00053E31"/>
    <w:rsid w:val="00053ED7"/>
    <w:rsid w:val="000543DC"/>
    <w:rsid w:val="00054AE5"/>
    <w:rsid w:val="000552DE"/>
    <w:rsid w:val="00056FFB"/>
    <w:rsid w:val="00060753"/>
    <w:rsid w:val="0006191D"/>
    <w:rsid w:val="0006367F"/>
    <w:rsid w:val="00063B63"/>
    <w:rsid w:val="00063C51"/>
    <w:rsid w:val="00064CBF"/>
    <w:rsid w:val="00067183"/>
    <w:rsid w:val="00067C2A"/>
    <w:rsid w:val="000701F3"/>
    <w:rsid w:val="00071132"/>
    <w:rsid w:val="0007134D"/>
    <w:rsid w:val="000715B3"/>
    <w:rsid w:val="0007214D"/>
    <w:rsid w:val="00072A3D"/>
    <w:rsid w:val="000731B4"/>
    <w:rsid w:val="00073C13"/>
    <w:rsid w:val="00077F56"/>
    <w:rsid w:val="000803BB"/>
    <w:rsid w:val="0008111D"/>
    <w:rsid w:val="00081F22"/>
    <w:rsid w:val="000828EC"/>
    <w:rsid w:val="00083004"/>
    <w:rsid w:val="000830EF"/>
    <w:rsid w:val="00085EA6"/>
    <w:rsid w:val="0008660E"/>
    <w:rsid w:val="00086ED2"/>
    <w:rsid w:val="00090B7C"/>
    <w:rsid w:val="00093B8A"/>
    <w:rsid w:val="000941FC"/>
    <w:rsid w:val="00094A72"/>
    <w:rsid w:val="00095DE9"/>
    <w:rsid w:val="00096F86"/>
    <w:rsid w:val="00097206"/>
    <w:rsid w:val="000A16E5"/>
    <w:rsid w:val="000A177E"/>
    <w:rsid w:val="000A26FF"/>
    <w:rsid w:val="000A68E4"/>
    <w:rsid w:val="000A7C9D"/>
    <w:rsid w:val="000B10E3"/>
    <w:rsid w:val="000B1769"/>
    <w:rsid w:val="000B3045"/>
    <w:rsid w:val="000B3C9F"/>
    <w:rsid w:val="000B6501"/>
    <w:rsid w:val="000B762C"/>
    <w:rsid w:val="000B7ED5"/>
    <w:rsid w:val="000C08EE"/>
    <w:rsid w:val="000C0E57"/>
    <w:rsid w:val="000C2238"/>
    <w:rsid w:val="000C2BF6"/>
    <w:rsid w:val="000C4282"/>
    <w:rsid w:val="000C6CB9"/>
    <w:rsid w:val="000C7451"/>
    <w:rsid w:val="000D069F"/>
    <w:rsid w:val="000D0DC8"/>
    <w:rsid w:val="000D0E20"/>
    <w:rsid w:val="000D3B78"/>
    <w:rsid w:val="000D3E37"/>
    <w:rsid w:val="000D4995"/>
    <w:rsid w:val="000D6974"/>
    <w:rsid w:val="000D76DE"/>
    <w:rsid w:val="000D7FB5"/>
    <w:rsid w:val="000E175B"/>
    <w:rsid w:val="000E2055"/>
    <w:rsid w:val="000E3378"/>
    <w:rsid w:val="000E3C40"/>
    <w:rsid w:val="000E4D3B"/>
    <w:rsid w:val="000E7721"/>
    <w:rsid w:val="000E775E"/>
    <w:rsid w:val="000F6839"/>
    <w:rsid w:val="000F6E47"/>
    <w:rsid w:val="000F7DB5"/>
    <w:rsid w:val="00100F82"/>
    <w:rsid w:val="00102159"/>
    <w:rsid w:val="001027B3"/>
    <w:rsid w:val="0010301C"/>
    <w:rsid w:val="00103C1D"/>
    <w:rsid w:val="0010433D"/>
    <w:rsid w:val="00105982"/>
    <w:rsid w:val="00105D43"/>
    <w:rsid w:val="00106455"/>
    <w:rsid w:val="00106573"/>
    <w:rsid w:val="00106B1E"/>
    <w:rsid w:val="00106F3D"/>
    <w:rsid w:val="00107FDA"/>
    <w:rsid w:val="00110B48"/>
    <w:rsid w:val="00113592"/>
    <w:rsid w:val="0011467C"/>
    <w:rsid w:val="00121FAE"/>
    <w:rsid w:val="00122644"/>
    <w:rsid w:val="00122A6B"/>
    <w:rsid w:val="00123701"/>
    <w:rsid w:val="00123EBE"/>
    <w:rsid w:val="00127830"/>
    <w:rsid w:val="00131602"/>
    <w:rsid w:val="001335EB"/>
    <w:rsid w:val="001354EE"/>
    <w:rsid w:val="001355AE"/>
    <w:rsid w:val="001379F3"/>
    <w:rsid w:val="00137C7A"/>
    <w:rsid w:val="00142A84"/>
    <w:rsid w:val="00142C73"/>
    <w:rsid w:val="0014305C"/>
    <w:rsid w:val="001456B4"/>
    <w:rsid w:val="00145B10"/>
    <w:rsid w:val="00145BA7"/>
    <w:rsid w:val="0014614E"/>
    <w:rsid w:val="0014625C"/>
    <w:rsid w:val="00150E23"/>
    <w:rsid w:val="0015310C"/>
    <w:rsid w:val="001534BC"/>
    <w:rsid w:val="00153770"/>
    <w:rsid w:val="00153EC6"/>
    <w:rsid w:val="00155AF5"/>
    <w:rsid w:val="00155C44"/>
    <w:rsid w:val="00155C52"/>
    <w:rsid w:val="00156F5F"/>
    <w:rsid w:val="001571AD"/>
    <w:rsid w:val="00157C35"/>
    <w:rsid w:val="00160629"/>
    <w:rsid w:val="00160956"/>
    <w:rsid w:val="00160CB6"/>
    <w:rsid w:val="00161B49"/>
    <w:rsid w:val="001624E0"/>
    <w:rsid w:val="00163D2B"/>
    <w:rsid w:val="001661E6"/>
    <w:rsid w:val="0016753B"/>
    <w:rsid w:val="00167BED"/>
    <w:rsid w:val="00167F8A"/>
    <w:rsid w:val="00171603"/>
    <w:rsid w:val="001716DC"/>
    <w:rsid w:val="001718F0"/>
    <w:rsid w:val="001739B9"/>
    <w:rsid w:val="00175EEE"/>
    <w:rsid w:val="00180F0E"/>
    <w:rsid w:val="001814C6"/>
    <w:rsid w:val="00186161"/>
    <w:rsid w:val="001863F7"/>
    <w:rsid w:val="0018656D"/>
    <w:rsid w:val="0019030C"/>
    <w:rsid w:val="00192767"/>
    <w:rsid w:val="00193401"/>
    <w:rsid w:val="00193E99"/>
    <w:rsid w:val="00194EDA"/>
    <w:rsid w:val="00195A03"/>
    <w:rsid w:val="001A43AF"/>
    <w:rsid w:val="001A445E"/>
    <w:rsid w:val="001A54CB"/>
    <w:rsid w:val="001A5E3D"/>
    <w:rsid w:val="001A610A"/>
    <w:rsid w:val="001A6BEE"/>
    <w:rsid w:val="001A7731"/>
    <w:rsid w:val="001B066E"/>
    <w:rsid w:val="001B1580"/>
    <w:rsid w:val="001B1AF4"/>
    <w:rsid w:val="001B1C75"/>
    <w:rsid w:val="001B1DC2"/>
    <w:rsid w:val="001B23A3"/>
    <w:rsid w:val="001B5EFD"/>
    <w:rsid w:val="001B65E6"/>
    <w:rsid w:val="001B672E"/>
    <w:rsid w:val="001C05F5"/>
    <w:rsid w:val="001C326C"/>
    <w:rsid w:val="001C44E9"/>
    <w:rsid w:val="001C4DA3"/>
    <w:rsid w:val="001C4F1F"/>
    <w:rsid w:val="001C76F2"/>
    <w:rsid w:val="001C775E"/>
    <w:rsid w:val="001C7EFE"/>
    <w:rsid w:val="001C7F8F"/>
    <w:rsid w:val="001D00B7"/>
    <w:rsid w:val="001D0DAA"/>
    <w:rsid w:val="001D3511"/>
    <w:rsid w:val="001D590F"/>
    <w:rsid w:val="001D6AD8"/>
    <w:rsid w:val="001D7638"/>
    <w:rsid w:val="001E08B2"/>
    <w:rsid w:val="001E28EB"/>
    <w:rsid w:val="001E2915"/>
    <w:rsid w:val="001E34FB"/>
    <w:rsid w:val="001E356B"/>
    <w:rsid w:val="001E4368"/>
    <w:rsid w:val="001E532E"/>
    <w:rsid w:val="001E5334"/>
    <w:rsid w:val="001E657E"/>
    <w:rsid w:val="001E793A"/>
    <w:rsid w:val="001F04BB"/>
    <w:rsid w:val="001F20FE"/>
    <w:rsid w:val="001F356A"/>
    <w:rsid w:val="001F3E60"/>
    <w:rsid w:val="001F53F0"/>
    <w:rsid w:val="001F71FC"/>
    <w:rsid w:val="001F7FE7"/>
    <w:rsid w:val="002017CB"/>
    <w:rsid w:val="002027B6"/>
    <w:rsid w:val="0020367E"/>
    <w:rsid w:val="00204289"/>
    <w:rsid w:val="00204839"/>
    <w:rsid w:val="00205376"/>
    <w:rsid w:val="0021022C"/>
    <w:rsid w:val="00210B6C"/>
    <w:rsid w:val="00211EAC"/>
    <w:rsid w:val="0021580F"/>
    <w:rsid w:val="0022016C"/>
    <w:rsid w:val="00220A08"/>
    <w:rsid w:val="002211D0"/>
    <w:rsid w:val="00222ADF"/>
    <w:rsid w:val="00223166"/>
    <w:rsid w:val="002233D1"/>
    <w:rsid w:val="00225C59"/>
    <w:rsid w:val="002276DC"/>
    <w:rsid w:val="00227D07"/>
    <w:rsid w:val="00227DB9"/>
    <w:rsid w:val="00230A8A"/>
    <w:rsid w:val="00231B7F"/>
    <w:rsid w:val="00232CD5"/>
    <w:rsid w:val="002332DB"/>
    <w:rsid w:val="00233AE4"/>
    <w:rsid w:val="00234C42"/>
    <w:rsid w:val="00236772"/>
    <w:rsid w:val="002375ED"/>
    <w:rsid w:val="002379E0"/>
    <w:rsid w:val="00240138"/>
    <w:rsid w:val="0024604C"/>
    <w:rsid w:val="002468BC"/>
    <w:rsid w:val="00250818"/>
    <w:rsid w:val="002508CE"/>
    <w:rsid w:val="00252B28"/>
    <w:rsid w:val="002554C2"/>
    <w:rsid w:val="00255F66"/>
    <w:rsid w:val="002649BA"/>
    <w:rsid w:val="00264EB6"/>
    <w:rsid w:val="002654CE"/>
    <w:rsid w:val="00271AFE"/>
    <w:rsid w:val="002720CD"/>
    <w:rsid w:val="00274B59"/>
    <w:rsid w:val="00275320"/>
    <w:rsid w:val="0027534E"/>
    <w:rsid w:val="002806D2"/>
    <w:rsid w:val="00283F5F"/>
    <w:rsid w:val="002854F7"/>
    <w:rsid w:val="00287D65"/>
    <w:rsid w:val="00287E00"/>
    <w:rsid w:val="00287FB8"/>
    <w:rsid w:val="002903CD"/>
    <w:rsid w:val="00293D0E"/>
    <w:rsid w:val="002954D0"/>
    <w:rsid w:val="00295E0B"/>
    <w:rsid w:val="00296CC1"/>
    <w:rsid w:val="00297445"/>
    <w:rsid w:val="00297B0F"/>
    <w:rsid w:val="00297D42"/>
    <w:rsid w:val="00297E3B"/>
    <w:rsid w:val="002A07AC"/>
    <w:rsid w:val="002A136A"/>
    <w:rsid w:val="002A226B"/>
    <w:rsid w:val="002A304A"/>
    <w:rsid w:val="002A312E"/>
    <w:rsid w:val="002A5EAD"/>
    <w:rsid w:val="002A6C9D"/>
    <w:rsid w:val="002A72D8"/>
    <w:rsid w:val="002B12DB"/>
    <w:rsid w:val="002B209C"/>
    <w:rsid w:val="002B412F"/>
    <w:rsid w:val="002B451F"/>
    <w:rsid w:val="002B4BE8"/>
    <w:rsid w:val="002B5CF2"/>
    <w:rsid w:val="002B7075"/>
    <w:rsid w:val="002B7747"/>
    <w:rsid w:val="002C3E83"/>
    <w:rsid w:val="002C5230"/>
    <w:rsid w:val="002C5DB7"/>
    <w:rsid w:val="002C64A4"/>
    <w:rsid w:val="002C663E"/>
    <w:rsid w:val="002C7247"/>
    <w:rsid w:val="002D0AE3"/>
    <w:rsid w:val="002D133F"/>
    <w:rsid w:val="002D18CB"/>
    <w:rsid w:val="002D21C2"/>
    <w:rsid w:val="002D5E8D"/>
    <w:rsid w:val="002D799B"/>
    <w:rsid w:val="002D7D23"/>
    <w:rsid w:val="002E01FF"/>
    <w:rsid w:val="002E14E2"/>
    <w:rsid w:val="002E1E2B"/>
    <w:rsid w:val="002E515A"/>
    <w:rsid w:val="002E515F"/>
    <w:rsid w:val="002E7B9D"/>
    <w:rsid w:val="002F0106"/>
    <w:rsid w:val="002F0A84"/>
    <w:rsid w:val="002F1BF0"/>
    <w:rsid w:val="002F32D7"/>
    <w:rsid w:val="002F3951"/>
    <w:rsid w:val="002F3BFD"/>
    <w:rsid w:val="002F3F6D"/>
    <w:rsid w:val="002F5F08"/>
    <w:rsid w:val="002F7325"/>
    <w:rsid w:val="00302918"/>
    <w:rsid w:val="00303C9B"/>
    <w:rsid w:val="0030418C"/>
    <w:rsid w:val="00304222"/>
    <w:rsid w:val="00312C15"/>
    <w:rsid w:val="00312DE1"/>
    <w:rsid w:val="00312F5A"/>
    <w:rsid w:val="00315EBC"/>
    <w:rsid w:val="00316290"/>
    <w:rsid w:val="00317323"/>
    <w:rsid w:val="0032013A"/>
    <w:rsid w:val="00321F80"/>
    <w:rsid w:val="003300A8"/>
    <w:rsid w:val="00331E37"/>
    <w:rsid w:val="00332095"/>
    <w:rsid w:val="0033297E"/>
    <w:rsid w:val="003350F4"/>
    <w:rsid w:val="003363B3"/>
    <w:rsid w:val="00336640"/>
    <w:rsid w:val="00337510"/>
    <w:rsid w:val="00337A5D"/>
    <w:rsid w:val="00337EE4"/>
    <w:rsid w:val="003403E9"/>
    <w:rsid w:val="0034325E"/>
    <w:rsid w:val="003454CA"/>
    <w:rsid w:val="003537A5"/>
    <w:rsid w:val="00353D9C"/>
    <w:rsid w:val="00354C55"/>
    <w:rsid w:val="00354E52"/>
    <w:rsid w:val="003555CE"/>
    <w:rsid w:val="003556DC"/>
    <w:rsid w:val="00356998"/>
    <w:rsid w:val="00357460"/>
    <w:rsid w:val="00360444"/>
    <w:rsid w:val="00370365"/>
    <w:rsid w:val="00370852"/>
    <w:rsid w:val="0037169E"/>
    <w:rsid w:val="00371905"/>
    <w:rsid w:val="0037190F"/>
    <w:rsid w:val="0037227F"/>
    <w:rsid w:val="00373241"/>
    <w:rsid w:val="003748CF"/>
    <w:rsid w:val="0037504B"/>
    <w:rsid w:val="00376119"/>
    <w:rsid w:val="00377D2A"/>
    <w:rsid w:val="00382A3B"/>
    <w:rsid w:val="00382A8E"/>
    <w:rsid w:val="003851C7"/>
    <w:rsid w:val="00393DEA"/>
    <w:rsid w:val="00395BC4"/>
    <w:rsid w:val="00395D06"/>
    <w:rsid w:val="00396845"/>
    <w:rsid w:val="00397A3F"/>
    <w:rsid w:val="00397BA4"/>
    <w:rsid w:val="003A20F0"/>
    <w:rsid w:val="003A34A3"/>
    <w:rsid w:val="003A69CD"/>
    <w:rsid w:val="003A6CA6"/>
    <w:rsid w:val="003A75A6"/>
    <w:rsid w:val="003B23D0"/>
    <w:rsid w:val="003B3D0D"/>
    <w:rsid w:val="003B4753"/>
    <w:rsid w:val="003B5798"/>
    <w:rsid w:val="003B5DFE"/>
    <w:rsid w:val="003B5E3A"/>
    <w:rsid w:val="003B714E"/>
    <w:rsid w:val="003B7B59"/>
    <w:rsid w:val="003C236F"/>
    <w:rsid w:val="003C31D7"/>
    <w:rsid w:val="003C75C3"/>
    <w:rsid w:val="003C7CE8"/>
    <w:rsid w:val="003D4242"/>
    <w:rsid w:val="003D584D"/>
    <w:rsid w:val="003D5E0C"/>
    <w:rsid w:val="003D5F9F"/>
    <w:rsid w:val="003D753C"/>
    <w:rsid w:val="003D7EA7"/>
    <w:rsid w:val="003D7FCC"/>
    <w:rsid w:val="003E18BC"/>
    <w:rsid w:val="003E18E9"/>
    <w:rsid w:val="003E25B8"/>
    <w:rsid w:val="003E280C"/>
    <w:rsid w:val="003E39D0"/>
    <w:rsid w:val="003E3CC1"/>
    <w:rsid w:val="003E5D4B"/>
    <w:rsid w:val="003E6235"/>
    <w:rsid w:val="003E738D"/>
    <w:rsid w:val="003E7750"/>
    <w:rsid w:val="003F0FD7"/>
    <w:rsid w:val="003F159E"/>
    <w:rsid w:val="003F30A7"/>
    <w:rsid w:val="003F3353"/>
    <w:rsid w:val="003F7B99"/>
    <w:rsid w:val="00401F0E"/>
    <w:rsid w:val="00402843"/>
    <w:rsid w:val="004035D6"/>
    <w:rsid w:val="004037E2"/>
    <w:rsid w:val="00404DF0"/>
    <w:rsid w:val="00412362"/>
    <w:rsid w:val="004123B1"/>
    <w:rsid w:val="004145AF"/>
    <w:rsid w:val="00416C0A"/>
    <w:rsid w:val="00420319"/>
    <w:rsid w:val="004203E1"/>
    <w:rsid w:val="00420730"/>
    <w:rsid w:val="00421813"/>
    <w:rsid w:val="004219EE"/>
    <w:rsid w:val="00421CEE"/>
    <w:rsid w:val="00423268"/>
    <w:rsid w:val="00431510"/>
    <w:rsid w:val="00437352"/>
    <w:rsid w:val="00440767"/>
    <w:rsid w:val="00441253"/>
    <w:rsid w:val="004464DE"/>
    <w:rsid w:val="00447DA7"/>
    <w:rsid w:val="00447EC4"/>
    <w:rsid w:val="00450A9A"/>
    <w:rsid w:val="00450AD7"/>
    <w:rsid w:val="0045173F"/>
    <w:rsid w:val="00452154"/>
    <w:rsid w:val="004525CC"/>
    <w:rsid w:val="00453F2F"/>
    <w:rsid w:val="00454D99"/>
    <w:rsid w:val="00457BC4"/>
    <w:rsid w:val="00462592"/>
    <w:rsid w:val="00462DBB"/>
    <w:rsid w:val="00465007"/>
    <w:rsid w:val="00465687"/>
    <w:rsid w:val="00467821"/>
    <w:rsid w:val="0047031F"/>
    <w:rsid w:val="0047193E"/>
    <w:rsid w:val="00475762"/>
    <w:rsid w:val="00476102"/>
    <w:rsid w:val="00476D82"/>
    <w:rsid w:val="00476E4E"/>
    <w:rsid w:val="004774A2"/>
    <w:rsid w:val="00480FCA"/>
    <w:rsid w:val="00481AA1"/>
    <w:rsid w:val="00483E7F"/>
    <w:rsid w:val="004846C0"/>
    <w:rsid w:val="0048523F"/>
    <w:rsid w:val="0048630F"/>
    <w:rsid w:val="00486BF6"/>
    <w:rsid w:val="00486C8F"/>
    <w:rsid w:val="00492D4C"/>
    <w:rsid w:val="00495548"/>
    <w:rsid w:val="004960C4"/>
    <w:rsid w:val="00496B87"/>
    <w:rsid w:val="004972D2"/>
    <w:rsid w:val="00497539"/>
    <w:rsid w:val="004A03AD"/>
    <w:rsid w:val="004A0D0C"/>
    <w:rsid w:val="004A4011"/>
    <w:rsid w:val="004A6079"/>
    <w:rsid w:val="004A7E83"/>
    <w:rsid w:val="004B06FD"/>
    <w:rsid w:val="004B0A0E"/>
    <w:rsid w:val="004B36FB"/>
    <w:rsid w:val="004B4948"/>
    <w:rsid w:val="004B6540"/>
    <w:rsid w:val="004C0000"/>
    <w:rsid w:val="004C1075"/>
    <w:rsid w:val="004C23CF"/>
    <w:rsid w:val="004C2B8B"/>
    <w:rsid w:val="004C357E"/>
    <w:rsid w:val="004C521B"/>
    <w:rsid w:val="004C5C91"/>
    <w:rsid w:val="004C5F0E"/>
    <w:rsid w:val="004C7A89"/>
    <w:rsid w:val="004C7F0F"/>
    <w:rsid w:val="004D368D"/>
    <w:rsid w:val="004D42B2"/>
    <w:rsid w:val="004D4F94"/>
    <w:rsid w:val="004E0580"/>
    <w:rsid w:val="004E3DED"/>
    <w:rsid w:val="004E5E8D"/>
    <w:rsid w:val="004F2666"/>
    <w:rsid w:val="004F2956"/>
    <w:rsid w:val="0050046D"/>
    <w:rsid w:val="005011F5"/>
    <w:rsid w:val="005019D3"/>
    <w:rsid w:val="00502137"/>
    <w:rsid w:val="005055E8"/>
    <w:rsid w:val="00505DCC"/>
    <w:rsid w:val="00510642"/>
    <w:rsid w:val="00511A09"/>
    <w:rsid w:val="00511BFB"/>
    <w:rsid w:val="00512C26"/>
    <w:rsid w:val="00514680"/>
    <w:rsid w:val="005152A9"/>
    <w:rsid w:val="00515E20"/>
    <w:rsid w:val="00516187"/>
    <w:rsid w:val="005168C7"/>
    <w:rsid w:val="00520278"/>
    <w:rsid w:val="005203ED"/>
    <w:rsid w:val="005241A0"/>
    <w:rsid w:val="005243ED"/>
    <w:rsid w:val="00530A8E"/>
    <w:rsid w:val="00531F55"/>
    <w:rsid w:val="005324B8"/>
    <w:rsid w:val="00532742"/>
    <w:rsid w:val="00533D22"/>
    <w:rsid w:val="005343FC"/>
    <w:rsid w:val="005371C0"/>
    <w:rsid w:val="005375D5"/>
    <w:rsid w:val="00540BE4"/>
    <w:rsid w:val="00540C7D"/>
    <w:rsid w:val="00540E82"/>
    <w:rsid w:val="0054246F"/>
    <w:rsid w:val="00544385"/>
    <w:rsid w:val="00545002"/>
    <w:rsid w:val="0054670C"/>
    <w:rsid w:val="00546A65"/>
    <w:rsid w:val="00550554"/>
    <w:rsid w:val="005523EE"/>
    <w:rsid w:val="005531ED"/>
    <w:rsid w:val="0055354F"/>
    <w:rsid w:val="00554EA5"/>
    <w:rsid w:val="00555D24"/>
    <w:rsid w:val="005569F3"/>
    <w:rsid w:val="005611B8"/>
    <w:rsid w:val="0056225B"/>
    <w:rsid w:val="00562B2E"/>
    <w:rsid w:val="00563AD9"/>
    <w:rsid w:val="00564555"/>
    <w:rsid w:val="00567689"/>
    <w:rsid w:val="00572984"/>
    <w:rsid w:val="00573EBB"/>
    <w:rsid w:val="00577C96"/>
    <w:rsid w:val="00580C02"/>
    <w:rsid w:val="00580DBB"/>
    <w:rsid w:val="00580DEB"/>
    <w:rsid w:val="00581272"/>
    <w:rsid w:val="0058158E"/>
    <w:rsid w:val="00581AE6"/>
    <w:rsid w:val="00582A0C"/>
    <w:rsid w:val="00583D36"/>
    <w:rsid w:val="00591248"/>
    <w:rsid w:val="00591423"/>
    <w:rsid w:val="0059257C"/>
    <w:rsid w:val="00593446"/>
    <w:rsid w:val="00593944"/>
    <w:rsid w:val="00597980"/>
    <w:rsid w:val="005A1437"/>
    <w:rsid w:val="005A29C3"/>
    <w:rsid w:val="005A3191"/>
    <w:rsid w:val="005A355E"/>
    <w:rsid w:val="005A3C87"/>
    <w:rsid w:val="005A3D3D"/>
    <w:rsid w:val="005A4172"/>
    <w:rsid w:val="005A4EFD"/>
    <w:rsid w:val="005A6A7B"/>
    <w:rsid w:val="005A7F91"/>
    <w:rsid w:val="005B18A2"/>
    <w:rsid w:val="005B219F"/>
    <w:rsid w:val="005B24A1"/>
    <w:rsid w:val="005B3889"/>
    <w:rsid w:val="005B5350"/>
    <w:rsid w:val="005B5676"/>
    <w:rsid w:val="005B57C6"/>
    <w:rsid w:val="005B5B40"/>
    <w:rsid w:val="005B699A"/>
    <w:rsid w:val="005C010B"/>
    <w:rsid w:val="005C407F"/>
    <w:rsid w:val="005C4A21"/>
    <w:rsid w:val="005C521C"/>
    <w:rsid w:val="005C5F33"/>
    <w:rsid w:val="005C64C5"/>
    <w:rsid w:val="005C766D"/>
    <w:rsid w:val="005D4437"/>
    <w:rsid w:val="005D69FA"/>
    <w:rsid w:val="005D7210"/>
    <w:rsid w:val="005E0CF8"/>
    <w:rsid w:val="005E123E"/>
    <w:rsid w:val="005E13BA"/>
    <w:rsid w:val="005E1F41"/>
    <w:rsid w:val="005E461A"/>
    <w:rsid w:val="005E7034"/>
    <w:rsid w:val="005E76FB"/>
    <w:rsid w:val="005F104A"/>
    <w:rsid w:val="005F1801"/>
    <w:rsid w:val="005F2FDD"/>
    <w:rsid w:val="005F4C21"/>
    <w:rsid w:val="005F4E86"/>
    <w:rsid w:val="00600608"/>
    <w:rsid w:val="006007F5"/>
    <w:rsid w:val="00600DD9"/>
    <w:rsid w:val="00601D53"/>
    <w:rsid w:val="00601E47"/>
    <w:rsid w:val="00602393"/>
    <w:rsid w:val="00602FD2"/>
    <w:rsid w:val="00604908"/>
    <w:rsid w:val="00604A51"/>
    <w:rsid w:val="00604AB1"/>
    <w:rsid w:val="00604BAD"/>
    <w:rsid w:val="0060504F"/>
    <w:rsid w:val="0060612D"/>
    <w:rsid w:val="00607604"/>
    <w:rsid w:val="00611640"/>
    <w:rsid w:val="00611C43"/>
    <w:rsid w:val="00611D1E"/>
    <w:rsid w:val="0061203F"/>
    <w:rsid w:val="006137EC"/>
    <w:rsid w:val="00620D77"/>
    <w:rsid w:val="00621027"/>
    <w:rsid w:val="0062102E"/>
    <w:rsid w:val="00622E8F"/>
    <w:rsid w:val="00623792"/>
    <w:rsid w:val="00623951"/>
    <w:rsid w:val="006253E8"/>
    <w:rsid w:val="00626997"/>
    <w:rsid w:val="006271EE"/>
    <w:rsid w:val="00627E6D"/>
    <w:rsid w:val="00631BA1"/>
    <w:rsid w:val="006330D7"/>
    <w:rsid w:val="00633298"/>
    <w:rsid w:val="006336A4"/>
    <w:rsid w:val="0063377C"/>
    <w:rsid w:val="00633A82"/>
    <w:rsid w:val="00635AFC"/>
    <w:rsid w:val="006371AF"/>
    <w:rsid w:val="00637CF5"/>
    <w:rsid w:val="00642329"/>
    <w:rsid w:val="006428D8"/>
    <w:rsid w:val="00643CB7"/>
    <w:rsid w:val="0064599B"/>
    <w:rsid w:val="006465D4"/>
    <w:rsid w:val="00646CF6"/>
    <w:rsid w:val="00650846"/>
    <w:rsid w:val="00652F55"/>
    <w:rsid w:val="00653B71"/>
    <w:rsid w:val="00655F7A"/>
    <w:rsid w:val="00656C47"/>
    <w:rsid w:val="0066025D"/>
    <w:rsid w:val="00660422"/>
    <w:rsid w:val="00660D2D"/>
    <w:rsid w:val="00661653"/>
    <w:rsid w:val="00662B10"/>
    <w:rsid w:val="00662C0F"/>
    <w:rsid w:val="00662C9C"/>
    <w:rsid w:val="00663B61"/>
    <w:rsid w:val="00666B59"/>
    <w:rsid w:val="00670957"/>
    <w:rsid w:val="006709EF"/>
    <w:rsid w:val="0067118C"/>
    <w:rsid w:val="00674488"/>
    <w:rsid w:val="0067479F"/>
    <w:rsid w:val="00675D31"/>
    <w:rsid w:val="00675D3E"/>
    <w:rsid w:val="006839C2"/>
    <w:rsid w:val="00683C66"/>
    <w:rsid w:val="00686558"/>
    <w:rsid w:val="00686F07"/>
    <w:rsid w:val="0068780E"/>
    <w:rsid w:val="00687F39"/>
    <w:rsid w:val="00690F4B"/>
    <w:rsid w:val="00691331"/>
    <w:rsid w:val="0069184F"/>
    <w:rsid w:val="00695242"/>
    <w:rsid w:val="006958B6"/>
    <w:rsid w:val="0069613A"/>
    <w:rsid w:val="00697207"/>
    <w:rsid w:val="00697DDA"/>
    <w:rsid w:val="006A106E"/>
    <w:rsid w:val="006A16D1"/>
    <w:rsid w:val="006A189D"/>
    <w:rsid w:val="006A5044"/>
    <w:rsid w:val="006A50A4"/>
    <w:rsid w:val="006A5271"/>
    <w:rsid w:val="006A698A"/>
    <w:rsid w:val="006B0288"/>
    <w:rsid w:val="006B2D06"/>
    <w:rsid w:val="006B4041"/>
    <w:rsid w:val="006B50A0"/>
    <w:rsid w:val="006B5FAE"/>
    <w:rsid w:val="006B66E4"/>
    <w:rsid w:val="006C09F2"/>
    <w:rsid w:val="006C0AD6"/>
    <w:rsid w:val="006C0BA2"/>
    <w:rsid w:val="006C3A30"/>
    <w:rsid w:val="006C60EE"/>
    <w:rsid w:val="006C73FC"/>
    <w:rsid w:val="006C75C6"/>
    <w:rsid w:val="006D2002"/>
    <w:rsid w:val="006D284A"/>
    <w:rsid w:val="006D4392"/>
    <w:rsid w:val="006D4BC9"/>
    <w:rsid w:val="006D4FDA"/>
    <w:rsid w:val="006D7DDD"/>
    <w:rsid w:val="006E1B7D"/>
    <w:rsid w:val="006E29C5"/>
    <w:rsid w:val="006E44F5"/>
    <w:rsid w:val="006E49C3"/>
    <w:rsid w:val="006E5B22"/>
    <w:rsid w:val="006F3234"/>
    <w:rsid w:val="006F448F"/>
    <w:rsid w:val="006F5609"/>
    <w:rsid w:val="007009D0"/>
    <w:rsid w:val="00700CAC"/>
    <w:rsid w:val="007039B0"/>
    <w:rsid w:val="0070504D"/>
    <w:rsid w:val="0070538A"/>
    <w:rsid w:val="00705610"/>
    <w:rsid w:val="00714699"/>
    <w:rsid w:val="00722572"/>
    <w:rsid w:val="00722780"/>
    <w:rsid w:val="007255C8"/>
    <w:rsid w:val="007259F2"/>
    <w:rsid w:val="00730541"/>
    <w:rsid w:val="00730C1D"/>
    <w:rsid w:val="00731A84"/>
    <w:rsid w:val="00733DB2"/>
    <w:rsid w:val="00735718"/>
    <w:rsid w:val="0073658F"/>
    <w:rsid w:val="00741F3B"/>
    <w:rsid w:val="00742940"/>
    <w:rsid w:val="00742A17"/>
    <w:rsid w:val="0074576F"/>
    <w:rsid w:val="00746441"/>
    <w:rsid w:val="00747536"/>
    <w:rsid w:val="00747C59"/>
    <w:rsid w:val="00747C97"/>
    <w:rsid w:val="0075068A"/>
    <w:rsid w:val="00750E18"/>
    <w:rsid w:val="00751B9D"/>
    <w:rsid w:val="00756AC3"/>
    <w:rsid w:val="00757D89"/>
    <w:rsid w:val="00760508"/>
    <w:rsid w:val="007613CA"/>
    <w:rsid w:val="007639FE"/>
    <w:rsid w:val="00764722"/>
    <w:rsid w:val="00765220"/>
    <w:rsid w:val="0076756B"/>
    <w:rsid w:val="007728DC"/>
    <w:rsid w:val="00773AEE"/>
    <w:rsid w:val="007742B0"/>
    <w:rsid w:val="0077532A"/>
    <w:rsid w:val="00775760"/>
    <w:rsid w:val="00782BF2"/>
    <w:rsid w:val="0078410F"/>
    <w:rsid w:val="00790B57"/>
    <w:rsid w:val="0079124F"/>
    <w:rsid w:val="007922A5"/>
    <w:rsid w:val="00792513"/>
    <w:rsid w:val="007926F7"/>
    <w:rsid w:val="00792DEB"/>
    <w:rsid w:val="007936F7"/>
    <w:rsid w:val="00793C44"/>
    <w:rsid w:val="00793F3B"/>
    <w:rsid w:val="007960B4"/>
    <w:rsid w:val="00796CA5"/>
    <w:rsid w:val="007975DB"/>
    <w:rsid w:val="007A1926"/>
    <w:rsid w:val="007A1F15"/>
    <w:rsid w:val="007A316D"/>
    <w:rsid w:val="007A33F6"/>
    <w:rsid w:val="007A4687"/>
    <w:rsid w:val="007A5392"/>
    <w:rsid w:val="007A5E7A"/>
    <w:rsid w:val="007A5EE5"/>
    <w:rsid w:val="007A66B4"/>
    <w:rsid w:val="007A6B6C"/>
    <w:rsid w:val="007A7040"/>
    <w:rsid w:val="007B0E0A"/>
    <w:rsid w:val="007B0FDE"/>
    <w:rsid w:val="007B1E05"/>
    <w:rsid w:val="007B344E"/>
    <w:rsid w:val="007B5941"/>
    <w:rsid w:val="007B7B38"/>
    <w:rsid w:val="007C0E0E"/>
    <w:rsid w:val="007C14A8"/>
    <w:rsid w:val="007C1FD7"/>
    <w:rsid w:val="007C34A8"/>
    <w:rsid w:val="007C4B12"/>
    <w:rsid w:val="007C626C"/>
    <w:rsid w:val="007D1F19"/>
    <w:rsid w:val="007D2B29"/>
    <w:rsid w:val="007D4EE5"/>
    <w:rsid w:val="007D5AAD"/>
    <w:rsid w:val="007D731A"/>
    <w:rsid w:val="007D7CB4"/>
    <w:rsid w:val="007E0709"/>
    <w:rsid w:val="007E0CDD"/>
    <w:rsid w:val="007E15C5"/>
    <w:rsid w:val="007E554C"/>
    <w:rsid w:val="007E561C"/>
    <w:rsid w:val="007F3D39"/>
    <w:rsid w:val="007F5356"/>
    <w:rsid w:val="007F5A5A"/>
    <w:rsid w:val="007F72B6"/>
    <w:rsid w:val="008001E7"/>
    <w:rsid w:val="008008F9"/>
    <w:rsid w:val="00801AD4"/>
    <w:rsid w:val="00802830"/>
    <w:rsid w:val="008065FF"/>
    <w:rsid w:val="00806AC8"/>
    <w:rsid w:val="00810406"/>
    <w:rsid w:val="00812050"/>
    <w:rsid w:val="00814262"/>
    <w:rsid w:val="00814929"/>
    <w:rsid w:val="00815C8C"/>
    <w:rsid w:val="008204BD"/>
    <w:rsid w:val="008222C9"/>
    <w:rsid w:val="0082271B"/>
    <w:rsid w:val="008269A8"/>
    <w:rsid w:val="00830457"/>
    <w:rsid w:val="0083477C"/>
    <w:rsid w:val="00834EA9"/>
    <w:rsid w:val="00834F5D"/>
    <w:rsid w:val="0083541F"/>
    <w:rsid w:val="00836CC3"/>
    <w:rsid w:val="0084109C"/>
    <w:rsid w:val="008413E0"/>
    <w:rsid w:val="00841EAB"/>
    <w:rsid w:val="00843016"/>
    <w:rsid w:val="00844BA7"/>
    <w:rsid w:val="0084512B"/>
    <w:rsid w:val="00846088"/>
    <w:rsid w:val="008464B8"/>
    <w:rsid w:val="00847FEB"/>
    <w:rsid w:val="0085050F"/>
    <w:rsid w:val="0085088A"/>
    <w:rsid w:val="00850F80"/>
    <w:rsid w:val="008514F6"/>
    <w:rsid w:val="0085308D"/>
    <w:rsid w:val="00855DAA"/>
    <w:rsid w:val="00856DA4"/>
    <w:rsid w:val="00860CAB"/>
    <w:rsid w:val="008613DB"/>
    <w:rsid w:val="0086226E"/>
    <w:rsid w:val="008627AF"/>
    <w:rsid w:val="00863087"/>
    <w:rsid w:val="008633FD"/>
    <w:rsid w:val="008644AC"/>
    <w:rsid w:val="00864DC0"/>
    <w:rsid w:val="008657D1"/>
    <w:rsid w:val="00865B00"/>
    <w:rsid w:val="00865DD9"/>
    <w:rsid w:val="00866FC2"/>
    <w:rsid w:val="00867392"/>
    <w:rsid w:val="008675B7"/>
    <w:rsid w:val="00867DDD"/>
    <w:rsid w:val="0087115F"/>
    <w:rsid w:val="00872CF3"/>
    <w:rsid w:val="00872D33"/>
    <w:rsid w:val="00873CCA"/>
    <w:rsid w:val="00874F52"/>
    <w:rsid w:val="00874FC3"/>
    <w:rsid w:val="008766FB"/>
    <w:rsid w:val="00877872"/>
    <w:rsid w:val="00877ACD"/>
    <w:rsid w:val="00882C16"/>
    <w:rsid w:val="008831AA"/>
    <w:rsid w:val="00884CFE"/>
    <w:rsid w:val="00886B33"/>
    <w:rsid w:val="00886C74"/>
    <w:rsid w:val="00887324"/>
    <w:rsid w:val="0089368E"/>
    <w:rsid w:val="00893694"/>
    <w:rsid w:val="00894746"/>
    <w:rsid w:val="0089556A"/>
    <w:rsid w:val="0089600E"/>
    <w:rsid w:val="00897A73"/>
    <w:rsid w:val="008A146C"/>
    <w:rsid w:val="008A1763"/>
    <w:rsid w:val="008A43F4"/>
    <w:rsid w:val="008A55CC"/>
    <w:rsid w:val="008A5E36"/>
    <w:rsid w:val="008A6AB4"/>
    <w:rsid w:val="008B574F"/>
    <w:rsid w:val="008B639F"/>
    <w:rsid w:val="008B732F"/>
    <w:rsid w:val="008C0238"/>
    <w:rsid w:val="008C1002"/>
    <w:rsid w:val="008C1865"/>
    <w:rsid w:val="008C1971"/>
    <w:rsid w:val="008C1BDE"/>
    <w:rsid w:val="008C1F40"/>
    <w:rsid w:val="008C2D25"/>
    <w:rsid w:val="008C3C62"/>
    <w:rsid w:val="008C4856"/>
    <w:rsid w:val="008C64E1"/>
    <w:rsid w:val="008D0229"/>
    <w:rsid w:val="008D0EB3"/>
    <w:rsid w:val="008D1186"/>
    <w:rsid w:val="008D13BB"/>
    <w:rsid w:val="008D1BD9"/>
    <w:rsid w:val="008D3DB1"/>
    <w:rsid w:val="008D4F4A"/>
    <w:rsid w:val="008D62E0"/>
    <w:rsid w:val="008E0ED9"/>
    <w:rsid w:val="008E1A59"/>
    <w:rsid w:val="008E3859"/>
    <w:rsid w:val="008E543B"/>
    <w:rsid w:val="008E561F"/>
    <w:rsid w:val="008E7010"/>
    <w:rsid w:val="008F30DF"/>
    <w:rsid w:val="008F32AD"/>
    <w:rsid w:val="008F491C"/>
    <w:rsid w:val="008F62E7"/>
    <w:rsid w:val="008F72BF"/>
    <w:rsid w:val="00900FC0"/>
    <w:rsid w:val="00901815"/>
    <w:rsid w:val="0090267B"/>
    <w:rsid w:val="00905039"/>
    <w:rsid w:val="00905926"/>
    <w:rsid w:val="00905D11"/>
    <w:rsid w:val="009113CF"/>
    <w:rsid w:val="0091201E"/>
    <w:rsid w:val="00912404"/>
    <w:rsid w:val="009136D2"/>
    <w:rsid w:val="00913A9B"/>
    <w:rsid w:val="009156B4"/>
    <w:rsid w:val="009158BE"/>
    <w:rsid w:val="0091591A"/>
    <w:rsid w:val="00915E69"/>
    <w:rsid w:val="009218B5"/>
    <w:rsid w:val="00923F37"/>
    <w:rsid w:val="00924300"/>
    <w:rsid w:val="0092746D"/>
    <w:rsid w:val="0092781F"/>
    <w:rsid w:val="00931404"/>
    <w:rsid w:val="00937FEB"/>
    <w:rsid w:val="00940BF5"/>
    <w:rsid w:val="00941A8F"/>
    <w:rsid w:val="00946C7F"/>
    <w:rsid w:val="00950F08"/>
    <w:rsid w:val="00952118"/>
    <w:rsid w:val="00955CC7"/>
    <w:rsid w:val="009612E5"/>
    <w:rsid w:val="00962DC1"/>
    <w:rsid w:val="0096644A"/>
    <w:rsid w:val="00971A36"/>
    <w:rsid w:val="00972133"/>
    <w:rsid w:val="0097353A"/>
    <w:rsid w:val="009750B2"/>
    <w:rsid w:val="0097794C"/>
    <w:rsid w:val="00980949"/>
    <w:rsid w:val="00982E3B"/>
    <w:rsid w:val="00985509"/>
    <w:rsid w:val="00985C77"/>
    <w:rsid w:val="0099216A"/>
    <w:rsid w:val="00994AF1"/>
    <w:rsid w:val="00995A61"/>
    <w:rsid w:val="00997F59"/>
    <w:rsid w:val="009A0D65"/>
    <w:rsid w:val="009A0E87"/>
    <w:rsid w:val="009A4549"/>
    <w:rsid w:val="009A5DBC"/>
    <w:rsid w:val="009A6456"/>
    <w:rsid w:val="009A6750"/>
    <w:rsid w:val="009B3EEF"/>
    <w:rsid w:val="009B403B"/>
    <w:rsid w:val="009B4764"/>
    <w:rsid w:val="009B5EEF"/>
    <w:rsid w:val="009B6C2E"/>
    <w:rsid w:val="009B7802"/>
    <w:rsid w:val="009C0817"/>
    <w:rsid w:val="009C1B29"/>
    <w:rsid w:val="009C2E52"/>
    <w:rsid w:val="009C30E2"/>
    <w:rsid w:val="009C4864"/>
    <w:rsid w:val="009C70F0"/>
    <w:rsid w:val="009D1351"/>
    <w:rsid w:val="009D186F"/>
    <w:rsid w:val="009D598E"/>
    <w:rsid w:val="009D6718"/>
    <w:rsid w:val="009D7E42"/>
    <w:rsid w:val="009E1861"/>
    <w:rsid w:val="009E512E"/>
    <w:rsid w:val="009E6587"/>
    <w:rsid w:val="009E6611"/>
    <w:rsid w:val="009E7967"/>
    <w:rsid w:val="009F08B2"/>
    <w:rsid w:val="009F0E60"/>
    <w:rsid w:val="009F1102"/>
    <w:rsid w:val="009F23AE"/>
    <w:rsid w:val="009F2C44"/>
    <w:rsid w:val="009F3124"/>
    <w:rsid w:val="009F77DD"/>
    <w:rsid w:val="00A002F6"/>
    <w:rsid w:val="00A00536"/>
    <w:rsid w:val="00A00C55"/>
    <w:rsid w:val="00A011A7"/>
    <w:rsid w:val="00A06E72"/>
    <w:rsid w:val="00A11D82"/>
    <w:rsid w:val="00A132AE"/>
    <w:rsid w:val="00A15151"/>
    <w:rsid w:val="00A17C77"/>
    <w:rsid w:val="00A20D06"/>
    <w:rsid w:val="00A21C9F"/>
    <w:rsid w:val="00A2645A"/>
    <w:rsid w:val="00A26F21"/>
    <w:rsid w:val="00A27B33"/>
    <w:rsid w:val="00A30E11"/>
    <w:rsid w:val="00A318C1"/>
    <w:rsid w:val="00A31D6D"/>
    <w:rsid w:val="00A348A8"/>
    <w:rsid w:val="00A374E9"/>
    <w:rsid w:val="00A4032D"/>
    <w:rsid w:val="00A406E9"/>
    <w:rsid w:val="00A4076B"/>
    <w:rsid w:val="00A40C8B"/>
    <w:rsid w:val="00A4415C"/>
    <w:rsid w:val="00A44181"/>
    <w:rsid w:val="00A44E92"/>
    <w:rsid w:val="00A50619"/>
    <w:rsid w:val="00A528BA"/>
    <w:rsid w:val="00A52C51"/>
    <w:rsid w:val="00A52D8F"/>
    <w:rsid w:val="00A555C6"/>
    <w:rsid w:val="00A5625F"/>
    <w:rsid w:val="00A564E9"/>
    <w:rsid w:val="00A57B15"/>
    <w:rsid w:val="00A62002"/>
    <w:rsid w:val="00A62168"/>
    <w:rsid w:val="00A651DD"/>
    <w:rsid w:val="00A662DB"/>
    <w:rsid w:val="00A70A0A"/>
    <w:rsid w:val="00A711FD"/>
    <w:rsid w:val="00A71552"/>
    <w:rsid w:val="00A72ADD"/>
    <w:rsid w:val="00A73F12"/>
    <w:rsid w:val="00A7739C"/>
    <w:rsid w:val="00A808BB"/>
    <w:rsid w:val="00A809D9"/>
    <w:rsid w:val="00A81359"/>
    <w:rsid w:val="00A83AF7"/>
    <w:rsid w:val="00A84DC0"/>
    <w:rsid w:val="00A85AB4"/>
    <w:rsid w:val="00A868F0"/>
    <w:rsid w:val="00A8733F"/>
    <w:rsid w:val="00A87C7F"/>
    <w:rsid w:val="00A901C8"/>
    <w:rsid w:val="00A90D66"/>
    <w:rsid w:val="00A944E6"/>
    <w:rsid w:val="00A948EA"/>
    <w:rsid w:val="00A94EE0"/>
    <w:rsid w:val="00A9651A"/>
    <w:rsid w:val="00A97202"/>
    <w:rsid w:val="00AA1840"/>
    <w:rsid w:val="00AA1D43"/>
    <w:rsid w:val="00AA2C81"/>
    <w:rsid w:val="00AA34B9"/>
    <w:rsid w:val="00AA452A"/>
    <w:rsid w:val="00AB0678"/>
    <w:rsid w:val="00AB4316"/>
    <w:rsid w:val="00AC09C4"/>
    <w:rsid w:val="00AC1EE7"/>
    <w:rsid w:val="00AC2620"/>
    <w:rsid w:val="00AC2CF5"/>
    <w:rsid w:val="00AC4348"/>
    <w:rsid w:val="00AC6C45"/>
    <w:rsid w:val="00AC7062"/>
    <w:rsid w:val="00AD0EEC"/>
    <w:rsid w:val="00AD1DAC"/>
    <w:rsid w:val="00AD2018"/>
    <w:rsid w:val="00AD373D"/>
    <w:rsid w:val="00AD4264"/>
    <w:rsid w:val="00AD4752"/>
    <w:rsid w:val="00AD4ED2"/>
    <w:rsid w:val="00AE07DC"/>
    <w:rsid w:val="00AE0F1A"/>
    <w:rsid w:val="00AE1578"/>
    <w:rsid w:val="00AE16BC"/>
    <w:rsid w:val="00AE1C46"/>
    <w:rsid w:val="00AE1EEA"/>
    <w:rsid w:val="00AE202B"/>
    <w:rsid w:val="00AE720A"/>
    <w:rsid w:val="00AF0A67"/>
    <w:rsid w:val="00AF110A"/>
    <w:rsid w:val="00AF11D3"/>
    <w:rsid w:val="00AF27C2"/>
    <w:rsid w:val="00AF2847"/>
    <w:rsid w:val="00AF2BF0"/>
    <w:rsid w:val="00AF49B2"/>
    <w:rsid w:val="00AF5594"/>
    <w:rsid w:val="00AF5B0A"/>
    <w:rsid w:val="00AF5EA9"/>
    <w:rsid w:val="00AF6DF3"/>
    <w:rsid w:val="00AF742C"/>
    <w:rsid w:val="00B000B8"/>
    <w:rsid w:val="00B008D2"/>
    <w:rsid w:val="00B0413B"/>
    <w:rsid w:val="00B04B25"/>
    <w:rsid w:val="00B05D29"/>
    <w:rsid w:val="00B065B4"/>
    <w:rsid w:val="00B06896"/>
    <w:rsid w:val="00B0738D"/>
    <w:rsid w:val="00B07978"/>
    <w:rsid w:val="00B07DD9"/>
    <w:rsid w:val="00B109EF"/>
    <w:rsid w:val="00B1341C"/>
    <w:rsid w:val="00B1384B"/>
    <w:rsid w:val="00B1397A"/>
    <w:rsid w:val="00B143B2"/>
    <w:rsid w:val="00B15433"/>
    <w:rsid w:val="00B2052C"/>
    <w:rsid w:val="00B2158E"/>
    <w:rsid w:val="00B22ACB"/>
    <w:rsid w:val="00B234FE"/>
    <w:rsid w:val="00B25C05"/>
    <w:rsid w:val="00B25EF0"/>
    <w:rsid w:val="00B263E5"/>
    <w:rsid w:val="00B26BC9"/>
    <w:rsid w:val="00B26DEC"/>
    <w:rsid w:val="00B274D7"/>
    <w:rsid w:val="00B302E4"/>
    <w:rsid w:val="00B3150D"/>
    <w:rsid w:val="00B33040"/>
    <w:rsid w:val="00B33770"/>
    <w:rsid w:val="00B37801"/>
    <w:rsid w:val="00B406C8"/>
    <w:rsid w:val="00B40881"/>
    <w:rsid w:val="00B4092F"/>
    <w:rsid w:val="00B40C14"/>
    <w:rsid w:val="00B41574"/>
    <w:rsid w:val="00B42D46"/>
    <w:rsid w:val="00B467E4"/>
    <w:rsid w:val="00B46965"/>
    <w:rsid w:val="00B50129"/>
    <w:rsid w:val="00B52F23"/>
    <w:rsid w:val="00B53D3B"/>
    <w:rsid w:val="00B541FC"/>
    <w:rsid w:val="00B55395"/>
    <w:rsid w:val="00B5566F"/>
    <w:rsid w:val="00B55D99"/>
    <w:rsid w:val="00B613EC"/>
    <w:rsid w:val="00B658AE"/>
    <w:rsid w:val="00B716A2"/>
    <w:rsid w:val="00B73089"/>
    <w:rsid w:val="00B74EF0"/>
    <w:rsid w:val="00B74F51"/>
    <w:rsid w:val="00B75565"/>
    <w:rsid w:val="00B76ECC"/>
    <w:rsid w:val="00B77906"/>
    <w:rsid w:val="00B80080"/>
    <w:rsid w:val="00B8067C"/>
    <w:rsid w:val="00B80858"/>
    <w:rsid w:val="00B858C6"/>
    <w:rsid w:val="00B85ADF"/>
    <w:rsid w:val="00B87259"/>
    <w:rsid w:val="00B947EB"/>
    <w:rsid w:val="00B94F46"/>
    <w:rsid w:val="00B96A07"/>
    <w:rsid w:val="00B9791C"/>
    <w:rsid w:val="00B97A39"/>
    <w:rsid w:val="00BA05C3"/>
    <w:rsid w:val="00BA0722"/>
    <w:rsid w:val="00BA21B9"/>
    <w:rsid w:val="00BA27F7"/>
    <w:rsid w:val="00BA4BD3"/>
    <w:rsid w:val="00BA5A46"/>
    <w:rsid w:val="00BB21D8"/>
    <w:rsid w:val="00BB25D9"/>
    <w:rsid w:val="00BB3D32"/>
    <w:rsid w:val="00BB4BD3"/>
    <w:rsid w:val="00BB5B83"/>
    <w:rsid w:val="00BC0E8B"/>
    <w:rsid w:val="00BC14A9"/>
    <w:rsid w:val="00BC1A79"/>
    <w:rsid w:val="00BC1E9B"/>
    <w:rsid w:val="00BC1F3E"/>
    <w:rsid w:val="00BC39F1"/>
    <w:rsid w:val="00BC3C52"/>
    <w:rsid w:val="00BC3FFC"/>
    <w:rsid w:val="00BC59A6"/>
    <w:rsid w:val="00BC5ED4"/>
    <w:rsid w:val="00BC6283"/>
    <w:rsid w:val="00BC6576"/>
    <w:rsid w:val="00BC7523"/>
    <w:rsid w:val="00BD07F1"/>
    <w:rsid w:val="00BD2D72"/>
    <w:rsid w:val="00BD3B45"/>
    <w:rsid w:val="00BD5FFE"/>
    <w:rsid w:val="00BD6E3A"/>
    <w:rsid w:val="00BD721B"/>
    <w:rsid w:val="00BE0E09"/>
    <w:rsid w:val="00BE1835"/>
    <w:rsid w:val="00BE29B4"/>
    <w:rsid w:val="00BE2F5A"/>
    <w:rsid w:val="00BE3821"/>
    <w:rsid w:val="00BE3D8A"/>
    <w:rsid w:val="00BE4F40"/>
    <w:rsid w:val="00BF188E"/>
    <w:rsid w:val="00BF367F"/>
    <w:rsid w:val="00BF4847"/>
    <w:rsid w:val="00BF4D55"/>
    <w:rsid w:val="00BF54FE"/>
    <w:rsid w:val="00BF5573"/>
    <w:rsid w:val="00BF6043"/>
    <w:rsid w:val="00BF7A42"/>
    <w:rsid w:val="00BF7C30"/>
    <w:rsid w:val="00C02CE8"/>
    <w:rsid w:val="00C04756"/>
    <w:rsid w:val="00C06047"/>
    <w:rsid w:val="00C07179"/>
    <w:rsid w:val="00C134D9"/>
    <w:rsid w:val="00C135BF"/>
    <w:rsid w:val="00C169E8"/>
    <w:rsid w:val="00C1775E"/>
    <w:rsid w:val="00C17D63"/>
    <w:rsid w:val="00C24159"/>
    <w:rsid w:val="00C241D0"/>
    <w:rsid w:val="00C24474"/>
    <w:rsid w:val="00C24CFF"/>
    <w:rsid w:val="00C26ADB"/>
    <w:rsid w:val="00C274D9"/>
    <w:rsid w:val="00C339BA"/>
    <w:rsid w:val="00C36E3D"/>
    <w:rsid w:val="00C37A3F"/>
    <w:rsid w:val="00C37C3B"/>
    <w:rsid w:val="00C37DCF"/>
    <w:rsid w:val="00C40F19"/>
    <w:rsid w:val="00C41299"/>
    <w:rsid w:val="00C44855"/>
    <w:rsid w:val="00C448B8"/>
    <w:rsid w:val="00C461B6"/>
    <w:rsid w:val="00C47B18"/>
    <w:rsid w:val="00C47C05"/>
    <w:rsid w:val="00C506A9"/>
    <w:rsid w:val="00C5241B"/>
    <w:rsid w:val="00C52E0F"/>
    <w:rsid w:val="00C534E3"/>
    <w:rsid w:val="00C54CB4"/>
    <w:rsid w:val="00C55F26"/>
    <w:rsid w:val="00C56285"/>
    <w:rsid w:val="00C563DC"/>
    <w:rsid w:val="00C610A9"/>
    <w:rsid w:val="00C6684E"/>
    <w:rsid w:val="00C716C6"/>
    <w:rsid w:val="00C72021"/>
    <w:rsid w:val="00C72952"/>
    <w:rsid w:val="00C7523F"/>
    <w:rsid w:val="00C752DE"/>
    <w:rsid w:val="00C75DF5"/>
    <w:rsid w:val="00C760FB"/>
    <w:rsid w:val="00C8065B"/>
    <w:rsid w:val="00C822AA"/>
    <w:rsid w:val="00C827A2"/>
    <w:rsid w:val="00C8480F"/>
    <w:rsid w:val="00C860CF"/>
    <w:rsid w:val="00C8750B"/>
    <w:rsid w:val="00C907BC"/>
    <w:rsid w:val="00C91E33"/>
    <w:rsid w:val="00C9252B"/>
    <w:rsid w:val="00C93C7C"/>
    <w:rsid w:val="00C95E56"/>
    <w:rsid w:val="00C967F1"/>
    <w:rsid w:val="00CA1F5B"/>
    <w:rsid w:val="00CA2AC2"/>
    <w:rsid w:val="00CA2D77"/>
    <w:rsid w:val="00CA4D92"/>
    <w:rsid w:val="00CA6CEC"/>
    <w:rsid w:val="00CA785C"/>
    <w:rsid w:val="00CA79AC"/>
    <w:rsid w:val="00CB2032"/>
    <w:rsid w:val="00CB20F6"/>
    <w:rsid w:val="00CB2F16"/>
    <w:rsid w:val="00CB4297"/>
    <w:rsid w:val="00CB5DB6"/>
    <w:rsid w:val="00CB6FFB"/>
    <w:rsid w:val="00CB788D"/>
    <w:rsid w:val="00CC23CB"/>
    <w:rsid w:val="00CC33FD"/>
    <w:rsid w:val="00CC3630"/>
    <w:rsid w:val="00CC52F0"/>
    <w:rsid w:val="00CC7F2F"/>
    <w:rsid w:val="00CD05F3"/>
    <w:rsid w:val="00CD2C12"/>
    <w:rsid w:val="00CD3A97"/>
    <w:rsid w:val="00CD3AC5"/>
    <w:rsid w:val="00CD5279"/>
    <w:rsid w:val="00CD6196"/>
    <w:rsid w:val="00CD65FA"/>
    <w:rsid w:val="00CD7462"/>
    <w:rsid w:val="00CD7AE8"/>
    <w:rsid w:val="00CE1132"/>
    <w:rsid w:val="00CE1984"/>
    <w:rsid w:val="00CE2D36"/>
    <w:rsid w:val="00CE5716"/>
    <w:rsid w:val="00CE5CA4"/>
    <w:rsid w:val="00CE6024"/>
    <w:rsid w:val="00CE7712"/>
    <w:rsid w:val="00CF0580"/>
    <w:rsid w:val="00CF4E81"/>
    <w:rsid w:val="00CF64C0"/>
    <w:rsid w:val="00CF6510"/>
    <w:rsid w:val="00CF7753"/>
    <w:rsid w:val="00CF787C"/>
    <w:rsid w:val="00CF7A34"/>
    <w:rsid w:val="00CF7C8C"/>
    <w:rsid w:val="00CF7CE3"/>
    <w:rsid w:val="00D00FBA"/>
    <w:rsid w:val="00D014FD"/>
    <w:rsid w:val="00D1022B"/>
    <w:rsid w:val="00D13E32"/>
    <w:rsid w:val="00D14F42"/>
    <w:rsid w:val="00D17038"/>
    <w:rsid w:val="00D179A5"/>
    <w:rsid w:val="00D237EA"/>
    <w:rsid w:val="00D2593A"/>
    <w:rsid w:val="00D26845"/>
    <w:rsid w:val="00D26858"/>
    <w:rsid w:val="00D26FF3"/>
    <w:rsid w:val="00D274CD"/>
    <w:rsid w:val="00D27DF4"/>
    <w:rsid w:val="00D305F6"/>
    <w:rsid w:val="00D329B6"/>
    <w:rsid w:val="00D33712"/>
    <w:rsid w:val="00D33BC8"/>
    <w:rsid w:val="00D35054"/>
    <w:rsid w:val="00D3748F"/>
    <w:rsid w:val="00D4052A"/>
    <w:rsid w:val="00D4194D"/>
    <w:rsid w:val="00D43754"/>
    <w:rsid w:val="00D45FD3"/>
    <w:rsid w:val="00D46041"/>
    <w:rsid w:val="00D47F37"/>
    <w:rsid w:val="00D50F88"/>
    <w:rsid w:val="00D531AE"/>
    <w:rsid w:val="00D5408C"/>
    <w:rsid w:val="00D55BF8"/>
    <w:rsid w:val="00D60789"/>
    <w:rsid w:val="00D60B6E"/>
    <w:rsid w:val="00D6376C"/>
    <w:rsid w:val="00D637BF"/>
    <w:rsid w:val="00D643D9"/>
    <w:rsid w:val="00D668FA"/>
    <w:rsid w:val="00D66E62"/>
    <w:rsid w:val="00D7243E"/>
    <w:rsid w:val="00D7286D"/>
    <w:rsid w:val="00D73123"/>
    <w:rsid w:val="00D7344B"/>
    <w:rsid w:val="00D7429A"/>
    <w:rsid w:val="00D7553D"/>
    <w:rsid w:val="00D7681A"/>
    <w:rsid w:val="00D76951"/>
    <w:rsid w:val="00D7754B"/>
    <w:rsid w:val="00D77E4B"/>
    <w:rsid w:val="00D82EEA"/>
    <w:rsid w:val="00D82F2A"/>
    <w:rsid w:val="00D83BEB"/>
    <w:rsid w:val="00D84CA5"/>
    <w:rsid w:val="00D84E71"/>
    <w:rsid w:val="00D850B3"/>
    <w:rsid w:val="00D85CC2"/>
    <w:rsid w:val="00D86CFC"/>
    <w:rsid w:val="00D87CCA"/>
    <w:rsid w:val="00D87FF0"/>
    <w:rsid w:val="00D92BE2"/>
    <w:rsid w:val="00D93B2C"/>
    <w:rsid w:val="00D9429C"/>
    <w:rsid w:val="00D95BC7"/>
    <w:rsid w:val="00D9631E"/>
    <w:rsid w:val="00D979E0"/>
    <w:rsid w:val="00D97C92"/>
    <w:rsid w:val="00DA2440"/>
    <w:rsid w:val="00DA30A7"/>
    <w:rsid w:val="00DA49E0"/>
    <w:rsid w:val="00DA6934"/>
    <w:rsid w:val="00DA79F6"/>
    <w:rsid w:val="00DB0913"/>
    <w:rsid w:val="00DB0F97"/>
    <w:rsid w:val="00DB22F4"/>
    <w:rsid w:val="00DB42AA"/>
    <w:rsid w:val="00DB5ABF"/>
    <w:rsid w:val="00DC0829"/>
    <w:rsid w:val="00DC10E5"/>
    <w:rsid w:val="00DC2A72"/>
    <w:rsid w:val="00DC2AFE"/>
    <w:rsid w:val="00DC3379"/>
    <w:rsid w:val="00DC400B"/>
    <w:rsid w:val="00DC41F3"/>
    <w:rsid w:val="00DC5056"/>
    <w:rsid w:val="00DC7194"/>
    <w:rsid w:val="00DC7826"/>
    <w:rsid w:val="00DD1ADB"/>
    <w:rsid w:val="00DD460F"/>
    <w:rsid w:val="00DD520E"/>
    <w:rsid w:val="00DD526C"/>
    <w:rsid w:val="00DE1074"/>
    <w:rsid w:val="00DE1926"/>
    <w:rsid w:val="00DE235B"/>
    <w:rsid w:val="00DE3237"/>
    <w:rsid w:val="00DE5C73"/>
    <w:rsid w:val="00DE6FC3"/>
    <w:rsid w:val="00DF15AD"/>
    <w:rsid w:val="00E003D8"/>
    <w:rsid w:val="00E011BD"/>
    <w:rsid w:val="00E01251"/>
    <w:rsid w:val="00E04021"/>
    <w:rsid w:val="00E04EAB"/>
    <w:rsid w:val="00E06271"/>
    <w:rsid w:val="00E0794E"/>
    <w:rsid w:val="00E10F69"/>
    <w:rsid w:val="00E16969"/>
    <w:rsid w:val="00E16F99"/>
    <w:rsid w:val="00E17A2D"/>
    <w:rsid w:val="00E200B3"/>
    <w:rsid w:val="00E209AC"/>
    <w:rsid w:val="00E22C84"/>
    <w:rsid w:val="00E22F99"/>
    <w:rsid w:val="00E2350E"/>
    <w:rsid w:val="00E23CBB"/>
    <w:rsid w:val="00E24024"/>
    <w:rsid w:val="00E24099"/>
    <w:rsid w:val="00E26614"/>
    <w:rsid w:val="00E27D39"/>
    <w:rsid w:val="00E31A84"/>
    <w:rsid w:val="00E333CA"/>
    <w:rsid w:val="00E35498"/>
    <w:rsid w:val="00E367D1"/>
    <w:rsid w:val="00E37AE8"/>
    <w:rsid w:val="00E4006A"/>
    <w:rsid w:val="00E40DDC"/>
    <w:rsid w:val="00E4112C"/>
    <w:rsid w:val="00E44BCE"/>
    <w:rsid w:val="00E45824"/>
    <w:rsid w:val="00E505DD"/>
    <w:rsid w:val="00E50FF2"/>
    <w:rsid w:val="00E5192A"/>
    <w:rsid w:val="00E5208E"/>
    <w:rsid w:val="00E54543"/>
    <w:rsid w:val="00E558EB"/>
    <w:rsid w:val="00E55CD6"/>
    <w:rsid w:val="00E56D0F"/>
    <w:rsid w:val="00E577E7"/>
    <w:rsid w:val="00E57D43"/>
    <w:rsid w:val="00E6026B"/>
    <w:rsid w:val="00E62FB3"/>
    <w:rsid w:val="00E647A4"/>
    <w:rsid w:val="00E64E2B"/>
    <w:rsid w:val="00E665BF"/>
    <w:rsid w:val="00E665C6"/>
    <w:rsid w:val="00E66C5F"/>
    <w:rsid w:val="00E67465"/>
    <w:rsid w:val="00E7163A"/>
    <w:rsid w:val="00E73146"/>
    <w:rsid w:val="00E77FC6"/>
    <w:rsid w:val="00E82EF7"/>
    <w:rsid w:val="00E843C1"/>
    <w:rsid w:val="00E86373"/>
    <w:rsid w:val="00E87529"/>
    <w:rsid w:val="00E9127E"/>
    <w:rsid w:val="00E925BA"/>
    <w:rsid w:val="00E93406"/>
    <w:rsid w:val="00E93C80"/>
    <w:rsid w:val="00E94D83"/>
    <w:rsid w:val="00E96A5C"/>
    <w:rsid w:val="00EA0B43"/>
    <w:rsid w:val="00EA15FD"/>
    <w:rsid w:val="00EA20C9"/>
    <w:rsid w:val="00EA2EF3"/>
    <w:rsid w:val="00EA3502"/>
    <w:rsid w:val="00EA3976"/>
    <w:rsid w:val="00EA3C03"/>
    <w:rsid w:val="00EA3F96"/>
    <w:rsid w:val="00EA45B5"/>
    <w:rsid w:val="00EA4D64"/>
    <w:rsid w:val="00EA7DE2"/>
    <w:rsid w:val="00EA7DF8"/>
    <w:rsid w:val="00EB0671"/>
    <w:rsid w:val="00EB06D5"/>
    <w:rsid w:val="00EB1E93"/>
    <w:rsid w:val="00EB3820"/>
    <w:rsid w:val="00EB435F"/>
    <w:rsid w:val="00EB61B2"/>
    <w:rsid w:val="00EB688F"/>
    <w:rsid w:val="00EC063B"/>
    <w:rsid w:val="00EC3510"/>
    <w:rsid w:val="00EC55B5"/>
    <w:rsid w:val="00ED162A"/>
    <w:rsid w:val="00ED2981"/>
    <w:rsid w:val="00ED4FD7"/>
    <w:rsid w:val="00ED5A78"/>
    <w:rsid w:val="00EE005E"/>
    <w:rsid w:val="00EE14C0"/>
    <w:rsid w:val="00EE22BB"/>
    <w:rsid w:val="00EE5D6E"/>
    <w:rsid w:val="00EE660B"/>
    <w:rsid w:val="00EF1EAA"/>
    <w:rsid w:val="00EF2103"/>
    <w:rsid w:val="00EF3B1C"/>
    <w:rsid w:val="00EF4263"/>
    <w:rsid w:val="00F02BAB"/>
    <w:rsid w:val="00F04185"/>
    <w:rsid w:val="00F041F2"/>
    <w:rsid w:val="00F06B14"/>
    <w:rsid w:val="00F10DAF"/>
    <w:rsid w:val="00F121BB"/>
    <w:rsid w:val="00F12B0D"/>
    <w:rsid w:val="00F1437F"/>
    <w:rsid w:val="00F159EF"/>
    <w:rsid w:val="00F2102B"/>
    <w:rsid w:val="00F215C0"/>
    <w:rsid w:val="00F21E8E"/>
    <w:rsid w:val="00F25E1D"/>
    <w:rsid w:val="00F26503"/>
    <w:rsid w:val="00F27EB6"/>
    <w:rsid w:val="00F31F0A"/>
    <w:rsid w:val="00F31FB7"/>
    <w:rsid w:val="00F32A91"/>
    <w:rsid w:val="00F342AB"/>
    <w:rsid w:val="00F36A5A"/>
    <w:rsid w:val="00F41E02"/>
    <w:rsid w:val="00F4323C"/>
    <w:rsid w:val="00F437AA"/>
    <w:rsid w:val="00F439ED"/>
    <w:rsid w:val="00F43D20"/>
    <w:rsid w:val="00F448D3"/>
    <w:rsid w:val="00F458FC"/>
    <w:rsid w:val="00F45FFF"/>
    <w:rsid w:val="00F51CEE"/>
    <w:rsid w:val="00F52069"/>
    <w:rsid w:val="00F52131"/>
    <w:rsid w:val="00F549A8"/>
    <w:rsid w:val="00F55D21"/>
    <w:rsid w:val="00F55FF3"/>
    <w:rsid w:val="00F57EEC"/>
    <w:rsid w:val="00F61935"/>
    <w:rsid w:val="00F6196D"/>
    <w:rsid w:val="00F61F97"/>
    <w:rsid w:val="00F62775"/>
    <w:rsid w:val="00F62D12"/>
    <w:rsid w:val="00F63B2B"/>
    <w:rsid w:val="00F646B7"/>
    <w:rsid w:val="00F72463"/>
    <w:rsid w:val="00F777ED"/>
    <w:rsid w:val="00F77B7C"/>
    <w:rsid w:val="00F77BD0"/>
    <w:rsid w:val="00F80F85"/>
    <w:rsid w:val="00F81C53"/>
    <w:rsid w:val="00F86A31"/>
    <w:rsid w:val="00F926C9"/>
    <w:rsid w:val="00F93B0E"/>
    <w:rsid w:val="00F94EAD"/>
    <w:rsid w:val="00F95391"/>
    <w:rsid w:val="00F957FB"/>
    <w:rsid w:val="00F95886"/>
    <w:rsid w:val="00F9701E"/>
    <w:rsid w:val="00FA11D0"/>
    <w:rsid w:val="00FA1288"/>
    <w:rsid w:val="00FA2B73"/>
    <w:rsid w:val="00FA3124"/>
    <w:rsid w:val="00FA47C8"/>
    <w:rsid w:val="00FA7D63"/>
    <w:rsid w:val="00FB0087"/>
    <w:rsid w:val="00FB48EC"/>
    <w:rsid w:val="00FB7CC6"/>
    <w:rsid w:val="00FC30F1"/>
    <w:rsid w:val="00FC3CE4"/>
    <w:rsid w:val="00FC50B0"/>
    <w:rsid w:val="00FD0C0D"/>
    <w:rsid w:val="00FD0E12"/>
    <w:rsid w:val="00FD1E14"/>
    <w:rsid w:val="00FD21A7"/>
    <w:rsid w:val="00FD3B61"/>
    <w:rsid w:val="00FD463D"/>
    <w:rsid w:val="00FD674E"/>
    <w:rsid w:val="00FD704D"/>
    <w:rsid w:val="00FE11DE"/>
    <w:rsid w:val="00FE1DE9"/>
    <w:rsid w:val="00FE3BA0"/>
    <w:rsid w:val="00FE42D2"/>
    <w:rsid w:val="00FE45E6"/>
    <w:rsid w:val="00FE4E6A"/>
    <w:rsid w:val="00FE528F"/>
    <w:rsid w:val="00FE7389"/>
    <w:rsid w:val="00FE7D3A"/>
    <w:rsid w:val="00FF3042"/>
    <w:rsid w:val="00FF42C1"/>
    <w:rsid w:val="00FF5A03"/>
    <w:rsid w:val="00FF5D34"/>
    <w:rsid w:val="00FF6B21"/>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1C2BD17"/>
  <w15:docId w15:val="{00C1F04B-0299-4172-BC87-0CF950566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87324"/>
    <w:rPr>
      <w:sz w:val="24"/>
      <w:szCs w:val="24"/>
    </w:rPr>
  </w:style>
  <w:style w:type="paragraph" w:styleId="Nadpis1">
    <w:name w:val="heading 1"/>
    <w:basedOn w:val="Normln"/>
    <w:next w:val="Normln"/>
    <w:link w:val="Nadpis1Char"/>
    <w:qFormat/>
    <w:rsid w:val="00D50F88"/>
    <w:pPr>
      <w:keepNext/>
      <w:widowControl w:val="0"/>
      <w:outlineLvl w:val="0"/>
    </w:pPr>
    <w:rPr>
      <w:rFonts w:ascii="Arial" w:hAnsi="Arial"/>
      <w:b/>
      <w:snapToGrid w:val="0"/>
      <w:sz w:val="28"/>
      <w:szCs w:val="20"/>
    </w:rPr>
  </w:style>
  <w:style w:type="paragraph" w:styleId="Nadpis2">
    <w:name w:val="heading 2"/>
    <w:basedOn w:val="Normln"/>
    <w:next w:val="Normln"/>
    <w:link w:val="Nadpis2Char"/>
    <w:qFormat/>
    <w:rsid w:val="00D50F88"/>
    <w:pPr>
      <w:keepNext/>
      <w:widowControl w:val="0"/>
      <w:tabs>
        <w:tab w:val="left" w:pos="567"/>
      </w:tabs>
      <w:outlineLvl w:val="1"/>
    </w:pPr>
    <w:rPr>
      <w:rFonts w:ascii="Arial" w:hAnsi="Arial"/>
      <w:snapToGrid w:val="0"/>
      <w:szCs w:val="20"/>
    </w:rPr>
  </w:style>
  <w:style w:type="paragraph" w:styleId="Nadpis3">
    <w:name w:val="heading 3"/>
    <w:basedOn w:val="Normln"/>
    <w:next w:val="Normln"/>
    <w:link w:val="Nadpis3Char"/>
    <w:qFormat/>
    <w:rsid w:val="00D50F88"/>
    <w:pPr>
      <w:keepNext/>
      <w:widowControl w:val="0"/>
      <w:tabs>
        <w:tab w:val="left" w:pos="426"/>
      </w:tabs>
      <w:ind w:left="360"/>
      <w:outlineLvl w:val="2"/>
    </w:pPr>
    <w:rPr>
      <w:rFonts w:ascii="Arial" w:hAnsi="Arial"/>
      <w:snapToGrid w:val="0"/>
      <w:szCs w:val="20"/>
    </w:rPr>
  </w:style>
  <w:style w:type="paragraph" w:styleId="Nadpis4">
    <w:name w:val="heading 4"/>
    <w:basedOn w:val="Normln"/>
    <w:next w:val="Normln"/>
    <w:link w:val="Nadpis4Char"/>
    <w:qFormat/>
    <w:rsid w:val="00D50F88"/>
    <w:pPr>
      <w:keepNext/>
      <w:widowControl w:val="0"/>
      <w:jc w:val="center"/>
      <w:outlineLvl w:val="3"/>
    </w:pPr>
    <w:rPr>
      <w:rFonts w:ascii="Arial" w:hAnsi="Arial"/>
      <w:b/>
      <w:snapToGrid w:val="0"/>
      <w:szCs w:val="20"/>
    </w:rPr>
  </w:style>
  <w:style w:type="paragraph" w:styleId="Nadpis5">
    <w:name w:val="heading 5"/>
    <w:basedOn w:val="Normln"/>
    <w:next w:val="Normln"/>
    <w:link w:val="Nadpis5Char"/>
    <w:qFormat/>
    <w:rsid w:val="00D50F88"/>
    <w:pPr>
      <w:keepNext/>
      <w:widowControl w:val="0"/>
      <w:jc w:val="right"/>
      <w:outlineLvl w:val="4"/>
    </w:pPr>
    <w:rPr>
      <w:rFonts w:ascii="Arial" w:hAnsi="Arial"/>
      <w:b/>
      <w:snapToGrid w:val="0"/>
      <w:szCs w:val="20"/>
    </w:rPr>
  </w:style>
  <w:style w:type="paragraph" w:styleId="Nadpis6">
    <w:name w:val="heading 6"/>
    <w:basedOn w:val="Normln"/>
    <w:next w:val="Normln"/>
    <w:link w:val="Nadpis6Char"/>
    <w:qFormat/>
    <w:rsid w:val="00D50F88"/>
    <w:pPr>
      <w:keepNext/>
      <w:widowControl w:val="0"/>
      <w:tabs>
        <w:tab w:val="left" w:pos="426"/>
      </w:tabs>
      <w:spacing w:line="310" w:lineRule="atLeast"/>
      <w:ind w:right="-284"/>
      <w:jc w:val="both"/>
      <w:outlineLvl w:val="5"/>
    </w:pPr>
    <w:rPr>
      <w:rFonts w:ascii="Arial" w:hAnsi="Arial"/>
      <w:snapToGrid w:val="0"/>
      <w:szCs w:val="20"/>
    </w:rPr>
  </w:style>
  <w:style w:type="paragraph" w:styleId="Nadpis7">
    <w:name w:val="heading 7"/>
    <w:basedOn w:val="Normln"/>
    <w:next w:val="Normln"/>
    <w:link w:val="Nadpis7Char"/>
    <w:qFormat/>
    <w:rsid w:val="00D50F88"/>
    <w:pPr>
      <w:keepNext/>
      <w:widowControl w:val="0"/>
      <w:outlineLvl w:val="6"/>
    </w:pPr>
    <w:rPr>
      <w:rFonts w:ascii="Arial" w:hAnsi="Arial"/>
      <w:snapToGrid w:val="0"/>
      <w:sz w:val="36"/>
      <w:szCs w:val="20"/>
    </w:rPr>
  </w:style>
  <w:style w:type="paragraph" w:styleId="Nadpis8">
    <w:name w:val="heading 8"/>
    <w:basedOn w:val="Normln"/>
    <w:next w:val="Normln"/>
    <w:link w:val="Nadpis8Char"/>
    <w:qFormat/>
    <w:rsid w:val="00D50F88"/>
    <w:pPr>
      <w:keepNext/>
      <w:widowControl w:val="0"/>
      <w:ind w:right="1824" w:firstLine="567"/>
      <w:outlineLvl w:val="7"/>
    </w:pPr>
    <w:rPr>
      <w:rFonts w:ascii="Arial" w:hAnsi="Arial"/>
      <w:snapToGrid w:val="0"/>
      <w:szCs w:val="20"/>
    </w:rPr>
  </w:style>
  <w:style w:type="paragraph" w:styleId="Nadpis9">
    <w:name w:val="heading 9"/>
    <w:basedOn w:val="Normln"/>
    <w:next w:val="Normln"/>
    <w:link w:val="Nadpis9Char"/>
    <w:qFormat/>
    <w:rsid w:val="00D50F88"/>
    <w:pPr>
      <w:keepNext/>
      <w:widowControl w:val="0"/>
      <w:ind w:left="2268" w:hanging="1275"/>
      <w:jc w:val="both"/>
      <w:outlineLvl w:val="8"/>
    </w:pPr>
    <w:rPr>
      <w:rFonts w:ascii="Arial" w:hAnsi="Arial"/>
      <w:snapToGrid w:val="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8ptreg">
    <w:name w:val="8 pt reg"/>
    <w:basedOn w:val="Normln"/>
    <w:link w:val="8ptregChar"/>
    <w:rsid w:val="00887324"/>
    <w:pPr>
      <w:tabs>
        <w:tab w:val="left" w:pos="1247"/>
        <w:tab w:val="left" w:pos="4706"/>
        <w:tab w:val="left" w:pos="6124"/>
        <w:tab w:val="left" w:pos="6691"/>
        <w:tab w:val="left" w:pos="7144"/>
        <w:tab w:val="left" w:pos="8108"/>
      </w:tabs>
      <w:spacing w:line="350" w:lineRule="exact"/>
      <w:ind w:left="1134" w:right="2835"/>
    </w:pPr>
    <w:rPr>
      <w:rFonts w:ascii="Arial" w:hAnsi="Arial" w:cs="Arial"/>
      <w:sz w:val="16"/>
      <w:szCs w:val="18"/>
    </w:rPr>
  </w:style>
  <w:style w:type="character" w:customStyle="1" w:styleId="8ptregChar">
    <w:name w:val="8 pt reg Char"/>
    <w:basedOn w:val="Standardnpsmoodstavce"/>
    <w:link w:val="8ptreg"/>
    <w:rsid w:val="00887324"/>
    <w:rPr>
      <w:rFonts w:ascii="Arial" w:hAnsi="Arial" w:cs="Arial"/>
      <w:sz w:val="16"/>
      <w:szCs w:val="18"/>
      <w:lang w:val="cs-CZ" w:eastAsia="cs-CZ" w:bidi="ar-SA"/>
    </w:rPr>
  </w:style>
  <w:style w:type="paragraph" w:styleId="Textbubliny">
    <w:name w:val="Balloon Text"/>
    <w:basedOn w:val="Normln"/>
    <w:link w:val="TextbublinyChar"/>
    <w:rsid w:val="00C95E56"/>
    <w:rPr>
      <w:rFonts w:ascii="Tahoma" w:hAnsi="Tahoma" w:cs="Tahoma"/>
      <w:sz w:val="16"/>
      <w:szCs w:val="16"/>
    </w:rPr>
  </w:style>
  <w:style w:type="character" w:customStyle="1" w:styleId="TextbublinyChar">
    <w:name w:val="Text bubliny Char"/>
    <w:basedOn w:val="Standardnpsmoodstavce"/>
    <w:link w:val="Textbubliny"/>
    <w:uiPriority w:val="99"/>
    <w:rsid w:val="00C95E56"/>
    <w:rPr>
      <w:rFonts w:ascii="Tahoma" w:hAnsi="Tahoma" w:cs="Tahoma"/>
      <w:sz w:val="16"/>
      <w:szCs w:val="16"/>
    </w:rPr>
  </w:style>
  <w:style w:type="paragraph" w:styleId="Zhlav">
    <w:name w:val="header"/>
    <w:basedOn w:val="Normln"/>
    <w:link w:val="ZhlavChar"/>
    <w:rsid w:val="00E55CD6"/>
    <w:pPr>
      <w:tabs>
        <w:tab w:val="center" w:pos="4536"/>
        <w:tab w:val="right" w:pos="9072"/>
      </w:tabs>
    </w:pPr>
  </w:style>
  <w:style w:type="character" w:customStyle="1" w:styleId="ZhlavChar">
    <w:name w:val="Záhlaví Char"/>
    <w:basedOn w:val="Standardnpsmoodstavce"/>
    <w:link w:val="Zhlav"/>
    <w:uiPriority w:val="99"/>
    <w:rsid w:val="00E55CD6"/>
    <w:rPr>
      <w:sz w:val="24"/>
      <w:szCs w:val="24"/>
    </w:rPr>
  </w:style>
  <w:style w:type="paragraph" w:styleId="Zpat">
    <w:name w:val="footer"/>
    <w:basedOn w:val="Normln"/>
    <w:link w:val="ZpatChar"/>
    <w:rsid w:val="00E55CD6"/>
    <w:pPr>
      <w:tabs>
        <w:tab w:val="center" w:pos="4536"/>
        <w:tab w:val="right" w:pos="9072"/>
      </w:tabs>
    </w:pPr>
  </w:style>
  <w:style w:type="character" w:customStyle="1" w:styleId="ZpatChar">
    <w:name w:val="Zápatí Char"/>
    <w:basedOn w:val="Standardnpsmoodstavce"/>
    <w:link w:val="Zpat"/>
    <w:uiPriority w:val="99"/>
    <w:rsid w:val="00E55CD6"/>
    <w:rPr>
      <w:sz w:val="24"/>
      <w:szCs w:val="24"/>
    </w:rPr>
  </w:style>
  <w:style w:type="paragraph" w:styleId="Odstavecseseznamem">
    <w:name w:val="List Paragraph"/>
    <w:basedOn w:val="Normln"/>
    <w:qFormat/>
    <w:rsid w:val="00BA0722"/>
    <w:pPr>
      <w:spacing w:beforeLines="60"/>
      <w:ind w:left="720"/>
      <w:contextualSpacing/>
    </w:pPr>
    <w:rPr>
      <w:rFonts w:ascii="Calibri" w:eastAsia="Calibri" w:hAnsi="Calibri"/>
      <w:sz w:val="22"/>
      <w:szCs w:val="22"/>
      <w:lang w:eastAsia="en-US"/>
    </w:rPr>
  </w:style>
  <w:style w:type="paragraph" w:customStyle="1" w:styleId="8ptbold">
    <w:name w:val="8pt bold"/>
    <w:basedOn w:val="Normln"/>
    <w:link w:val="8ptboldChar"/>
    <w:rsid w:val="0024604C"/>
    <w:pPr>
      <w:tabs>
        <w:tab w:val="left" w:pos="1247"/>
        <w:tab w:val="left" w:pos="4706"/>
        <w:tab w:val="left" w:pos="6124"/>
        <w:tab w:val="left" w:pos="6691"/>
        <w:tab w:val="left" w:pos="7144"/>
        <w:tab w:val="left" w:pos="8108"/>
      </w:tabs>
      <w:spacing w:line="350" w:lineRule="exact"/>
      <w:ind w:left="1134" w:right="2835"/>
    </w:pPr>
    <w:rPr>
      <w:rFonts w:ascii="Arial" w:hAnsi="Arial"/>
      <w:b/>
      <w:sz w:val="18"/>
      <w:szCs w:val="20"/>
    </w:rPr>
  </w:style>
  <w:style w:type="character" w:customStyle="1" w:styleId="8ptboldChar">
    <w:name w:val="8pt bold Char"/>
    <w:basedOn w:val="Standardnpsmoodstavce"/>
    <w:link w:val="8ptbold"/>
    <w:rsid w:val="0024604C"/>
    <w:rPr>
      <w:rFonts w:ascii="Arial" w:hAnsi="Arial"/>
      <w:b/>
      <w:sz w:val="18"/>
    </w:rPr>
  </w:style>
  <w:style w:type="paragraph" w:customStyle="1" w:styleId="Odstavecseseznamem1">
    <w:name w:val="Odstavec se seznamem1"/>
    <w:basedOn w:val="Normln"/>
    <w:qFormat/>
    <w:rsid w:val="0024604C"/>
    <w:pPr>
      <w:spacing w:beforeLines="60"/>
      <w:ind w:left="720"/>
      <w:contextualSpacing/>
    </w:pPr>
    <w:rPr>
      <w:rFonts w:ascii="Calibri" w:eastAsia="Calibri" w:hAnsi="Calibri"/>
      <w:sz w:val="22"/>
      <w:szCs w:val="22"/>
      <w:lang w:eastAsia="en-US"/>
    </w:rPr>
  </w:style>
  <w:style w:type="character" w:styleId="Odkaznakoment">
    <w:name w:val="annotation reference"/>
    <w:basedOn w:val="Standardnpsmoodstavce"/>
    <w:uiPriority w:val="99"/>
    <w:rsid w:val="00623792"/>
    <w:rPr>
      <w:sz w:val="16"/>
      <w:szCs w:val="16"/>
    </w:rPr>
  </w:style>
  <w:style w:type="paragraph" w:styleId="Textkomente">
    <w:name w:val="annotation text"/>
    <w:basedOn w:val="Normln"/>
    <w:link w:val="TextkomenteChar"/>
    <w:uiPriority w:val="99"/>
    <w:rsid w:val="00623792"/>
    <w:rPr>
      <w:sz w:val="20"/>
      <w:szCs w:val="20"/>
    </w:rPr>
  </w:style>
  <w:style w:type="character" w:customStyle="1" w:styleId="TextkomenteChar">
    <w:name w:val="Text komentáře Char"/>
    <w:basedOn w:val="Standardnpsmoodstavce"/>
    <w:link w:val="Textkomente"/>
    <w:uiPriority w:val="99"/>
    <w:rsid w:val="00623792"/>
  </w:style>
  <w:style w:type="paragraph" w:styleId="Pedmtkomente">
    <w:name w:val="annotation subject"/>
    <w:basedOn w:val="Textkomente"/>
    <w:next w:val="Textkomente"/>
    <w:link w:val="PedmtkomenteChar"/>
    <w:rsid w:val="00623792"/>
    <w:rPr>
      <w:b/>
      <w:bCs/>
    </w:rPr>
  </w:style>
  <w:style w:type="character" w:customStyle="1" w:styleId="PedmtkomenteChar">
    <w:name w:val="Předmět komentáře Char"/>
    <w:basedOn w:val="TextkomenteChar"/>
    <w:link w:val="Pedmtkomente"/>
    <w:rsid w:val="00623792"/>
    <w:rPr>
      <w:b/>
      <w:bCs/>
    </w:rPr>
  </w:style>
  <w:style w:type="table" w:styleId="Mkatabulky">
    <w:name w:val="Table Grid"/>
    <w:basedOn w:val="Normlntabulka"/>
    <w:rsid w:val="00581272"/>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vbloku">
    <w:name w:val="Block Text"/>
    <w:basedOn w:val="Normln"/>
    <w:rsid w:val="00581272"/>
    <w:pPr>
      <w:tabs>
        <w:tab w:val="left" w:pos="270"/>
      </w:tabs>
      <w:ind w:left="1416" w:right="605" w:hanging="1134"/>
    </w:pPr>
    <w:rPr>
      <w:rFonts w:ascii="Arial" w:hAnsi="Arial" w:cs="Arial"/>
      <w:color w:val="000000"/>
    </w:rPr>
  </w:style>
  <w:style w:type="paragraph" w:customStyle="1" w:styleId="Styl8ptreg9bTunVlevo215cmdkovnjednoduc">
    <w:name w:val="Styl 8 pt reg + 9 b. Tučné Vlevo:  215 cm Řádkování:  jednoduc..."/>
    <w:basedOn w:val="8ptreg"/>
    <w:rsid w:val="00581272"/>
    <w:pPr>
      <w:spacing w:line="240" w:lineRule="auto"/>
      <w:ind w:left="1219"/>
    </w:pPr>
    <w:rPr>
      <w:rFonts w:cs="Times New Roman"/>
      <w:bCs/>
      <w:sz w:val="18"/>
      <w:szCs w:val="20"/>
    </w:rPr>
  </w:style>
  <w:style w:type="paragraph" w:styleId="Zkladntext2">
    <w:name w:val="Body Text 2"/>
    <w:basedOn w:val="Normln"/>
    <w:link w:val="Zkladntext2Char"/>
    <w:rsid w:val="00581272"/>
    <w:rPr>
      <w:snapToGrid w:val="0"/>
      <w:szCs w:val="20"/>
    </w:rPr>
  </w:style>
  <w:style w:type="character" w:customStyle="1" w:styleId="Zkladntext2Char">
    <w:name w:val="Základní text 2 Char"/>
    <w:basedOn w:val="Standardnpsmoodstavce"/>
    <w:link w:val="Zkladntext2"/>
    <w:rsid w:val="00581272"/>
    <w:rPr>
      <w:snapToGrid w:val="0"/>
      <w:sz w:val="24"/>
    </w:rPr>
  </w:style>
  <w:style w:type="character" w:styleId="Hypertextovodkaz">
    <w:name w:val="Hyperlink"/>
    <w:basedOn w:val="Standardnpsmoodstavce"/>
    <w:uiPriority w:val="99"/>
    <w:rsid w:val="005F104A"/>
    <w:rPr>
      <w:color w:val="0000FF"/>
      <w:u w:val="single"/>
    </w:rPr>
  </w:style>
  <w:style w:type="character" w:styleId="slostrnky">
    <w:name w:val="page number"/>
    <w:basedOn w:val="Standardnpsmoodstavce"/>
    <w:rsid w:val="005371C0"/>
  </w:style>
  <w:style w:type="character" w:customStyle="1" w:styleId="Nadpis1Char">
    <w:name w:val="Nadpis 1 Char"/>
    <w:basedOn w:val="Standardnpsmoodstavce"/>
    <w:link w:val="Nadpis1"/>
    <w:rsid w:val="00D50F88"/>
    <w:rPr>
      <w:rFonts w:ascii="Arial" w:hAnsi="Arial"/>
      <w:b/>
      <w:snapToGrid w:val="0"/>
      <w:sz w:val="28"/>
    </w:rPr>
  </w:style>
  <w:style w:type="character" w:customStyle="1" w:styleId="Nadpis2Char">
    <w:name w:val="Nadpis 2 Char"/>
    <w:basedOn w:val="Standardnpsmoodstavce"/>
    <w:link w:val="Nadpis2"/>
    <w:rsid w:val="00D50F88"/>
    <w:rPr>
      <w:rFonts w:ascii="Arial" w:hAnsi="Arial"/>
      <w:snapToGrid w:val="0"/>
      <w:sz w:val="24"/>
    </w:rPr>
  </w:style>
  <w:style w:type="character" w:customStyle="1" w:styleId="Nadpis3Char">
    <w:name w:val="Nadpis 3 Char"/>
    <w:basedOn w:val="Standardnpsmoodstavce"/>
    <w:link w:val="Nadpis3"/>
    <w:rsid w:val="00D50F88"/>
    <w:rPr>
      <w:rFonts w:ascii="Arial" w:hAnsi="Arial"/>
      <w:snapToGrid w:val="0"/>
      <w:sz w:val="24"/>
    </w:rPr>
  </w:style>
  <w:style w:type="character" w:customStyle="1" w:styleId="Nadpis4Char">
    <w:name w:val="Nadpis 4 Char"/>
    <w:basedOn w:val="Standardnpsmoodstavce"/>
    <w:link w:val="Nadpis4"/>
    <w:rsid w:val="00D50F88"/>
    <w:rPr>
      <w:rFonts w:ascii="Arial" w:hAnsi="Arial"/>
      <w:b/>
      <w:snapToGrid w:val="0"/>
      <w:sz w:val="24"/>
    </w:rPr>
  </w:style>
  <w:style w:type="character" w:customStyle="1" w:styleId="Nadpis5Char">
    <w:name w:val="Nadpis 5 Char"/>
    <w:basedOn w:val="Standardnpsmoodstavce"/>
    <w:link w:val="Nadpis5"/>
    <w:rsid w:val="00D50F88"/>
    <w:rPr>
      <w:rFonts w:ascii="Arial" w:hAnsi="Arial"/>
      <w:b/>
      <w:snapToGrid w:val="0"/>
      <w:sz w:val="24"/>
    </w:rPr>
  </w:style>
  <w:style w:type="character" w:customStyle="1" w:styleId="Nadpis6Char">
    <w:name w:val="Nadpis 6 Char"/>
    <w:basedOn w:val="Standardnpsmoodstavce"/>
    <w:link w:val="Nadpis6"/>
    <w:rsid w:val="00D50F88"/>
    <w:rPr>
      <w:rFonts w:ascii="Arial" w:hAnsi="Arial"/>
      <w:snapToGrid w:val="0"/>
      <w:sz w:val="24"/>
    </w:rPr>
  </w:style>
  <w:style w:type="character" w:customStyle="1" w:styleId="Nadpis7Char">
    <w:name w:val="Nadpis 7 Char"/>
    <w:basedOn w:val="Standardnpsmoodstavce"/>
    <w:link w:val="Nadpis7"/>
    <w:rsid w:val="00D50F88"/>
    <w:rPr>
      <w:rFonts w:ascii="Arial" w:hAnsi="Arial"/>
      <w:snapToGrid w:val="0"/>
      <w:sz w:val="36"/>
    </w:rPr>
  </w:style>
  <w:style w:type="character" w:customStyle="1" w:styleId="Nadpis8Char">
    <w:name w:val="Nadpis 8 Char"/>
    <w:basedOn w:val="Standardnpsmoodstavce"/>
    <w:link w:val="Nadpis8"/>
    <w:rsid w:val="00D50F88"/>
    <w:rPr>
      <w:rFonts w:ascii="Arial" w:hAnsi="Arial"/>
      <w:snapToGrid w:val="0"/>
      <w:sz w:val="24"/>
    </w:rPr>
  </w:style>
  <w:style w:type="character" w:customStyle="1" w:styleId="Nadpis9Char">
    <w:name w:val="Nadpis 9 Char"/>
    <w:basedOn w:val="Standardnpsmoodstavce"/>
    <w:link w:val="Nadpis9"/>
    <w:rsid w:val="00D50F88"/>
    <w:rPr>
      <w:rFonts w:ascii="Arial" w:hAnsi="Arial"/>
      <w:snapToGrid w:val="0"/>
      <w:sz w:val="24"/>
    </w:rPr>
  </w:style>
  <w:style w:type="character" w:customStyle="1" w:styleId="text10regmodry">
    <w:name w:val="text 10 reg modry"/>
    <w:basedOn w:val="Standardnpsmoodstavce"/>
    <w:rsid w:val="00D50F88"/>
    <w:rPr>
      <w:rFonts w:ascii="RWECorporateCE" w:hAnsi="RWECorporateCE"/>
      <w:color w:val="0068F9"/>
      <w:sz w:val="20"/>
      <w:szCs w:val="20"/>
      <w:lang w:val="cs-CZ"/>
    </w:rPr>
  </w:style>
  <w:style w:type="character" w:customStyle="1" w:styleId="Text">
    <w:name w:val="Text"/>
    <w:rsid w:val="00D50F88"/>
    <w:rPr>
      <w:rFonts w:ascii="RWECorporateCE" w:hAnsi="RWECorporateCE"/>
      <w:color w:val="000000"/>
      <w:spacing w:val="0"/>
      <w:sz w:val="16"/>
      <w:szCs w:val="16"/>
      <w:lang w:val="cs-CZ"/>
    </w:rPr>
  </w:style>
  <w:style w:type="paragraph" w:styleId="Rozloendokumentu">
    <w:name w:val="Document Map"/>
    <w:basedOn w:val="Normln"/>
    <w:link w:val="RozloendokumentuChar"/>
    <w:rsid w:val="00D50F88"/>
    <w:pPr>
      <w:shd w:val="clear" w:color="auto" w:fill="C6D5EC"/>
    </w:pPr>
    <w:rPr>
      <w:rFonts w:ascii="Courier" w:hAnsi="Courier"/>
    </w:rPr>
  </w:style>
  <w:style w:type="character" w:customStyle="1" w:styleId="RozloendokumentuChar">
    <w:name w:val="Rozložení dokumentu Char"/>
    <w:basedOn w:val="Standardnpsmoodstavce"/>
    <w:link w:val="Rozloendokumentu"/>
    <w:rsid w:val="00D50F88"/>
    <w:rPr>
      <w:rFonts w:ascii="Courier" w:hAnsi="Courier"/>
      <w:sz w:val="24"/>
      <w:szCs w:val="24"/>
      <w:shd w:val="clear" w:color="auto" w:fill="C6D5EC"/>
    </w:rPr>
  </w:style>
  <w:style w:type="paragraph" w:styleId="Zkladntext">
    <w:name w:val="Body Text"/>
    <w:basedOn w:val="Normln"/>
    <w:link w:val="ZkladntextChar"/>
    <w:rsid w:val="00D50F88"/>
    <w:pPr>
      <w:widowControl w:val="0"/>
      <w:tabs>
        <w:tab w:val="left" w:pos="426"/>
      </w:tabs>
      <w:ind w:right="-286"/>
      <w:jc w:val="both"/>
    </w:pPr>
    <w:rPr>
      <w:rFonts w:ascii="Arial" w:hAnsi="Arial"/>
      <w:snapToGrid w:val="0"/>
      <w:szCs w:val="20"/>
    </w:rPr>
  </w:style>
  <w:style w:type="character" w:customStyle="1" w:styleId="ZkladntextChar">
    <w:name w:val="Základní text Char"/>
    <w:basedOn w:val="Standardnpsmoodstavce"/>
    <w:link w:val="Zkladntext"/>
    <w:rsid w:val="00D50F88"/>
    <w:rPr>
      <w:rFonts w:ascii="Arial" w:hAnsi="Arial"/>
      <w:snapToGrid w:val="0"/>
      <w:sz w:val="24"/>
    </w:rPr>
  </w:style>
  <w:style w:type="paragraph" w:styleId="Zkladntextodsazen">
    <w:name w:val="Body Text Indent"/>
    <w:basedOn w:val="Normln"/>
    <w:link w:val="ZkladntextodsazenChar"/>
    <w:rsid w:val="00D50F88"/>
    <w:pPr>
      <w:widowControl w:val="0"/>
      <w:tabs>
        <w:tab w:val="left" w:pos="709"/>
        <w:tab w:val="left" w:pos="1134"/>
      </w:tabs>
      <w:ind w:left="1134" w:hanging="425"/>
      <w:jc w:val="both"/>
    </w:pPr>
    <w:rPr>
      <w:rFonts w:ascii="Arial" w:hAnsi="Arial"/>
      <w:snapToGrid w:val="0"/>
      <w:szCs w:val="20"/>
    </w:rPr>
  </w:style>
  <w:style w:type="character" w:customStyle="1" w:styleId="ZkladntextodsazenChar">
    <w:name w:val="Základní text odsazený Char"/>
    <w:basedOn w:val="Standardnpsmoodstavce"/>
    <w:link w:val="Zkladntextodsazen"/>
    <w:rsid w:val="00D50F88"/>
    <w:rPr>
      <w:rFonts w:ascii="Arial" w:hAnsi="Arial"/>
      <w:snapToGrid w:val="0"/>
      <w:sz w:val="24"/>
    </w:rPr>
  </w:style>
  <w:style w:type="paragraph" w:styleId="Zkladntextodsazen2">
    <w:name w:val="Body Text Indent 2"/>
    <w:basedOn w:val="Normln"/>
    <w:link w:val="Zkladntextodsazen2Char"/>
    <w:rsid w:val="00D50F88"/>
    <w:pPr>
      <w:widowControl w:val="0"/>
      <w:tabs>
        <w:tab w:val="left" w:pos="709"/>
        <w:tab w:val="left" w:pos="1134"/>
      </w:tabs>
      <w:ind w:left="1134" w:hanging="1134"/>
    </w:pPr>
    <w:rPr>
      <w:rFonts w:ascii="Arial" w:hAnsi="Arial"/>
      <w:snapToGrid w:val="0"/>
      <w:szCs w:val="20"/>
    </w:rPr>
  </w:style>
  <w:style w:type="character" w:customStyle="1" w:styleId="Zkladntextodsazen2Char">
    <w:name w:val="Základní text odsazený 2 Char"/>
    <w:basedOn w:val="Standardnpsmoodstavce"/>
    <w:link w:val="Zkladntextodsazen2"/>
    <w:rsid w:val="00D50F88"/>
    <w:rPr>
      <w:rFonts w:ascii="Arial" w:hAnsi="Arial"/>
      <w:snapToGrid w:val="0"/>
      <w:sz w:val="24"/>
    </w:rPr>
  </w:style>
  <w:style w:type="paragraph" w:styleId="Zkladntextodsazen3">
    <w:name w:val="Body Text Indent 3"/>
    <w:basedOn w:val="Normln"/>
    <w:link w:val="Zkladntextodsazen3Char"/>
    <w:rsid w:val="00D50F88"/>
    <w:pPr>
      <w:widowControl w:val="0"/>
      <w:tabs>
        <w:tab w:val="left" w:pos="709"/>
        <w:tab w:val="left" w:pos="1134"/>
      </w:tabs>
      <w:ind w:left="1134" w:hanging="1134"/>
      <w:jc w:val="both"/>
    </w:pPr>
    <w:rPr>
      <w:rFonts w:ascii="Arial" w:hAnsi="Arial"/>
      <w:snapToGrid w:val="0"/>
      <w:szCs w:val="20"/>
    </w:rPr>
  </w:style>
  <w:style w:type="character" w:customStyle="1" w:styleId="Zkladntextodsazen3Char">
    <w:name w:val="Základní text odsazený 3 Char"/>
    <w:basedOn w:val="Standardnpsmoodstavce"/>
    <w:link w:val="Zkladntextodsazen3"/>
    <w:rsid w:val="00D50F88"/>
    <w:rPr>
      <w:rFonts w:ascii="Arial" w:hAnsi="Arial"/>
      <w:snapToGrid w:val="0"/>
      <w:sz w:val="24"/>
    </w:rPr>
  </w:style>
  <w:style w:type="paragraph" w:styleId="Titulek">
    <w:name w:val="caption"/>
    <w:basedOn w:val="Normln"/>
    <w:next w:val="Normln"/>
    <w:qFormat/>
    <w:rsid w:val="00D50F88"/>
    <w:pPr>
      <w:framePr w:w="4605" w:h="470" w:hRule="exact" w:wrap="auto" w:vAnchor="page" w:hAnchor="page" w:x="821" w:y="12991"/>
      <w:widowControl w:val="0"/>
    </w:pPr>
    <w:rPr>
      <w:rFonts w:ascii="Arial" w:hAnsi="Arial"/>
      <w:snapToGrid w:val="0"/>
      <w:sz w:val="28"/>
      <w:szCs w:val="20"/>
    </w:rPr>
  </w:style>
  <w:style w:type="paragraph" w:styleId="Zkladntext3">
    <w:name w:val="Body Text 3"/>
    <w:basedOn w:val="Normln"/>
    <w:link w:val="Zkladntext3Char"/>
    <w:rsid w:val="00D50F88"/>
    <w:pPr>
      <w:widowControl w:val="0"/>
      <w:tabs>
        <w:tab w:val="left" w:pos="993"/>
        <w:tab w:val="left" w:pos="3119"/>
      </w:tabs>
      <w:ind w:right="-3"/>
      <w:jc w:val="both"/>
    </w:pPr>
    <w:rPr>
      <w:rFonts w:ascii="Arial" w:hAnsi="Arial"/>
      <w:b/>
      <w:snapToGrid w:val="0"/>
      <w:szCs w:val="20"/>
    </w:rPr>
  </w:style>
  <w:style w:type="character" w:customStyle="1" w:styleId="Zkladntext3Char">
    <w:name w:val="Základní text 3 Char"/>
    <w:basedOn w:val="Standardnpsmoodstavce"/>
    <w:link w:val="Zkladntext3"/>
    <w:rsid w:val="00D50F88"/>
    <w:rPr>
      <w:rFonts w:ascii="Arial" w:hAnsi="Arial"/>
      <w:b/>
      <w:snapToGrid w:val="0"/>
      <w:sz w:val="24"/>
    </w:rPr>
  </w:style>
  <w:style w:type="paragraph" w:customStyle="1" w:styleId="p1">
    <w:name w:val="p1"/>
    <w:basedOn w:val="Podnadpis"/>
    <w:rsid w:val="00D50F88"/>
    <w:pPr>
      <w:numPr>
        <w:numId w:val="6"/>
      </w:numPr>
      <w:spacing w:before="240" w:after="120"/>
      <w:jc w:val="both"/>
      <w:outlineLvl w:val="9"/>
    </w:pPr>
    <w:rPr>
      <w:rFonts w:ascii="Times New Roman" w:hAnsi="Times New Roman" w:cs="Times New Roman"/>
      <w:szCs w:val="20"/>
    </w:rPr>
  </w:style>
  <w:style w:type="paragraph" w:styleId="Podnadpis">
    <w:name w:val="Subtitle"/>
    <w:basedOn w:val="Normln"/>
    <w:link w:val="PodnadpisChar"/>
    <w:qFormat/>
    <w:rsid w:val="00D50F88"/>
    <w:pPr>
      <w:spacing w:after="60"/>
      <w:jc w:val="center"/>
      <w:outlineLvl w:val="1"/>
    </w:pPr>
    <w:rPr>
      <w:rFonts w:ascii="Arial" w:hAnsi="Arial" w:cs="Arial"/>
    </w:rPr>
  </w:style>
  <w:style w:type="character" w:customStyle="1" w:styleId="PodnadpisChar">
    <w:name w:val="Podnadpis Char"/>
    <w:basedOn w:val="Standardnpsmoodstavce"/>
    <w:link w:val="Podnadpis"/>
    <w:rsid w:val="00D50F88"/>
    <w:rPr>
      <w:rFonts w:ascii="Arial" w:hAnsi="Arial" w:cs="Arial"/>
      <w:sz w:val="24"/>
      <w:szCs w:val="24"/>
    </w:rPr>
  </w:style>
  <w:style w:type="character" w:customStyle="1" w:styleId="text78">
    <w:name w:val="text 7/8"/>
    <w:aliases w:val="5"/>
    <w:uiPriority w:val="99"/>
    <w:rsid w:val="00240138"/>
    <w:rPr>
      <w:rFonts w:ascii="RWECorporateCE-Regular" w:hAnsi="RWECorporateCE-Regular" w:cs="RWECorporateCE-Regular" w:hint="default"/>
      <w:color w:val="000000"/>
      <w:sz w:val="14"/>
      <w:szCs w:val="14"/>
      <w:lang w:val="cs-CZ"/>
    </w:rPr>
  </w:style>
  <w:style w:type="paragraph" w:styleId="Revize">
    <w:name w:val="Revision"/>
    <w:hidden/>
    <w:uiPriority w:val="99"/>
    <w:semiHidden/>
    <w:rsid w:val="008C1002"/>
    <w:rPr>
      <w:sz w:val="24"/>
      <w:szCs w:val="24"/>
    </w:rPr>
  </w:style>
  <w:style w:type="paragraph" w:customStyle="1" w:styleId="2">
    <w:name w:val="2"/>
    <w:basedOn w:val="3"/>
    <w:qFormat/>
    <w:rsid w:val="00C44855"/>
    <w:pPr>
      <w:spacing w:after="40"/>
      <w:ind w:left="0"/>
      <w:jc w:val="left"/>
    </w:pPr>
    <w:rPr>
      <w:b/>
    </w:rPr>
  </w:style>
  <w:style w:type="paragraph" w:customStyle="1" w:styleId="3">
    <w:name w:val="3"/>
    <w:basedOn w:val="Normln"/>
    <w:qFormat/>
    <w:rsid w:val="00C44855"/>
    <w:pPr>
      <w:widowControl w:val="0"/>
      <w:tabs>
        <w:tab w:val="left" w:pos="425"/>
      </w:tabs>
      <w:autoSpaceDE w:val="0"/>
      <w:autoSpaceDN w:val="0"/>
      <w:adjustRightInd w:val="0"/>
      <w:spacing w:before="40"/>
      <w:ind w:left="284"/>
      <w:jc w:val="both"/>
      <w:textAlignment w:val="center"/>
    </w:pPr>
    <w:rPr>
      <w:rFonts w:ascii="Arial" w:eastAsiaTheme="minorHAnsi" w:hAnsi="Arial" w:cs="Arial"/>
      <w:color w:val="000000"/>
      <w:sz w:val="14"/>
      <w:szCs w:val="16"/>
      <w:lang w:eastAsia="en-US"/>
    </w:rPr>
  </w:style>
  <w:style w:type="paragraph" w:customStyle="1" w:styleId="4">
    <w:name w:val="4"/>
    <w:basedOn w:val="8ptreg"/>
    <w:qFormat/>
    <w:rsid w:val="00C44855"/>
    <w:pPr>
      <w:tabs>
        <w:tab w:val="clear" w:pos="1247"/>
        <w:tab w:val="clear" w:pos="4706"/>
        <w:tab w:val="clear" w:pos="6124"/>
        <w:tab w:val="clear" w:pos="6691"/>
        <w:tab w:val="clear" w:pos="7144"/>
        <w:tab w:val="clear" w:pos="8108"/>
      </w:tabs>
      <w:spacing w:before="40" w:line="240" w:lineRule="auto"/>
      <w:ind w:left="568" w:right="0" w:hanging="284"/>
      <w:jc w:val="both"/>
    </w:pPr>
    <w:rPr>
      <w:sz w:val="14"/>
      <w:szCs w:val="14"/>
    </w:rPr>
  </w:style>
  <w:style w:type="paragraph" w:customStyle="1" w:styleId="6">
    <w:name w:val="6"/>
    <w:basedOn w:val="Normln"/>
    <w:qFormat/>
    <w:rsid w:val="00C44855"/>
    <w:pPr>
      <w:numPr>
        <w:numId w:val="13"/>
      </w:numPr>
      <w:autoSpaceDE w:val="0"/>
      <w:autoSpaceDN w:val="0"/>
      <w:spacing w:before="40" w:line="0" w:lineRule="atLeast"/>
      <w:ind w:left="426" w:hanging="142"/>
      <w:jc w:val="both"/>
    </w:pPr>
    <w:rPr>
      <w:rFonts w:ascii="Arial" w:eastAsiaTheme="minorHAnsi" w:hAnsi="Arial" w:cs="Arial"/>
      <w:spacing w:val="-2"/>
      <w:sz w:val="14"/>
      <w:szCs w:val="16"/>
      <w:lang w:eastAsia="en-US"/>
    </w:rPr>
  </w:style>
  <w:style w:type="paragraph" w:customStyle="1" w:styleId="7">
    <w:name w:val="7"/>
    <w:basedOn w:val="2"/>
    <w:qFormat/>
    <w:rsid w:val="00C44855"/>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8114007">
      <w:bodyDiv w:val="1"/>
      <w:marLeft w:val="0"/>
      <w:marRight w:val="0"/>
      <w:marTop w:val="0"/>
      <w:marBottom w:val="0"/>
      <w:divBdr>
        <w:top w:val="none" w:sz="0" w:space="0" w:color="auto"/>
        <w:left w:val="none" w:sz="0" w:space="0" w:color="auto"/>
        <w:bottom w:val="none" w:sz="0" w:space="0" w:color="auto"/>
        <w:right w:val="none" w:sz="0" w:space="0" w:color="auto"/>
      </w:divBdr>
      <w:divsChild>
        <w:div w:id="654912766">
          <w:marLeft w:val="0"/>
          <w:marRight w:val="0"/>
          <w:marTop w:val="0"/>
          <w:marBottom w:val="0"/>
          <w:divBdr>
            <w:top w:val="none" w:sz="0" w:space="0" w:color="auto"/>
            <w:left w:val="none" w:sz="0" w:space="0" w:color="auto"/>
            <w:bottom w:val="none" w:sz="0" w:space="0" w:color="auto"/>
            <w:right w:val="none" w:sz="0" w:space="0" w:color="auto"/>
          </w:divBdr>
          <w:divsChild>
            <w:div w:id="113137782">
              <w:marLeft w:val="0"/>
              <w:marRight w:val="0"/>
              <w:marTop w:val="0"/>
              <w:marBottom w:val="0"/>
              <w:divBdr>
                <w:top w:val="none" w:sz="0" w:space="0" w:color="auto"/>
                <w:left w:val="none" w:sz="0" w:space="0" w:color="auto"/>
                <w:bottom w:val="none" w:sz="0" w:space="0" w:color="auto"/>
                <w:right w:val="none" w:sz="0" w:space="0" w:color="auto"/>
              </w:divBdr>
            </w:div>
            <w:div w:id="1042561549">
              <w:marLeft w:val="0"/>
              <w:marRight w:val="0"/>
              <w:marTop w:val="0"/>
              <w:marBottom w:val="0"/>
              <w:divBdr>
                <w:top w:val="none" w:sz="0" w:space="0" w:color="auto"/>
                <w:left w:val="none" w:sz="0" w:space="0" w:color="auto"/>
                <w:bottom w:val="none" w:sz="0" w:space="0" w:color="auto"/>
                <w:right w:val="none" w:sz="0" w:space="0" w:color="auto"/>
              </w:divBdr>
            </w:div>
            <w:div w:id="1465849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623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eru.cz"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eex.com"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eru.cz"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http://www.innogy.cz"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http://www.eex.com" TargetMode="External"/><Relationship Id="rId10" Type="http://schemas.openxmlformats.org/officeDocument/2006/relationships/header" Target="header2.xml"/><Relationship Id="rId19" Type="http://schemas.openxmlformats.org/officeDocument/2006/relationships/hyperlink" Target="http://www.eru.cz"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hyperlink" Target="http://www.eex.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0CDE55-91C1-4414-A196-8739D8B3A8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12553</Words>
  <Characters>74066</Characters>
  <Application>Microsoft Office Word</Application>
  <DocSecurity>0</DocSecurity>
  <Lines>617</Lines>
  <Paragraphs>172</Paragraphs>
  <ScaleCrop>false</ScaleCrop>
  <HeadingPairs>
    <vt:vector size="2" baseType="variant">
      <vt:variant>
        <vt:lpstr>Název</vt:lpstr>
      </vt:variant>
      <vt:variant>
        <vt:i4>1</vt:i4>
      </vt:variant>
    </vt:vector>
  </HeadingPairs>
  <TitlesOfParts>
    <vt:vector size="1" baseType="lpstr">
      <vt:lpstr>SMLOUVA O SDRUŽENÝCH SLUŽBÁCH DODÁVKY ELEKTŘINY</vt:lpstr>
    </vt:vector>
  </TitlesOfParts>
  <Company>D3Soft s.r.o.</Company>
  <LinksUpToDate>false</LinksUpToDate>
  <CharactersWithSpaces>86447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SDRUŽENÝCH SLUŽBÁCH DODÁVKY ELEKTŘINY</dc:title>
  <dc:creator>lformankova1</dc:creator>
  <cp:lastModifiedBy>Účetnictví</cp:lastModifiedBy>
  <cp:revision>5</cp:revision>
  <cp:lastPrinted>2011-04-28T06:05:00Z</cp:lastPrinted>
  <dcterms:created xsi:type="dcterms:W3CDTF">2016-11-08T13:42:00Z</dcterms:created>
  <dcterms:modified xsi:type="dcterms:W3CDTF">2017-03-22T10:26:00Z</dcterms:modified>
</cp:coreProperties>
</file>