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1E" w:rsidRDefault="0090591E" w:rsidP="005B2396">
      <w:pPr>
        <w:jc w:val="center"/>
        <w:rPr>
          <w:b/>
          <w:bCs/>
          <w:iCs/>
        </w:rPr>
      </w:pPr>
      <w:r>
        <w:rPr>
          <w:b/>
          <w:bCs/>
          <w:iCs/>
        </w:rPr>
        <w:t>DOHODA O UKONČENÍ</w:t>
      </w:r>
    </w:p>
    <w:p w:rsidR="0090591E" w:rsidRDefault="0090591E" w:rsidP="005B2396">
      <w:pPr>
        <w:jc w:val="center"/>
        <w:rPr>
          <w:b/>
          <w:bCs/>
          <w:iCs/>
        </w:rPr>
      </w:pPr>
    </w:p>
    <w:p w:rsidR="009E0E4B" w:rsidRPr="009E0E4B" w:rsidRDefault="009E0E4B" w:rsidP="005B2396">
      <w:pPr>
        <w:jc w:val="center"/>
        <w:rPr>
          <w:b/>
          <w:bCs/>
          <w:iCs/>
        </w:rPr>
      </w:pPr>
      <w:r w:rsidRPr="009E0E4B">
        <w:rPr>
          <w:b/>
          <w:bCs/>
          <w:iCs/>
        </w:rPr>
        <w:t>Smlouv</w:t>
      </w:r>
      <w:r w:rsidR="0090591E">
        <w:rPr>
          <w:b/>
          <w:bCs/>
          <w:iCs/>
        </w:rPr>
        <w:t>y</w:t>
      </w:r>
      <w:r w:rsidRPr="009E0E4B">
        <w:rPr>
          <w:b/>
          <w:bCs/>
          <w:iCs/>
        </w:rPr>
        <w:t xml:space="preserve"> o dílo č. TO/2021/03</w:t>
      </w:r>
    </w:p>
    <w:p w:rsidR="009E0E4B" w:rsidRPr="009E0E4B" w:rsidRDefault="009E0E4B" w:rsidP="005B2396">
      <w:pPr>
        <w:jc w:val="center"/>
        <w:rPr>
          <w:bCs/>
          <w:iCs/>
        </w:rPr>
      </w:pPr>
      <w:r w:rsidRPr="009E0E4B">
        <w:rPr>
          <w:bCs/>
          <w:iCs/>
        </w:rPr>
        <w:t xml:space="preserve">Zpracování Studie proveditelnosti v rámci výzvy REACT EU – IROP na akci </w:t>
      </w:r>
      <w:r>
        <w:rPr>
          <w:bCs/>
          <w:iCs/>
        </w:rPr>
        <w:br/>
      </w:r>
      <w:r w:rsidRPr="009E0E4B">
        <w:rPr>
          <w:bCs/>
          <w:iCs/>
        </w:rPr>
        <w:t xml:space="preserve">„PN Opava </w:t>
      </w:r>
      <w:r>
        <w:rPr>
          <w:bCs/>
          <w:iCs/>
        </w:rPr>
        <w:t>–</w:t>
      </w:r>
      <w:r w:rsidRPr="009E0E4B">
        <w:rPr>
          <w:bCs/>
          <w:iCs/>
        </w:rPr>
        <w:t xml:space="preserve"> Výstavba </w:t>
      </w:r>
      <w:r w:rsidR="009D7F13">
        <w:rPr>
          <w:bCs/>
          <w:iCs/>
        </w:rPr>
        <w:t>p</w:t>
      </w:r>
      <w:r w:rsidRPr="009E0E4B">
        <w:rPr>
          <w:bCs/>
          <w:iCs/>
        </w:rPr>
        <w:t>avilonu centrálního příjmu pacientů</w:t>
      </w:r>
      <w:r>
        <w:rPr>
          <w:bCs/>
          <w:iCs/>
        </w:rPr>
        <w:t>“</w:t>
      </w:r>
    </w:p>
    <w:p w:rsidR="00D37490" w:rsidRDefault="00D37490" w:rsidP="005B2396">
      <w:pPr>
        <w:autoSpaceDE w:val="0"/>
        <w:autoSpaceDN w:val="0"/>
        <w:adjustRightInd w:val="0"/>
        <w:jc w:val="center"/>
        <w:rPr>
          <w:b/>
          <w:bCs/>
        </w:rPr>
      </w:pPr>
    </w:p>
    <w:p w:rsidR="00157C1B" w:rsidRDefault="00157C1B" w:rsidP="005B23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157C1B" w:rsidRDefault="00157C1B" w:rsidP="005B23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Smluvní strany.</w:t>
      </w:r>
    </w:p>
    <w:p w:rsidR="00157C1B" w:rsidRDefault="00157C1B" w:rsidP="0020244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Psychiatrická nemocnice v Opavě  </w:t>
      </w:r>
    </w:p>
    <w:p w:rsidR="00157C1B" w:rsidRDefault="00157C1B" w:rsidP="0020244F">
      <w:pPr>
        <w:autoSpaceDE w:val="0"/>
        <w:autoSpaceDN w:val="0"/>
        <w:adjustRightInd w:val="0"/>
      </w:pPr>
      <w:r>
        <w:rPr>
          <w:b/>
          <w:bCs/>
        </w:rPr>
        <w:t xml:space="preserve">Olomoucká 305/88, 746 01, Opava </w:t>
      </w:r>
      <w:r>
        <w:t xml:space="preserve"> </w:t>
      </w:r>
    </w:p>
    <w:p w:rsidR="00157C1B" w:rsidRDefault="0020244F" w:rsidP="0020244F">
      <w:pPr>
        <w:autoSpaceDE w:val="0"/>
        <w:autoSpaceDN w:val="0"/>
        <w:adjustRightInd w:val="0"/>
      </w:pPr>
      <w:r>
        <w:t>Z</w:t>
      </w:r>
      <w:r w:rsidR="00157C1B">
        <w:t xml:space="preserve">astoupena Ing. Zdeňkem Jiříčkem – ředitelem </w:t>
      </w:r>
    </w:p>
    <w:p w:rsidR="00157C1B" w:rsidRDefault="00157C1B" w:rsidP="0020244F">
      <w:pPr>
        <w:autoSpaceDE w:val="0"/>
        <w:autoSpaceDN w:val="0"/>
        <w:adjustRightInd w:val="0"/>
      </w:pPr>
      <w:r>
        <w:t xml:space="preserve">IČ: </w:t>
      </w:r>
      <w:r w:rsidR="0020244F">
        <w:tab/>
      </w:r>
      <w:r w:rsidR="0020244F">
        <w:tab/>
      </w:r>
      <w:r w:rsidR="0020244F">
        <w:tab/>
      </w:r>
      <w:r w:rsidR="0020244F">
        <w:tab/>
      </w:r>
      <w:r>
        <w:t>00844004</w:t>
      </w:r>
    </w:p>
    <w:p w:rsidR="00157C1B" w:rsidRDefault="00157C1B" w:rsidP="0020244F">
      <w:pPr>
        <w:autoSpaceDE w:val="0"/>
        <w:autoSpaceDN w:val="0"/>
        <w:adjustRightInd w:val="0"/>
      </w:pPr>
      <w:r>
        <w:t xml:space="preserve">DIČ: </w:t>
      </w:r>
      <w:r w:rsidR="0020244F">
        <w:tab/>
      </w:r>
      <w:r w:rsidR="0020244F">
        <w:tab/>
      </w:r>
      <w:r w:rsidR="0020244F">
        <w:tab/>
      </w:r>
      <w:r w:rsidR="0020244F">
        <w:tab/>
      </w:r>
      <w:r>
        <w:t xml:space="preserve">CZ00844004 </w:t>
      </w:r>
    </w:p>
    <w:p w:rsidR="006264DB" w:rsidRDefault="00157C1B" w:rsidP="0020244F">
      <w:pPr>
        <w:autoSpaceDE w:val="0"/>
        <w:autoSpaceDN w:val="0"/>
        <w:adjustRightInd w:val="0"/>
      </w:pPr>
      <w:r>
        <w:t xml:space="preserve">Tel.: </w:t>
      </w:r>
      <w:r w:rsidR="0020244F">
        <w:tab/>
      </w:r>
      <w:r w:rsidR="0020244F">
        <w:tab/>
      </w:r>
      <w:r w:rsidR="0020244F">
        <w:tab/>
      </w:r>
      <w:r w:rsidR="0020244F">
        <w:tab/>
      </w:r>
      <w:r>
        <w:t>553 695</w:t>
      </w:r>
      <w:r w:rsidR="006264DB">
        <w:t> </w:t>
      </w:r>
      <w:r>
        <w:t>111</w:t>
      </w:r>
    </w:p>
    <w:p w:rsidR="00157C1B" w:rsidRDefault="00157C1B" w:rsidP="0020244F">
      <w:pPr>
        <w:autoSpaceDE w:val="0"/>
        <w:autoSpaceDN w:val="0"/>
        <w:adjustRightInd w:val="0"/>
      </w:pPr>
      <w:r>
        <w:t xml:space="preserve">e-mail: </w:t>
      </w:r>
      <w:r w:rsidR="006264DB">
        <w:tab/>
      </w:r>
      <w:r w:rsidR="006264DB">
        <w:tab/>
      </w:r>
      <w:r w:rsidR="006264DB">
        <w:tab/>
      </w:r>
      <w:hyperlink r:id="rId7" w:history="1">
        <w:r w:rsidR="006264DB" w:rsidRPr="00066499">
          <w:rPr>
            <w:rStyle w:val="Hypertextovodkaz"/>
          </w:rPr>
          <w:t>pnopava@pnopava.cz</w:t>
        </w:r>
      </w:hyperlink>
      <w:r>
        <w:rPr>
          <w:rStyle w:val="Hypertextovodkaz"/>
          <w:color w:val="000000"/>
        </w:rPr>
        <w:t xml:space="preserve"> </w:t>
      </w:r>
      <w:r>
        <w:t xml:space="preserve">   </w:t>
      </w:r>
    </w:p>
    <w:p w:rsidR="0020244F" w:rsidRDefault="009E0E4B" w:rsidP="0020244F">
      <w:pPr>
        <w:autoSpaceDE w:val="0"/>
        <w:autoSpaceDN w:val="0"/>
        <w:adjustRightInd w:val="0"/>
      </w:pPr>
      <w:r w:rsidRPr="009E0E4B">
        <w:t xml:space="preserve">bankovní spojení: </w:t>
      </w:r>
      <w:r w:rsidR="0020244F">
        <w:tab/>
      </w:r>
      <w:r w:rsidR="0020244F">
        <w:tab/>
      </w:r>
      <w:r w:rsidRPr="009E0E4B">
        <w:t>Česká národní banka</w:t>
      </w:r>
    </w:p>
    <w:p w:rsidR="009E0E4B" w:rsidRDefault="009E0E4B" w:rsidP="0020244F">
      <w:pPr>
        <w:autoSpaceDE w:val="0"/>
        <w:autoSpaceDN w:val="0"/>
        <w:adjustRightInd w:val="0"/>
      </w:pPr>
      <w:r w:rsidRPr="009E0E4B">
        <w:t xml:space="preserve">číslo účtu: </w:t>
      </w:r>
      <w:r w:rsidR="0020244F">
        <w:tab/>
      </w:r>
      <w:r w:rsidR="0020244F">
        <w:tab/>
      </w:r>
      <w:r w:rsidR="0020244F">
        <w:tab/>
      </w:r>
      <w:r w:rsidRPr="009E0E4B">
        <w:t>10006-339821/0710</w:t>
      </w:r>
      <w:r>
        <w:t xml:space="preserve"> </w:t>
      </w:r>
    </w:p>
    <w:p w:rsidR="00157C1B" w:rsidRDefault="00157C1B" w:rsidP="0020244F">
      <w:pPr>
        <w:autoSpaceDE w:val="0"/>
        <w:autoSpaceDN w:val="0"/>
        <w:adjustRightInd w:val="0"/>
        <w:rPr>
          <w:b/>
        </w:rPr>
      </w:pPr>
      <w:r>
        <w:rPr>
          <w:b/>
        </w:rPr>
        <w:t>(dále jen „objednatel“ a „PNO“)</w:t>
      </w:r>
    </w:p>
    <w:p w:rsidR="00157C1B" w:rsidRDefault="00157C1B" w:rsidP="0020244F">
      <w:pPr>
        <w:autoSpaceDE w:val="0"/>
        <w:autoSpaceDN w:val="0"/>
        <w:adjustRightInd w:val="0"/>
        <w:jc w:val="center"/>
      </w:pPr>
      <w:r>
        <w:t>a</w:t>
      </w:r>
    </w:p>
    <w:p w:rsidR="00157C1B" w:rsidRDefault="001B6A9D" w:rsidP="0020244F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ProFaktum</w:t>
      </w:r>
      <w:proofErr w:type="spellEnd"/>
      <w:r>
        <w:rPr>
          <w:b/>
          <w:bCs/>
        </w:rPr>
        <w:t>,</w:t>
      </w:r>
      <w:r w:rsidR="00162B94">
        <w:rPr>
          <w:b/>
          <w:bCs/>
        </w:rPr>
        <w:t xml:space="preserve"> </w:t>
      </w:r>
      <w:r>
        <w:rPr>
          <w:b/>
          <w:bCs/>
        </w:rPr>
        <w:t>s.r.o.</w:t>
      </w:r>
    </w:p>
    <w:p w:rsidR="0020244F" w:rsidRDefault="00157C1B" w:rsidP="0020244F">
      <w:pPr>
        <w:autoSpaceDE w:val="0"/>
        <w:autoSpaceDN w:val="0"/>
        <w:adjustRightInd w:val="0"/>
        <w:rPr>
          <w:bCs/>
        </w:rPr>
      </w:pPr>
      <w:r>
        <w:rPr>
          <w:bCs/>
        </w:rPr>
        <w:t>Zastoupen</w:t>
      </w:r>
      <w:r w:rsidR="0020244F">
        <w:rPr>
          <w:bCs/>
        </w:rPr>
        <w:t xml:space="preserve">a </w:t>
      </w:r>
      <w:r w:rsidR="001B6A9D">
        <w:rPr>
          <w:bCs/>
        </w:rPr>
        <w:t xml:space="preserve">Ing. Lucií </w:t>
      </w:r>
      <w:proofErr w:type="spellStart"/>
      <w:r w:rsidR="001B6A9D">
        <w:rPr>
          <w:bCs/>
        </w:rPr>
        <w:t>Ligockou</w:t>
      </w:r>
      <w:proofErr w:type="spellEnd"/>
      <w:r w:rsidR="001B6A9D">
        <w:rPr>
          <w:bCs/>
        </w:rPr>
        <w:t>,</w:t>
      </w:r>
      <w:r w:rsidR="009F1391">
        <w:rPr>
          <w:bCs/>
        </w:rPr>
        <w:t xml:space="preserve"> </w:t>
      </w:r>
      <w:r w:rsidR="001B6A9D">
        <w:rPr>
          <w:bCs/>
        </w:rPr>
        <w:t>jednatelkou</w:t>
      </w:r>
    </w:p>
    <w:p w:rsidR="001B6A9D" w:rsidRPr="0020244F" w:rsidRDefault="001B6A9D" w:rsidP="0020244F">
      <w:pPr>
        <w:autoSpaceDE w:val="0"/>
        <w:autoSpaceDN w:val="0"/>
        <w:adjustRightInd w:val="0"/>
        <w:rPr>
          <w:bCs/>
        </w:rPr>
      </w:pPr>
      <w:proofErr w:type="gramStart"/>
      <w:r w:rsidRPr="00162B94">
        <w:t xml:space="preserve">IČ:   </w:t>
      </w:r>
      <w:proofErr w:type="gramEnd"/>
      <w:r w:rsidRPr="00162B94">
        <w:t xml:space="preserve">               </w:t>
      </w:r>
      <w:r w:rsidRPr="00162B94">
        <w:tab/>
      </w:r>
      <w:r w:rsidRPr="00162B94">
        <w:tab/>
      </w:r>
      <w:r w:rsidRPr="00162B94">
        <w:tab/>
        <w:t>28568087</w:t>
      </w:r>
      <w:r w:rsidRPr="00162B94">
        <w:tab/>
      </w:r>
    </w:p>
    <w:p w:rsidR="001B6A9D" w:rsidRPr="00162B94" w:rsidRDefault="001B6A9D" w:rsidP="001B6A9D">
      <w:proofErr w:type="gramStart"/>
      <w:r w:rsidRPr="00162B94">
        <w:t xml:space="preserve">DIČ:   </w:t>
      </w:r>
      <w:proofErr w:type="gramEnd"/>
      <w:r w:rsidRPr="00162B94">
        <w:t xml:space="preserve">            </w:t>
      </w:r>
      <w:r w:rsidRPr="00162B94">
        <w:tab/>
      </w:r>
      <w:r w:rsidRPr="00162B94">
        <w:tab/>
      </w:r>
      <w:r w:rsidRPr="00162B94">
        <w:tab/>
        <w:t>CZ28568087</w:t>
      </w:r>
    </w:p>
    <w:p w:rsidR="001B6A9D" w:rsidRPr="00162B94" w:rsidRDefault="001B6A9D" w:rsidP="001B6A9D">
      <w:pPr>
        <w:widowControl w:val="0"/>
        <w:tabs>
          <w:tab w:val="left" w:pos="720"/>
        </w:tabs>
        <w:ind w:right="566"/>
        <w:jc w:val="both"/>
      </w:pPr>
      <w:r w:rsidRPr="00162B94">
        <w:t xml:space="preserve">zápis v </w:t>
      </w:r>
      <w:proofErr w:type="gramStart"/>
      <w:r w:rsidRPr="00162B94">
        <w:t xml:space="preserve">OR:   </w:t>
      </w:r>
      <w:proofErr w:type="gramEnd"/>
      <w:r w:rsidRPr="00162B94">
        <w:t xml:space="preserve"> </w:t>
      </w:r>
      <w:r w:rsidRPr="00162B94">
        <w:tab/>
      </w:r>
      <w:r w:rsidRPr="00162B94">
        <w:tab/>
      </w:r>
      <w:r w:rsidRPr="00162B94">
        <w:tab/>
        <w:t>vedeném Krajským soudem v Ostravě, oddíl C, vložka 32428</w:t>
      </w:r>
    </w:p>
    <w:p w:rsidR="001B6A9D" w:rsidRPr="00162B94" w:rsidRDefault="001B6A9D" w:rsidP="001B6A9D">
      <w:pPr>
        <w:widowControl w:val="0"/>
        <w:tabs>
          <w:tab w:val="left" w:pos="720"/>
        </w:tabs>
        <w:ind w:right="566"/>
        <w:jc w:val="both"/>
      </w:pPr>
      <w:r w:rsidRPr="00162B94">
        <w:t>telefon:</w:t>
      </w:r>
      <w:r w:rsidRPr="00162B94">
        <w:tab/>
      </w:r>
      <w:r w:rsidRPr="00162B94">
        <w:tab/>
      </w:r>
      <w:r w:rsidRPr="00162B94">
        <w:tab/>
      </w:r>
      <w:r w:rsidR="00B54750">
        <w:t>XXXXXXXX</w:t>
      </w:r>
    </w:p>
    <w:p w:rsidR="00B54750" w:rsidRDefault="001B6A9D" w:rsidP="001B6A9D">
      <w:pPr>
        <w:widowControl w:val="0"/>
        <w:tabs>
          <w:tab w:val="left" w:pos="720"/>
        </w:tabs>
        <w:ind w:right="566"/>
        <w:jc w:val="both"/>
      </w:pPr>
      <w:r w:rsidRPr="00162B94">
        <w:t>e-mail:</w:t>
      </w:r>
      <w:r w:rsidRPr="00162B94">
        <w:tab/>
      </w:r>
      <w:r w:rsidRPr="00162B94">
        <w:tab/>
      </w:r>
      <w:r w:rsidRPr="00162B94">
        <w:tab/>
      </w:r>
      <w:r w:rsidRPr="00162B94">
        <w:tab/>
      </w:r>
      <w:r w:rsidR="00B54750">
        <w:t>XXXXXXXX</w:t>
      </w:r>
      <w:r w:rsidR="00B54750" w:rsidRPr="00162B94">
        <w:t xml:space="preserve"> </w:t>
      </w:r>
    </w:p>
    <w:p w:rsidR="001B6A9D" w:rsidRPr="00162B94" w:rsidRDefault="001B6A9D" w:rsidP="001B6A9D">
      <w:pPr>
        <w:widowControl w:val="0"/>
        <w:tabs>
          <w:tab w:val="left" w:pos="720"/>
        </w:tabs>
        <w:ind w:right="566"/>
        <w:jc w:val="both"/>
      </w:pPr>
      <w:r w:rsidRPr="00162B94">
        <w:t xml:space="preserve">bankovní spojení: </w:t>
      </w:r>
      <w:r w:rsidRPr="00162B94">
        <w:tab/>
      </w:r>
      <w:r w:rsidRPr="00162B94">
        <w:tab/>
      </w:r>
      <w:r w:rsidR="00B54750">
        <w:t>XXXXXXXX</w:t>
      </w:r>
    </w:p>
    <w:p w:rsidR="001B6A9D" w:rsidRPr="00162B94" w:rsidRDefault="001B6A9D" w:rsidP="001B6A9D">
      <w:pPr>
        <w:widowControl w:val="0"/>
        <w:tabs>
          <w:tab w:val="left" w:pos="720"/>
        </w:tabs>
        <w:ind w:right="566"/>
        <w:jc w:val="both"/>
      </w:pPr>
      <w:r w:rsidRPr="00162B94">
        <w:t xml:space="preserve">číslo účtu: </w:t>
      </w:r>
      <w:r w:rsidRPr="00162B94">
        <w:tab/>
      </w:r>
      <w:r w:rsidRPr="00162B94">
        <w:tab/>
      </w:r>
      <w:r w:rsidRPr="00162B94">
        <w:tab/>
      </w:r>
      <w:r w:rsidR="00B54750">
        <w:t>XXXXXXXX</w:t>
      </w:r>
    </w:p>
    <w:p w:rsidR="00157C1B" w:rsidRPr="00162B94" w:rsidRDefault="001B6A9D" w:rsidP="001B6A9D">
      <w:pPr>
        <w:autoSpaceDE w:val="0"/>
        <w:autoSpaceDN w:val="0"/>
        <w:adjustRightInd w:val="0"/>
        <w:jc w:val="both"/>
        <w:rPr>
          <w:b/>
          <w:bCs/>
        </w:rPr>
      </w:pPr>
      <w:r w:rsidRPr="00162B94">
        <w:rPr>
          <w:b/>
          <w:bCs/>
        </w:rPr>
        <w:t xml:space="preserve"> </w:t>
      </w:r>
      <w:r w:rsidR="00157C1B" w:rsidRPr="00162B94">
        <w:rPr>
          <w:b/>
          <w:bCs/>
        </w:rPr>
        <w:t xml:space="preserve">(dále jen </w:t>
      </w:r>
      <w:r w:rsidR="00450026">
        <w:rPr>
          <w:b/>
          <w:bCs/>
        </w:rPr>
        <w:t>„</w:t>
      </w:r>
      <w:r w:rsidR="00157C1B" w:rsidRPr="00162B94">
        <w:rPr>
          <w:b/>
          <w:bCs/>
        </w:rPr>
        <w:t>zhotovitel“)</w:t>
      </w:r>
    </w:p>
    <w:p w:rsidR="00157C1B" w:rsidRDefault="00157C1B" w:rsidP="005B2396">
      <w:pPr>
        <w:autoSpaceDE w:val="0"/>
        <w:autoSpaceDN w:val="0"/>
        <w:adjustRightInd w:val="0"/>
        <w:jc w:val="both"/>
        <w:rPr>
          <w:b/>
          <w:bCs/>
        </w:rPr>
      </w:pPr>
    </w:p>
    <w:p w:rsidR="00157C1B" w:rsidRDefault="00157C1B" w:rsidP="005B23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uzav</w:t>
      </w:r>
      <w:r w:rsidR="00450026">
        <w:rPr>
          <w:bCs/>
        </w:rPr>
        <w:t>řely</w:t>
      </w:r>
      <w:r>
        <w:rPr>
          <w:bCs/>
        </w:rPr>
        <w:t xml:space="preserve"> níže uvedeného dne, měsíce a roku tuto smlouvu o dílo ve smyslu § 2586 a následujících zák. č. 89/2012 Sb., občanského </w:t>
      </w:r>
      <w:proofErr w:type="gramStart"/>
      <w:r>
        <w:rPr>
          <w:bCs/>
        </w:rPr>
        <w:t>zákoníku</w:t>
      </w:r>
      <w:r w:rsidR="0020244F">
        <w:rPr>
          <w:bCs/>
        </w:rPr>
        <w:t xml:space="preserve"> </w:t>
      </w:r>
      <w:r w:rsidR="00450026">
        <w:rPr>
          <w:bCs/>
        </w:rPr>
        <w:t xml:space="preserve"> a</w:t>
      </w:r>
      <w:proofErr w:type="gramEnd"/>
      <w:r w:rsidR="00450026">
        <w:rPr>
          <w:bCs/>
        </w:rPr>
        <w:t xml:space="preserve"> k ní uzavírají </w:t>
      </w:r>
      <w:r w:rsidR="0020244F">
        <w:rPr>
          <w:bCs/>
        </w:rPr>
        <w:t>tuto dohodu</w:t>
      </w:r>
      <w:r>
        <w:rPr>
          <w:bCs/>
        </w:rPr>
        <w:t>.</w:t>
      </w:r>
    </w:p>
    <w:p w:rsidR="0020244F" w:rsidRDefault="0020244F" w:rsidP="0090591E">
      <w:pPr>
        <w:tabs>
          <w:tab w:val="left" w:pos="3525"/>
        </w:tabs>
        <w:autoSpaceDE w:val="0"/>
        <w:autoSpaceDN w:val="0"/>
        <w:adjustRightInd w:val="0"/>
        <w:rPr>
          <w:b/>
          <w:bCs/>
        </w:rPr>
      </w:pPr>
    </w:p>
    <w:p w:rsidR="0020244F" w:rsidRDefault="0090591E" w:rsidP="006264DB">
      <w:pPr>
        <w:tabs>
          <w:tab w:val="left" w:pos="352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6264DB">
        <w:rPr>
          <w:b/>
          <w:bCs/>
        </w:rPr>
        <w:t>I</w:t>
      </w:r>
      <w:r>
        <w:rPr>
          <w:b/>
          <w:bCs/>
        </w:rPr>
        <w:t>.</w:t>
      </w:r>
    </w:p>
    <w:p w:rsidR="0090591E" w:rsidRDefault="0090591E" w:rsidP="006264DB">
      <w:pPr>
        <w:tabs>
          <w:tab w:val="left" w:pos="352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Znění dohody</w:t>
      </w:r>
    </w:p>
    <w:p w:rsidR="0090591E" w:rsidRDefault="0090591E" w:rsidP="0090591E">
      <w:pPr>
        <w:tabs>
          <w:tab w:val="left" w:pos="3525"/>
        </w:tabs>
        <w:autoSpaceDE w:val="0"/>
        <w:autoSpaceDN w:val="0"/>
        <w:adjustRightInd w:val="0"/>
        <w:rPr>
          <w:b/>
          <w:bCs/>
        </w:rPr>
      </w:pPr>
    </w:p>
    <w:p w:rsidR="0090591E" w:rsidRPr="0090591E" w:rsidRDefault="0090591E" w:rsidP="00162B94">
      <w:pPr>
        <w:tabs>
          <w:tab w:val="left" w:pos="3525"/>
        </w:tabs>
        <w:autoSpaceDE w:val="0"/>
        <w:autoSpaceDN w:val="0"/>
        <w:adjustRightInd w:val="0"/>
        <w:jc w:val="both"/>
        <w:rPr>
          <w:bCs/>
        </w:rPr>
      </w:pPr>
      <w:r w:rsidRPr="0090591E">
        <w:rPr>
          <w:bCs/>
        </w:rPr>
        <w:t>Výše uvedené smluvní strany smlouvy o dílo</w:t>
      </w:r>
      <w:r w:rsidR="00B6555F">
        <w:rPr>
          <w:bCs/>
        </w:rPr>
        <w:t xml:space="preserve"> č. TO/2021/03</w:t>
      </w:r>
      <w:r w:rsidRPr="0090591E">
        <w:rPr>
          <w:bCs/>
        </w:rPr>
        <w:t xml:space="preserve">, kterou mezi sebou uzavřely dne </w:t>
      </w:r>
      <w:r w:rsidR="00B6555F">
        <w:rPr>
          <w:bCs/>
        </w:rPr>
        <w:t xml:space="preserve">11.2.2021 </w:t>
      </w:r>
      <w:r w:rsidRPr="0090591E">
        <w:rPr>
          <w:bCs/>
        </w:rPr>
        <w:t xml:space="preserve">(dále jen </w:t>
      </w:r>
      <w:r w:rsidR="00450026">
        <w:rPr>
          <w:bCs/>
        </w:rPr>
        <w:t>„</w:t>
      </w:r>
      <w:proofErr w:type="spellStart"/>
      <w:r w:rsidRPr="0090591E">
        <w:rPr>
          <w:bCs/>
        </w:rPr>
        <w:t>SoD</w:t>
      </w:r>
      <w:proofErr w:type="spellEnd"/>
      <w:r w:rsidR="00450026">
        <w:rPr>
          <w:bCs/>
        </w:rPr>
        <w:t>“</w:t>
      </w:r>
      <w:r w:rsidRPr="0090591E">
        <w:rPr>
          <w:bCs/>
        </w:rPr>
        <w:t>)</w:t>
      </w:r>
      <w:r>
        <w:rPr>
          <w:bCs/>
        </w:rPr>
        <w:t xml:space="preserve"> v souladu s ustanovením </w:t>
      </w:r>
      <w:r w:rsidR="009F1391">
        <w:rPr>
          <w:bCs/>
        </w:rPr>
        <w:t>§</w:t>
      </w:r>
      <w:r>
        <w:rPr>
          <w:bCs/>
        </w:rPr>
        <w:t xml:space="preserve"> </w:t>
      </w:r>
      <w:r w:rsidR="00564285">
        <w:rPr>
          <w:bCs/>
        </w:rPr>
        <w:t xml:space="preserve"> 2586</w:t>
      </w:r>
      <w:r>
        <w:rPr>
          <w:bCs/>
        </w:rPr>
        <w:t xml:space="preserve"> a následujících zákona č. 89/2012 Sb., občanský zákoník, v platném znění jejímž předmětem bylo zejména:</w:t>
      </w:r>
    </w:p>
    <w:p w:rsidR="00BC2AA0" w:rsidRDefault="00BC2AA0" w:rsidP="00162B94">
      <w:pPr>
        <w:jc w:val="both"/>
        <w:rPr>
          <w:bCs/>
          <w:iCs/>
        </w:rPr>
      </w:pPr>
    </w:p>
    <w:p w:rsidR="00162B94" w:rsidRDefault="009E0E4B" w:rsidP="00162B94">
      <w:pPr>
        <w:jc w:val="both"/>
      </w:pPr>
      <w:r w:rsidRPr="002B4215">
        <w:t>Zpracování Studie proveditelnosti v rámci výzvy REACT EU – IROP na akci</w:t>
      </w:r>
      <w:r w:rsidR="00162B94">
        <w:t>:</w:t>
      </w:r>
    </w:p>
    <w:p w:rsidR="002B4215" w:rsidRPr="0090591E" w:rsidRDefault="009E0E4B" w:rsidP="00162B94">
      <w:pPr>
        <w:jc w:val="both"/>
        <w:rPr>
          <w:bCs/>
          <w:iCs/>
        </w:rPr>
      </w:pPr>
      <w:r w:rsidRPr="002B4215">
        <w:t>„PN Opava – Výstavba Pavilonu centrálního příjmu pacientů“</w:t>
      </w:r>
    </w:p>
    <w:p w:rsidR="00162B94" w:rsidRDefault="00162B94" w:rsidP="00162B94">
      <w:pPr>
        <w:autoSpaceDE w:val="0"/>
        <w:autoSpaceDN w:val="0"/>
        <w:adjustRightInd w:val="0"/>
        <w:jc w:val="both"/>
        <w:rPr>
          <w:bCs/>
        </w:rPr>
      </w:pPr>
    </w:p>
    <w:p w:rsidR="00157C1B" w:rsidRPr="002B4215" w:rsidRDefault="00157C1B" w:rsidP="00162B94">
      <w:pPr>
        <w:autoSpaceDE w:val="0"/>
        <w:autoSpaceDN w:val="0"/>
        <w:adjustRightInd w:val="0"/>
        <w:jc w:val="both"/>
      </w:pPr>
      <w:r w:rsidRPr="002B4215">
        <w:rPr>
          <w:bCs/>
        </w:rPr>
        <w:t>Dle klasifikace předmětů se jedn</w:t>
      </w:r>
      <w:r w:rsidR="0090591E">
        <w:rPr>
          <w:bCs/>
        </w:rPr>
        <w:t>alo</w:t>
      </w:r>
      <w:r w:rsidRPr="002B4215">
        <w:rPr>
          <w:bCs/>
        </w:rPr>
        <w:t xml:space="preserve"> o tyto CPV kódy:</w:t>
      </w:r>
    </w:p>
    <w:p w:rsidR="00157C1B" w:rsidRDefault="00157C1B" w:rsidP="00162B94">
      <w:pPr>
        <w:ind w:left="360"/>
        <w:jc w:val="both"/>
      </w:pPr>
      <w:r>
        <w:t>71241000-9 – studie proveditelnosti, poradenství, analýza</w:t>
      </w:r>
    </w:p>
    <w:p w:rsidR="00157C1B" w:rsidRDefault="00157C1B" w:rsidP="00162B94">
      <w:pPr>
        <w:ind w:left="360"/>
        <w:jc w:val="both"/>
      </w:pPr>
      <w:r>
        <w:t>71242000-6 – příprava návrhů a projektů, odhad nákladů</w:t>
      </w:r>
    </w:p>
    <w:p w:rsidR="002B4215" w:rsidRDefault="00BC2AA0" w:rsidP="00162B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</w:t>
      </w:r>
      <w:r w:rsidR="00C10869" w:rsidRPr="00C10869">
        <w:rPr>
          <w:bCs/>
        </w:rPr>
        <w:t>Pro stavbu centrálního příjmu pacientů m</w:t>
      </w:r>
      <w:r>
        <w:rPr>
          <w:bCs/>
        </w:rPr>
        <w:t>ěl</w:t>
      </w:r>
      <w:r w:rsidR="00C10869" w:rsidRPr="00C10869">
        <w:rPr>
          <w:bCs/>
        </w:rPr>
        <w:t xml:space="preserve"> objednatel zpracovanou projektovou dokumentaci</w:t>
      </w:r>
      <w:r w:rsidR="00C10869">
        <w:rPr>
          <w:bCs/>
        </w:rPr>
        <w:t xml:space="preserve"> k provádění stavby a platné stavební povolení</w:t>
      </w:r>
      <w:r>
        <w:rPr>
          <w:bCs/>
        </w:rPr>
        <w:t>)</w:t>
      </w:r>
      <w:r w:rsidR="00C10869">
        <w:rPr>
          <w:bCs/>
        </w:rPr>
        <w:t>.</w:t>
      </w:r>
    </w:p>
    <w:p w:rsidR="00BC2AA0" w:rsidRDefault="00BC2AA0" w:rsidP="00162B94">
      <w:pPr>
        <w:autoSpaceDE w:val="0"/>
        <w:autoSpaceDN w:val="0"/>
        <w:adjustRightInd w:val="0"/>
        <w:jc w:val="both"/>
        <w:rPr>
          <w:bCs/>
        </w:rPr>
      </w:pPr>
    </w:p>
    <w:p w:rsidR="0020244F" w:rsidRDefault="009E0E4B" w:rsidP="00162B94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2B4215">
        <w:rPr>
          <w:bCs/>
        </w:rPr>
        <w:lastRenderedPageBreak/>
        <w:t xml:space="preserve">Studie proveditelnosti </w:t>
      </w:r>
      <w:r w:rsidR="00BC2AA0">
        <w:rPr>
          <w:bCs/>
        </w:rPr>
        <w:t xml:space="preserve">výše uvedené akce byla zpracována v termínu uvedeném v čl. III Lhůta plnění díla původní </w:t>
      </w:r>
      <w:proofErr w:type="spellStart"/>
      <w:r w:rsidR="00BC2AA0">
        <w:rPr>
          <w:bCs/>
        </w:rPr>
        <w:t>SoD</w:t>
      </w:r>
      <w:proofErr w:type="spellEnd"/>
      <w:r w:rsidR="00BC2AA0">
        <w:rPr>
          <w:bCs/>
        </w:rPr>
        <w:t>, obsahovala</w:t>
      </w:r>
      <w:r w:rsidRPr="002B4215">
        <w:rPr>
          <w:bCs/>
        </w:rPr>
        <w:t xml:space="preserve"> systematicky uspořádané informace potřebné pro celkové vyhodnocení investičního projektu. Souhrnně ze všech realizačně významných hledisek po</w:t>
      </w:r>
      <w:r w:rsidR="00BC2AA0">
        <w:rPr>
          <w:bCs/>
        </w:rPr>
        <w:t>psala</w:t>
      </w:r>
      <w:r w:rsidRPr="002B4215">
        <w:rPr>
          <w:bCs/>
        </w:rPr>
        <w:t xml:space="preserve"> investiční záměr. M</w:t>
      </w:r>
      <w:r w:rsidR="00BC2AA0">
        <w:rPr>
          <w:bCs/>
        </w:rPr>
        <w:t>ěla</w:t>
      </w:r>
      <w:r w:rsidRPr="002B4215">
        <w:rPr>
          <w:bCs/>
        </w:rPr>
        <w:t xml:space="preserve"> za úkol posoudit uskutečnitelnost daného investičního projektu a poskytnout veškeré podklady pro investiční rozhodnutí</w:t>
      </w:r>
      <w:r w:rsidR="00BC2AA0">
        <w:rPr>
          <w:bCs/>
        </w:rPr>
        <w:t xml:space="preserve"> a byla nástrojem</w:t>
      </w:r>
      <w:r w:rsidRPr="002B4215">
        <w:rPr>
          <w:bCs/>
        </w:rPr>
        <w:t xml:space="preserve"> pro posouzení návrhu projektu zejména z ekonomického a technického hlediska. Součástí studie proveditelnosti b</w:t>
      </w:r>
      <w:r w:rsidR="00BC2AA0">
        <w:rPr>
          <w:bCs/>
        </w:rPr>
        <w:t>yla</w:t>
      </w:r>
      <w:r w:rsidRPr="002B4215">
        <w:rPr>
          <w:bCs/>
        </w:rPr>
        <w:t xml:space="preserve"> také identifikace rizik projektu.</w:t>
      </w:r>
      <w:r w:rsidR="00172B14" w:rsidRPr="002B4215">
        <w:rPr>
          <w:shd w:val="clear" w:color="auto" w:fill="FFFFFF"/>
        </w:rPr>
        <w:t xml:space="preserve"> </w:t>
      </w:r>
    </w:p>
    <w:p w:rsidR="00172B14" w:rsidRPr="002B4215" w:rsidRDefault="00162B94" w:rsidP="00162B94">
      <w:pPr>
        <w:autoSpaceDE w:val="0"/>
        <w:autoSpaceDN w:val="0"/>
        <w:adjustRightInd w:val="0"/>
        <w:jc w:val="both"/>
        <w:rPr>
          <w:bCs/>
        </w:rPr>
      </w:pPr>
      <w:r>
        <w:rPr>
          <w:shd w:val="clear" w:color="auto" w:fill="FFFFFF"/>
        </w:rPr>
        <w:t>Zhotovitelem byly tedy zpracovány kompletní podklady pro podání žádosti do výzvy č. 99 REACT EU – IROP.</w:t>
      </w:r>
    </w:p>
    <w:p w:rsidR="009E0E4B" w:rsidRDefault="009E0E4B" w:rsidP="00162B94">
      <w:pPr>
        <w:jc w:val="both"/>
        <w:rPr>
          <w:bCs/>
          <w:lang w:eastAsia="en-US"/>
        </w:rPr>
      </w:pPr>
    </w:p>
    <w:p w:rsidR="00157C1B" w:rsidRDefault="00C55F07" w:rsidP="00162B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</w:t>
      </w:r>
      <w:r w:rsidR="00BC2AA0" w:rsidRPr="00BC2AA0">
        <w:rPr>
          <w:bCs/>
        </w:rPr>
        <w:t>otační orgán</w:t>
      </w:r>
      <w:r w:rsidR="00BC2AA0">
        <w:rPr>
          <w:bCs/>
        </w:rPr>
        <w:t xml:space="preserve"> </w:t>
      </w:r>
      <w:r>
        <w:rPr>
          <w:bCs/>
        </w:rPr>
        <w:t xml:space="preserve">však </w:t>
      </w:r>
      <w:r w:rsidR="00162B94">
        <w:rPr>
          <w:bCs/>
        </w:rPr>
        <w:t>několikrát posunu</w:t>
      </w:r>
      <w:r w:rsidR="0020244F">
        <w:rPr>
          <w:bCs/>
        </w:rPr>
        <w:t>l</w:t>
      </w:r>
      <w:r w:rsidR="00162B94">
        <w:rPr>
          <w:bCs/>
        </w:rPr>
        <w:t xml:space="preserve"> termín pro podání žádosti</w:t>
      </w:r>
      <w:r w:rsidR="0020244F">
        <w:rPr>
          <w:bCs/>
        </w:rPr>
        <w:t>.</w:t>
      </w:r>
      <w:r w:rsidR="00162B94">
        <w:rPr>
          <w:bCs/>
        </w:rPr>
        <w:t xml:space="preserve"> </w:t>
      </w:r>
      <w:r w:rsidR="0020244F">
        <w:rPr>
          <w:bCs/>
        </w:rPr>
        <w:t>Při</w:t>
      </w:r>
      <w:r w:rsidR="00162B94">
        <w:rPr>
          <w:bCs/>
        </w:rPr>
        <w:t xml:space="preserve"> konečn</w:t>
      </w:r>
      <w:r w:rsidR="0020244F">
        <w:rPr>
          <w:bCs/>
        </w:rPr>
        <w:t>é</w:t>
      </w:r>
      <w:r w:rsidR="00162B94">
        <w:rPr>
          <w:bCs/>
        </w:rPr>
        <w:t xml:space="preserve"> revizí výzvy č. 99</w:t>
      </w:r>
      <w:r w:rsidR="0020244F">
        <w:rPr>
          <w:bCs/>
        </w:rPr>
        <w:t xml:space="preserve"> REACT EU – IROP</w:t>
      </w:r>
      <w:r w:rsidR="00BC2AA0">
        <w:rPr>
          <w:bCs/>
        </w:rPr>
        <w:t xml:space="preserve"> </w:t>
      </w:r>
      <w:r w:rsidR="00945E5A">
        <w:rPr>
          <w:bCs/>
        </w:rPr>
        <w:t>z</w:t>
      </w:r>
      <w:r w:rsidR="00BC2AA0">
        <w:rPr>
          <w:bCs/>
        </w:rPr>
        <w:t xml:space="preserve">měnil podmínky </w:t>
      </w:r>
      <w:r w:rsidR="00162B94">
        <w:rPr>
          <w:bCs/>
        </w:rPr>
        <w:t>tak, že</w:t>
      </w:r>
      <w:r w:rsidR="00BC2AA0">
        <w:rPr>
          <w:bCs/>
        </w:rPr>
        <w:t xml:space="preserve"> </w:t>
      </w:r>
      <w:r>
        <w:rPr>
          <w:bCs/>
        </w:rPr>
        <w:t xml:space="preserve">se </w:t>
      </w:r>
      <w:r w:rsidR="00945E5A">
        <w:rPr>
          <w:bCs/>
        </w:rPr>
        <w:t>stal</w:t>
      </w:r>
      <w:r w:rsidR="00B6555F">
        <w:rPr>
          <w:bCs/>
        </w:rPr>
        <w:t xml:space="preserve"> objednatel</w:t>
      </w:r>
      <w:r w:rsidR="00945E5A">
        <w:rPr>
          <w:bCs/>
        </w:rPr>
        <w:t xml:space="preserve"> nezpůsobil</w:t>
      </w:r>
      <w:r w:rsidR="00B6555F">
        <w:rPr>
          <w:bCs/>
        </w:rPr>
        <w:t>ým</w:t>
      </w:r>
      <w:r w:rsidR="00945E5A">
        <w:rPr>
          <w:bCs/>
        </w:rPr>
        <w:t xml:space="preserve"> </w:t>
      </w:r>
      <w:r w:rsidR="00162B94">
        <w:rPr>
          <w:bCs/>
        </w:rPr>
        <w:t>žadatelem v této výzvě.</w:t>
      </w:r>
      <w:r w:rsidR="00BC4518">
        <w:rPr>
          <w:bCs/>
        </w:rPr>
        <w:t xml:space="preserve"> Min</w:t>
      </w:r>
      <w:r w:rsidR="00AE64EF">
        <w:rPr>
          <w:bCs/>
        </w:rPr>
        <w:t>istryně pro místní rozvoj Klára Dostálová dopisem č.j. MMR- 58014/2021-26 z 8.7.2021 rozhodla o změnách k výše uvedené výzvě č. 99, k nimž patř</w:t>
      </w:r>
      <w:r w:rsidR="002B219A">
        <w:rPr>
          <w:bCs/>
        </w:rPr>
        <w:t>ilo</w:t>
      </w:r>
      <w:r w:rsidR="00AE64EF">
        <w:rPr>
          <w:bCs/>
        </w:rPr>
        <w:t xml:space="preserve"> zúžení rozsahu podporovaných aktivit/cílových skupin, jejichž zdravotní stav vyžaduje doléčení v lůžkovém zdravotnickém zařízení a osoby s duševním onemocněním ( z důvodu možného financování z IROP 2021-2027),což se konkrétně dotklo žádosti PNO.</w:t>
      </w:r>
    </w:p>
    <w:p w:rsidR="0068368D" w:rsidRDefault="0068368D" w:rsidP="00162B94">
      <w:pPr>
        <w:autoSpaceDE w:val="0"/>
        <w:autoSpaceDN w:val="0"/>
        <w:adjustRightInd w:val="0"/>
        <w:jc w:val="both"/>
        <w:rPr>
          <w:bCs/>
        </w:rPr>
      </w:pPr>
    </w:p>
    <w:p w:rsidR="00945E5A" w:rsidRPr="00945E5A" w:rsidRDefault="00450026" w:rsidP="00162B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Vzhledem k tomu, že zhotovitel nezávisle na své vůli – s odkazem na rozhodnutí MMR, - nemohl</w:t>
      </w:r>
      <w:r w:rsidR="0068368D">
        <w:rPr>
          <w:bCs/>
        </w:rPr>
        <w:t xml:space="preserve"> svůj závazek </w:t>
      </w:r>
      <w:proofErr w:type="gramStart"/>
      <w:r w:rsidR="0068368D">
        <w:rPr>
          <w:bCs/>
        </w:rPr>
        <w:t>z</w:t>
      </w:r>
      <w:proofErr w:type="gramEnd"/>
      <w:r w:rsidR="0068368D">
        <w:rPr>
          <w:bCs/>
        </w:rPr>
        <w:t> </w:t>
      </w:r>
      <w:proofErr w:type="spellStart"/>
      <w:r w:rsidR="0068368D">
        <w:rPr>
          <w:bCs/>
        </w:rPr>
        <w:t>SoD</w:t>
      </w:r>
      <w:proofErr w:type="spellEnd"/>
      <w:r w:rsidR="0068368D">
        <w:rPr>
          <w:bCs/>
        </w:rPr>
        <w:t xml:space="preserve"> zcela reálně neplnit, </w:t>
      </w:r>
      <w:r w:rsidR="00343037">
        <w:rPr>
          <w:bCs/>
        </w:rPr>
        <w:t xml:space="preserve">dohodly </w:t>
      </w:r>
      <w:r w:rsidR="00945E5A" w:rsidRPr="00945E5A">
        <w:rPr>
          <w:bCs/>
        </w:rPr>
        <w:t>se obě smluvní strany</w:t>
      </w:r>
      <w:r w:rsidR="0020244F">
        <w:rPr>
          <w:bCs/>
        </w:rPr>
        <w:t xml:space="preserve"> tak, že</w:t>
      </w:r>
      <w:r w:rsidR="00945E5A" w:rsidRPr="00945E5A">
        <w:rPr>
          <w:bCs/>
        </w:rPr>
        <w:t xml:space="preserve"> objednatel zhotoviteli uhradí</w:t>
      </w:r>
      <w:r w:rsidR="00162B94">
        <w:rPr>
          <w:bCs/>
        </w:rPr>
        <w:t xml:space="preserve"> za provedené práce</w:t>
      </w:r>
      <w:r w:rsidR="00945E5A" w:rsidRPr="00945E5A">
        <w:rPr>
          <w:bCs/>
        </w:rPr>
        <w:t xml:space="preserve"> polovinu</w:t>
      </w:r>
      <w:r w:rsidR="00162B94">
        <w:rPr>
          <w:bCs/>
        </w:rPr>
        <w:t xml:space="preserve"> částky</w:t>
      </w:r>
      <w:r w:rsidR="00945E5A" w:rsidRPr="00945E5A">
        <w:rPr>
          <w:bCs/>
        </w:rPr>
        <w:t xml:space="preserve"> </w:t>
      </w:r>
      <w:r w:rsidR="00162B94">
        <w:rPr>
          <w:bCs/>
        </w:rPr>
        <w:t xml:space="preserve">dle čl. V odst. 3 </w:t>
      </w:r>
      <w:proofErr w:type="spellStart"/>
      <w:r w:rsidR="00945E5A" w:rsidRPr="00945E5A">
        <w:rPr>
          <w:bCs/>
        </w:rPr>
        <w:t>SoD</w:t>
      </w:r>
      <w:proofErr w:type="spellEnd"/>
      <w:r w:rsidR="00162B94">
        <w:rPr>
          <w:bCs/>
        </w:rPr>
        <w:t>.</w:t>
      </w:r>
      <w:r w:rsidR="00945E5A" w:rsidRPr="00945E5A">
        <w:rPr>
          <w:bCs/>
        </w:rPr>
        <w:t xml:space="preserve"> tj. bez DPH 55 000,- Kč, s DPH 66 550,- Kč</w:t>
      </w:r>
      <w:r w:rsidR="00AF44A6">
        <w:rPr>
          <w:bCs/>
        </w:rPr>
        <w:t xml:space="preserve"> </w:t>
      </w:r>
      <w:r w:rsidR="00945E5A">
        <w:rPr>
          <w:bCs/>
        </w:rPr>
        <w:t>a to nejpozději do</w:t>
      </w:r>
      <w:r w:rsidR="00B6555F">
        <w:rPr>
          <w:bCs/>
        </w:rPr>
        <w:t xml:space="preserve"> 30-ti dnů od podpisu této dohody oběma stranami na výše uvedený bankovní účet zhotovitele.</w:t>
      </w:r>
      <w:r w:rsidR="00945E5A">
        <w:rPr>
          <w:bCs/>
        </w:rPr>
        <w:t xml:space="preserve"> </w:t>
      </w:r>
    </w:p>
    <w:p w:rsidR="00C55F07" w:rsidRDefault="00C55F07" w:rsidP="00162B94">
      <w:pPr>
        <w:autoSpaceDE w:val="0"/>
        <w:autoSpaceDN w:val="0"/>
        <w:adjustRightInd w:val="0"/>
        <w:jc w:val="both"/>
        <w:rPr>
          <w:b/>
          <w:bCs/>
        </w:rPr>
      </w:pPr>
    </w:p>
    <w:p w:rsidR="0020244F" w:rsidRDefault="0020244F" w:rsidP="006264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</w:t>
      </w:r>
      <w:r w:rsidR="006264DB">
        <w:rPr>
          <w:b/>
          <w:bCs/>
        </w:rPr>
        <w:t>I</w:t>
      </w:r>
      <w:r>
        <w:rPr>
          <w:b/>
          <w:bCs/>
        </w:rPr>
        <w:t>.</w:t>
      </w:r>
    </w:p>
    <w:p w:rsidR="0020244F" w:rsidRDefault="0020244F" w:rsidP="006264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6264DB" w:rsidRDefault="006264DB" w:rsidP="006264DB">
      <w:pPr>
        <w:autoSpaceDE w:val="0"/>
        <w:autoSpaceDN w:val="0"/>
        <w:adjustRightInd w:val="0"/>
        <w:jc w:val="center"/>
        <w:rPr>
          <w:b/>
          <w:bCs/>
        </w:rPr>
      </w:pPr>
    </w:p>
    <w:p w:rsidR="00C55F07" w:rsidRDefault="0020244F" w:rsidP="006264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 w:rsidRPr="0020244F">
        <w:rPr>
          <w:rFonts w:ascii="Times New Roman" w:hAnsi="Times New Roman"/>
          <w:bCs/>
          <w:sz w:val="24"/>
        </w:rPr>
        <w:t>Fakturu za provedené práce dle této dohody</w:t>
      </w:r>
      <w:r w:rsidR="006264DB">
        <w:rPr>
          <w:rFonts w:ascii="Times New Roman" w:hAnsi="Times New Roman"/>
          <w:bCs/>
          <w:sz w:val="24"/>
        </w:rPr>
        <w:t xml:space="preserve"> předloží zhotovitel objednateli do 10 kalendářních dnů od podpisu této dohody.</w:t>
      </w:r>
    </w:p>
    <w:p w:rsidR="006264DB" w:rsidRDefault="006264DB" w:rsidP="006264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Faktura vystavená zhotovitelem musí splňovat náležitosti daňového dokladu dle zákona č. 235/2004 Sb., o dani z přidané hodnoty v platném znění.</w:t>
      </w:r>
    </w:p>
    <w:p w:rsidR="006264DB" w:rsidRDefault="006264DB" w:rsidP="006264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 případě, že zaslaná faktura nebude mít náležitosti daňového dokladu, bude neúplná či nesprávná, je objednatel oprávněn fakturu ve lhůtě splatnosti vrátit k opravě či doplnění. V takovém případě se objednatel nedostává od prodlení a platí, že nová lhůta splatnosti faktury běží až od okamžiku doručení opravené faktury objednateli.</w:t>
      </w:r>
    </w:p>
    <w:p w:rsidR="006264DB" w:rsidRDefault="006264DB" w:rsidP="006264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Objednatel se zavazuje uhradit zhotoviteli cenu dle této dohody do 30 kalendářních dnů ode dne prokazatelného doručení faktury.</w:t>
      </w:r>
    </w:p>
    <w:p w:rsidR="006264DB" w:rsidRPr="0020244F" w:rsidRDefault="006264DB" w:rsidP="006264D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Bez souhlasu objednatele není možné přenést jakékoliv závazky či pohledávky, vzniklé z této smlouvy, na třetí osobu.</w:t>
      </w:r>
    </w:p>
    <w:p w:rsidR="00C55F07" w:rsidRDefault="006264DB" w:rsidP="006264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IV</w:t>
      </w:r>
      <w:r w:rsidR="00C55F07">
        <w:rPr>
          <w:b/>
          <w:bCs/>
        </w:rPr>
        <w:t>.</w:t>
      </w:r>
    </w:p>
    <w:p w:rsidR="00157C1B" w:rsidRDefault="00157C1B" w:rsidP="006264D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6264DB" w:rsidRDefault="006264DB" w:rsidP="006264DB">
      <w:pPr>
        <w:autoSpaceDE w:val="0"/>
        <w:autoSpaceDN w:val="0"/>
        <w:adjustRightInd w:val="0"/>
        <w:jc w:val="center"/>
        <w:rPr>
          <w:b/>
          <w:bCs/>
        </w:rPr>
      </w:pPr>
    </w:p>
    <w:p w:rsidR="00157C1B" w:rsidRDefault="00157C1B" w:rsidP="00162B9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Tato </w:t>
      </w:r>
      <w:r w:rsidR="00C55F07">
        <w:t>dohoda</w:t>
      </w:r>
      <w:r>
        <w:t xml:space="preserve"> nabývá platnosti dnem podpisu obou smluvních stran</w:t>
      </w:r>
      <w:r w:rsidR="00C10869">
        <w:t>, účinnosti dnem zveřejnění v registru smluv</w:t>
      </w:r>
      <w:r>
        <w:t>.</w:t>
      </w:r>
    </w:p>
    <w:p w:rsidR="006264DB" w:rsidRDefault="006264DB" w:rsidP="00162B9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</w:rPr>
        <w:t xml:space="preserve">Smluvní strany prohlašují, že po uhrazení výše ceny dle této uzavřené dohody, považují veškerá svá práva i povinnosti plynoucí ze shora specifikované </w:t>
      </w:r>
      <w:proofErr w:type="spellStart"/>
      <w:r>
        <w:rPr>
          <w:bCs/>
        </w:rPr>
        <w:t>SoD</w:t>
      </w:r>
      <w:proofErr w:type="spellEnd"/>
      <w:r>
        <w:rPr>
          <w:bCs/>
        </w:rPr>
        <w:t xml:space="preserve"> za vypořádané a nemají vůči sobě žádné další závazky.</w:t>
      </w:r>
    </w:p>
    <w:p w:rsidR="00157C1B" w:rsidRDefault="00C55F07" w:rsidP="00162B9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Tato dohoda</w:t>
      </w:r>
      <w:r w:rsidR="00157C1B">
        <w:t xml:space="preserve"> je vyhotovena ve </w:t>
      </w:r>
      <w:r w:rsidR="002B4215">
        <w:t>4</w:t>
      </w:r>
      <w:r w:rsidR="00157C1B">
        <w:t xml:space="preserve"> stejnopisech s platností originálu.  Každá ze smluvních stran obdrží </w:t>
      </w:r>
      <w:r w:rsidR="002B4215">
        <w:t>dvě</w:t>
      </w:r>
      <w:r w:rsidR="00157C1B">
        <w:t xml:space="preserve"> vyhotovení.</w:t>
      </w:r>
    </w:p>
    <w:p w:rsidR="00C55F07" w:rsidRDefault="00157C1B" w:rsidP="00162B9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 xml:space="preserve">Znění této </w:t>
      </w:r>
      <w:r w:rsidR="00C55F07">
        <w:t>dohody</w:t>
      </w:r>
      <w:r>
        <w:t xml:space="preserve"> není obchodním tajemstvím a zhotovitel souhlasí se zveřejněním </w:t>
      </w:r>
      <w:r w:rsidR="00C55F07">
        <w:t>jejího plného znění</w:t>
      </w:r>
      <w:r w:rsidR="00B6555F">
        <w:t>.</w:t>
      </w:r>
    </w:p>
    <w:p w:rsidR="009E0E4B" w:rsidRDefault="009E0E4B" w:rsidP="00162B9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Návrh </w:t>
      </w:r>
      <w:r w:rsidR="00C55F07">
        <w:t>dohody</w:t>
      </w:r>
      <w:r>
        <w:t xml:space="preserve"> bude</w:t>
      </w:r>
      <w:r w:rsidR="00C55F07">
        <w:t xml:space="preserve"> objednatelem</w:t>
      </w:r>
      <w:r>
        <w:t xml:space="preserve"> předložen rovněž v otevřeném a strojově čitelném formátu dle zákona č. 222/2015 Sb., o změně zákona o svobodném přístupu k informacím, z důvodu povinnosti zveřejňovat smlouvy dle zákona č. 340/2015 Sb., o registru smluv</w:t>
      </w:r>
      <w:r w:rsidR="00C55F07">
        <w:t xml:space="preserve"> v platném znění</w:t>
      </w:r>
    </w:p>
    <w:p w:rsidR="005B2396" w:rsidRDefault="00157C1B" w:rsidP="00162B9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Smluvní strany se dohodly, že povinnost vyplývající ze zákona č. 340/2015 Sb., o registru smluv provede objednatel zveřejněním této smlouvy v registru smluv, a to v zákonem stanoveném termínu.</w:t>
      </w:r>
    </w:p>
    <w:p w:rsidR="00C55F07" w:rsidRDefault="00C55F07" w:rsidP="00162B9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Smluvní strany prohlašují, že je jim znám celý obsah dohody a že tuto dohodu uzavřely na základě své svobodné vůle. Na důkaz této skutečnosti připojují níže své podpisy.</w:t>
      </w:r>
    </w:p>
    <w:p w:rsidR="00157C1B" w:rsidRDefault="00157C1B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6264DB" w:rsidRDefault="006264DB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  <w:r>
        <w:t>V</w:t>
      </w:r>
      <w:r w:rsidR="00F068DF">
        <w:t> Českém Těšíně</w:t>
      </w:r>
      <w:r>
        <w:t xml:space="preserve"> dne:</w:t>
      </w:r>
      <w:r w:rsidR="00792B43">
        <w:t xml:space="preserve"> </w:t>
      </w:r>
      <w:r w:rsidR="00B54750">
        <w:t>26.7.2021</w:t>
      </w:r>
      <w:r>
        <w:tab/>
      </w:r>
      <w:r>
        <w:tab/>
      </w:r>
      <w:r>
        <w:tab/>
        <w:t>V Opavě dne:</w:t>
      </w:r>
      <w:r w:rsidR="00792B43">
        <w:t xml:space="preserve"> </w:t>
      </w:r>
      <w:r w:rsidR="00B54750">
        <w:t>6.8.2021</w:t>
      </w:r>
      <w:bookmarkStart w:id="0" w:name="_GoBack"/>
      <w:bookmarkEnd w:id="0"/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  <w:r>
        <w:t>Za zhotovitele:</w:t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F068DF" w:rsidRDefault="00F068DF" w:rsidP="00792B4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Ing. Lucie </w:t>
      </w:r>
      <w:proofErr w:type="spellStart"/>
      <w:r>
        <w:rPr>
          <w:b/>
        </w:rPr>
        <w:t>Ligocká</w:t>
      </w:r>
      <w:proofErr w:type="spellEnd"/>
      <w:r w:rsidRPr="00F068DF">
        <w:rPr>
          <w:b/>
        </w:rPr>
        <w:t xml:space="preserve"> </w:t>
      </w:r>
      <w:r>
        <w:rPr>
          <w:b/>
        </w:rPr>
        <w:tab/>
      </w:r>
      <w:r w:rsidR="00792B4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5168">
        <w:rPr>
          <w:b/>
        </w:rPr>
        <w:t>Ing. Zdeněk Jiříček</w:t>
      </w:r>
    </w:p>
    <w:p w:rsidR="000F5168" w:rsidRPr="000F5168" w:rsidRDefault="00F068DF" w:rsidP="005B2396">
      <w:pPr>
        <w:autoSpaceDE w:val="0"/>
        <w:autoSpaceDN w:val="0"/>
        <w:adjustRightInd w:val="0"/>
        <w:jc w:val="both"/>
        <w:rPr>
          <w:b/>
        </w:rPr>
      </w:pPr>
      <w:r w:rsidRPr="00C55F07">
        <w:t>jednatel</w:t>
      </w:r>
      <w:r w:rsidR="000F5168" w:rsidRPr="000F5168">
        <w:rPr>
          <w:b/>
        </w:rPr>
        <w:tab/>
      </w:r>
      <w:r w:rsidR="000F5168" w:rsidRPr="000F5168">
        <w:rPr>
          <w:b/>
        </w:rPr>
        <w:tab/>
      </w:r>
      <w:r w:rsidR="000F5168" w:rsidRPr="000F5168">
        <w:rPr>
          <w:b/>
        </w:rPr>
        <w:tab/>
      </w:r>
      <w:r w:rsidR="000F5168" w:rsidRPr="000F5168">
        <w:rPr>
          <w:b/>
        </w:rPr>
        <w:tab/>
      </w:r>
      <w:r w:rsidR="000F5168" w:rsidRPr="000F5168">
        <w:rPr>
          <w:b/>
        </w:rPr>
        <w:tab/>
      </w:r>
      <w:r w:rsidR="000F5168" w:rsidRPr="000F5168">
        <w:rPr>
          <w:b/>
        </w:rPr>
        <w:tab/>
      </w:r>
      <w:r>
        <w:t>ředitel PN v Opavě</w:t>
      </w:r>
    </w:p>
    <w:p w:rsidR="000F5168" w:rsidRDefault="000F5168" w:rsidP="005B2396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168" w:rsidRDefault="000F5168" w:rsidP="005B2396">
      <w:pPr>
        <w:autoSpaceDE w:val="0"/>
        <w:autoSpaceDN w:val="0"/>
        <w:adjustRightInd w:val="0"/>
        <w:jc w:val="both"/>
      </w:pPr>
    </w:p>
    <w:p w:rsidR="00157C1B" w:rsidRDefault="00157C1B" w:rsidP="005B2396">
      <w:pPr>
        <w:jc w:val="both"/>
      </w:pPr>
    </w:p>
    <w:p w:rsidR="0076718E" w:rsidRDefault="0076718E" w:rsidP="005B2396">
      <w:pPr>
        <w:jc w:val="both"/>
      </w:pPr>
    </w:p>
    <w:sectPr w:rsidR="0076718E" w:rsidSect="00162B9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E5" w:rsidRDefault="00C91DE5" w:rsidP="00785F48">
      <w:r>
        <w:separator/>
      </w:r>
    </w:p>
  </w:endnote>
  <w:endnote w:type="continuationSeparator" w:id="0">
    <w:p w:rsidR="00C91DE5" w:rsidRDefault="00C91DE5" w:rsidP="0078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805681"/>
      <w:docPartObj>
        <w:docPartGallery w:val="Page Numbers (Bottom of Page)"/>
        <w:docPartUnique/>
      </w:docPartObj>
    </w:sdtPr>
    <w:sdtEndPr/>
    <w:sdtContent>
      <w:p w:rsidR="00785F48" w:rsidRDefault="00785F48" w:rsidP="00785F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A9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E5" w:rsidRDefault="00C91DE5" w:rsidP="00785F48">
      <w:r>
        <w:separator/>
      </w:r>
    </w:p>
  </w:footnote>
  <w:footnote w:type="continuationSeparator" w:id="0">
    <w:p w:rsidR="00C91DE5" w:rsidRDefault="00C91DE5" w:rsidP="0078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2E74"/>
    <w:multiLevelType w:val="hybridMultilevel"/>
    <w:tmpl w:val="D79289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2B2EEC"/>
    <w:multiLevelType w:val="hybridMultilevel"/>
    <w:tmpl w:val="21200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0D66"/>
    <w:multiLevelType w:val="hybridMultilevel"/>
    <w:tmpl w:val="6FAEF05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35DDF"/>
    <w:multiLevelType w:val="hybridMultilevel"/>
    <w:tmpl w:val="BFF80DF8"/>
    <w:lvl w:ilvl="0" w:tplc="3BEC55B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22B2D71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1438D5"/>
    <w:multiLevelType w:val="hybridMultilevel"/>
    <w:tmpl w:val="F224089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CAD4075"/>
    <w:multiLevelType w:val="hybridMultilevel"/>
    <w:tmpl w:val="6C9ABF7A"/>
    <w:lvl w:ilvl="0" w:tplc="0218AF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4B90"/>
    <w:multiLevelType w:val="hybridMultilevel"/>
    <w:tmpl w:val="0734CA2E"/>
    <w:lvl w:ilvl="0" w:tplc="C9F688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19F2C21"/>
    <w:multiLevelType w:val="hybridMultilevel"/>
    <w:tmpl w:val="3A46D8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59C4537"/>
    <w:multiLevelType w:val="hybridMultilevel"/>
    <w:tmpl w:val="DD8A90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94110A5"/>
    <w:multiLevelType w:val="hybridMultilevel"/>
    <w:tmpl w:val="7932D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F2EA7"/>
    <w:multiLevelType w:val="hybridMultilevel"/>
    <w:tmpl w:val="E3B05CD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E2"/>
    <w:rsid w:val="000F5168"/>
    <w:rsid w:val="00157C1B"/>
    <w:rsid w:val="00162B94"/>
    <w:rsid w:val="00172B14"/>
    <w:rsid w:val="00191417"/>
    <w:rsid w:val="001B6A9D"/>
    <w:rsid w:val="0020244F"/>
    <w:rsid w:val="00237349"/>
    <w:rsid w:val="002B219A"/>
    <w:rsid w:val="002B4215"/>
    <w:rsid w:val="00343037"/>
    <w:rsid w:val="00371884"/>
    <w:rsid w:val="003A3044"/>
    <w:rsid w:val="00450026"/>
    <w:rsid w:val="0052217E"/>
    <w:rsid w:val="00564285"/>
    <w:rsid w:val="005B2396"/>
    <w:rsid w:val="006264DB"/>
    <w:rsid w:val="00647953"/>
    <w:rsid w:val="0068368D"/>
    <w:rsid w:val="0068523F"/>
    <w:rsid w:val="006C3AE2"/>
    <w:rsid w:val="00735C92"/>
    <w:rsid w:val="0076718E"/>
    <w:rsid w:val="00785F48"/>
    <w:rsid w:val="00792B43"/>
    <w:rsid w:val="00872C9E"/>
    <w:rsid w:val="0090591E"/>
    <w:rsid w:val="00945E5A"/>
    <w:rsid w:val="009A552E"/>
    <w:rsid w:val="009C2F8C"/>
    <w:rsid w:val="009D7F13"/>
    <w:rsid w:val="009E0E4B"/>
    <w:rsid w:val="009F1391"/>
    <w:rsid w:val="00AB656A"/>
    <w:rsid w:val="00AE64EF"/>
    <w:rsid w:val="00AF44A6"/>
    <w:rsid w:val="00B15386"/>
    <w:rsid w:val="00B15B19"/>
    <w:rsid w:val="00B37782"/>
    <w:rsid w:val="00B54750"/>
    <w:rsid w:val="00B56793"/>
    <w:rsid w:val="00B6555F"/>
    <w:rsid w:val="00BC2AA0"/>
    <w:rsid w:val="00BC4518"/>
    <w:rsid w:val="00BD0243"/>
    <w:rsid w:val="00BE01CD"/>
    <w:rsid w:val="00C10869"/>
    <w:rsid w:val="00C13606"/>
    <w:rsid w:val="00C531A0"/>
    <w:rsid w:val="00C55F07"/>
    <w:rsid w:val="00C6300A"/>
    <w:rsid w:val="00C91DE5"/>
    <w:rsid w:val="00D37490"/>
    <w:rsid w:val="00E86116"/>
    <w:rsid w:val="00F068DF"/>
    <w:rsid w:val="00F4504D"/>
    <w:rsid w:val="00F77B2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8873"/>
  <w15:docId w15:val="{05F0A5D3-D651-4BA2-BF97-01A8F97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57C1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57C1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7C1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157C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lotextu">
    <w:name w:val="Tìlo textu"/>
    <w:basedOn w:val="Normln"/>
    <w:rsid w:val="00157C1B"/>
    <w:pPr>
      <w:widowControl w:val="0"/>
      <w:suppressAutoHyphens/>
      <w:autoSpaceDE w:val="0"/>
      <w:spacing w:after="120"/>
      <w:jc w:val="both"/>
    </w:pPr>
    <w:rPr>
      <w:kern w:val="2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785F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F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F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F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9E0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evyeenzmnka">
    <w:name w:val="Unresolved Mention"/>
    <w:basedOn w:val="Standardnpsmoodstavce"/>
    <w:uiPriority w:val="99"/>
    <w:semiHidden/>
    <w:unhideWhenUsed/>
    <w:rsid w:val="00626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nopava@pnop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Harry Olšar</dc:creator>
  <cp:keywords/>
  <dc:description/>
  <cp:lastModifiedBy>Škaroupka Michal</cp:lastModifiedBy>
  <cp:revision>10</cp:revision>
  <dcterms:created xsi:type="dcterms:W3CDTF">2021-08-06T11:18:00Z</dcterms:created>
  <dcterms:modified xsi:type="dcterms:W3CDTF">2021-08-13T07:23:00Z</dcterms:modified>
</cp:coreProperties>
</file>