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84073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mallCaps/>
          <w:spacing w:val="20"/>
          <w:sz w:val="22"/>
          <w:szCs w:val="22"/>
        </w:rPr>
        <w:t xml:space="preserve">     </w:t>
      </w:r>
      <w:r w:rsidR="00860431" w:rsidRPr="00784073">
        <w:rPr>
          <w:rFonts w:ascii="Cambria" w:hAnsi="Cambria" w:cstheme="minorHAnsi"/>
          <w:b/>
          <w:sz w:val="22"/>
          <w:szCs w:val="22"/>
        </w:rPr>
        <w:t xml:space="preserve">DOHODA O NAROVNÁNÍ </w:t>
      </w:r>
    </w:p>
    <w:p w14:paraId="7B8C9CD8" w14:textId="77777777" w:rsidR="00082742" w:rsidRPr="00784073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4B010FE9" w14:textId="77777777" w:rsidR="00EC44B4" w:rsidRPr="00784073" w:rsidRDefault="00EC44B4" w:rsidP="00EC44B4">
      <w:p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bookmarkStart w:id="0" w:name="_Hlk481661987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330"/>
        <w:gridCol w:w="6634"/>
      </w:tblGrid>
      <w:tr w:rsidR="00C170C1" w:rsidRPr="00784073" w14:paraId="4723481B" w14:textId="77777777" w:rsidTr="00E46701">
        <w:tc>
          <w:tcPr>
            <w:tcW w:w="2351" w:type="dxa"/>
          </w:tcPr>
          <w:p w14:paraId="2F876151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77AD1C4A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>Česká republika – Úřad pro technickou normalizaci, metrologii a státní zkušebnictví</w:t>
            </w:r>
          </w:p>
        </w:tc>
      </w:tr>
      <w:tr w:rsidR="00C170C1" w:rsidRPr="00784073" w14:paraId="52EE8C65" w14:textId="77777777" w:rsidTr="00E46701">
        <w:tc>
          <w:tcPr>
            <w:tcW w:w="2351" w:type="dxa"/>
          </w:tcPr>
          <w:p w14:paraId="2F920C26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10E8ED91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>48135267</w:t>
            </w:r>
          </w:p>
        </w:tc>
      </w:tr>
      <w:tr w:rsidR="00C170C1" w:rsidRPr="00784073" w14:paraId="6E6F458E" w14:textId="77777777" w:rsidTr="00E46701">
        <w:tc>
          <w:tcPr>
            <w:tcW w:w="2351" w:type="dxa"/>
          </w:tcPr>
          <w:p w14:paraId="248CEBCA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D3E69D7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>Biskupský dvůr 1148/5, 110 00 Praha 1</w:t>
            </w:r>
          </w:p>
        </w:tc>
      </w:tr>
      <w:tr w:rsidR="00C170C1" w:rsidRPr="00784073" w14:paraId="05E055BE" w14:textId="77777777" w:rsidTr="00E46701">
        <w:tc>
          <w:tcPr>
            <w:tcW w:w="2351" w:type="dxa"/>
          </w:tcPr>
          <w:p w14:paraId="3DCC3A5E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5EE803A2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>Mgr. Pokorný Viktor, předseda úřadu</w:t>
            </w:r>
          </w:p>
        </w:tc>
      </w:tr>
      <w:tr w:rsidR="00C170C1" w:rsidRPr="00784073" w14:paraId="7C7D3B5D" w14:textId="77777777" w:rsidTr="00E46701">
        <w:tc>
          <w:tcPr>
            <w:tcW w:w="2351" w:type="dxa"/>
          </w:tcPr>
          <w:p w14:paraId="0A45FF1E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3A58D201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 xml:space="preserve">Česká národní banka č.ú: </w:t>
            </w:r>
            <w:r w:rsidRPr="00784073">
              <w:rPr>
                <w:rFonts w:ascii="Cambria" w:hAnsi="Cambria"/>
                <w:b/>
                <w:bCs/>
                <w:sz w:val="22"/>
                <w:szCs w:val="22"/>
              </w:rPr>
              <w:t>21622001/0710</w:t>
            </w:r>
          </w:p>
        </w:tc>
      </w:tr>
      <w:tr w:rsidR="00C170C1" w:rsidRPr="00784073" w14:paraId="326E468B" w14:textId="77777777" w:rsidTr="00E46701">
        <w:tc>
          <w:tcPr>
            <w:tcW w:w="2351" w:type="dxa"/>
          </w:tcPr>
          <w:p w14:paraId="6B5B582B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84073">
              <w:rPr>
                <w:rFonts w:ascii="Cambria" w:hAnsi="Cambri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2A524D5A" w14:textId="77777777" w:rsidR="00C170C1" w:rsidRPr="00784073" w:rsidRDefault="00C170C1" w:rsidP="00E4670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84073">
              <w:rPr>
                <w:rFonts w:ascii="Cambria" w:hAnsi="Cambria"/>
                <w:sz w:val="22"/>
                <w:szCs w:val="22"/>
              </w:rPr>
              <w:t>zdkaa2i</w:t>
            </w:r>
          </w:p>
        </w:tc>
      </w:tr>
    </w:tbl>
    <w:p w14:paraId="4B951BF6" w14:textId="30FD0EB1" w:rsidR="00C170C1" w:rsidRPr="00784073" w:rsidRDefault="00C170C1" w:rsidP="00C170C1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84073">
        <w:rPr>
          <w:rFonts w:ascii="Cambria" w:hAnsi="Cambria"/>
          <w:i/>
          <w:sz w:val="22"/>
          <w:szCs w:val="22"/>
        </w:rPr>
        <w:t xml:space="preserve"> (dále jen </w:t>
      </w:r>
      <w:r w:rsidRPr="00784073">
        <w:rPr>
          <w:rFonts w:ascii="Cambria" w:hAnsi="Cambria"/>
          <w:b/>
          <w:i/>
          <w:sz w:val="22"/>
          <w:szCs w:val="22"/>
        </w:rPr>
        <w:t>„</w:t>
      </w:r>
      <w:r w:rsidR="00784073">
        <w:rPr>
          <w:rFonts w:ascii="Cambria" w:hAnsi="Cambria"/>
          <w:b/>
          <w:i/>
          <w:sz w:val="22"/>
          <w:szCs w:val="22"/>
        </w:rPr>
        <w:t>P</w:t>
      </w:r>
      <w:r w:rsidRPr="00784073">
        <w:rPr>
          <w:rFonts w:ascii="Cambria" w:hAnsi="Cambria"/>
          <w:b/>
          <w:i/>
          <w:sz w:val="22"/>
          <w:szCs w:val="22"/>
        </w:rPr>
        <w:t>říkazce“</w:t>
      </w:r>
      <w:r w:rsidRPr="00784073">
        <w:rPr>
          <w:rFonts w:ascii="Cambria" w:hAnsi="Cambria"/>
          <w:i/>
          <w:sz w:val="22"/>
          <w:szCs w:val="22"/>
        </w:rPr>
        <w:t>)</w:t>
      </w:r>
    </w:p>
    <w:p w14:paraId="6E9D38F1" w14:textId="77777777" w:rsidR="00C170C1" w:rsidRPr="00784073" w:rsidRDefault="00C170C1" w:rsidP="00C170C1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209E6845" w14:textId="77777777" w:rsidR="00C170C1" w:rsidRPr="00784073" w:rsidRDefault="00C170C1" w:rsidP="00C170C1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7812D623" w14:textId="77777777" w:rsidR="00C170C1" w:rsidRPr="00784073" w:rsidRDefault="00C170C1" w:rsidP="00C170C1">
      <w:pPr>
        <w:ind w:left="360" w:hanging="360"/>
        <w:rPr>
          <w:rFonts w:ascii="Cambria" w:hAnsi="Cambria"/>
          <w:i/>
          <w:sz w:val="22"/>
          <w:szCs w:val="22"/>
        </w:rPr>
      </w:pPr>
      <w:r w:rsidRPr="00784073">
        <w:rPr>
          <w:rFonts w:ascii="Cambria" w:hAnsi="Cambria"/>
          <w:i/>
          <w:sz w:val="22"/>
          <w:szCs w:val="22"/>
        </w:rPr>
        <w:t>a</w:t>
      </w:r>
    </w:p>
    <w:p w14:paraId="05ADE9F7" w14:textId="77777777" w:rsidR="00C170C1" w:rsidRPr="00784073" w:rsidRDefault="00C170C1" w:rsidP="00C170C1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0DEDB9CB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784073">
        <w:rPr>
          <w:rFonts w:ascii="Cambria" w:hAnsi="Cambria"/>
          <w:b/>
          <w:sz w:val="22"/>
          <w:szCs w:val="22"/>
        </w:rPr>
        <w:t>Příkazník:</w:t>
      </w:r>
      <w:r w:rsidRPr="00784073">
        <w:rPr>
          <w:rFonts w:ascii="Cambria" w:hAnsi="Cambria"/>
          <w:b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 xml:space="preserve">Mgr. Bc. Patrik Frk, advokát, vykonávající advokacii ve sdružení </w:t>
      </w:r>
      <w:r w:rsidRPr="00784073">
        <w:rPr>
          <w:rFonts w:ascii="Cambria" w:hAnsi="Cambria"/>
          <w:sz w:val="22"/>
          <w:szCs w:val="22"/>
        </w:rPr>
        <w:tab/>
        <w:t>(společnosti) Advokátní kancelář Bártová Frk</w:t>
      </w:r>
      <w:r w:rsidRPr="00784073">
        <w:rPr>
          <w:rFonts w:ascii="Cambria" w:hAnsi="Cambria"/>
          <w:b/>
          <w:sz w:val="22"/>
          <w:szCs w:val="22"/>
        </w:rPr>
        <w:t xml:space="preserve">  </w:t>
      </w:r>
    </w:p>
    <w:p w14:paraId="73FD54D2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Sídlo:</w:t>
      </w:r>
      <w:r w:rsidRPr="00784073">
        <w:rPr>
          <w:rFonts w:ascii="Cambria" w:hAnsi="Cambria"/>
          <w:sz w:val="22"/>
          <w:szCs w:val="22"/>
        </w:rPr>
        <w:tab/>
        <w:t xml:space="preserve">Anděl Park, Karla Engliše 3201/6, 150 00 Praha 5 - Smíchov  </w:t>
      </w:r>
    </w:p>
    <w:p w14:paraId="58ABDF58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 xml:space="preserve">IČO: </w:t>
      </w:r>
      <w:r w:rsidRPr="00784073">
        <w:rPr>
          <w:rFonts w:ascii="Cambria" w:hAnsi="Cambria"/>
          <w:sz w:val="22"/>
          <w:szCs w:val="22"/>
        </w:rPr>
        <w:tab/>
        <w:t xml:space="preserve">88515583  </w:t>
      </w:r>
    </w:p>
    <w:p w14:paraId="54A411E7" w14:textId="42A21880" w:rsidR="00C170C1" w:rsidRPr="00784073" w:rsidRDefault="00C170C1" w:rsidP="00C170C1">
      <w:pPr>
        <w:tabs>
          <w:tab w:val="left" w:pos="426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DIČ:</w:t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  <w:t xml:space="preserve">CZ7105121199  </w:t>
      </w:r>
    </w:p>
    <w:p w14:paraId="354FAA14" w14:textId="1A06B102" w:rsidR="00C170C1" w:rsidRPr="00784073" w:rsidRDefault="00C170C1" w:rsidP="00C170C1">
      <w:pPr>
        <w:tabs>
          <w:tab w:val="left" w:pos="284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Zástupce:</w:t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  <w:t>Mgr. Bc. Patrik Frk</w:t>
      </w:r>
    </w:p>
    <w:p w14:paraId="4C3C8EF7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 xml:space="preserve">Zápis v OR, sp.zn.: </w:t>
      </w:r>
      <w:r w:rsidRPr="00784073">
        <w:rPr>
          <w:rFonts w:ascii="Cambria" w:hAnsi="Cambria"/>
          <w:sz w:val="22"/>
          <w:szCs w:val="22"/>
        </w:rPr>
        <w:tab/>
        <w:t xml:space="preserve">evidenční číslo České advokátní komory 14441  </w:t>
      </w:r>
    </w:p>
    <w:p w14:paraId="4A45816E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Bankovní spojení:</w:t>
      </w:r>
      <w:r w:rsidRPr="00784073">
        <w:rPr>
          <w:rFonts w:ascii="Cambria" w:hAnsi="Cambria"/>
          <w:sz w:val="22"/>
          <w:szCs w:val="22"/>
        </w:rPr>
        <w:tab/>
        <w:t xml:space="preserve">9329260001/5500 vedený u Raiffeisen BANK, a.s.  </w:t>
      </w:r>
    </w:p>
    <w:p w14:paraId="678341C9" w14:textId="77777777" w:rsidR="00C170C1" w:rsidRPr="00784073" w:rsidRDefault="00C170C1" w:rsidP="00C170C1">
      <w:pPr>
        <w:tabs>
          <w:tab w:val="left" w:pos="2127"/>
        </w:tabs>
        <w:ind w:left="360" w:hanging="360"/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Datová schránka:</w:t>
      </w:r>
      <w:r w:rsidRPr="00784073">
        <w:rPr>
          <w:rFonts w:ascii="Cambria" w:hAnsi="Cambria"/>
          <w:sz w:val="22"/>
          <w:szCs w:val="22"/>
        </w:rPr>
        <w:tab/>
        <w:t xml:space="preserve">assiryd  </w:t>
      </w:r>
    </w:p>
    <w:p w14:paraId="317F9A48" w14:textId="77777777" w:rsidR="00C170C1" w:rsidRPr="00784073" w:rsidRDefault="00C170C1" w:rsidP="00C170C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E-mail:</w:t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  <w:t xml:space="preserve">frk@akbf.cz </w:t>
      </w:r>
    </w:p>
    <w:p w14:paraId="074E82F8" w14:textId="1A6F79E0" w:rsidR="00C170C1" w:rsidRPr="00784073" w:rsidRDefault="00C170C1" w:rsidP="00C170C1">
      <w:pPr>
        <w:tabs>
          <w:tab w:val="left" w:pos="0"/>
        </w:tabs>
        <w:jc w:val="both"/>
        <w:rPr>
          <w:rFonts w:ascii="Cambria" w:hAnsi="Cambria"/>
          <w:i/>
          <w:sz w:val="22"/>
          <w:szCs w:val="22"/>
        </w:rPr>
      </w:pPr>
      <w:r w:rsidRPr="00784073">
        <w:rPr>
          <w:rFonts w:ascii="Cambria" w:hAnsi="Cambria"/>
          <w:i/>
          <w:sz w:val="22"/>
          <w:szCs w:val="22"/>
        </w:rPr>
        <w:t xml:space="preserve">(dále jen </w:t>
      </w:r>
      <w:r w:rsidRPr="00784073">
        <w:rPr>
          <w:rFonts w:ascii="Cambria" w:hAnsi="Cambria"/>
          <w:b/>
          <w:i/>
          <w:sz w:val="22"/>
          <w:szCs w:val="22"/>
        </w:rPr>
        <w:t>„</w:t>
      </w:r>
      <w:r w:rsidR="00784073">
        <w:rPr>
          <w:rFonts w:ascii="Cambria" w:hAnsi="Cambria"/>
          <w:b/>
          <w:i/>
          <w:sz w:val="22"/>
          <w:szCs w:val="22"/>
        </w:rPr>
        <w:t>P</w:t>
      </w:r>
      <w:r w:rsidRPr="00784073">
        <w:rPr>
          <w:rFonts w:ascii="Cambria" w:hAnsi="Cambria"/>
          <w:b/>
          <w:i/>
          <w:sz w:val="22"/>
          <w:szCs w:val="22"/>
        </w:rPr>
        <w:t>říkazník“</w:t>
      </w:r>
      <w:r w:rsidRPr="00784073">
        <w:rPr>
          <w:rFonts w:ascii="Cambria" w:hAnsi="Cambria"/>
          <w:i/>
          <w:sz w:val="22"/>
          <w:szCs w:val="22"/>
        </w:rPr>
        <w:t>)</w:t>
      </w:r>
    </w:p>
    <w:p w14:paraId="11A984DD" w14:textId="77777777" w:rsidR="00C170C1" w:rsidRPr="00784073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3C5A418D" w:rsidR="00784073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Příkazce a Příkazník společně též jako „smluvní strany“</w:t>
      </w:r>
    </w:p>
    <w:p w14:paraId="291F99C1" w14:textId="77777777" w:rsidR="00784073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84073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r w:rsidR="00564557" w:rsidRPr="00784073">
        <w:rPr>
          <w:rFonts w:ascii="Cambria" w:hAnsi="Cambria" w:cstheme="minorHAnsi"/>
          <w:sz w:val="22"/>
          <w:szCs w:val="22"/>
        </w:rPr>
        <w:t>ust. § 1903 zákona č. 89/2012 Sb., občanský zákoník, ve znění pozdějších předpisů</w:t>
      </w:r>
      <w:r w:rsidRPr="00784073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84073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84073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77777777" w:rsidR="00564557" w:rsidRPr="00784073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(dále jen „</w:t>
      </w:r>
      <w:r w:rsidRPr="00784073">
        <w:rPr>
          <w:rFonts w:ascii="Cambria" w:hAnsi="Cambria" w:cstheme="minorHAnsi"/>
          <w:b/>
          <w:sz w:val="22"/>
          <w:szCs w:val="22"/>
        </w:rPr>
        <w:t>dohoda</w:t>
      </w:r>
      <w:r w:rsidRPr="00784073">
        <w:rPr>
          <w:rFonts w:ascii="Cambria" w:hAnsi="Cambria" w:cstheme="minorHAnsi"/>
          <w:sz w:val="22"/>
          <w:szCs w:val="22"/>
        </w:rPr>
        <w:t>“)</w:t>
      </w:r>
    </w:p>
    <w:p w14:paraId="58530A47" w14:textId="77777777" w:rsidR="00020BC8" w:rsidRPr="00784073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>Úvodní</w:t>
      </w:r>
      <w:r w:rsidR="00020BC8" w:rsidRPr="00784073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84073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84073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84073">
        <w:rPr>
          <w:rFonts w:ascii="Cambria" w:hAnsi="Cambria" w:cstheme="minorHAnsi"/>
          <w:sz w:val="22"/>
          <w:szCs w:val="22"/>
        </w:rPr>
        <w:t>dohodu</w:t>
      </w:r>
      <w:r w:rsidRPr="00784073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84073">
        <w:rPr>
          <w:rFonts w:ascii="Cambria" w:hAnsi="Cambria" w:cstheme="minorHAnsi"/>
          <w:sz w:val="22"/>
          <w:szCs w:val="22"/>
        </w:rPr>
        <w:t>této dohody</w:t>
      </w:r>
      <w:r w:rsidRPr="00784073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84073">
        <w:rPr>
          <w:rFonts w:ascii="Cambria" w:hAnsi="Cambria" w:cstheme="minorHAnsi"/>
          <w:sz w:val="22"/>
          <w:szCs w:val="22"/>
        </w:rPr>
        <w:t xml:space="preserve"> dohodě </w:t>
      </w:r>
      <w:r w:rsidRPr="00784073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>
        <w:rPr>
          <w:rFonts w:ascii="Cambria" w:hAnsi="Cambria" w:cstheme="minorHAnsi"/>
          <w:sz w:val="22"/>
          <w:szCs w:val="22"/>
        </w:rPr>
        <w:t xml:space="preserve">   </w:t>
      </w:r>
    </w:p>
    <w:p w14:paraId="39D358F6" w14:textId="7C08B1AD" w:rsidR="000D3238" w:rsidRDefault="000D3238" w:rsidP="000D3238">
      <w:pPr>
        <w:spacing w:after="120" w:line="276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749531A8" w14:textId="77777777" w:rsidR="000D3238" w:rsidRPr="00784073" w:rsidRDefault="000D3238" w:rsidP="000D3238">
      <w:pPr>
        <w:spacing w:after="120" w:line="276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4DB5EB76" w14:textId="77777777" w:rsidR="00082742" w:rsidRPr="00784073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lastRenderedPageBreak/>
        <w:t xml:space="preserve">Předmět </w:t>
      </w:r>
      <w:r w:rsidR="00AC3498" w:rsidRPr="00784073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61CA6904" w14:textId="2A5127D6" w:rsidR="00315B61" w:rsidRPr="00784073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S</w:t>
      </w:r>
      <w:r w:rsidR="00A77AC8" w:rsidRPr="00784073">
        <w:rPr>
          <w:rFonts w:ascii="Cambria" w:hAnsi="Cambria" w:cstheme="minorHAnsi"/>
          <w:sz w:val="22"/>
          <w:szCs w:val="22"/>
        </w:rPr>
        <w:t xml:space="preserve">trany spolu dne </w:t>
      </w:r>
      <w:r w:rsidR="00C170C1" w:rsidRPr="00784073">
        <w:rPr>
          <w:rFonts w:ascii="Cambria" w:hAnsi="Cambria" w:cstheme="minorHAnsi"/>
          <w:sz w:val="22"/>
          <w:szCs w:val="22"/>
        </w:rPr>
        <w:t>22. 07. 2021</w:t>
      </w:r>
      <w:r w:rsidR="00A77AC8" w:rsidRPr="00784073">
        <w:rPr>
          <w:rFonts w:ascii="Cambria" w:hAnsi="Cambria" w:cstheme="minorHAnsi"/>
          <w:sz w:val="22"/>
          <w:szCs w:val="22"/>
        </w:rPr>
        <w:t xml:space="preserve"> uzavřely 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příkazní </w:t>
      </w:r>
      <w:r w:rsidR="00D0255F" w:rsidRPr="00784073">
        <w:rPr>
          <w:rFonts w:ascii="Cambria" w:hAnsi="Cambria" w:cstheme="minorHAnsi"/>
          <w:sz w:val="22"/>
          <w:szCs w:val="22"/>
        </w:rPr>
        <w:t xml:space="preserve">smlouvu </w:t>
      </w:r>
      <w:r w:rsidR="007A071F" w:rsidRPr="00784073">
        <w:rPr>
          <w:rFonts w:ascii="Cambria" w:hAnsi="Cambria" w:cstheme="minorHAnsi"/>
          <w:sz w:val="22"/>
          <w:szCs w:val="22"/>
        </w:rPr>
        <w:t>(dále jen „</w:t>
      </w:r>
      <w:r w:rsidR="007A071F" w:rsidRPr="00784073">
        <w:rPr>
          <w:rFonts w:ascii="Cambria" w:hAnsi="Cambria" w:cstheme="minorHAnsi"/>
          <w:b/>
          <w:bCs/>
          <w:sz w:val="22"/>
          <w:szCs w:val="22"/>
        </w:rPr>
        <w:t>Smlouva</w:t>
      </w:r>
      <w:r w:rsidR="007A071F" w:rsidRPr="00784073">
        <w:rPr>
          <w:rFonts w:ascii="Cambria" w:hAnsi="Cambria" w:cstheme="minorHAnsi"/>
          <w:sz w:val="22"/>
          <w:szCs w:val="22"/>
        </w:rPr>
        <w:t>“)</w:t>
      </w:r>
      <w:r w:rsidR="00D0255F" w:rsidRPr="00784073">
        <w:rPr>
          <w:rFonts w:ascii="Cambria" w:hAnsi="Cambria" w:cstheme="minorHAnsi"/>
          <w:sz w:val="22"/>
          <w:szCs w:val="22"/>
        </w:rPr>
        <w:t xml:space="preserve"> </w:t>
      </w:r>
      <w:r w:rsidR="007A071F" w:rsidRPr="00784073">
        <w:rPr>
          <w:rFonts w:ascii="Cambria" w:hAnsi="Cambria" w:cstheme="minorHAnsi"/>
          <w:sz w:val="22"/>
          <w:szCs w:val="22"/>
        </w:rPr>
        <w:t xml:space="preserve">na základě které 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Příkazník poskytl Příkazci </w:t>
      </w:r>
      <w:r w:rsidR="00C170C1" w:rsidRPr="00784073">
        <w:rPr>
          <w:rFonts w:ascii="Cambria" w:hAnsi="Cambria"/>
          <w:sz w:val="22"/>
          <w:szCs w:val="22"/>
        </w:rPr>
        <w:t>p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rávní poradenství, konzultace a další právní služby dle požadavku Příkazce. Příkazník se zavázal k poskytování </w:t>
      </w:r>
      <w:r w:rsidR="00C170C1" w:rsidRPr="00784073">
        <w:rPr>
          <w:rFonts w:ascii="Cambria" w:hAnsi="Cambria"/>
          <w:sz w:val="22"/>
          <w:szCs w:val="22"/>
        </w:rPr>
        <w:t>p</w:t>
      </w:r>
      <w:r w:rsidR="00C170C1" w:rsidRPr="00784073">
        <w:rPr>
          <w:rFonts w:ascii="Cambria" w:hAnsi="Cambria" w:cstheme="minorHAnsi"/>
          <w:sz w:val="22"/>
          <w:szCs w:val="22"/>
        </w:rPr>
        <w:t>rávního poradenství, konzultací a další právních služeb dle požadavku Příkazce v rozsahu 40 hodin měsíčně, z</w:t>
      </w:r>
      <w:r w:rsidR="009F2D7E">
        <w:rPr>
          <w:rFonts w:ascii="Cambria" w:hAnsi="Cambria" w:cstheme="minorHAnsi"/>
          <w:sz w:val="22"/>
          <w:szCs w:val="22"/>
        </w:rPr>
        <w:t>a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 které náleží Příkazníkovi paušální odměna ve výši dle čl. 6 Smlouvy</w:t>
      </w:r>
      <w:r w:rsidR="009F2D7E">
        <w:rPr>
          <w:rFonts w:ascii="Cambria" w:hAnsi="Cambria" w:cstheme="minorHAnsi"/>
          <w:sz w:val="22"/>
          <w:szCs w:val="22"/>
        </w:rPr>
        <w:t>, tedy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 ve výši 159 800,- Kč za 40 hodin měsíčně.</w:t>
      </w:r>
    </w:p>
    <w:p w14:paraId="6D9C7F44" w14:textId="283D67E6" w:rsidR="00654018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S</w:t>
      </w:r>
      <w:r w:rsidR="00B918B8" w:rsidRPr="00784073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84073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84073">
        <w:rPr>
          <w:rFonts w:ascii="Cambria" w:hAnsi="Cambria" w:cstheme="minorHAnsi"/>
          <w:sz w:val="22"/>
          <w:szCs w:val="22"/>
        </w:rPr>
        <w:t>řádně plní povinnosti vyplývající jim ze Smlouvy</w:t>
      </w:r>
      <w:r w:rsidRPr="00784073">
        <w:rPr>
          <w:rFonts w:ascii="Cambria" w:hAnsi="Cambria" w:cstheme="minorHAnsi"/>
          <w:sz w:val="22"/>
          <w:szCs w:val="22"/>
        </w:rPr>
        <w:t>, kdy P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říkazník poskytuje právní poradenství, konzultace a další právní služby dle požadavku Příkazce </w:t>
      </w:r>
      <w:r w:rsidRPr="00784073">
        <w:rPr>
          <w:rFonts w:ascii="Cambria" w:hAnsi="Cambria" w:cstheme="minorHAnsi"/>
          <w:sz w:val="22"/>
          <w:szCs w:val="22"/>
        </w:rPr>
        <w:t>dle Smlouvy</w:t>
      </w:r>
      <w:r w:rsidR="00C170C1" w:rsidRPr="00784073">
        <w:rPr>
          <w:rFonts w:ascii="Cambria" w:hAnsi="Cambria" w:cstheme="minorHAnsi"/>
          <w:sz w:val="22"/>
          <w:szCs w:val="22"/>
        </w:rPr>
        <w:t>.</w:t>
      </w:r>
      <w:r w:rsidRPr="00784073">
        <w:rPr>
          <w:rFonts w:ascii="Cambria" w:hAnsi="Cambria" w:cstheme="minorHAnsi"/>
          <w:sz w:val="22"/>
          <w:szCs w:val="22"/>
        </w:rPr>
        <w:t xml:space="preserve"> </w:t>
      </w:r>
      <w:r w:rsidR="00784073">
        <w:rPr>
          <w:rFonts w:ascii="Cambria" w:hAnsi="Cambria" w:cstheme="minorHAnsi"/>
          <w:sz w:val="22"/>
          <w:szCs w:val="22"/>
        </w:rPr>
        <w:t xml:space="preserve"> </w:t>
      </w:r>
    </w:p>
    <w:p w14:paraId="56C7A564" w14:textId="77777777" w:rsidR="00784073" w:rsidRPr="00784073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84073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683B28EA" w:rsidR="00654018" w:rsidRPr="00784073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Strany</w:t>
      </w:r>
      <w:r w:rsidR="00C3295D" w:rsidRPr="00784073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 Příkazník zahájil </w:t>
      </w:r>
      <w:r w:rsidR="009F2D7E">
        <w:rPr>
          <w:rFonts w:ascii="Cambria" w:hAnsi="Cambria" w:cstheme="minorHAnsi"/>
          <w:sz w:val="22"/>
          <w:szCs w:val="22"/>
        </w:rPr>
        <w:t xml:space="preserve">poskytování služeb 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Příkazci dle Smlouvy ihned </w:t>
      </w:r>
      <w:r w:rsidR="009F2D7E">
        <w:rPr>
          <w:rFonts w:ascii="Cambria" w:hAnsi="Cambria" w:cstheme="minorHAnsi"/>
          <w:sz w:val="22"/>
          <w:szCs w:val="22"/>
        </w:rPr>
        <w:t>po podpisu Smlouvy,</w:t>
      </w:r>
      <w:r w:rsidR="009F2D7E" w:rsidRPr="00784073">
        <w:rPr>
          <w:rFonts w:ascii="Cambria" w:hAnsi="Cambria" w:cstheme="minorHAnsi"/>
          <w:sz w:val="22"/>
          <w:szCs w:val="22"/>
        </w:rPr>
        <w:t xml:space="preserve"> </w:t>
      </w:r>
      <w:r w:rsidR="00222454" w:rsidRPr="00784073">
        <w:rPr>
          <w:rFonts w:ascii="Cambria" w:hAnsi="Cambria" w:cstheme="minorHAnsi"/>
          <w:sz w:val="22"/>
          <w:szCs w:val="22"/>
        </w:rPr>
        <w:t>tzn.</w:t>
      </w:r>
      <w:r w:rsidR="00C170C1" w:rsidRPr="00784073">
        <w:rPr>
          <w:rFonts w:ascii="Cambria" w:hAnsi="Cambria" w:cstheme="minorHAnsi"/>
          <w:sz w:val="22"/>
          <w:szCs w:val="22"/>
        </w:rPr>
        <w:t xml:space="preserve"> od 23. 7. 2021</w:t>
      </w:r>
      <w:r w:rsidR="009F2D7E">
        <w:rPr>
          <w:rFonts w:ascii="Cambria" w:hAnsi="Cambria" w:cstheme="minorHAnsi"/>
          <w:sz w:val="22"/>
          <w:szCs w:val="22"/>
        </w:rPr>
        <w:t>.</w:t>
      </w:r>
      <w:r w:rsidR="009F2D7E" w:rsidRPr="00784073">
        <w:rPr>
          <w:rFonts w:ascii="Cambria" w:hAnsi="Cambria" w:cstheme="minorHAnsi"/>
          <w:sz w:val="22"/>
          <w:szCs w:val="22"/>
        </w:rPr>
        <w:t xml:space="preserve"> </w:t>
      </w:r>
      <w:r w:rsidR="009F2D7E">
        <w:rPr>
          <w:rFonts w:ascii="Cambria" w:hAnsi="Cambria" w:cstheme="minorHAnsi"/>
          <w:sz w:val="22"/>
          <w:szCs w:val="22"/>
        </w:rPr>
        <w:t>Ú</w:t>
      </w:r>
      <w:r w:rsidR="00222454" w:rsidRPr="00784073">
        <w:rPr>
          <w:rFonts w:ascii="Cambria" w:hAnsi="Cambria" w:cstheme="minorHAnsi"/>
          <w:sz w:val="22"/>
          <w:szCs w:val="22"/>
        </w:rPr>
        <w:t>činnosti</w:t>
      </w:r>
      <w:r w:rsidR="009F2D7E">
        <w:rPr>
          <w:rFonts w:ascii="Cambria" w:hAnsi="Cambria" w:cstheme="minorHAnsi"/>
          <w:sz w:val="22"/>
          <w:szCs w:val="22"/>
        </w:rPr>
        <w:t xml:space="preserve"> však</w:t>
      </w:r>
      <w:r w:rsidR="00222454" w:rsidRPr="00784073">
        <w:rPr>
          <w:rFonts w:ascii="Cambria" w:hAnsi="Cambria" w:cstheme="minorHAnsi"/>
          <w:sz w:val="22"/>
          <w:szCs w:val="22"/>
        </w:rPr>
        <w:t xml:space="preserve"> nabyla Smlouva až dnem uveřejnění v</w:t>
      </w:r>
      <w:r w:rsidR="00654018" w:rsidRPr="00784073">
        <w:rPr>
          <w:rFonts w:ascii="Cambria" w:hAnsi="Cambria" w:cstheme="minorHAnsi"/>
          <w:sz w:val="22"/>
          <w:szCs w:val="22"/>
        </w:rPr>
        <w:t> registru smluv v souladu se zákonem č. 340/2015 Sb., o zvláštních podmínkách účinnosti některých smluv, uveřejňování těchto smluv a o registru smluv (zákon o registru smluv), ve znění pozdějších předpisů</w:t>
      </w:r>
      <w:r w:rsidR="000548F3" w:rsidRPr="00784073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84073">
        <w:rPr>
          <w:rFonts w:ascii="Cambria" w:hAnsi="Cambria" w:cstheme="minorHAnsi"/>
          <w:b/>
          <w:sz w:val="22"/>
          <w:szCs w:val="22"/>
        </w:rPr>
        <w:t xml:space="preserve">zákon o registru </w:t>
      </w:r>
      <w:r w:rsidR="000548F3" w:rsidRPr="009F2D7E">
        <w:rPr>
          <w:rFonts w:ascii="Cambria" w:hAnsi="Cambria" w:cstheme="minorHAnsi"/>
          <w:b/>
          <w:sz w:val="22"/>
          <w:szCs w:val="22"/>
        </w:rPr>
        <w:t>smluv</w:t>
      </w:r>
      <w:r w:rsidR="000548F3" w:rsidRPr="009F2D7E">
        <w:rPr>
          <w:rFonts w:ascii="Cambria" w:hAnsi="Cambria" w:cstheme="minorHAnsi"/>
          <w:sz w:val="22"/>
          <w:szCs w:val="22"/>
        </w:rPr>
        <w:t>“)</w:t>
      </w:r>
      <w:r w:rsidR="00222454" w:rsidRPr="009F2D7E">
        <w:rPr>
          <w:rFonts w:ascii="Cambria" w:hAnsi="Cambria" w:cstheme="minorHAnsi"/>
          <w:sz w:val="22"/>
          <w:szCs w:val="22"/>
        </w:rPr>
        <w:t xml:space="preserve"> tj. ke dni podpisu této dohody</w:t>
      </w:r>
      <w:r w:rsidR="00654018" w:rsidRPr="009F2D7E">
        <w:rPr>
          <w:rFonts w:ascii="Cambria" w:hAnsi="Cambria" w:cstheme="minorHAnsi"/>
          <w:sz w:val="22"/>
          <w:szCs w:val="22"/>
        </w:rPr>
        <w:t>.</w:t>
      </w:r>
      <w:r w:rsidR="00654018" w:rsidRPr="00784073">
        <w:rPr>
          <w:rFonts w:ascii="Cambria" w:hAnsi="Cambria" w:cstheme="minorHAnsi"/>
          <w:sz w:val="22"/>
          <w:szCs w:val="22"/>
        </w:rPr>
        <w:t xml:space="preserve"> </w:t>
      </w:r>
      <w:r w:rsidR="00222454" w:rsidRPr="00784073">
        <w:rPr>
          <w:rFonts w:ascii="Cambria" w:hAnsi="Cambria" w:cstheme="minorHAnsi"/>
          <w:sz w:val="22"/>
          <w:szCs w:val="22"/>
        </w:rPr>
        <w:t xml:space="preserve"> </w:t>
      </w:r>
    </w:p>
    <w:p w14:paraId="61ADBE39" w14:textId="5F8E777A" w:rsidR="00767A92" w:rsidRDefault="00222454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Uveřejněním Smlouvy dne 1</w:t>
      </w:r>
      <w:r w:rsidR="00C129A5">
        <w:rPr>
          <w:rFonts w:ascii="Cambria" w:hAnsi="Cambria" w:cstheme="minorHAnsi"/>
          <w:sz w:val="22"/>
          <w:szCs w:val="22"/>
        </w:rPr>
        <w:t>0</w:t>
      </w:r>
      <w:r w:rsidRPr="00784073">
        <w:rPr>
          <w:rFonts w:ascii="Cambria" w:hAnsi="Cambria" w:cstheme="minorHAnsi"/>
          <w:sz w:val="22"/>
          <w:szCs w:val="22"/>
        </w:rPr>
        <w:t xml:space="preserve">. 08. 2021 nabyla Smlouva účinnosti, a tedy v období od 23. 7. 2021 do </w:t>
      </w:r>
      <w:r w:rsidR="00C129A5">
        <w:rPr>
          <w:rFonts w:ascii="Cambria" w:hAnsi="Cambria" w:cstheme="minorHAnsi"/>
          <w:sz w:val="22"/>
          <w:szCs w:val="22"/>
        </w:rPr>
        <w:t>31</w:t>
      </w:r>
      <w:r w:rsidRPr="00784073">
        <w:rPr>
          <w:rFonts w:ascii="Cambria" w:hAnsi="Cambria" w:cstheme="minorHAnsi"/>
          <w:sz w:val="22"/>
          <w:szCs w:val="22"/>
        </w:rPr>
        <w:t>. 0</w:t>
      </w:r>
      <w:r w:rsidR="00C129A5">
        <w:rPr>
          <w:rFonts w:ascii="Cambria" w:hAnsi="Cambria" w:cstheme="minorHAnsi"/>
          <w:sz w:val="22"/>
          <w:szCs w:val="22"/>
        </w:rPr>
        <w:t>7</w:t>
      </w:r>
      <w:r w:rsidRPr="00784073">
        <w:rPr>
          <w:rFonts w:ascii="Cambria" w:hAnsi="Cambria" w:cstheme="minorHAnsi"/>
          <w:sz w:val="22"/>
          <w:szCs w:val="22"/>
        </w:rPr>
        <w:t xml:space="preserve">. 2021 došlo </w:t>
      </w:r>
      <w:r w:rsidR="00767A92" w:rsidRPr="00784073">
        <w:rPr>
          <w:rFonts w:ascii="Cambria" w:hAnsi="Cambria" w:cstheme="minorHAnsi"/>
          <w:sz w:val="22"/>
          <w:szCs w:val="22"/>
        </w:rPr>
        <w:t>ke vzájemnému bezdůvodnému obohacení smluvních stran, a to ve smyslu ust. § 2991 a násl. zákona č. 89/2012, občanský zákoník (dále jen „</w:t>
      </w:r>
      <w:r w:rsidR="00767A92" w:rsidRPr="00784073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84073">
        <w:rPr>
          <w:rFonts w:ascii="Cambria" w:hAnsi="Cambria" w:cstheme="minorHAnsi"/>
          <w:sz w:val="22"/>
          <w:szCs w:val="22"/>
        </w:rPr>
        <w:t xml:space="preserve">“), kdy se </w:t>
      </w:r>
      <w:r w:rsidR="00B8230A" w:rsidRPr="00784073">
        <w:rPr>
          <w:rFonts w:ascii="Cambria" w:hAnsi="Cambria" w:cstheme="minorHAnsi"/>
          <w:sz w:val="22"/>
          <w:szCs w:val="22"/>
        </w:rPr>
        <w:t>P</w:t>
      </w:r>
      <w:r w:rsidRPr="00784073">
        <w:rPr>
          <w:rFonts w:ascii="Cambria" w:hAnsi="Cambria" w:cstheme="minorHAnsi"/>
          <w:sz w:val="22"/>
          <w:szCs w:val="22"/>
        </w:rPr>
        <w:t xml:space="preserve">říkazce se </w:t>
      </w:r>
      <w:r w:rsidR="00767A92" w:rsidRPr="00784073">
        <w:rPr>
          <w:rFonts w:ascii="Cambria" w:hAnsi="Cambria" w:cstheme="minorHAnsi"/>
          <w:sz w:val="22"/>
          <w:szCs w:val="22"/>
        </w:rPr>
        <w:t xml:space="preserve">obohatil o </w:t>
      </w:r>
      <w:r w:rsidRPr="00784073">
        <w:rPr>
          <w:rFonts w:ascii="Cambria" w:hAnsi="Cambria" w:cstheme="minorHAnsi"/>
          <w:sz w:val="22"/>
          <w:szCs w:val="22"/>
        </w:rPr>
        <w:t>plnění poskytované Příkazníkem</w:t>
      </w:r>
      <w:r w:rsidR="00767A92" w:rsidRPr="00784073">
        <w:rPr>
          <w:rFonts w:ascii="Cambria" w:hAnsi="Cambria" w:cstheme="minorHAnsi"/>
          <w:sz w:val="22"/>
          <w:szCs w:val="22"/>
        </w:rPr>
        <w:t xml:space="preserve"> </w:t>
      </w:r>
      <w:r w:rsidRPr="00784073">
        <w:rPr>
          <w:rFonts w:ascii="Cambria" w:hAnsi="Cambria" w:cstheme="minorHAnsi"/>
          <w:sz w:val="22"/>
          <w:szCs w:val="22"/>
        </w:rPr>
        <w:t xml:space="preserve">v rozsahu 40 hodin právního poradenství měsíčně ve výši 159 800,- Kč bez DPH </w:t>
      </w:r>
      <w:r w:rsidR="00767A92" w:rsidRPr="00784073">
        <w:rPr>
          <w:rFonts w:ascii="Cambria" w:hAnsi="Cambria" w:cstheme="minorHAnsi"/>
          <w:sz w:val="22"/>
          <w:szCs w:val="22"/>
        </w:rPr>
        <w:t xml:space="preserve">a </w:t>
      </w:r>
      <w:r w:rsidRPr="00784073">
        <w:rPr>
          <w:rFonts w:ascii="Cambria" w:hAnsi="Cambria" w:cstheme="minorHAnsi"/>
          <w:sz w:val="22"/>
          <w:szCs w:val="22"/>
        </w:rPr>
        <w:t>Příkazník</w:t>
      </w:r>
      <w:r w:rsidR="00544EB9" w:rsidRPr="00784073">
        <w:rPr>
          <w:rFonts w:ascii="Cambria" w:hAnsi="Cambria" w:cstheme="minorHAnsi"/>
          <w:sz w:val="22"/>
          <w:szCs w:val="22"/>
        </w:rPr>
        <w:t xml:space="preserve"> se obohatil plněním </w:t>
      </w:r>
      <w:r w:rsidRPr="00784073">
        <w:rPr>
          <w:rFonts w:ascii="Cambria" w:hAnsi="Cambria" w:cstheme="minorHAnsi"/>
          <w:sz w:val="22"/>
          <w:szCs w:val="22"/>
        </w:rPr>
        <w:t>Příkazce</w:t>
      </w:r>
      <w:r w:rsidR="00544EB9" w:rsidRPr="00784073">
        <w:rPr>
          <w:rFonts w:ascii="Cambria" w:hAnsi="Cambria" w:cstheme="minorHAnsi"/>
          <w:sz w:val="22"/>
          <w:szCs w:val="22"/>
        </w:rPr>
        <w:t xml:space="preserve"> spočívající v</w:t>
      </w:r>
      <w:r w:rsidRPr="00784073">
        <w:rPr>
          <w:rFonts w:ascii="Cambria" w:hAnsi="Cambria" w:cstheme="minorHAnsi"/>
          <w:sz w:val="22"/>
          <w:szCs w:val="22"/>
        </w:rPr>
        <w:t> úhradě finančního plnění ve výši 159 800,- Kč bez DPH za poskytování právních služeb Příkazníkem v rozsahu 40 hodin měsíčně, za období 23. 7. 2021 – 31. 7. 2021</w:t>
      </w:r>
      <w:r w:rsidR="00544EB9" w:rsidRPr="00784073">
        <w:rPr>
          <w:rFonts w:ascii="Cambria" w:hAnsi="Cambria" w:cstheme="minorHAnsi"/>
          <w:sz w:val="22"/>
          <w:szCs w:val="22"/>
        </w:rPr>
        <w:t>dle Smlouvy bez právního důvodu</w:t>
      </w:r>
      <w:r w:rsidR="00767A92" w:rsidRPr="00784073">
        <w:rPr>
          <w:rFonts w:ascii="Cambria" w:hAnsi="Cambria" w:cstheme="minorHAnsi"/>
          <w:sz w:val="22"/>
          <w:szCs w:val="22"/>
        </w:rPr>
        <w:t>.</w:t>
      </w:r>
    </w:p>
    <w:p w14:paraId="7CE4A62E" w14:textId="77777777" w:rsidR="00784073" w:rsidRPr="00784073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84073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84073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S</w:t>
      </w:r>
      <w:r w:rsidR="00FA4AA2" w:rsidRPr="00784073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ust. § 1982 a násl. občanského zákoníku. </w:t>
      </w:r>
    </w:p>
    <w:p w14:paraId="0CCFF4C8" w14:textId="4199AE5B" w:rsidR="001762E5" w:rsidRPr="00784073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Tímto strany vzájemně započítávají své nároky, čímž dle ust. § 1982 odst. 2 občanského zákoníku oba nároky v důsledku započtení zanikají. </w:t>
      </w:r>
    </w:p>
    <w:p w14:paraId="20EE5A8D" w14:textId="6AC83A7B" w:rsidR="00FA4AA2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S</w:t>
      </w:r>
      <w:r w:rsidR="00FA4AA2" w:rsidRPr="00784073">
        <w:rPr>
          <w:rFonts w:ascii="Cambria" w:hAnsi="Cambria" w:cstheme="minorHAnsi"/>
          <w:sz w:val="22"/>
          <w:szCs w:val="22"/>
        </w:rPr>
        <w:t>trany prohlašují, že</w:t>
      </w:r>
      <w:r w:rsidRPr="00784073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84073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84073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84073">
        <w:rPr>
          <w:rFonts w:ascii="Cambria" w:hAnsi="Cambria" w:cstheme="minorHAnsi"/>
          <w:sz w:val="22"/>
          <w:szCs w:val="22"/>
        </w:rPr>
        <w:t>,</w:t>
      </w:r>
      <w:r w:rsidR="00231E20" w:rsidRPr="00784073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84073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84073">
        <w:rPr>
          <w:rFonts w:ascii="Cambria" w:hAnsi="Cambria" w:cstheme="minorHAnsi"/>
          <w:sz w:val="22"/>
          <w:szCs w:val="22"/>
        </w:rPr>
        <w:t>smluvním</w:t>
      </w:r>
      <w:r w:rsidR="00FA4AA2" w:rsidRPr="00784073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84073">
        <w:rPr>
          <w:rFonts w:ascii="Cambria" w:hAnsi="Cambria" w:cstheme="minorHAnsi"/>
          <w:sz w:val="22"/>
          <w:szCs w:val="22"/>
        </w:rPr>
        <w:t>n</w:t>
      </w:r>
      <w:r w:rsidR="00FA4AA2" w:rsidRPr="00784073">
        <w:rPr>
          <w:rFonts w:ascii="Cambria" w:hAnsi="Cambria" w:cstheme="minorHAnsi"/>
          <w:sz w:val="22"/>
          <w:szCs w:val="22"/>
        </w:rPr>
        <w:t>evznikla žádná škoda.</w:t>
      </w:r>
      <w:r w:rsidR="00262AA5" w:rsidRPr="00784073">
        <w:rPr>
          <w:rFonts w:ascii="Cambria" w:hAnsi="Cambria" w:cstheme="minorHAnsi"/>
          <w:sz w:val="22"/>
          <w:szCs w:val="22"/>
        </w:rPr>
        <w:t xml:space="preserve"> </w:t>
      </w:r>
    </w:p>
    <w:p w14:paraId="1E785F9F" w14:textId="77777777" w:rsidR="00784073" w:rsidRPr="00784073" w:rsidRDefault="00784073" w:rsidP="00784073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17E4E874" w14:textId="04C9428B" w:rsidR="000548F3" w:rsidRPr="00784073" w:rsidRDefault="000548F3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 xml:space="preserve">Veřejnoprávní povinnosti </w:t>
      </w:r>
      <w:r w:rsidR="0046020F" w:rsidRPr="00784073">
        <w:rPr>
          <w:rFonts w:ascii="Cambria" w:hAnsi="Cambria" w:cstheme="minorHAnsi"/>
          <w:b/>
          <w:sz w:val="22"/>
          <w:szCs w:val="22"/>
        </w:rPr>
        <w:t>P</w:t>
      </w:r>
      <w:r w:rsidR="00222454" w:rsidRPr="00784073">
        <w:rPr>
          <w:rFonts w:ascii="Cambria" w:hAnsi="Cambria" w:cstheme="minorHAnsi"/>
          <w:b/>
          <w:sz w:val="22"/>
          <w:szCs w:val="22"/>
        </w:rPr>
        <w:t>říkazce</w:t>
      </w:r>
    </w:p>
    <w:p w14:paraId="43B658D2" w14:textId="0AF90FA3" w:rsidR="000548F3" w:rsidRPr="00990086" w:rsidRDefault="0022245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90086">
        <w:rPr>
          <w:rFonts w:ascii="Cambria" w:hAnsi="Cambria" w:cstheme="minorHAnsi"/>
          <w:sz w:val="22"/>
          <w:szCs w:val="22"/>
        </w:rPr>
        <w:t>Příkazník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bere výslovně na vědomí, že </w:t>
      </w:r>
      <w:r w:rsidR="00784073" w:rsidRPr="00990086">
        <w:rPr>
          <w:rFonts w:ascii="Cambria" w:hAnsi="Cambria" w:cstheme="minorHAnsi"/>
          <w:sz w:val="22"/>
          <w:szCs w:val="22"/>
        </w:rPr>
        <w:t xml:space="preserve">Příkazce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má podle ustanovení § 2 odst. 1 písm. b) zákona o registru smluv, charakter subjektu, s nímž uzavřené soukromoprávní smlouvy, </w:t>
      </w:r>
      <w:r w:rsidR="000548F3" w:rsidRPr="00990086">
        <w:rPr>
          <w:rFonts w:ascii="Cambria" w:hAnsi="Cambria" w:cstheme="minorHAnsi"/>
          <w:sz w:val="22"/>
          <w:szCs w:val="22"/>
        </w:rPr>
        <w:lastRenderedPageBreak/>
        <w:t xml:space="preserve">jakož i smlouvy o </w:t>
      </w:r>
      <w:r w:rsidR="000548F3" w:rsidRPr="00784073">
        <w:rPr>
          <w:rFonts w:ascii="Cambria" w:hAnsi="Cambria" w:cstheme="minorHAnsi"/>
          <w:sz w:val="22"/>
          <w:szCs w:val="22"/>
        </w:rPr>
        <w:t>poskytnutí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dotace nebo návratné finanční pomoci podléhají povinnému uveřejnění postupem a za podmínek podle zákona o registru smluv.</w:t>
      </w:r>
    </w:p>
    <w:p w14:paraId="457A5059" w14:textId="31518663" w:rsidR="000548F3" w:rsidRPr="00990086" w:rsidRDefault="00784073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90086">
        <w:rPr>
          <w:rFonts w:ascii="Cambria" w:hAnsi="Cambria" w:cstheme="minorHAnsi"/>
          <w:sz w:val="22"/>
          <w:szCs w:val="22"/>
        </w:rPr>
        <w:t>Příkazník</w:t>
      </w:r>
      <w:r w:rsidR="00686D2C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je srozuměn a výslovně a bezvýhradně souhlasí s tím, že úplné znění této </w:t>
      </w:r>
      <w:r w:rsidR="008607DD" w:rsidRPr="00990086">
        <w:rPr>
          <w:rFonts w:ascii="Cambria" w:hAnsi="Cambria" w:cstheme="minorHAnsi"/>
          <w:sz w:val="22"/>
          <w:szCs w:val="22"/>
        </w:rPr>
        <w:t>dohody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včetně všech příloh bude uveřejněno v registru smluv, postupem a za podmínek podle zákona o registru smluv. </w:t>
      </w:r>
      <w:r w:rsidRPr="00990086">
        <w:rPr>
          <w:rFonts w:ascii="Cambria" w:hAnsi="Cambria" w:cstheme="minorHAnsi"/>
          <w:sz w:val="22"/>
          <w:szCs w:val="22"/>
        </w:rPr>
        <w:t>Příkazník</w:t>
      </w:r>
      <w:r w:rsidR="00686D2C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>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00693AEE" w14:textId="2070CDC9" w:rsidR="000548F3" w:rsidRPr="00990086" w:rsidRDefault="00D14E0B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90086">
        <w:rPr>
          <w:rFonts w:ascii="Cambria" w:hAnsi="Cambria" w:cstheme="minorHAnsi"/>
          <w:sz w:val="22"/>
          <w:szCs w:val="22"/>
        </w:rPr>
        <w:t>S</w:t>
      </w:r>
      <w:r w:rsidR="008607DD" w:rsidRPr="00990086">
        <w:rPr>
          <w:rFonts w:ascii="Cambria" w:hAnsi="Cambria" w:cstheme="minorHAnsi"/>
          <w:sz w:val="22"/>
          <w:szCs w:val="22"/>
        </w:rPr>
        <w:t>trany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výslovně prohlašují, že veškeré informace, údaje a skutečnosti obsažené v této </w:t>
      </w:r>
      <w:r w:rsidR="008607DD" w:rsidRPr="00990086">
        <w:rPr>
          <w:rFonts w:ascii="Cambria" w:hAnsi="Cambria" w:cstheme="minorHAnsi"/>
          <w:sz w:val="22"/>
          <w:szCs w:val="22"/>
        </w:rPr>
        <w:t>dohodě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nepovažují samostatně ani v jejich souhrnu za informace, které nelze poskytnout nebo uveřejnit při postupu podle předpisů upravujících svobodný přístup k informacím, tedy zejména obchodní tajemství (ve smyslu ustanovení § 504 </w:t>
      </w:r>
      <w:r w:rsidR="008607DD" w:rsidRPr="00990086">
        <w:rPr>
          <w:rFonts w:ascii="Cambria" w:hAnsi="Cambria" w:cstheme="minorHAnsi"/>
          <w:sz w:val="22"/>
          <w:szCs w:val="22"/>
        </w:rPr>
        <w:t>občanského zákoníku</w:t>
      </w:r>
      <w:r w:rsidR="000548F3" w:rsidRPr="00990086">
        <w:rPr>
          <w:rFonts w:ascii="Cambria" w:hAnsi="Cambria" w:cstheme="minorHAnsi"/>
          <w:sz w:val="22"/>
          <w:szCs w:val="22"/>
        </w:rPr>
        <w:t>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600672B5" w14:textId="6285A3DB" w:rsidR="000548F3" w:rsidRPr="00990086" w:rsidRDefault="00784073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bookmarkStart w:id="1" w:name="_Ref454440606"/>
      <w:r w:rsidRPr="00990086">
        <w:rPr>
          <w:rFonts w:ascii="Cambria" w:hAnsi="Cambria" w:cstheme="minorHAnsi"/>
          <w:sz w:val="22"/>
          <w:szCs w:val="22"/>
        </w:rPr>
        <w:t>Příkazce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se zavazuje uveřejnit tuto </w:t>
      </w:r>
      <w:r w:rsidR="008607DD" w:rsidRPr="00990086">
        <w:rPr>
          <w:rFonts w:ascii="Cambria" w:hAnsi="Cambria" w:cstheme="minorHAnsi"/>
          <w:sz w:val="22"/>
          <w:szCs w:val="22"/>
        </w:rPr>
        <w:t>dohodu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prostřednictvím registru smluv ve smyslu zákona o registru smluv bez zbytečného odkladu po jejím podpisu oběma </w:t>
      </w:r>
      <w:r w:rsidR="008607DD" w:rsidRPr="00990086">
        <w:rPr>
          <w:rFonts w:ascii="Cambria" w:hAnsi="Cambria" w:cstheme="minorHAnsi"/>
          <w:sz w:val="22"/>
          <w:szCs w:val="22"/>
        </w:rPr>
        <w:t>smluvními stranami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, nejpozději však do 15 dnů od uzavření této </w:t>
      </w:r>
      <w:r w:rsidR="008607DD" w:rsidRPr="00990086">
        <w:rPr>
          <w:rFonts w:ascii="Cambria" w:hAnsi="Cambria" w:cstheme="minorHAnsi"/>
          <w:sz w:val="22"/>
          <w:szCs w:val="22"/>
        </w:rPr>
        <w:t>dohody</w:t>
      </w:r>
      <w:r w:rsidR="000548F3" w:rsidRPr="00990086">
        <w:rPr>
          <w:rFonts w:ascii="Cambria" w:hAnsi="Cambria" w:cstheme="minorHAnsi"/>
          <w:sz w:val="22"/>
          <w:szCs w:val="22"/>
        </w:rPr>
        <w:t>.</w:t>
      </w:r>
      <w:bookmarkEnd w:id="1"/>
    </w:p>
    <w:p w14:paraId="726B7713" w14:textId="05C3D3C4" w:rsidR="000548F3" w:rsidRPr="00784073" w:rsidRDefault="00784073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90086">
        <w:rPr>
          <w:rFonts w:ascii="Cambria" w:hAnsi="Cambria" w:cstheme="minorHAnsi"/>
          <w:sz w:val="22"/>
          <w:szCs w:val="22"/>
        </w:rPr>
        <w:t>Příkazník</w:t>
      </w:r>
      <w:r w:rsidR="00D14E0B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se zavazuje ověřit, zda byla povinnost </w:t>
      </w:r>
      <w:r w:rsidRPr="00990086">
        <w:rPr>
          <w:rFonts w:ascii="Cambria" w:hAnsi="Cambria" w:cstheme="minorHAnsi"/>
          <w:sz w:val="22"/>
          <w:szCs w:val="22"/>
        </w:rPr>
        <w:t>Příkazce</w:t>
      </w:r>
      <w:r w:rsidR="0046020F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begin"/>
      </w:r>
      <w:r w:rsidR="000548F3" w:rsidRPr="00990086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990086">
        <w:rPr>
          <w:rFonts w:ascii="Cambria" w:hAnsi="Cambria" w:cstheme="minorHAnsi"/>
          <w:sz w:val="22"/>
          <w:szCs w:val="22"/>
        </w:rPr>
      </w:r>
      <w:r w:rsidR="000548F3" w:rsidRPr="00990086">
        <w:rPr>
          <w:rFonts w:ascii="Cambria" w:hAnsi="Cambria" w:cstheme="minorHAnsi"/>
          <w:sz w:val="22"/>
          <w:szCs w:val="22"/>
        </w:rPr>
        <w:fldChar w:fldCharType="separate"/>
      </w:r>
      <w:r w:rsidR="00990086">
        <w:rPr>
          <w:rFonts w:ascii="Cambria" w:hAnsi="Cambria" w:cstheme="minorHAnsi"/>
          <w:sz w:val="22"/>
          <w:szCs w:val="22"/>
        </w:rPr>
        <w:t>5</w:t>
      </w:r>
      <w:r w:rsidR="008607DD" w:rsidRPr="00990086">
        <w:rPr>
          <w:rFonts w:ascii="Cambria" w:hAnsi="Cambria" w:cstheme="minorHAnsi"/>
          <w:sz w:val="22"/>
          <w:szCs w:val="22"/>
        </w:rPr>
        <w:t>.4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end"/>
      </w:r>
      <w:r w:rsidR="000548F3" w:rsidRPr="00990086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990086">
        <w:rPr>
          <w:rFonts w:ascii="Cambria" w:hAnsi="Cambria" w:cstheme="minorHAnsi"/>
          <w:sz w:val="22"/>
          <w:szCs w:val="22"/>
        </w:rPr>
        <w:t>dohody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řádně splněna. Není-li povinnost </w:t>
      </w:r>
      <w:r w:rsidRPr="00990086">
        <w:rPr>
          <w:rFonts w:ascii="Cambria" w:hAnsi="Cambria" w:cstheme="minorHAnsi"/>
          <w:sz w:val="22"/>
          <w:szCs w:val="22"/>
        </w:rPr>
        <w:t>Příkazce</w:t>
      </w:r>
      <w:r w:rsidR="0046020F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begin"/>
      </w:r>
      <w:r w:rsidR="000548F3" w:rsidRPr="00990086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990086">
        <w:rPr>
          <w:rFonts w:ascii="Cambria" w:hAnsi="Cambria" w:cstheme="minorHAnsi"/>
          <w:sz w:val="22"/>
          <w:szCs w:val="22"/>
        </w:rPr>
      </w:r>
      <w:r w:rsidR="000548F3" w:rsidRPr="00990086">
        <w:rPr>
          <w:rFonts w:ascii="Cambria" w:hAnsi="Cambria" w:cstheme="minorHAnsi"/>
          <w:sz w:val="22"/>
          <w:szCs w:val="22"/>
        </w:rPr>
        <w:fldChar w:fldCharType="separate"/>
      </w:r>
      <w:r w:rsidRPr="00990086">
        <w:rPr>
          <w:rFonts w:ascii="Cambria" w:hAnsi="Cambria" w:cstheme="minorHAnsi"/>
          <w:sz w:val="22"/>
          <w:szCs w:val="22"/>
        </w:rPr>
        <w:t>5.</w:t>
      </w:r>
      <w:r w:rsidR="008607DD" w:rsidRPr="00990086">
        <w:rPr>
          <w:rFonts w:ascii="Cambria" w:hAnsi="Cambria" w:cstheme="minorHAnsi"/>
          <w:sz w:val="22"/>
          <w:szCs w:val="22"/>
        </w:rPr>
        <w:t>4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end"/>
      </w:r>
      <w:r w:rsidR="000548F3" w:rsidRPr="00990086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990086">
        <w:rPr>
          <w:rFonts w:ascii="Cambria" w:hAnsi="Cambria" w:cstheme="minorHAnsi"/>
          <w:sz w:val="22"/>
          <w:szCs w:val="22"/>
        </w:rPr>
        <w:t>dohody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řádně a včas splněna, zavazuje se </w:t>
      </w:r>
      <w:r w:rsidRPr="00990086">
        <w:rPr>
          <w:rFonts w:ascii="Cambria" w:hAnsi="Cambria" w:cstheme="minorHAnsi"/>
          <w:sz w:val="22"/>
          <w:szCs w:val="22"/>
        </w:rPr>
        <w:t>Příkazník</w:t>
      </w:r>
      <w:r w:rsidR="00D14E0B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uveřejnit tuto </w:t>
      </w:r>
      <w:r w:rsidR="008607DD" w:rsidRPr="00990086">
        <w:rPr>
          <w:rFonts w:ascii="Cambria" w:hAnsi="Cambria" w:cstheme="minorHAnsi"/>
          <w:sz w:val="22"/>
          <w:szCs w:val="22"/>
        </w:rPr>
        <w:t>dohodu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prostřednictvím registru smluv ve smyslu zákona o registru smluv </w:t>
      </w:r>
      <w:r w:rsidR="008607DD" w:rsidRPr="00990086">
        <w:rPr>
          <w:rFonts w:ascii="Cambria" w:hAnsi="Cambria" w:cstheme="minorHAnsi"/>
          <w:sz w:val="22"/>
          <w:szCs w:val="22"/>
        </w:rPr>
        <w:t>sama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, a to bez zbytečného odkladu poté, co se o nesplnění povinnosti </w:t>
      </w:r>
      <w:r w:rsidRPr="00990086">
        <w:rPr>
          <w:rFonts w:ascii="Cambria" w:hAnsi="Cambria" w:cstheme="minorHAnsi"/>
          <w:sz w:val="22"/>
          <w:szCs w:val="22"/>
        </w:rPr>
        <w:t>Příkazce</w:t>
      </w:r>
      <w:r w:rsidR="0046020F" w:rsidRPr="00990086">
        <w:rPr>
          <w:rFonts w:ascii="Cambria" w:hAnsi="Cambria" w:cstheme="minorHAnsi"/>
          <w:sz w:val="22"/>
          <w:szCs w:val="22"/>
        </w:rPr>
        <w:t xml:space="preserve">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begin"/>
      </w:r>
      <w:r w:rsidR="000548F3" w:rsidRPr="00990086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990086">
        <w:rPr>
          <w:rFonts w:ascii="Cambria" w:hAnsi="Cambria" w:cstheme="minorHAnsi"/>
          <w:sz w:val="22"/>
          <w:szCs w:val="22"/>
        </w:rPr>
      </w:r>
      <w:r w:rsidR="000548F3" w:rsidRPr="00990086">
        <w:rPr>
          <w:rFonts w:ascii="Cambria" w:hAnsi="Cambria" w:cstheme="minorHAnsi"/>
          <w:sz w:val="22"/>
          <w:szCs w:val="22"/>
        </w:rPr>
        <w:fldChar w:fldCharType="separate"/>
      </w:r>
      <w:r w:rsidR="00990086">
        <w:rPr>
          <w:rFonts w:ascii="Cambria" w:hAnsi="Cambria" w:cstheme="minorHAnsi"/>
          <w:sz w:val="22"/>
          <w:szCs w:val="22"/>
        </w:rPr>
        <w:t>5</w:t>
      </w:r>
      <w:r w:rsidR="008607DD" w:rsidRPr="00990086">
        <w:rPr>
          <w:rFonts w:ascii="Cambria" w:hAnsi="Cambria" w:cstheme="minorHAnsi"/>
          <w:sz w:val="22"/>
          <w:szCs w:val="22"/>
        </w:rPr>
        <w:t>.4</w:t>
      </w:r>
      <w:r w:rsidR="000548F3" w:rsidRPr="00990086">
        <w:rPr>
          <w:rFonts w:ascii="Cambria" w:hAnsi="Cambria" w:cstheme="minorHAnsi"/>
          <w:sz w:val="22"/>
          <w:szCs w:val="22"/>
        </w:rPr>
        <w:fldChar w:fldCharType="end"/>
      </w:r>
      <w:r w:rsidR="000548F3" w:rsidRPr="00990086">
        <w:rPr>
          <w:rFonts w:ascii="Cambria" w:hAnsi="Cambria" w:cstheme="minorHAnsi"/>
          <w:sz w:val="22"/>
          <w:szCs w:val="22"/>
        </w:rPr>
        <w:t xml:space="preserve"> </w:t>
      </w:r>
      <w:r w:rsidRPr="00990086">
        <w:rPr>
          <w:rFonts w:ascii="Cambria" w:hAnsi="Cambria" w:cstheme="minorHAnsi"/>
          <w:sz w:val="22"/>
          <w:szCs w:val="22"/>
        </w:rPr>
        <w:t xml:space="preserve">Příkazník 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dozvěděl, nejpozději však do 30 dnů ode dne, kdy byla tato </w:t>
      </w:r>
      <w:r w:rsidR="008607DD" w:rsidRPr="00990086">
        <w:rPr>
          <w:rFonts w:ascii="Cambria" w:hAnsi="Cambria" w:cstheme="minorHAnsi"/>
          <w:sz w:val="22"/>
          <w:szCs w:val="22"/>
        </w:rPr>
        <w:t>dohoda</w:t>
      </w:r>
      <w:r w:rsidR="000548F3" w:rsidRPr="00990086">
        <w:rPr>
          <w:rFonts w:ascii="Cambria" w:hAnsi="Cambria" w:cstheme="minorHAnsi"/>
          <w:sz w:val="22"/>
          <w:szCs w:val="22"/>
        </w:rPr>
        <w:t xml:space="preserve"> uzavřena.</w:t>
      </w:r>
    </w:p>
    <w:p w14:paraId="1FC3FCA8" w14:textId="77777777" w:rsidR="008607DD" w:rsidRPr="00784073" w:rsidRDefault="008607DD" w:rsidP="008607DD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84073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84073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84073">
        <w:rPr>
          <w:rFonts w:ascii="Cambria" w:hAnsi="Cambria" w:cstheme="minorHAnsi"/>
          <w:sz w:val="22"/>
          <w:szCs w:val="22"/>
        </w:rPr>
        <w:t>dohoda</w:t>
      </w:r>
      <w:r w:rsidRPr="00784073">
        <w:rPr>
          <w:rFonts w:ascii="Cambria" w:hAnsi="Cambria" w:cstheme="minorHAnsi"/>
          <w:sz w:val="22"/>
          <w:szCs w:val="22"/>
        </w:rPr>
        <w:t xml:space="preserve"> </w:t>
      </w:r>
      <w:r w:rsidR="00E118D1" w:rsidRPr="00784073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84073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84073">
        <w:rPr>
          <w:rFonts w:ascii="Cambria" w:hAnsi="Cambria" w:cstheme="minorHAnsi"/>
          <w:sz w:val="22"/>
          <w:szCs w:val="22"/>
        </w:rPr>
        <w:t>dohoda</w:t>
      </w:r>
      <w:r w:rsidRPr="00784073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84073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Smluvní strany sjednávají, že právní vztah založený touto </w:t>
      </w:r>
      <w:r w:rsidR="00E118D1" w:rsidRPr="00784073">
        <w:rPr>
          <w:rFonts w:ascii="Cambria" w:hAnsi="Cambria" w:cstheme="minorHAnsi"/>
          <w:sz w:val="22"/>
          <w:szCs w:val="22"/>
        </w:rPr>
        <w:t>dohodou</w:t>
      </w:r>
      <w:r w:rsidRPr="00784073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84073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84073">
        <w:rPr>
          <w:rFonts w:ascii="Cambria" w:hAnsi="Cambria" w:cstheme="minorHAnsi"/>
          <w:sz w:val="22"/>
          <w:szCs w:val="22"/>
        </w:rPr>
        <w:t>dohoda</w:t>
      </w:r>
      <w:r w:rsidRPr="00784073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84073">
        <w:rPr>
          <w:rFonts w:ascii="Cambria" w:hAnsi="Cambria" w:cstheme="minorHAnsi"/>
          <w:sz w:val="22"/>
          <w:szCs w:val="22"/>
        </w:rPr>
        <w:t xml:space="preserve"> stejnopis</w:t>
      </w:r>
      <w:r w:rsidRPr="00784073">
        <w:rPr>
          <w:rFonts w:ascii="Cambria" w:hAnsi="Cambria" w:cstheme="minorHAnsi"/>
          <w:sz w:val="22"/>
          <w:szCs w:val="22"/>
        </w:rPr>
        <w:t>.</w:t>
      </w:r>
    </w:p>
    <w:p w14:paraId="20C3846D" w14:textId="77777777" w:rsidR="005152D9" w:rsidRPr="00784073" w:rsidRDefault="005152D9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>Nedílnou součástí této dohody jsou níže uvedené přílohy:</w:t>
      </w:r>
    </w:p>
    <w:p w14:paraId="07BC1BDF" w14:textId="62E00C56" w:rsidR="005152D9" w:rsidRPr="00784073" w:rsidRDefault="005152D9" w:rsidP="005152D9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Příloha č. 1 – </w:t>
      </w:r>
      <w:r w:rsidR="00505832" w:rsidRPr="00784073">
        <w:rPr>
          <w:rFonts w:ascii="Cambria" w:hAnsi="Cambria" w:cstheme="minorHAnsi"/>
          <w:sz w:val="22"/>
          <w:szCs w:val="22"/>
        </w:rPr>
        <w:t>Smlouv</w:t>
      </w:r>
      <w:r w:rsidR="007A41B9" w:rsidRPr="00784073">
        <w:rPr>
          <w:rFonts w:ascii="Cambria" w:hAnsi="Cambria" w:cstheme="minorHAnsi"/>
          <w:sz w:val="22"/>
          <w:szCs w:val="22"/>
        </w:rPr>
        <w:t>a</w:t>
      </w:r>
    </w:p>
    <w:p w14:paraId="6D7E48DA" w14:textId="77777777" w:rsidR="00020BC8" w:rsidRPr="00784073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84073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84073">
        <w:rPr>
          <w:rFonts w:ascii="Cambria" w:hAnsi="Cambria" w:cstheme="minorHAnsi"/>
          <w:sz w:val="22"/>
          <w:szCs w:val="22"/>
        </w:rPr>
        <w:t>oprávněny</w:t>
      </w:r>
      <w:r w:rsidRPr="00784073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84073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84073">
        <w:rPr>
          <w:rFonts w:ascii="Cambria" w:hAnsi="Cambria" w:cstheme="minorHAnsi"/>
          <w:sz w:val="22"/>
          <w:szCs w:val="22"/>
        </w:rPr>
        <w:t>dohody</w:t>
      </w:r>
      <w:r w:rsidRPr="00784073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84073">
        <w:rPr>
          <w:rFonts w:ascii="Cambria" w:hAnsi="Cambria" w:cstheme="minorHAnsi"/>
          <w:sz w:val="22"/>
          <w:szCs w:val="22"/>
        </w:rPr>
        <w:t>dohodu</w:t>
      </w:r>
      <w:r w:rsidRPr="00784073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</w:t>
      </w:r>
      <w:r w:rsidRPr="00784073">
        <w:rPr>
          <w:rFonts w:ascii="Cambria" w:hAnsi="Cambria" w:cstheme="minorHAnsi"/>
          <w:sz w:val="22"/>
          <w:szCs w:val="22"/>
        </w:rPr>
        <w:lastRenderedPageBreak/>
        <w:t>po vzájemné dohodě, podle jejich vážné a svobodné vůle, dobrovolně, určitě a srozumitelně, což stvrzují svými podpisy</w:t>
      </w:r>
      <w:r w:rsidR="00A00FA9" w:rsidRPr="00784073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84073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11252790" w14:textId="5B4B5A15" w:rsidR="00784073" w:rsidRPr="00784073" w:rsidRDefault="00784073" w:rsidP="00784073">
      <w:pPr>
        <w:tabs>
          <w:tab w:val="left" w:pos="4962"/>
        </w:tabs>
        <w:spacing w:after="120"/>
        <w:rPr>
          <w:rFonts w:ascii="Cambria" w:hAnsi="Cambria"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V Praze, dne___________2021</w:t>
      </w:r>
      <w:r w:rsidRPr="00784073">
        <w:rPr>
          <w:rFonts w:ascii="Cambria" w:hAnsi="Cambria"/>
          <w:sz w:val="22"/>
          <w:szCs w:val="22"/>
        </w:rPr>
        <w:tab/>
      </w:r>
      <w:r w:rsidRPr="00784073">
        <w:rPr>
          <w:rFonts w:ascii="Cambria" w:hAnsi="Cambria"/>
          <w:sz w:val="22"/>
          <w:szCs w:val="22"/>
        </w:rPr>
        <w:tab/>
      </w:r>
      <w:r w:rsidR="0051311A">
        <w:rPr>
          <w:rFonts w:ascii="Cambria" w:hAnsi="Cambria"/>
          <w:sz w:val="22"/>
          <w:szCs w:val="22"/>
        </w:rPr>
        <w:t>V Praze,</w:t>
      </w:r>
      <w:r w:rsidRPr="00784073">
        <w:rPr>
          <w:rFonts w:ascii="Cambria" w:hAnsi="Cambria"/>
          <w:sz w:val="22"/>
          <w:szCs w:val="22"/>
        </w:rPr>
        <w:t xml:space="preserve"> dne___________2021</w:t>
      </w:r>
    </w:p>
    <w:p w14:paraId="596B6CA5" w14:textId="77777777" w:rsidR="00784073" w:rsidRPr="00784073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0933CBAA" w14:textId="77777777" w:rsidR="00784073" w:rsidRPr="00784073" w:rsidRDefault="00784073" w:rsidP="00784073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2318E471" w14:textId="77777777" w:rsidR="00784073" w:rsidRPr="00784073" w:rsidRDefault="00784073" w:rsidP="00784073">
      <w:pPr>
        <w:rPr>
          <w:rFonts w:ascii="Cambria" w:eastAsia="MS Mincho" w:hAnsi="Cambria"/>
          <w:b/>
          <w:sz w:val="22"/>
          <w:szCs w:val="22"/>
        </w:rPr>
      </w:pPr>
      <w:r w:rsidRPr="00784073">
        <w:rPr>
          <w:rFonts w:ascii="Cambria" w:hAnsi="Cambria"/>
          <w:b/>
          <w:sz w:val="22"/>
          <w:szCs w:val="22"/>
        </w:rPr>
        <w:t>Příkazce</w:t>
      </w:r>
      <w:r w:rsidRPr="00784073">
        <w:rPr>
          <w:rFonts w:ascii="Cambria" w:eastAsia="MS Mincho" w:hAnsi="Cambria"/>
          <w:b/>
          <w:sz w:val="22"/>
          <w:szCs w:val="22"/>
        </w:rPr>
        <w:t>:</w:t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hAnsi="Cambria"/>
          <w:b/>
          <w:sz w:val="22"/>
          <w:szCs w:val="22"/>
        </w:rPr>
        <w:t>Příkazník</w:t>
      </w:r>
      <w:r w:rsidRPr="00784073">
        <w:rPr>
          <w:rFonts w:ascii="Cambria" w:eastAsia="MS Mincho" w:hAnsi="Cambria"/>
          <w:b/>
          <w:sz w:val="22"/>
          <w:szCs w:val="22"/>
        </w:rPr>
        <w:t>:</w:t>
      </w:r>
    </w:p>
    <w:p w14:paraId="0D0098EC" w14:textId="77777777" w:rsidR="00784073" w:rsidRPr="00784073" w:rsidRDefault="00784073" w:rsidP="00784073">
      <w:pPr>
        <w:rPr>
          <w:rFonts w:ascii="Cambria" w:eastAsia="MS Mincho" w:hAnsi="Cambria"/>
          <w:b/>
          <w:sz w:val="22"/>
          <w:szCs w:val="22"/>
        </w:rPr>
      </w:pPr>
    </w:p>
    <w:p w14:paraId="6AF74F5A" w14:textId="77777777" w:rsidR="00784073" w:rsidRPr="00784073" w:rsidRDefault="00784073" w:rsidP="00784073">
      <w:pPr>
        <w:rPr>
          <w:rFonts w:ascii="Cambria" w:eastAsia="MS Mincho" w:hAnsi="Cambria"/>
          <w:sz w:val="22"/>
          <w:szCs w:val="22"/>
        </w:rPr>
      </w:pPr>
    </w:p>
    <w:p w14:paraId="2CAC23B0" w14:textId="2E9BFDDD" w:rsidR="00784073" w:rsidRPr="00784073" w:rsidRDefault="0051311A" w:rsidP="0051311A">
      <w:pPr>
        <w:jc w:val="both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2E1D14E" w14:textId="2C844094" w:rsidR="00784073" w:rsidRPr="00784073" w:rsidRDefault="00784073" w:rsidP="00784073">
      <w:pPr>
        <w:rPr>
          <w:rFonts w:ascii="Cambria" w:eastAsia="MS Mincho" w:hAnsi="Cambria"/>
          <w:sz w:val="22"/>
          <w:szCs w:val="22"/>
        </w:rPr>
      </w:pPr>
      <w:r w:rsidRPr="00784073">
        <w:rPr>
          <w:rFonts w:ascii="Cambria" w:eastAsia="MS Mincho" w:hAnsi="Cambria"/>
          <w:sz w:val="22"/>
          <w:szCs w:val="22"/>
        </w:rPr>
        <w:t>____________________________</w:t>
      </w:r>
      <w:r w:rsidRPr="00784073">
        <w:rPr>
          <w:rFonts w:ascii="Cambria" w:eastAsia="MS Mincho" w:hAnsi="Cambria"/>
          <w:sz w:val="22"/>
          <w:szCs w:val="22"/>
        </w:rPr>
        <w:tab/>
      </w:r>
      <w:r w:rsidRPr="00784073">
        <w:rPr>
          <w:rFonts w:ascii="Cambria" w:eastAsia="MS Mincho" w:hAnsi="Cambria"/>
          <w:sz w:val="22"/>
          <w:szCs w:val="22"/>
        </w:rPr>
        <w:tab/>
      </w:r>
      <w:r w:rsidRPr="00784073">
        <w:rPr>
          <w:rFonts w:ascii="Cambria" w:eastAsia="MS Mincho" w:hAnsi="Cambria"/>
          <w:sz w:val="22"/>
          <w:szCs w:val="22"/>
        </w:rPr>
        <w:tab/>
      </w:r>
      <w:r w:rsidRPr="00784073">
        <w:rPr>
          <w:rFonts w:ascii="Cambria" w:eastAsia="MS Mincho" w:hAnsi="Cambria"/>
          <w:sz w:val="22"/>
          <w:szCs w:val="22"/>
        </w:rPr>
        <w:tab/>
      </w:r>
      <w:r>
        <w:rPr>
          <w:rFonts w:ascii="Cambria" w:eastAsia="MS Mincho" w:hAnsi="Cambria"/>
          <w:sz w:val="22"/>
          <w:szCs w:val="22"/>
        </w:rPr>
        <w:tab/>
      </w:r>
      <w:r w:rsidRPr="00784073">
        <w:rPr>
          <w:rFonts w:ascii="Cambria" w:eastAsia="MS Mincho" w:hAnsi="Cambria"/>
          <w:sz w:val="22"/>
          <w:szCs w:val="22"/>
        </w:rPr>
        <w:t>__________________________</w:t>
      </w:r>
    </w:p>
    <w:p w14:paraId="0C278A49" w14:textId="77777777" w:rsidR="00784073" w:rsidRPr="00784073" w:rsidRDefault="00784073" w:rsidP="00784073">
      <w:pPr>
        <w:rPr>
          <w:rFonts w:ascii="Cambria" w:hAnsi="Cambria"/>
          <w:b/>
          <w:sz w:val="22"/>
          <w:szCs w:val="22"/>
        </w:rPr>
      </w:pPr>
      <w:r w:rsidRPr="00784073">
        <w:rPr>
          <w:rFonts w:ascii="Cambria" w:hAnsi="Cambria"/>
          <w:b/>
          <w:sz w:val="22"/>
          <w:szCs w:val="22"/>
        </w:rPr>
        <w:t xml:space="preserve">Česká </w:t>
      </w:r>
      <w:proofErr w:type="gramStart"/>
      <w:r w:rsidRPr="00784073">
        <w:rPr>
          <w:rFonts w:ascii="Cambria" w:hAnsi="Cambria"/>
          <w:b/>
          <w:sz w:val="22"/>
          <w:szCs w:val="22"/>
        </w:rPr>
        <w:t>republika - Úřad</w:t>
      </w:r>
      <w:proofErr w:type="gramEnd"/>
      <w:r w:rsidRPr="00784073">
        <w:rPr>
          <w:rFonts w:ascii="Cambria" w:hAnsi="Cambria"/>
          <w:b/>
          <w:sz w:val="22"/>
          <w:szCs w:val="22"/>
        </w:rPr>
        <w:t xml:space="preserve"> pro technickou normalizaci, </w:t>
      </w:r>
      <w:r w:rsidRPr="00784073">
        <w:rPr>
          <w:rFonts w:ascii="Cambria" w:hAnsi="Cambria"/>
          <w:b/>
          <w:sz w:val="22"/>
          <w:szCs w:val="22"/>
        </w:rPr>
        <w:tab/>
        <w:t>Mgr. Bc. Patrik Frk, advokát</w:t>
      </w:r>
      <w:r w:rsidRPr="00784073">
        <w:rPr>
          <w:rStyle w:val="platne"/>
          <w:rFonts w:ascii="Cambria" w:eastAsia="MS Mincho" w:hAnsi="Cambria"/>
          <w:b/>
          <w:sz w:val="22"/>
          <w:szCs w:val="22"/>
        </w:rPr>
        <w:tab/>
      </w:r>
      <w:r w:rsidRPr="00784073">
        <w:rPr>
          <w:rFonts w:ascii="Cambria" w:hAnsi="Cambria"/>
          <w:b/>
          <w:sz w:val="22"/>
          <w:szCs w:val="22"/>
        </w:rPr>
        <w:t xml:space="preserve"> </w:t>
      </w:r>
    </w:p>
    <w:p w14:paraId="63F0CA0A" w14:textId="77777777" w:rsidR="00784073" w:rsidRPr="00784073" w:rsidRDefault="00784073" w:rsidP="00784073">
      <w:pPr>
        <w:rPr>
          <w:rFonts w:ascii="Cambria" w:hAnsi="Cambria"/>
          <w:b/>
          <w:sz w:val="22"/>
          <w:szCs w:val="22"/>
        </w:rPr>
      </w:pPr>
      <w:r w:rsidRPr="00784073">
        <w:rPr>
          <w:rFonts w:ascii="Cambria" w:hAnsi="Cambria"/>
          <w:b/>
          <w:sz w:val="22"/>
          <w:szCs w:val="22"/>
        </w:rPr>
        <w:t>státní zkušebnictví a metrologii</w:t>
      </w:r>
    </w:p>
    <w:p w14:paraId="20BDC84F" w14:textId="2783D254" w:rsidR="00A00FA9" w:rsidRPr="00784073" w:rsidRDefault="00784073" w:rsidP="00784073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784073">
        <w:rPr>
          <w:rFonts w:ascii="Cambria" w:hAnsi="Cambria"/>
          <w:sz w:val="22"/>
          <w:szCs w:val="22"/>
        </w:rPr>
        <w:t>Mgr. Viktor Pokorný, předseda úřadu</w:t>
      </w:r>
    </w:p>
    <w:sectPr w:rsidR="00A00FA9" w:rsidRPr="00784073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3690" w14:textId="77777777" w:rsidR="00122185" w:rsidRDefault="00122185" w:rsidP="00E25414">
      <w:r>
        <w:separator/>
      </w:r>
    </w:p>
  </w:endnote>
  <w:endnote w:type="continuationSeparator" w:id="0">
    <w:p w14:paraId="1200EEE9" w14:textId="77777777" w:rsidR="00122185" w:rsidRDefault="00122185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EndPr/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D80B" w14:textId="77777777" w:rsidR="00122185" w:rsidRDefault="00122185" w:rsidP="00E25414">
      <w:r>
        <w:separator/>
      </w:r>
    </w:p>
  </w:footnote>
  <w:footnote w:type="continuationSeparator" w:id="0">
    <w:p w14:paraId="4A68E4D3" w14:textId="77777777" w:rsidR="00122185" w:rsidRDefault="00122185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D1EE7"/>
    <w:rsid w:val="000D3238"/>
    <w:rsid w:val="000D3E2B"/>
    <w:rsid w:val="000E0725"/>
    <w:rsid w:val="00107E7D"/>
    <w:rsid w:val="00122185"/>
    <w:rsid w:val="0016188D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62AA5"/>
    <w:rsid w:val="0027225C"/>
    <w:rsid w:val="002A077D"/>
    <w:rsid w:val="002D10DB"/>
    <w:rsid w:val="002E70EF"/>
    <w:rsid w:val="00315B61"/>
    <w:rsid w:val="003B5036"/>
    <w:rsid w:val="003B6705"/>
    <w:rsid w:val="003E5655"/>
    <w:rsid w:val="004223B9"/>
    <w:rsid w:val="0046020F"/>
    <w:rsid w:val="00485754"/>
    <w:rsid w:val="004B5EA0"/>
    <w:rsid w:val="00505832"/>
    <w:rsid w:val="0051311A"/>
    <w:rsid w:val="005152D9"/>
    <w:rsid w:val="00544EB9"/>
    <w:rsid w:val="00563BCF"/>
    <w:rsid w:val="00564557"/>
    <w:rsid w:val="00587C65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4773"/>
    <w:rsid w:val="006966E5"/>
    <w:rsid w:val="006D5DB6"/>
    <w:rsid w:val="006D7BC6"/>
    <w:rsid w:val="006E0136"/>
    <w:rsid w:val="006E3A12"/>
    <w:rsid w:val="006E4058"/>
    <w:rsid w:val="007518F2"/>
    <w:rsid w:val="00767A92"/>
    <w:rsid w:val="00775905"/>
    <w:rsid w:val="00783E91"/>
    <w:rsid w:val="00784073"/>
    <w:rsid w:val="007975AA"/>
    <w:rsid w:val="007A071F"/>
    <w:rsid w:val="007A41B9"/>
    <w:rsid w:val="007F0D81"/>
    <w:rsid w:val="00807028"/>
    <w:rsid w:val="00812BED"/>
    <w:rsid w:val="00826350"/>
    <w:rsid w:val="00860431"/>
    <w:rsid w:val="008607DD"/>
    <w:rsid w:val="008745AA"/>
    <w:rsid w:val="008A5B94"/>
    <w:rsid w:val="008C5E0C"/>
    <w:rsid w:val="008E6208"/>
    <w:rsid w:val="008F4DAF"/>
    <w:rsid w:val="00960572"/>
    <w:rsid w:val="00981BBA"/>
    <w:rsid w:val="00982B3D"/>
    <w:rsid w:val="00990086"/>
    <w:rsid w:val="009F2D7E"/>
    <w:rsid w:val="00A00FA9"/>
    <w:rsid w:val="00A13C89"/>
    <w:rsid w:val="00A1677D"/>
    <w:rsid w:val="00A31836"/>
    <w:rsid w:val="00A378B6"/>
    <w:rsid w:val="00A407A7"/>
    <w:rsid w:val="00A42A6A"/>
    <w:rsid w:val="00A5236E"/>
    <w:rsid w:val="00A77AC8"/>
    <w:rsid w:val="00AB4335"/>
    <w:rsid w:val="00AC3498"/>
    <w:rsid w:val="00AC614C"/>
    <w:rsid w:val="00B07736"/>
    <w:rsid w:val="00B23004"/>
    <w:rsid w:val="00B8230A"/>
    <w:rsid w:val="00B918B8"/>
    <w:rsid w:val="00BA1949"/>
    <w:rsid w:val="00BA3A97"/>
    <w:rsid w:val="00BB0EF2"/>
    <w:rsid w:val="00BC5855"/>
    <w:rsid w:val="00BE7B6D"/>
    <w:rsid w:val="00BF0F6E"/>
    <w:rsid w:val="00BF12AC"/>
    <w:rsid w:val="00C129A5"/>
    <w:rsid w:val="00C153FD"/>
    <w:rsid w:val="00C170C1"/>
    <w:rsid w:val="00C17525"/>
    <w:rsid w:val="00C208F8"/>
    <w:rsid w:val="00C24786"/>
    <w:rsid w:val="00C31895"/>
    <w:rsid w:val="00C3295D"/>
    <w:rsid w:val="00CE6E62"/>
    <w:rsid w:val="00CF0738"/>
    <w:rsid w:val="00CF13E7"/>
    <w:rsid w:val="00CF2539"/>
    <w:rsid w:val="00CF350C"/>
    <w:rsid w:val="00D0255F"/>
    <w:rsid w:val="00D14E0B"/>
    <w:rsid w:val="00D873C6"/>
    <w:rsid w:val="00D912BF"/>
    <w:rsid w:val="00DC1A64"/>
    <w:rsid w:val="00DC427A"/>
    <w:rsid w:val="00DC6FBC"/>
    <w:rsid w:val="00DE1584"/>
    <w:rsid w:val="00E118D1"/>
    <w:rsid w:val="00E21139"/>
    <w:rsid w:val="00E244BF"/>
    <w:rsid w:val="00E25414"/>
    <w:rsid w:val="00E75264"/>
    <w:rsid w:val="00EC44B4"/>
    <w:rsid w:val="00ED0722"/>
    <w:rsid w:val="00F2097A"/>
    <w:rsid w:val="00F36E88"/>
    <w:rsid w:val="00F44FAB"/>
    <w:rsid w:val="00F476A0"/>
    <w:rsid w:val="00F54E28"/>
    <w:rsid w:val="00F63EB4"/>
    <w:rsid w:val="00FA4AA2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Jedlička Antonín</cp:lastModifiedBy>
  <cp:revision>3</cp:revision>
  <cp:lastPrinted>2018-11-22T14:41:00Z</cp:lastPrinted>
  <dcterms:created xsi:type="dcterms:W3CDTF">2021-08-12T13:30:00Z</dcterms:created>
  <dcterms:modified xsi:type="dcterms:W3CDTF">2021-08-12T13:38:00Z</dcterms:modified>
</cp:coreProperties>
</file>