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DA" w:rsidRPr="00F263DA" w:rsidRDefault="00F263DA" w:rsidP="00F263DA">
      <w:pPr>
        <w:jc w:val="center"/>
        <w:rPr>
          <w:rFonts w:cstheme="minorHAnsi"/>
          <w:b/>
          <w:sz w:val="36"/>
          <w:szCs w:val="24"/>
        </w:rPr>
      </w:pPr>
      <w:r w:rsidRPr="00F263DA">
        <w:rPr>
          <w:rFonts w:cstheme="minorHAnsi"/>
          <w:b/>
          <w:sz w:val="36"/>
          <w:szCs w:val="24"/>
        </w:rPr>
        <w:t>DOHODA O NAROVNÁNÍ</w:t>
      </w:r>
    </w:p>
    <w:p w:rsidR="00F263DA" w:rsidRDefault="00F263DA" w:rsidP="00AE484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Garamond" w:hAnsi="Garamond" w:cs="Arial"/>
          <w:szCs w:val="24"/>
          <w:u w:val="single"/>
        </w:rPr>
      </w:pPr>
    </w:p>
    <w:p w:rsidR="00AE484D" w:rsidRPr="00D7586E" w:rsidRDefault="00AE484D" w:rsidP="00AE484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b/>
          <w:szCs w:val="24"/>
        </w:rPr>
      </w:pPr>
      <w:r w:rsidRPr="00D7586E">
        <w:rPr>
          <w:rFonts w:asciiTheme="minorHAnsi" w:hAnsiTheme="minorHAnsi" w:cstheme="minorHAnsi"/>
          <w:b/>
          <w:szCs w:val="24"/>
        </w:rPr>
        <w:t>Muzeum jihovýchodní Moravy ve Zlíně, příspěvková organizace</w:t>
      </w:r>
    </w:p>
    <w:p w:rsidR="00AE484D" w:rsidRPr="00D7586E" w:rsidRDefault="00AE484D" w:rsidP="00AE484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Cs w:val="24"/>
        </w:rPr>
      </w:pPr>
      <w:r w:rsidRPr="00D7586E">
        <w:rPr>
          <w:rFonts w:asciiTheme="minorHAnsi" w:hAnsiTheme="minorHAnsi" w:cstheme="minorHAnsi"/>
          <w:szCs w:val="24"/>
        </w:rPr>
        <w:t>Sídlo: Vavrečkova 7040, 760 01 Zlín</w:t>
      </w:r>
    </w:p>
    <w:p w:rsidR="00AE484D" w:rsidRPr="00D7586E" w:rsidRDefault="00AE484D" w:rsidP="00AE484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Cs w:val="24"/>
        </w:rPr>
      </w:pPr>
      <w:r w:rsidRPr="00D7586E">
        <w:rPr>
          <w:rFonts w:asciiTheme="minorHAnsi" w:hAnsiTheme="minorHAnsi" w:cstheme="minorHAnsi"/>
          <w:szCs w:val="24"/>
        </w:rPr>
        <w:t xml:space="preserve">zastupuje: </w:t>
      </w:r>
      <w:r w:rsidR="00687D77">
        <w:rPr>
          <w:rFonts w:asciiTheme="minorHAnsi" w:hAnsiTheme="minorHAnsi" w:cstheme="minorHAnsi"/>
          <w:szCs w:val="24"/>
        </w:rPr>
        <w:t>XXX</w:t>
      </w:r>
    </w:p>
    <w:p w:rsidR="00AE484D" w:rsidRPr="00D7586E" w:rsidRDefault="00AE484D" w:rsidP="00AE484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Cs w:val="24"/>
        </w:rPr>
      </w:pPr>
      <w:r w:rsidRPr="00D7586E">
        <w:rPr>
          <w:rFonts w:asciiTheme="minorHAnsi" w:hAnsiTheme="minorHAnsi" w:cstheme="minorHAnsi"/>
          <w:szCs w:val="24"/>
        </w:rPr>
        <w:t>Zápis v obchodním rejstříku vedeném Krajským soudem v Brně, oddíl Pr, vložka 1416</w:t>
      </w:r>
    </w:p>
    <w:p w:rsidR="00AE484D" w:rsidRPr="00D7586E" w:rsidRDefault="00AE484D" w:rsidP="00AE484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Cs w:val="24"/>
        </w:rPr>
      </w:pPr>
      <w:r w:rsidRPr="00D7586E">
        <w:rPr>
          <w:rFonts w:asciiTheme="minorHAnsi" w:hAnsiTheme="minorHAnsi" w:cstheme="minorHAnsi"/>
          <w:szCs w:val="24"/>
        </w:rPr>
        <w:t>IČ:</w:t>
      </w:r>
      <w:r w:rsidR="00F263DA">
        <w:rPr>
          <w:rFonts w:asciiTheme="minorHAnsi" w:hAnsiTheme="minorHAnsi" w:cstheme="minorHAnsi"/>
          <w:szCs w:val="24"/>
        </w:rPr>
        <w:t xml:space="preserve"> </w:t>
      </w:r>
      <w:r w:rsidRPr="00D7586E">
        <w:rPr>
          <w:rFonts w:asciiTheme="minorHAnsi" w:hAnsiTheme="minorHAnsi" w:cstheme="minorHAnsi"/>
          <w:szCs w:val="24"/>
        </w:rPr>
        <w:t>00089982</w:t>
      </w:r>
      <w:r w:rsidR="00F263DA">
        <w:rPr>
          <w:rFonts w:asciiTheme="minorHAnsi" w:hAnsiTheme="minorHAnsi" w:cstheme="minorHAnsi"/>
          <w:szCs w:val="24"/>
        </w:rPr>
        <w:t xml:space="preserve"> (neplátce DPH)</w:t>
      </w:r>
    </w:p>
    <w:p w:rsidR="00AE484D" w:rsidRPr="00D7586E" w:rsidRDefault="00AE484D" w:rsidP="00AE484D">
      <w:pPr>
        <w:pStyle w:val="Textvbloku"/>
        <w:rPr>
          <w:rFonts w:asciiTheme="minorHAnsi" w:hAnsiTheme="minorHAnsi" w:cstheme="minorHAnsi"/>
          <w:szCs w:val="24"/>
        </w:rPr>
      </w:pPr>
      <w:r w:rsidRPr="00D7586E">
        <w:rPr>
          <w:rFonts w:asciiTheme="minorHAnsi" w:hAnsiTheme="minorHAnsi" w:cstheme="minorHAnsi"/>
          <w:szCs w:val="24"/>
        </w:rPr>
        <w:t xml:space="preserve">(dále také jen </w:t>
      </w:r>
      <w:r w:rsidR="00F263DA">
        <w:rPr>
          <w:rFonts w:asciiTheme="minorHAnsi" w:hAnsiTheme="minorHAnsi" w:cstheme="minorHAnsi"/>
          <w:szCs w:val="24"/>
        </w:rPr>
        <w:t>M</w:t>
      </w:r>
      <w:r w:rsidRPr="00D7586E">
        <w:rPr>
          <w:rFonts w:asciiTheme="minorHAnsi" w:hAnsiTheme="minorHAnsi" w:cstheme="minorHAnsi"/>
          <w:szCs w:val="24"/>
        </w:rPr>
        <w:t>uzeum</w:t>
      </w:r>
      <w:r w:rsidR="0050056E" w:rsidRPr="00D7586E">
        <w:rPr>
          <w:rFonts w:asciiTheme="minorHAnsi" w:hAnsiTheme="minorHAnsi" w:cstheme="minorHAnsi"/>
          <w:szCs w:val="24"/>
        </w:rPr>
        <w:t xml:space="preserve"> </w:t>
      </w:r>
      <w:r w:rsidR="00F263DA">
        <w:rPr>
          <w:rFonts w:asciiTheme="minorHAnsi" w:hAnsiTheme="minorHAnsi" w:cstheme="minorHAnsi"/>
          <w:szCs w:val="24"/>
        </w:rPr>
        <w:t>nebo</w:t>
      </w:r>
      <w:r w:rsidR="0050056E" w:rsidRPr="00D7586E">
        <w:rPr>
          <w:rFonts w:asciiTheme="minorHAnsi" w:hAnsiTheme="minorHAnsi" w:cstheme="minorHAnsi"/>
          <w:szCs w:val="24"/>
        </w:rPr>
        <w:t xml:space="preserve"> Objednatel</w:t>
      </w:r>
      <w:r w:rsidRPr="00D7586E">
        <w:rPr>
          <w:rFonts w:asciiTheme="minorHAnsi" w:hAnsiTheme="minorHAnsi" w:cstheme="minorHAnsi"/>
          <w:szCs w:val="24"/>
        </w:rPr>
        <w:t>)</w:t>
      </w:r>
    </w:p>
    <w:p w:rsidR="00AE484D" w:rsidRPr="00F263DA" w:rsidRDefault="00AE484D" w:rsidP="00AE484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 w:val="10"/>
          <w:szCs w:val="24"/>
          <w:u w:val="single"/>
        </w:rPr>
      </w:pPr>
    </w:p>
    <w:p w:rsidR="006114AA" w:rsidRDefault="006114AA" w:rsidP="00AE484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</w:p>
    <w:p w:rsidR="00AE484D" w:rsidRPr="00F263DA" w:rsidRDefault="00AE484D" w:rsidP="00AE484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 w:val="10"/>
          <w:szCs w:val="24"/>
        </w:rPr>
      </w:pPr>
    </w:p>
    <w:p w:rsidR="00AE484D" w:rsidRPr="00D7586E" w:rsidRDefault="006114AA" w:rsidP="00AE484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</w:t>
      </w:r>
      <w:r w:rsidR="00F263DA">
        <w:rPr>
          <w:rFonts w:asciiTheme="minorHAnsi" w:hAnsiTheme="minorHAnsi" w:cstheme="minorHAnsi"/>
          <w:b/>
          <w:szCs w:val="24"/>
        </w:rPr>
        <w:t>TUDIO</w:t>
      </w:r>
      <w:r>
        <w:rPr>
          <w:rFonts w:asciiTheme="minorHAnsi" w:hAnsiTheme="minorHAnsi" w:cstheme="minorHAnsi"/>
          <w:b/>
          <w:szCs w:val="24"/>
        </w:rPr>
        <w:t xml:space="preserve"> 6.15 s.r.o.</w:t>
      </w:r>
    </w:p>
    <w:p w:rsidR="00AE484D" w:rsidRPr="00D7586E" w:rsidRDefault="00AE484D" w:rsidP="00AE484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Cs w:val="24"/>
        </w:rPr>
      </w:pPr>
      <w:r w:rsidRPr="00D7586E">
        <w:rPr>
          <w:rFonts w:asciiTheme="minorHAnsi" w:hAnsiTheme="minorHAnsi" w:cstheme="minorHAnsi"/>
          <w:szCs w:val="24"/>
        </w:rPr>
        <w:t xml:space="preserve">Sídlo: </w:t>
      </w:r>
      <w:r w:rsidR="006114AA">
        <w:rPr>
          <w:rFonts w:asciiTheme="minorHAnsi" w:hAnsiTheme="minorHAnsi" w:cstheme="minorHAnsi"/>
          <w:szCs w:val="24"/>
        </w:rPr>
        <w:t>Filmová 174, 761 79 Zlín</w:t>
      </w:r>
    </w:p>
    <w:p w:rsidR="006114AA" w:rsidRDefault="00F263DA" w:rsidP="00AE484D">
      <w:pPr>
        <w:pStyle w:val="Textvbloku"/>
        <w:tabs>
          <w:tab w:val="left" w:pos="3402"/>
          <w:tab w:val="left" w:pos="3686"/>
          <w:tab w:val="left" w:pos="3969"/>
        </w:tabs>
        <w:ind w:left="3686" w:right="0" w:hanging="3686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</w:t>
      </w:r>
      <w:r w:rsidR="006114AA">
        <w:rPr>
          <w:rFonts w:asciiTheme="minorHAnsi" w:hAnsiTheme="minorHAnsi" w:cstheme="minorHAnsi"/>
          <w:szCs w:val="24"/>
        </w:rPr>
        <w:t xml:space="preserve">astupuje: </w:t>
      </w:r>
      <w:r w:rsidR="00687D77">
        <w:rPr>
          <w:rFonts w:asciiTheme="minorHAnsi" w:hAnsiTheme="minorHAnsi" w:cstheme="minorHAnsi"/>
          <w:szCs w:val="24"/>
        </w:rPr>
        <w:t>XXX</w:t>
      </w:r>
    </w:p>
    <w:p w:rsidR="00AE484D" w:rsidRPr="00D7586E" w:rsidRDefault="006114AA" w:rsidP="00AE484D">
      <w:pPr>
        <w:pStyle w:val="Textvbloku"/>
        <w:tabs>
          <w:tab w:val="left" w:pos="3402"/>
          <w:tab w:val="left" w:pos="3686"/>
          <w:tab w:val="left" w:pos="3969"/>
        </w:tabs>
        <w:ind w:left="3686" w:right="0" w:hanging="3686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Zápis v obchodním rejstříku vedeném Krajským soudem v Brně, oddíl C, vložka 46695</w:t>
      </w:r>
      <w:r w:rsidR="00AE484D" w:rsidRPr="00D7586E">
        <w:rPr>
          <w:rFonts w:asciiTheme="minorHAnsi" w:hAnsiTheme="minorHAnsi" w:cstheme="minorHAnsi"/>
          <w:szCs w:val="24"/>
        </w:rPr>
        <w:tab/>
      </w:r>
    </w:p>
    <w:p w:rsidR="00AE484D" w:rsidRPr="00D7586E" w:rsidRDefault="00AE484D" w:rsidP="00AE484D">
      <w:pPr>
        <w:pStyle w:val="Textvbloku"/>
        <w:tabs>
          <w:tab w:val="left" w:pos="3402"/>
          <w:tab w:val="left" w:pos="3686"/>
          <w:tab w:val="left" w:pos="3969"/>
        </w:tabs>
        <w:ind w:left="3686" w:right="0" w:hanging="3686"/>
        <w:jc w:val="left"/>
        <w:rPr>
          <w:rFonts w:asciiTheme="minorHAnsi" w:hAnsiTheme="minorHAnsi" w:cstheme="minorHAnsi"/>
          <w:szCs w:val="24"/>
        </w:rPr>
      </w:pPr>
      <w:r w:rsidRPr="00D7586E">
        <w:rPr>
          <w:rFonts w:asciiTheme="minorHAnsi" w:hAnsiTheme="minorHAnsi" w:cstheme="minorHAnsi"/>
          <w:szCs w:val="24"/>
        </w:rPr>
        <w:t>IČ:</w:t>
      </w:r>
      <w:r w:rsidR="00F263DA">
        <w:rPr>
          <w:rFonts w:asciiTheme="minorHAnsi" w:hAnsiTheme="minorHAnsi" w:cstheme="minorHAnsi"/>
          <w:szCs w:val="24"/>
        </w:rPr>
        <w:t xml:space="preserve"> </w:t>
      </w:r>
      <w:r w:rsidR="006114AA">
        <w:rPr>
          <w:rFonts w:asciiTheme="minorHAnsi" w:hAnsiTheme="minorHAnsi" w:cstheme="minorHAnsi"/>
          <w:szCs w:val="24"/>
        </w:rPr>
        <w:t>26936453</w:t>
      </w:r>
    </w:p>
    <w:p w:rsidR="00AE484D" w:rsidRPr="00D7586E" w:rsidRDefault="00AE484D" w:rsidP="00AE484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Cs w:val="24"/>
        </w:rPr>
      </w:pPr>
      <w:r w:rsidRPr="00D7586E">
        <w:rPr>
          <w:rFonts w:asciiTheme="minorHAnsi" w:hAnsiTheme="minorHAnsi" w:cstheme="minorHAnsi"/>
          <w:szCs w:val="24"/>
        </w:rPr>
        <w:t>DIČ:</w:t>
      </w:r>
      <w:r w:rsidR="006114AA">
        <w:rPr>
          <w:rFonts w:asciiTheme="minorHAnsi" w:hAnsiTheme="minorHAnsi" w:cstheme="minorHAnsi"/>
          <w:szCs w:val="24"/>
        </w:rPr>
        <w:t>CZ26936453</w:t>
      </w:r>
      <w:r w:rsidRPr="00D7586E">
        <w:rPr>
          <w:rFonts w:asciiTheme="minorHAnsi" w:hAnsiTheme="minorHAnsi" w:cstheme="minorHAnsi"/>
          <w:szCs w:val="24"/>
        </w:rPr>
        <w:t>H</w:t>
      </w:r>
    </w:p>
    <w:p w:rsidR="00AE484D" w:rsidRPr="00D7586E" w:rsidRDefault="0050056E" w:rsidP="00AE484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theme="minorHAnsi"/>
          <w:szCs w:val="24"/>
        </w:rPr>
      </w:pPr>
      <w:r w:rsidRPr="00D7586E">
        <w:rPr>
          <w:rFonts w:asciiTheme="minorHAnsi" w:hAnsiTheme="minorHAnsi" w:cstheme="minorHAnsi"/>
          <w:szCs w:val="24"/>
        </w:rPr>
        <w:t xml:space="preserve">(dále jen </w:t>
      </w:r>
      <w:r w:rsidR="006114AA">
        <w:rPr>
          <w:rFonts w:asciiTheme="minorHAnsi" w:hAnsiTheme="minorHAnsi" w:cstheme="minorHAnsi"/>
          <w:szCs w:val="24"/>
        </w:rPr>
        <w:t>Dodavatel</w:t>
      </w:r>
      <w:r w:rsidRPr="00D7586E">
        <w:rPr>
          <w:rFonts w:asciiTheme="minorHAnsi" w:hAnsiTheme="minorHAnsi" w:cstheme="minorHAnsi"/>
          <w:szCs w:val="24"/>
        </w:rPr>
        <w:t>)</w:t>
      </w:r>
    </w:p>
    <w:p w:rsidR="006114AA" w:rsidRPr="00F263DA" w:rsidRDefault="006114AA">
      <w:pPr>
        <w:rPr>
          <w:rFonts w:cstheme="minorHAnsi"/>
          <w:sz w:val="10"/>
          <w:szCs w:val="24"/>
        </w:rPr>
      </w:pPr>
    </w:p>
    <w:p w:rsidR="00AE484D" w:rsidRPr="00D7586E" w:rsidRDefault="00EB318C">
      <w:pPr>
        <w:rPr>
          <w:rFonts w:cstheme="minorHAnsi"/>
          <w:sz w:val="24"/>
          <w:szCs w:val="24"/>
        </w:rPr>
      </w:pPr>
      <w:r w:rsidRPr="00D7586E">
        <w:rPr>
          <w:rFonts w:cstheme="minorHAnsi"/>
          <w:sz w:val="24"/>
          <w:szCs w:val="24"/>
        </w:rPr>
        <w:t>j</w:t>
      </w:r>
      <w:r w:rsidR="00AE484D" w:rsidRPr="00D7586E">
        <w:rPr>
          <w:rFonts w:cstheme="minorHAnsi"/>
          <w:sz w:val="24"/>
          <w:szCs w:val="24"/>
        </w:rPr>
        <w:t>ako smluvní strany uzavírají níže uvedeného dne, měsíce a roku tuto</w:t>
      </w:r>
      <w:r w:rsidR="00F263DA">
        <w:rPr>
          <w:rFonts w:cstheme="minorHAnsi"/>
          <w:sz w:val="24"/>
          <w:szCs w:val="24"/>
        </w:rPr>
        <w:t xml:space="preserve"> dohodu o narovnání:</w:t>
      </w:r>
    </w:p>
    <w:p w:rsidR="00AE484D" w:rsidRPr="00F263DA" w:rsidRDefault="00AE484D">
      <w:pPr>
        <w:rPr>
          <w:rFonts w:cstheme="minorHAnsi"/>
          <w:sz w:val="10"/>
          <w:szCs w:val="24"/>
        </w:rPr>
      </w:pPr>
    </w:p>
    <w:p w:rsidR="00543471" w:rsidRPr="00D7586E" w:rsidRDefault="00543471" w:rsidP="00D7586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7586E">
        <w:rPr>
          <w:rFonts w:cstheme="minorHAnsi"/>
          <w:b/>
          <w:sz w:val="24"/>
          <w:szCs w:val="24"/>
        </w:rPr>
        <w:t>I</w:t>
      </w:r>
      <w:r w:rsidR="00D7586E">
        <w:rPr>
          <w:rFonts w:cstheme="minorHAnsi"/>
          <w:b/>
          <w:sz w:val="24"/>
          <w:szCs w:val="24"/>
        </w:rPr>
        <w:t>.</w:t>
      </w:r>
    </w:p>
    <w:p w:rsidR="00543471" w:rsidRPr="00D7586E" w:rsidRDefault="00543471" w:rsidP="00D7586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7586E">
        <w:rPr>
          <w:rFonts w:cstheme="minorHAnsi"/>
          <w:b/>
          <w:sz w:val="24"/>
          <w:szCs w:val="24"/>
        </w:rPr>
        <w:t>Úvodní ustanovení</w:t>
      </w:r>
    </w:p>
    <w:p w:rsidR="00543471" w:rsidRPr="00D7586E" w:rsidRDefault="00AE484D" w:rsidP="00787F62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7586E">
        <w:rPr>
          <w:rFonts w:cstheme="minorHAnsi"/>
          <w:sz w:val="24"/>
          <w:szCs w:val="24"/>
        </w:rPr>
        <w:t xml:space="preserve">Na základě smlouvy o </w:t>
      </w:r>
      <w:r w:rsidR="007F4B3B">
        <w:rPr>
          <w:rFonts w:cstheme="minorHAnsi"/>
          <w:sz w:val="24"/>
          <w:szCs w:val="24"/>
        </w:rPr>
        <w:t xml:space="preserve">spolupráci </w:t>
      </w:r>
      <w:r w:rsidRPr="00D7586E">
        <w:rPr>
          <w:rFonts w:cstheme="minorHAnsi"/>
          <w:sz w:val="24"/>
          <w:szCs w:val="24"/>
        </w:rPr>
        <w:t xml:space="preserve">č. </w:t>
      </w:r>
      <w:r w:rsidR="0050056E" w:rsidRPr="00D7586E">
        <w:rPr>
          <w:rFonts w:cstheme="minorHAnsi"/>
          <w:sz w:val="24"/>
          <w:szCs w:val="24"/>
        </w:rPr>
        <w:t>2</w:t>
      </w:r>
      <w:r w:rsidR="00F47B0A">
        <w:rPr>
          <w:rFonts w:cstheme="minorHAnsi"/>
          <w:sz w:val="24"/>
          <w:szCs w:val="24"/>
        </w:rPr>
        <w:t>888</w:t>
      </w:r>
      <w:r w:rsidR="0050056E" w:rsidRPr="00D7586E">
        <w:rPr>
          <w:rFonts w:cstheme="minorHAnsi"/>
          <w:sz w:val="24"/>
          <w:szCs w:val="24"/>
        </w:rPr>
        <w:t>/201</w:t>
      </w:r>
      <w:r w:rsidR="00F47B0A">
        <w:rPr>
          <w:rFonts w:cstheme="minorHAnsi"/>
          <w:sz w:val="24"/>
          <w:szCs w:val="24"/>
        </w:rPr>
        <w:t>8</w:t>
      </w:r>
      <w:r w:rsidR="0050056E" w:rsidRPr="00D7586E">
        <w:rPr>
          <w:rFonts w:cstheme="minorHAnsi"/>
          <w:sz w:val="24"/>
          <w:szCs w:val="24"/>
        </w:rPr>
        <w:t xml:space="preserve"> ze dne </w:t>
      </w:r>
      <w:r w:rsidR="00F47B0A">
        <w:rPr>
          <w:rFonts w:cstheme="minorHAnsi"/>
          <w:sz w:val="24"/>
          <w:szCs w:val="24"/>
        </w:rPr>
        <w:t>19</w:t>
      </w:r>
      <w:r w:rsidR="0050056E" w:rsidRPr="00D7586E">
        <w:rPr>
          <w:rFonts w:cstheme="minorHAnsi"/>
          <w:sz w:val="24"/>
          <w:szCs w:val="24"/>
        </w:rPr>
        <w:t>. 1</w:t>
      </w:r>
      <w:r w:rsidR="00F47B0A">
        <w:rPr>
          <w:rFonts w:cstheme="minorHAnsi"/>
          <w:sz w:val="24"/>
          <w:szCs w:val="24"/>
        </w:rPr>
        <w:t>0</w:t>
      </w:r>
      <w:r w:rsidR="0050056E" w:rsidRPr="00D7586E">
        <w:rPr>
          <w:rFonts w:cstheme="minorHAnsi"/>
          <w:sz w:val="24"/>
          <w:szCs w:val="24"/>
        </w:rPr>
        <w:t>. 201</w:t>
      </w:r>
      <w:r w:rsidR="00F47B0A">
        <w:rPr>
          <w:rFonts w:cstheme="minorHAnsi"/>
          <w:sz w:val="24"/>
          <w:szCs w:val="24"/>
        </w:rPr>
        <w:t>8 (dále smlouva)</w:t>
      </w:r>
      <w:r w:rsidR="0050056E" w:rsidRPr="00D7586E">
        <w:rPr>
          <w:rFonts w:cstheme="minorHAnsi"/>
          <w:sz w:val="24"/>
          <w:szCs w:val="24"/>
        </w:rPr>
        <w:t xml:space="preserve"> </w:t>
      </w:r>
      <w:r w:rsidR="00F47B0A">
        <w:rPr>
          <w:rFonts w:cstheme="minorHAnsi"/>
          <w:sz w:val="24"/>
          <w:szCs w:val="24"/>
        </w:rPr>
        <w:t>prováděl</w:t>
      </w:r>
      <w:r w:rsidR="0050056E" w:rsidRPr="00D7586E">
        <w:rPr>
          <w:rFonts w:cstheme="minorHAnsi"/>
          <w:sz w:val="24"/>
          <w:szCs w:val="24"/>
        </w:rPr>
        <w:t xml:space="preserve"> za podmínek stanovených touto smlouvou </w:t>
      </w:r>
      <w:r w:rsidR="00F47B0A">
        <w:rPr>
          <w:rFonts w:cstheme="minorHAnsi"/>
          <w:sz w:val="24"/>
          <w:szCs w:val="24"/>
        </w:rPr>
        <w:t>Dodavatel pro Objednatele dodávky stolní hry „Jeden den mladého muže Baťovy školy práce“ (dále hra). Objednatel Dodavateli za jednotlivé dodávky hradil dohodnutou cenu na základě faktur vystavených Dodavatelem.</w:t>
      </w:r>
    </w:p>
    <w:p w:rsidR="00543471" w:rsidRPr="00D7586E" w:rsidRDefault="00543471" w:rsidP="00787F62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7586E">
        <w:rPr>
          <w:rFonts w:cstheme="minorHAnsi"/>
          <w:sz w:val="24"/>
          <w:szCs w:val="24"/>
        </w:rPr>
        <w:t>Dodatečně bylo Objednatelem zjištěno, že nebyla splněna podmínka uveřejnění smlouvy postupem podle zákona č. 340/2015 Sb., o zvláštních podmínkách účinnosti některých smluv, uveřejňování těchto smluv v registru smluv (dále jen ZRS), ve znění pozdějších předpisů, kdy nebyla zveřejněna předmětná smlouva, a došlo ke zrušení smlouvy č. 2</w:t>
      </w:r>
      <w:r w:rsidR="00F47B0A">
        <w:rPr>
          <w:rFonts w:cstheme="minorHAnsi"/>
          <w:sz w:val="24"/>
          <w:szCs w:val="24"/>
        </w:rPr>
        <w:t>888</w:t>
      </w:r>
      <w:r w:rsidRPr="00D7586E">
        <w:rPr>
          <w:rFonts w:cstheme="minorHAnsi"/>
          <w:sz w:val="24"/>
          <w:szCs w:val="24"/>
        </w:rPr>
        <w:t>/201</w:t>
      </w:r>
      <w:r w:rsidR="00F47B0A">
        <w:rPr>
          <w:rFonts w:cstheme="minorHAnsi"/>
          <w:sz w:val="24"/>
          <w:szCs w:val="24"/>
        </w:rPr>
        <w:t>8</w:t>
      </w:r>
      <w:r w:rsidRPr="00D7586E">
        <w:rPr>
          <w:rFonts w:cstheme="minorHAnsi"/>
          <w:sz w:val="24"/>
          <w:szCs w:val="24"/>
        </w:rPr>
        <w:t xml:space="preserve"> od počátku dle § 7 odst. 1 ZRS.</w:t>
      </w:r>
    </w:p>
    <w:p w:rsidR="00543471" w:rsidRPr="00F47B0A" w:rsidRDefault="00543471" w:rsidP="00F842E1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47B0A">
        <w:rPr>
          <w:rFonts w:cstheme="minorHAnsi"/>
          <w:sz w:val="24"/>
          <w:szCs w:val="24"/>
        </w:rPr>
        <w:t>Vzájemná plnění poskytnutá ze zrušené smlouvy jsou bezdůvodným obohacením, protože bylo plněno z právního důvodu, který odpadl.</w:t>
      </w:r>
    </w:p>
    <w:p w:rsidR="00543471" w:rsidRPr="00D7586E" w:rsidRDefault="00543471" w:rsidP="00787F62">
      <w:pPr>
        <w:jc w:val="center"/>
        <w:rPr>
          <w:rFonts w:cstheme="minorHAnsi"/>
          <w:b/>
          <w:sz w:val="24"/>
          <w:szCs w:val="24"/>
        </w:rPr>
      </w:pPr>
      <w:r w:rsidRPr="00D7586E">
        <w:rPr>
          <w:rFonts w:cstheme="minorHAnsi"/>
          <w:b/>
          <w:sz w:val="24"/>
          <w:szCs w:val="24"/>
        </w:rPr>
        <w:t>II</w:t>
      </w:r>
      <w:r w:rsidR="00D7586E">
        <w:rPr>
          <w:rFonts w:cstheme="minorHAnsi"/>
          <w:b/>
          <w:sz w:val="24"/>
          <w:szCs w:val="24"/>
        </w:rPr>
        <w:t>.</w:t>
      </w:r>
    </w:p>
    <w:p w:rsidR="00543471" w:rsidRPr="00D7586E" w:rsidRDefault="00D7586E" w:rsidP="00787F62">
      <w:pPr>
        <w:jc w:val="center"/>
        <w:rPr>
          <w:rFonts w:cstheme="minorHAnsi"/>
          <w:b/>
          <w:sz w:val="24"/>
          <w:szCs w:val="24"/>
        </w:rPr>
      </w:pPr>
      <w:r w:rsidRPr="00D7586E">
        <w:rPr>
          <w:rFonts w:cstheme="minorHAnsi"/>
          <w:b/>
          <w:sz w:val="24"/>
          <w:szCs w:val="24"/>
        </w:rPr>
        <w:t>Účel dohody</w:t>
      </w:r>
    </w:p>
    <w:p w:rsidR="00F263DA" w:rsidRDefault="00543471" w:rsidP="0042788E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263DA">
        <w:rPr>
          <w:rFonts w:cstheme="minorHAnsi"/>
          <w:sz w:val="24"/>
          <w:szCs w:val="24"/>
        </w:rPr>
        <w:t>Na základě výše uvedených skutečností uzavírají smluvní strany tuto dohodu o vypořádání bezdůvodné</w:t>
      </w:r>
      <w:r w:rsidR="000A55B6" w:rsidRPr="00F263DA">
        <w:rPr>
          <w:rFonts w:cstheme="minorHAnsi"/>
          <w:sz w:val="24"/>
          <w:szCs w:val="24"/>
        </w:rPr>
        <w:t>ho obohacení a dále touto dohodou upravují podle § 1903 zákona č. 89/2012 Sb., občanský zákoník, ve znění pozdějších předpisů, všechna vzájemná práva a povinnosti.</w:t>
      </w:r>
    </w:p>
    <w:p w:rsidR="00F263DA" w:rsidRDefault="00F263DA" w:rsidP="00F263DA">
      <w:pPr>
        <w:jc w:val="both"/>
        <w:rPr>
          <w:rFonts w:cstheme="minorHAnsi"/>
          <w:sz w:val="24"/>
          <w:szCs w:val="24"/>
        </w:rPr>
      </w:pPr>
    </w:p>
    <w:p w:rsidR="00F263DA" w:rsidRDefault="00F263DA" w:rsidP="00F263DA">
      <w:pPr>
        <w:jc w:val="both"/>
        <w:rPr>
          <w:rFonts w:cstheme="minorHAnsi"/>
          <w:sz w:val="24"/>
          <w:szCs w:val="24"/>
        </w:rPr>
      </w:pPr>
    </w:p>
    <w:p w:rsidR="00F263DA" w:rsidRPr="00F263DA" w:rsidRDefault="00F263DA" w:rsidP="00F263DA">
      <w:pPr>
        <w:jc w:val="both"/>
        <w:rPr>
          <w:rFonts w:cstheme="minorHAnsi"/>
          <w:sz w:val="24"/>
          <w:szCs w:val="24"/>
        </w:rPr>
      </w:pPr>
    </w:p>
    <w:p w:rsidR="000A55B6" w:rsidRPr="00D7586E" w:rsidRDefault="000A55B6" w:rsidP="00787F62">
      <w:pPr>
        <w:ind w:left="360"/>
        <w:jc w:val="center"/>
        <w:rPr>
          <w:rFonts w:cstheme="minorHAnsi"/>
          <w:b/>
          <w:sz w:val="24"/>
          <w:szCs w:val="24"/>
        </w:rPr>
      </w:pPr>
      <w:r w:rsidRPr="00D7586E">
        <w:rPr>
          <w:rFonts w:cstheme="minorHAnsi"/>
          <w:b/>
          <w:sz w:val="24"/>
          <w:szCs w:val="24"/>
        </w:rPr>
        <w:lastRenderedPageBreak/>
        <w:t>III.</w:t>
      </w:r>
    </w:p>
    <w:p w:rsidR="000A55B6" w:rsidRPr="00D7586E" w:rsidRDefault="000A55B6" w:rsidP="00787F62">
      <w:pPr>
        <w:ind w:left="360"/>
        <w:jc w:val="center"/>
        <w:rPr>
          <w:rFonts w:cstheme="minorHAnsi"/>
          <w:b/>
          <w:sz w:val="24"/>
          <w:szCs w:val="24"/>
        </w:rPr>
      </w:pPr>
      <w:r w:rsidRPr="00D7586E">
        <w:rPr>
          <w:rFonts w:cstheme="minorHAnsi"/>
          <w:b/>
          <w:sz w:val="24"/>
          <w:szCs w:val="24"/>
        </w:rPr>
        <w:t>Prá</w:t>
      </w:r>
      <w:r w:rsidR="00D7586E" w:rsidRPr="00D7586E">
        <w:rPr>
          <w:rFonts w:cstheme="minorHAnsi"/>
          <w:b/>
          <w:sz w:val="24"/>
          <w:szCs w:val="24"/>
        </w:rPr>
        <w:t>va a povinnosti smluvních stran</w:t>
      </w:r>
    </w:p>
    <w:p w:rsidR="000A55B6" w:rsidRPr="00D7586E" w:rsidRDefault="000A55B6" w:rsidP="00787F62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7586E">
        <w:rPr>
          <w:rFonts w:cstheme="minorHAnsi"/>
          <w:sz w:val="24"/>
          <w:szCs w:val="24"/>
        </w:rPr>
        <w:t>Smluvní strany se zavazují nadále si poskytovat vzájemná plnění v souladu s ujednáními obsaženými ve smlouv</w:t>
      </w:r>
      <w:r w:rsidR="006051BE" w:rsidRPr="00D7586E">
        <w:rPr>
          <w:rFonts w:cstheme="minorHAnsi"/>
          <w:sz w:val="24"/>
          <w:szCs w:val="24"/>
        </w:rPr>
        <w:t>ě</w:t>
      </w:r>
      <w:r w:rsidRPr="00D7586E">
        <w:rPr>
          <w:rFonts w:cstheme="minorHAnsi"/>
          <w:sz w:val="24"/>
          <w:szCs w:val="24"/>
        </w:rPr>
        <w:t xml:space="preserve"> (smlouva je jako příloha č. 1 nedílnou součástí této dohody). </w:t>
      </w:r>
    </w:p>
    <w:p w:rsidR="006051BE" w:rsidRPr="00D7586E" w:rsidRDefault="006051BE" w:rsidP="00787F62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7586E">
        <w:rPr>
          <w:rFonts w:cstheme="minorHAnsi"/>
          <w:sz w:val="24"/>
          <w:szCs w:val="24"/>
        </w:rPr>
        <w:t>Smluvní strany se tímto výslovně dohodly, že nebudou požadovat ve smyslu ust. § 2993 zák. č. 89/2012 Sb., občanský zákoník vrácení toho, co již každá ze stran podle zrušené smlouvy plnila, ani nebudou ve smyslu ust. § 2999 občanského zákoníku požadovat jakoukoliv peněžitou náhradu za poskytnutá plnění ze zrušené smlouvy.</w:t>
      </w:r>
    </w:p>
    <w:p w:rsidR="006051BE" w:rsidRPr="00D7586E" w:rsidRDefault="006051BE" w:rsidP="00787F62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7586E">
        <w:rPr>
          <w:rFonts w:cstheme="minorHAnsi"/>
          <w:sz w:val="24"/>
          <w:szCs w:val="24"/>
        </w:rPr>
        <w:t>Smluvní strany prohlašují, že přijímají plnění, která si vzájemně poskytly na základě zrušené smlouvy. Každá ze smluvních stran prohlašuje, že jednala v dobré víře a neobohatila se na úkol druhé smluvní strany.</w:t>
      </w:r>
    </w:p>
    <w:p w:rsidR="006051BE" w:rsidRPr="00D7586E" w:rsidRDefault="006051BE" w:rsidP="00787F62">
      <w:pPr>
        <w:jc w:val="center"/>
        <w:rPr>
          <w:rFonts w:cstheme="minorHAnsi"/>
          <w:b/>
          <w:sz w:val="24"/>
          <w:szCs w:val="24"/>
        </w:rPr>
      </w:pPr>
      <w:r w:rsidRPr="00D7586E">
        <w:rPr>
          <w:rFonts w:cstheme="minorHAnsi"/>
          <w:b/>
          <w:sz w:val="24"/>
          <w:szCs w:val="24"/>
        </w:rPr>
        <w:t>IV.</w:t>
      </w:r>
    </w:p>
    <w:p w:rsidR="006051BE" w:rsidRPr="00D7586E" w:rsidRDefault="006051BE" w:rsidP="00787F62">
      <w:pPr>
        <w:jc w:val="center"/>
        <w:rPr>
          <w:rFonts w:cstheme="minorHAnsi"/>
          <w:b/>
          <w:sz w:val="24"/>
          <w:szCs w:val="24"/>
        </w:rPr>
      </w:pPr>
      <w:r w:rsidRPr="00D7586E">
        <w:rPr>
          <w:rFonts w:cstheme="minorHAnsi"/>
          <w:b/>
          <w:sz w:val="24"/>
          <w:szCs w:val="24"/>
        </w:rPr>
        <w:t>Závěrečná ustanovení</w:t>
      </w:r>
    </w:p>
    <w:p w:rsidR="006051BE" w:rsidRPr="00D7586E" w:rsidRDefault="006051BE" w:rsidP="00787F62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7586E">
        <w:rPr>
          <w:rFonts w:cstheme="minorHAnsi"/>
          <w:sz w:val="24"/>
          <w:szCs w:val="24"/>
        </w:rPr>
        <w:t>Tato dohoda byla sepsána ve dvou vyhotoveních. Každá ze smluvních stran obdržela po jednom totožném vyhotovení.</w:t>
      </w:r>
    </w:p>
    <w:p w:rsidR="006051BE" w:rsidRPr="00D7586E" w:rsidRDefault="006051BE" w:rsidP="00787F62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7586E">
        <w:rPr>
          <w:rFonts w:cstheme="minorHAnsi"/>
          <w:sz w:val="24"/>
          <w:szCs w:val="24"/>
        </w:rPr>
        <w:t>Tato dohoda nabývá platnosti a účinnosti dnem podpisu oběma smluvními stranami. Pokud tato smlouva podléhá povinnosti uveřejnění dle zákona č. 340/2015 Sb.</w:t>
      </w:r>
      <w:r w:rsidR="00C57E96" w:rsidRPr="00D7586E">
        <w:rPr>
          <w:rFonts w:cstheme="minorHAnsi"/>
          <w:sz w:val="24"/>
          <w:szCs w:val="24"/>
        </w:rPr>
        <w:t>, o zvláštních podmínkách účinnosti některých smluv, uveřejňování těchto smluv a o registru smluv (zákon o registru smluv), nabude účinnosti dnem uveřejnění a její uveřejnění zajistí Objednatel. Smluvní strany berou na vědomí, že tato dohoda může být předmětem zveřejnění i dle jiných právních předpisů.</w:t>
      </w:r>
    </w:p>
    <w:p w:rsidR="00C57E96" w:rsidRPr="00D7586E" w:rsidRDefault="00C57E96" w:rsidP="00787F62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7586E">
        <w:rPr>
          <w:rFonts w:cstheme="minorHAnsi"/>
          <w:sz w:val="24"/>
          <w:szCs w:val="24"/>
        </w:rPr>
        <w:t>Smluvní strany se zavazují spolupůsobit jako osoba povinná v souladu se zákonem č.320/2001 Sb., o finanční kontrole ve veřejné správě a o změně některých zákonů ve znění pozdějších předpisů.</w:t>
      </w:r>
    </w:p>
    <w:p w:rsidR="00C57E96" w:rsidRPr="00D7586E" w:rsidRDefault="00C57E96" w:rsidP="00787F62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7586E">
        <w:rPr>
          <w:rFonts w:cstheme="minorHAnsi"/>
          <w:sz w:val="24"/>
          <w:szCs w:val="24"/>
        </w:rPr>
        <w:t>Dohodu je možno měnit či doplňovat výhradně písemnými číslovanými dodatky.</w:t>
      </w:r>
    </w:p>
    <w:p w:rsidR="00C57E96" w:rsidRPr="00D7586E" w:rsidRDefault="00C57E96" w:rsidP="00787F62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7586E">
        <w:rPr>
          <w:rFonts w:cstheme="minorHAnsi"/>
          <w:sz w:val="24"/>
          <w:szCs w:val="24"/>
        </w:rPr>
        <w:t>Smluvní strany prohlašují, že tuto dohodu uzavřely  podle své pravé a svobodné vůle prosté omylů, nikoliv v tísni a že vzájemné plnění dle této smlouvy není v hrubém nepoměru. Dohoda je pro obě smluvní strany určitá a srozumitelná.</w:t>
      </w:r>
    </w:p>
    <w:p w:rsidR="00C57E96" w:rsidRPr="00D7586E" w:rsidRDefault="00C57E96" w:rsidP="00787F62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7586E">
        <w:rPr>
          <w:rFonts w:cstheme="minorHAnsi"/>
          <w:sz w:val="24"/>
          <w:szCs w:val="24"/>
        </w:rPr>
        <w:t xml:space="preserve">Informace k ochraně osobních údajů jsou ze strany Muzea uveřejněny na webových stránkách </w:t>
      </w:r>
      <w:hyperlink r:id="rId7" w:history="1">
        <w:r w:rsidRPr="00D7586E">
          <w:rPr>
            <w:rStyle w:val="Hypertextovodkaz"/>
            <w:rFonts w:cstheme="minorHAnsi"/>
            <w:sz w:val="24"/>
            <w:szCs w:val="24"/>
          </w:rPr>
          <w:t>www.muzeum-zlin.cz</w:t>
        </w:r>
      </w:hyperlink>
      <w:r w:rsidRPr="00D7586E">
        <w:rPr>
          <w:rFonts w:cstheme="minorHAnsi"/>
          <w:sz w:val="24"/>
          <w:szCs w:val="24"/>
        </w:rPr>
        <w:t xml:space="preserve"> v sekci O muzeu/Ochrana osobních dat.</w:t>
      </w:r>
    </w:p>
    <w:p w:rsidR="00C57E96" w:rsidRPr="00D7586E" w:rsidRDefault="00C57E96" w:rsidP="00787F62">
      <w:pPr>
        <w:jc w:val="both"/>
        <w:rPr>
          <w:rFonts w:cstheme="minorHAnsi"/>
          <w:sz w:val="24"/>
          <w:szCs w:val="24"/>
        </w:rPr>
      </w:pPr>
      <w:r w:rsidRPr="00D7586E">
        <w:rPr>
          <w:rFonts w:cstheme="minorHAnsi"/>
          <w:sz w:val="24"/>
          <w:szCs w:val="24"/>
        </w:rPr>
        <w:t xml:space="preserve">Příloha: Smlouva o </w:t>
      </w:r>
      <w:r w:rsidR="00F263DA">
        <w:rPr>
          <w:rFonts w:cstheme="minorHAnsi"/>
          <w:sz w:val="24"/>
          <w:szCs w:val="24"/>
        </w:rPr>
        <w:t>spolupráci č. 2888/2018 vč. Dodatku č. 1</w:t>
      </w:r>
    </w:p>
    <w:p w:rsidR="00F263DA" w:rsidRDefault="00F263DA" w:rsidP="00C57E96">
      <w:pPr>
        <w:rPr>
          <w:rFonts w:cstheme="minorHAnsi"/>
          <w:sz w:val="24"/>
          <w:szCs w:val="24"/>
        </w:rPr>
      </w:pPr>
    </w:p>
    <w:p w:rsidR="00C57E96" w:rsidRPr="00D7586E" w:rsidRDefault="00C57E96" w:rsidP="00C57E96">
      <w:pPr>
        <w:rPr>
          <w:rFonts w:cstheme="minorHAnsi"/>
          <w:sz w:val="24"/>
          <w:szCs w:val="24"/>
        </w:rPr>
      </w:pPr>
      <w:r w:rsidRPr="00D7586E">
        <w:rPr>
          <w:rFonts w:cstheme="minorHAnsi"/>
          <w:sz w:val="24"/>
          <w:szCs w:val="24"/>
        </w:rPr>
        <w:t xml:space="preserve">Ve Zlíně dne </w:t>
      </w:r>
      <w:r w:rsidR="00FB41A4">
        <w:rPr>
          <w:rFonts w:cstheme="minorHAnsi"/>
          <w:sz w:val="24"/>
          <w:szCs w:val="24"/>
        </w:rPr>
        <w:t>11</w:t>
      </w:r>
      <w:r w:rsidRPr="00D7586E">
        <w:rPr>
          <w:rFonts w:cstheme="minorHAnsi"/>
          <w:sz w:val="24"/>
          <w:szCs w:val="24"/>
        </w:rPr>
        <w:t xml:space="preserve">. </w:t>
      </w:r>
      <w:r w:rsidR="00FB41A4">
        <w:rPr>
          <w:rFonts w:cstheme="minorHAnsi"/>
          <w:sz w:val="24"/>
          <w:szCs w:val="24"/>
        </w:rPr>
        <w:t>8</w:t>
      </w:r>
      <w:r w:rsidRPr="00D7586E">
        <w:rPr>
          <w:rFonts w:cstheme="minorHAnsi"/>
          <w:sz w:val="24"/>
          <w:szCs w:val="24"/>
        </w:rPr>
        <w:t>. 202</w:t>
      </w:r>
      <w:r w:rsidR="00F263DA">
        <w:rPr>
          <w:rFonts w:cstheme="minorHAnsi"/>
          <w:sz w:val="24"/>
          <w:szCs w:val="24"/>
        </w:rPr>
        <w:t>1</w:t>
      </w:r>
      <w:r w:rsidRPr="00D7586E">
        <w:rPr>
          <w:rFonts w:cstheme="minorHAnsi"/>
          <w:sz w:val="24"/>
          <w:szCs w:val="24"/>
        </w:rPr>
        <w:t xml:space="preserve"> </w:t>
      </w:r>
      <w:r w:rsidR="00787F62">
        <w:rPr>
          <w:rFonts w:cstheme="minorHAnsi"/>
          <w:sz w:val="24"/>
          <w:szCs w:val="24"/>
        </w:rPr>
        <w:tab/>
      </w:r>
      <w:r w:rsidR="00787F62">
        <w:rPr>
          <w:rFonts w:cstheme="minorHAnsi"/>
          <w:sz w:val="24"/>
          <w:szCs w:val="24"/>
        </w:rPr>
        <w:tab/>
      </w:r>
      <w:r w:rsidR="00787F62">
        <w:rPr>
          <w:rFonts w:cstheme="minorHAnsi"/>
          <w:sz w:val="24"/>
          <w:szCs w:val="24"/>
        </w:rPr>
        <w:tab/>
      </w:r>
      <w:r w:rsidR="00787F62">
        <w:rPr>
          <w:rFonts w:cstheme="minorHAnsi"/>
          <w:sz w:val="24"/>
          <w:szCs w:val="24"/>
        </w:rPr>
        <w:tab/>
        <w:t>V</w:t>
      </w:r>
      <w:r w:rsidR="00F263DA">
        <w:rPr>
          <w:rFonts w:cstheme="minorHAnsi"/>
          <w:sz w:val="24"/>
          <w:szCs w:val="24"/>
        </w:rPr>
        <w:t xml:space="preserve"> …..………….</w:t>
      </w:r>
      <w:r w:rsidR="00787F62">
        <w:rPr>
          <w:rFonts w:cstheme="minorHAnsi"/>
          <w:sz w:val="24"/>
          <w:szCs w:val="24"/>
        </w:rPr>
        <w:t xml:space="preserve"> </w:t>
      </w:r>
      <w:r w:rsidR="00F263DA">
        <w:rPr>
          <w:rFonts w:cstheme="minorHAnsi"/>
          <w:sz w:val="24"/>
          <w:szCs w:val="24"/>
        </w:rPr>
        <w:t>d</w:t>
      </w:r>
      <w:r w:rsidR="00787F62">
        <w:rPr>
          <w:rFonts w:cstheme="minorHAnsi"/>
          <w:sz w:val="24"/>
          <w:szCs w:val="24"/>
        </w:rPr>
        <w:t>ne</w:t>
      </w:r>
      <w:r w:rsidR="00F263DA">
        <w:rPr>
          <w:rFonts w:cstheme="minorHAnsi"/>
          <w:sz w:val="24"/>
          <w:szCs w:val="24"/>
        </w:rPr>
        <w:t xml:space="preserve"> …………………..</w:t>
      </w:r>
    </w:p>
    <w:p w:rsidR="00937462" w:rsidRDefault="00F263DA" w:rsidP="00F263D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Muzeum jihovýchodní Moravy ve Zlíně,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STUDIO 6.15 s.r.o.</w:t>
      </w:r>
    </w:p>
    <w:p w:rsidR="00F263DA" w:rsidRDefault="00F263DA" w:rsidP="00F263D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příspěvková organizace</w:t>
      </w:r>
    </w:p>
    <w:p w:rsidR="00F263DA" w:rsidRPr="00D7586E" w:rsidRDefault="00F263DA" w:rsidP="00C57E96">
      <w:pPr>
        <w:rPr>
          <w:rFonts w:cstheme="minorHAnsi"/>
          <w:sz w:val="24"/>
          <w:szCs w:val="24"/>
        </w:rPr>
      </w:pPr>
    </w:p>
    <w:p w:rsidR="00937462" w:rsidRPr="00D7586E" w:rsidRDefault="00937462" w:rsidP="00C57E96">
      <w:pPr>
        <w:rPr>
          <w:rFonts w:cstheme="minorHAnsi"/>
          <w:sz w:val="24"/>
          <w:szCs w:val="24"/>
        </w:rPr>
      </w:pPr>
    </w:p>
    <w:p w:rsidR="00937462" w:rsidRPr="00D7586E" w:rsidRDefault="00937462" w:rsidP="00F263DA">
      <w:pPr>
        <w:spacing w:after="0" w:line="240" w:lineRule="auto"/>
        <w:rPr>
          <w:rFonts w:cstheme="minorHAnsi"/>
          <w:sz w:val="24"/>
          <w:szCs w:val="24"/>
        </w:rPr>
      </w:pPr>
      <w:r w:rsidRPr="00D7586E">
        <w:rPr>
          <w:rFonts w:cstheme="minorHAnsi"/>
          <w:sz w:val="24"/>
          <w:szCs w:val="24"/>
        </w:rPr>
        <w:t>………………………………………….</w:t>
      </w:r>
      <w:r w:rsidRPr="00D7586E">
        <w:rPr>
          <w:rFonts w:cstheme="minorHAnsi"/>
          <w:sz w:val="24"/>
          <w:szCs w:val="24"/>
        </w:rPr>
        <w:tab/>
      </w:r>
      <w:r w:rsidRPr="00D7586E">
        <w:rPr>
          <w:rFonts w:cstheme="minorHAnsi"/>
          <w:sz w:val="24"/>
          <w:szCs w:val="24"/>
        </w:rPr>
        <w:tab/>
      </w:r>
      <w:r w:rsidRPr="00D7586E">
        <w:rPr>
          <w:rFonts w:cstheme="minorHAnsi"/>
          <w:sz w:val="24"/>
          <w:szCs w:val="24"/>
        </w:rPr>
        <w:tab/>
      </w:r>
      <w:r w:rsidRPr="00D7586E">
        <w:rPr>
          <w:rFonts w:cstheme="minorHAnsi"/>
          <w:sz w:val="24"/>
          <w:szCs w:val="24"/>
        </w:rPr>
        <w:tab/>
        <w:t>…………………………………………………</w:t>
      </w:r>
    </w:p>
    <w:p w:rsidR="00937462" w:rsidRPr="00D7586E" w:rsidRDefault="00F263DA" w:rsidP="00F263D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0" w:name="_GoBack"/>
      <w:bookmarkEnd w:id="0"/>
    </w:p>
    <w:p w:rsidR="000A55B6" w:rsidRPr="00D7586E" w:rsidRDefault="000A55B6" w:rsidP="000A55B6">
      <w:pPr>
        <w:ind w:left="360"/>
        <w:rPr>
          <w:rFonts w:cstheme="minorHAnsi"/>
          <w:sz w:val="24"/>
          <w:szCs w:val="24"/>
        </w:rPr>
      </w:pPr>
    </w:p>
    <w:sectPr w:rsidR="000A55B6" w:rsidRPr="00D7586E" w:rsidSect="00F263D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A43" w:rsidRDefault="00C01A43" w:rsidP="00F47B0A">
      <w:pPr>
        <w:spacing w:after="0" w:line="240" w:lineRule="auto"/>
      </w:pPr>
      <w:r>
        <w:separator/>
      </w:r>
    </w:p>
  </w:endnote>
  <w:endnote w:type="continuationSeparator" w:id="0">
    <w:p w:rsidR="00C01A43" w:rsidRDefault="00C01A43" w:rsidP="00F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A43" w:rsidRDefault="00C01A43" w:rsidP="00F47B0A">
      <w:pPr>
        <w:spacing w:after="0" w:line="240" w:lineRule="auto"/>
      </w:pPr>
      <w:r>
        <w:separator/>
      </w:r>
    </w:p>
  </w:footnote>
  <w:footnote w:type="continuationSeparator" w:id="0">
    <w:p w:rsidR="00C01A43" w:rsidRDefault="00C01A43" w:rsidP="00F47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38F"/>
    <w:multiLevelType w:val="hybridMultilevel"/>
    <w:tmpl w:val="F9C81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D23"/>
    <w:multiLevelType w:val="hybridMultilevel"/>
    <w:tmpl w:val="895C0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A1FDD"/>
    <w:multiLevelType w:val="hybridMultilevel"/>
    <w:tmpl w:val="B858A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669E8"/>
    <w:multiLevelType w:val="hybridMultilevel"/>
    <w:tmpl w:val="7D0E1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6D"/>
    <w:rsid w:val="0001109D"/>
    <w:rsid w:val="00057F6D"/>
    <w:rsid w:val="000A55B6"/>
    <w:rsid w:val="004E68CE"/>
    <w:rsid w:val="0050056E"/>
    <w:rsid w:val="00543471"/>
    <w:rsid w:val="0055081D"/>
    <w:rsid w:val="006051BE"/>
    <w:rsid w:val="006114AA"/>
    <w:rsid w:val="00687D77"/>
    <w:rsid w:val="006B431D"/>
    <w:rsid w:val="00787F62"/>
    <w:rsid w:val="007D22C1"/>
    <w:rsid w:val="007F4B3B"/>
    <w:rsid w:val="008F0CB2"/>
    <w:rsid w:val="00937462"/>
    <w:rsid w:val="00AE484D"/>
    <w:rsid w:val="00B44398"/>
    <w:rsid w:val="00C01A43"/>
    <w:rsid w:val="00C57E96"/>
    <w:rsid w:val="00D7586E"/>
    <w:rsid w:val="00E60E2E"/>
    <w:rsid w:val="00EB318C"/>
    <w:rsid w:val="00F263DA"/>
    <w:rsid w:val="00F47B0A"/>
    <w:rsid w:val="00FB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97881"/>
  <w15:chartTrackingRefBased/>
  <w15:docId w15:val="{FD6DFAD0-3059-4878-8D9F-21C68E53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AE484D"/>
    <w:pPr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E48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7E9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47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0A"/>
  </w:style>
  <w:style w:type="paragraph" w:styleId="Zpat">
    <w:name w:val="footer"/>
    <w:basedOn w:val="Normln"/>
    <w:link w:val="ZpatChar"/>
    <w:uiPriority w:val="99"/>
    <w:unhideWhenUsed/>
    <w:rsid w:val="00F47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zeum-zl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Hořáková Šárka</dc:creator>
  <cp:keywords/>
  <dc:description/>
  <cp:lastModifiedBy>Šopíková Zdenka</cp:lastModifiedBy>
  <cp:revision>7</cp:revision>
  <dcterms:created xsi:type="dcterms:W3CDTF">2021-07-29T06:54:00Z</dcterms:created>
  <dcterms:modified xsi:type="dcterms:W3CDTF">2021-08-12T11:17:00Z</dcterms:modified>
</cp:coreProperties>
</file>