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28" w:rsidRDefault="00B95AC0">
      <w:pPr>
        <w:pStyle w:val="Zkladntext"/>
        <w:tabs>
          <w:tab w:val="left" w:pos="7005"/>
        </w:tabs>
        <w:ind w:left="16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1"/>
          <w:lang w:bidi="ar-SA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28" w:rsidRDefault="00041228">
      <w:pPr>
        <w:pStyle w:val="Zkladntext"/>
        <w:spacing w:before="9"/>
        <w:rPr>
          <w:rFonts w:ascii="Times New Roman"/>
          <w:sz w:val="29"/>
        </w:rPr>
      </w:pPr>
    </w:p>
    <w:p w:rsidR="00041228" w:rsidRDefault="00B95AC0">
      <w:pPr>
        <w:pStyle w:val="Nzev"/>
      </w:pPr>
      <w:r>
        <w:rPr>
          <w:color w:val="808080"/>
        </w:rPr>
        <w:t>Smlouva o poskytnutí podpory</w:t>
      </w:r>
    </w:p>
    <w:p w:rsidR="00041228" w:rsidRDefault="00B95AC0">
      <w:pPr>
        <w:spacing w:line="371" w:lineRule="exact"/>
        <w:ind w:left="30"/>
        <w:jc w:val="center"/>
        <w:rPr>
          <w:sz w:val="28"/>
        </w:rPr>
      </w:pPr>
      <w:r>
        <w:rPr>
          <w:color w:val="808080"/>
          <w:sz w:val="28"/>
        </w:rPr>
        <w:t>z</w:t>
      </w:r>
    </w:p>
    <w:p w:rsidR="00041228" w:rsidRDefault="00B95AC0">
      <w:pPr>
        <w:spacing w:line="372" w:lineRule="exact"/>
        <w:ind w:left="1228" w:right="1204"/>
        <w:jc w:val="center"/>
        <w:rPr>
          <w:sz w:val="28"/>
        </w:rPr>
      </w:pPr>
      <w:r>
        <w:rPr>
          <w:color w:val="808080"/>
          <w:sz w:val="28"/>
        </w:rPr>
        <w:t>Programu „Životní prostředí, ekosystémy a změna klimatu“</w:t>
      </w:r>
    </w:p>
    <w:p w:rsidR="00041228" w:rsidRDefault="00B95AC0">
      <w:pPr>
        <w:spacing w:line="372" w:lineRule="exact"/>
        <w:ind w:left="1228" w:right="1200"/>
        <w:jc w:val="center"/>
        <w:rPr>
          <w:i/>
          <w:sz w:val="28"/>
        </w:rPr>
      </w:pPr>
      <w:r>
        <w:rPr>
          <w:i/>
          <w:color w:val="808080"/>
          <w:sz w:val="28"/>
        </w:rPr>
        <w:t>podporovaného z Norských fondů 2014-2021</w:t>
      </w:r>
    </w:p>
    <w:p w:rsidR="00041228" w:rsidRDefault="00041228">
      <w:pPr>
        <w:pStyle w:val="Zkladntext"/>
        <w:spacing w:before="1"/>
        <w:rPr>
          <w:i/>
          <w:sz w:val="28"/>
        </w:rPr>
      </w:pPr>
    </w:p>
    <w:p w:rsidR="00041228" w:rsidRDefault="00B95AC0">
      <w:pPr>
        <w:ind w:left="1228" w:right="1201"/>
        <w:jc w:val="center"/>
        <w:rPr>
          <w:sz w:val="28"/>
        </w:rPr>
      </w:pPr>
      <w:r>
        <w:rPr>
          <w:color w:val="808080"/>
          <w:sz w:val="28"/>
        </w:rPr>
        <w:t>smlouva č. 3201200022</w:t>
      </w:r>
    </w:p>
    <w:p w:rsidR="00041228" w:rsidRDefault="00B95AC0">
      <w:pPr>
        <w:pStyle w:val="Zkladntext"/>
        <w:spacing w:before="269"/>
        <w:ind w:left="162"/>
      </w:pPr>
      <w:r>
        <w:t>Smluvní strany</w:t>
      </w:r>
    </w:p>
    <w:p w:rsidR="00041228" w:rsidRDefault="00041228">
      <w:pPr>
        <w:pStyle w:val="Zkladntext"/>
        <w:spacing w:before="12"/>
        <w:rPr>
          <w:sz w:val="19"/>
        </w:rPr>
      </w:pPr>
    </w:p>
    <w:p w:rsidR="00041228" w:rsidRDefault="00B95AC0">
      <w:pPr>
        <w:pStyle w:val="Nadpis1"/>
        <w:ind w:left="162"/>
        <w:jc w:val="left"/>
      </w:pPr>
      <w:r>
        <w:t>Státní fond životního prostředí České republiky</w:t>
      </w:r>
    </w:p>
    <w:p w:rsidR="00041228" w:rsidRDefault="00B95AC0">
      <w:pPr>
        <w:pStyle w:val="Zkladntext"/>
        <w:tabs>
          <w:tab w:val="left" w:pos="3042"/>
        </w:tabs>
        <w:spacing w:before="120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Kaplanova 1931/1, 148 00 Praha</w:t>
      </w:r>
      <w:r>
        <w:rPr>
          <w:spacing w:val="-4"/>
        </w:rPr>
        <w:t xml:space="preserve"> </w:t>
      </w:r>
      <w:r>
        <w:t>11</w:t>
      </w:r>
    </w:p>
    <w:p w:rsidR="00041228" w:rsidRDefault="00B95AC0">
      <w:pPr>
        <w:pStyle w:val="Zkladntext"/>
        <w:tabs>
          <w:tab w:val="left" w:pos="3042"/>
        </w:tabs>
        <w:spacing w:before="1"/>
        <w:ind w:left="16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 2006/9, 140 00 Praha</w:t>
      </w:r>
      <w:r>
        <w:rPr>
          <w:spacing w:val="-2"/>
        </w:rPr>
        <w:t xml:space="preserve"> </w:t>
      </w:r>
      <w:r>
        <w:t>4</w:t>
      </w:r>
    </w:p>
    <w:p w:rsidR="00041228" w:rsidRDefault="00B95AC0">
      <w:pPr>
        <w:pStyle w:val="Zkladntext"/>
        <w:tabs>
          <w:tab w:val="right" w:pos="3906"/>
        </w:tabs>
        <w:ind w:left="162"/>
      </w:pPr>
      <w:r>
        <w:t>IČO:</w:t>
      </w:r>
      <w:r>
        <w:tab/>
        <w:t>00020729</w:t>
      </w:r>
    </w:p>
    <w:p w:rsidR="00041228" w:rsidRDefault="00B95AC0">
      <w:pPr>
        <w:pStyle w:val="Zkladntext"/>
        <w:tabs>
          <w:tab w:val="left" w:pos="3042"/>
        </w:tabs>
        <w:spacing w:line="265" w:lineRule="exact"/>
        <w:ind w:left="162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 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ředitelem</w:t>
      </w:r>
    </w:p>
    <w:p w:rsidR="00041228" w:rsidRDefault="00B95AC0">
      <w:pPr>
        <w:pStyle w:val="Zkladntext"/>
        <w:tabs>
          <w:tab w:val="left" w:pos="3042"/>
        </w:tabs>
        <w:spacing w:line="265" w:lineRule="exact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041228" w:rsidRDefault="00B95AC0">
      <w:pPr>
        <w:pStyle w:val="Zkladntext"/>
        <w:tabs>
          <w:tab w:val="left" w:pos="3042"/>
          <w:tab w:val="left" w:leader="hyphen" w:pos="5632"/>
        </w:tabs>
        <w:spacing w:before="1"/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</w:t>
      </w:r>
      <w:r>
        <w:rPr>
          <w:spacing w:val="-7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tab/>
        <w:t>40002-9025001/0710</w:t>
      </w:r>
    </w:p>
    <w:p w:rsidR="00041228" w:rsidRDefault="00B95AC0">
      <w:pPr>
        <w:pStyle w:val="Zkladntext"/>
        <w:tabs>
          <w:tab w:val="left" w:leader="hyphen" w:pos="5752"/>
        </w:tabs>
        <w:ind w:left="3042"/>
      </w:pPr>
      <w:r>
        <w:t>pro financování z</w:t>
      </w:r>
      <w:r>
        <w:rPr>
          <w:spacing w:val="-3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041228" w:rsidRDefault="00B95AC0">
      <w:pPr>
        <w:pStyle w:val="Zkladntext"/>
        <w:spacing w:before="1" w:line="480" w:lineRule="auto"/>
        <w:ind w:left="162" w:right="8052"/>
      </w:pPr>
      <w:r>
        <w:t>(dále jen „Fond“) a</w:t>
      </w:r>
    </w:p>
    <w:p w:rsidR="00041228" w:rsidRDefault="00B95AC0">
      <w:pPr>
        <w:pStyle w:val="Nadpis1"/>
        <w:spacing w:line="266" w:lineRule="exact"/>
        <w:ind w:left="162"/>
        <w:jc w:val="left"/>
      </w:pPr>
      <w:r>
        <w:t>Česká společnost ornitologická</w:t>
      </w:r>
    </w:p>
    <w:p w:rsidR="00041228" w:rsidRDefault="00B95AC0">
      <w:pPr>
        <w:pStyle w:val="Zkladntext"/>
        <w:ind w:left="162"/>
      </w:pPr>
      <w:r>
        <w:t>spolek zapsaný ve spolkovém rejstříku vedeném Městským soudem v Praze, oddíl L, vložka 1371</w:t>
      </w:r>
    </w:p>
    <w:p w:rsidR="00041228" w:rsidRDefault="00B95AC0">
      <w:pPr>
        <w:pStyle w:val="Zkladntext"/>
        <w:tabs>
          <w:tab w:val="left" w:pos="3042"/>
        </w:tabs>
        <w:spacing w:before="120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Na bělidle 252/34, 150 00 Praha 5 -</w:t>
      </w:r>
      <w:r>
        <w:rPr>
          <w:spacing w:val="-3"/>
        </w:rPr>
        <w:t xml:space="preserve"> </w:t>
      </w:r>
      <w:r>
        <w:t>Smíchov</w:t>
      </w:r>
    </w:p>
    <w:p w:rsidR="00041228" w:rsidRDefault="00B95AC0">
      <w:pPr>
        <w:pStyle w:val="Zkladntext"/>
        <w:tabs>
          <w:tab w:val="left" w:pos="3042"/>
        </w:tabs>
        <w:spacing w:before="1"/>
        <w:ind w:left="162"/>
      </w:pPr>
      <w:r>
        <w:t>IČO:</w:t>
      </w:r>
      <w:r>
        <w:tab/>
        <w:t>496295</w:t>
      </w:r>
      <w:r>
        <w:t>49</w:t>
      </w:r>
    </w:p>
    <w:p w:rsidR="00041228" w:rsidRDefault="00B95AC0">
      <w:pPr>
        <w:pStyle w:val="Zkladntext"/>
        <w:tabs>
          <w:tab w:val="left" w:pos="3042"/>
        </w:tabs>
        <w:ind w:left="162"/>
      </w:pPr>
      <w:r>
        <w:t>zastoupená:</w:t>
      </w:r>
      <w:r>
        <w:tab/>
        <w:t>Mgr. Zdeňkem V e r m o u z k e m,</w:t>
      </w:r>
      <w:r>
        <w:rPr>
          <w:spacing w:val="-4"/>
        </w:rPr>
        <w:t xml:space="preserve"> </w:t>
      </w:r>
      <w:r>
        <w:t>ředitelem</w:t>
      </w:r>
    </w:p>
    <w:p w:rsidR="00041228" w:rsidRDefault="00B95AC0">
      <w:pPr>
        <w:pStyle w:val="Zkladntext"/>
        <w:tabs>
          <w:tab w:val="left" w:pos="3042"/>
        </w:tabs>
        <w:spacing w:line="265" w:lineRule="exact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541799" w:rsidRPr="00541799">
        <w:rPr>
          <w:highlight w:val="yellow"/>
        </w:rPr>
        <w:t>xxxx</w:t>
      </w:r>
      <w:bookmarkStart w:id="0" w:name="_GoBack"/>
      <w:bookmarkEnd w:id="0"/>
    </w:p>
    <w:p w:rsidR="00041228" w:rsidRDefault="00B95AC0">
      <w:pPr>
        <w:pStyle w:val="Zkladntext"/>
        <w:tabs>
          <w:tab w:val="left" w:pos="3042"/>
        </w:tabs>
        <w:spacing w:line="265" w:lineRule="exact"/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541799" w:rsidRPr="00541799">
        <w:rPr>
          <w:highlight w:val="yellow"/>
        </w:rPr>
        <w:t>xxxx</w:t>
      </w:r>
    </w:p>
    <w:p w:rsidR="00041228" w:rsidRDefault="00B95AC0">
      <w:pPr>
        <w:pStyle w:val="Zkladntext"/>
        <w:tabs>
          <w:tab w:val="left" w:pos="3042"/>
        </w:tabs>
        <w:spacing w:before="1"/>
        <w:ind w:left="16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tab/>
        <w:t>3201200022</w:t>
      </w:r>
    </w:p>
    <w:p w:rsidR="00041228" w:rsidRDefault="00B95AC0">
      <w:pPr>
        <w:pStyle w:val="Zkladntext"/>
        <w:spacing w:before="120"/>
        <w:ind w:left="162"/>
      </w:pPr>
      <w:r>
        <w:t>(dále jen „příjemce podpory“)</w:t>
      </w:r>
    </w:p>
    <w:p w:rsidR="00041228" w:rsidRDefault="00041228">
      <w:pPr>
        <w:pStyle w:val="Zkladntext"/>
        <w:spacing w:before="8"/>
        <w:rPr>
          <w:sz w:val="12"/>
        </w:rPr>
      </w:pPr>
    </w:p>
    <w:p w:rsidR="00041228" w:rsidRDefault="00041228">
      <w:pPr>
        <w:rPr>
          <w:sz w:val="12"/>
        </w:rPr>
        <w:sectPr w:rsidR="00041228">
          <w:footerReference w:type="default" r:id="rId9"/>
          <w:type w:val="continuous"/>
          <w:pgSz w:w="12240" w:h="15840"/>
          <w:pgMar w:top="940" w:right="1000" w:bottom="880" w:left="1540" w:header="708" w:footer="691" w:gutter="0"/>
          <w:pgNumType w:start="1"/>
          <w:cols w:space="708"/>
        </w:sectPr>
      </w:pPr>
    </w:p>
    <w:p w:rsidR="00041228" w:rsidRDefault="00B95AC0">
      <w:pPr>
        <w:pStyle w:val="Zkladntext"/>
        <w:spacing w:before="99"/>
        <w:ind w:left="162"/>
      </w:pPr>
      <w:r>
        <w:t>se dohodly takto:</w:t>
      </w:r>
    </w:p>
    <w:p w:rsidR="00041228" w:rsidRDefault="00B95AC0">
      <w:pPr>
        <w:pStyle w:val="Zkladntext"/>
        <w:rPr>
          <w:sz w:val="26"/>
        </w:rPr>
      </w:pPr>
      <w:r>
        <w:br w:type="column"/>
      </w:r>
    </w:p>
    <w:p w:rsidR="00041228" w:rsidRDefault="00041228">
      <w:pPr>
        <w:pStyle w:val="Zkladntext"/>
        <w:spacing w:before="8"/>
        <w:rPr>
          <w:sz w:val="19"/>
        </w:rPr>
      </w:pPr>
    </w:p>
    <w:p w:rsidR="00041228" w:rsidRDefault="00B95AC0">
      <w:pPr>
        <w:pStyle w:val="Nadpis1"/>
        <w:ind w:left="140" w:right="3988"/>
      </w:pPr>
      <w:r>
        <w:t>I.</w:t>
      </w:r>
    </w:p>
    <w:p w:rsidR="00041228" w:rsidRDefault="00B95AC0">
      <w:pPr>
        <w:ind w:left="140" w:right="3993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041228" w:rsidRDefault="00041228">
      <w:pPr>
        <w:jc w:val="center"/>
        <w:rPr>
          <w:sz w:val="20"/>
        </w:rPr>
        <w:sectPr w:rsidR="00041228">
          <w:type w:val="continuous"/>
          <w:pgSz w:w="12240" w:h="15840"/>
          <w:pgMar w:top="940" w:right="1000" w:bottom="880" w:left="1540" w:header="708" w:footer="708" w:gutter="0"/>
          <w:cols w:num="2" w:space="708" w:equalWidth="0">
            <w:col w:w="1723" w:space="2156"/>
            <w:col w:w="5821"/>
          </w:cols>
        </w:sectPr>
      </w:pPr>
    </w:p>
    <w:p w:rsidR="00041228" w:rsidRDefault="00041228">
      <w:pPr>
        <w:pStyle w:val="Zkladntext"/>
        <w:spacing w:before="6"/>
        <w:rPr>
          <w:b/>
          <w:sz w:val="10"/>
        </w:rPr>
      </w:pPr>
    </w:p>
    <w:p w:rsidR="00041228" w:rsidRDefault="00B95AC0">
      <w:pPr>
        <w:pStyle w:val="Odstavecseseznamem"/>
        <w:numPr>
          <w:ilvl w:val="0"/>
          <w:numId w:val="11"/>
        </w:numPr>
        <w:tabs>
          <w:tab w:val="left" w:pos="44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   (dále jen „Program“) podporovaného  z  Norských fondů 2014-2021 (dále jen „Smlouva“) se uzavírá    na základě Rozhodnutí ministra životního prostředí č. 3201200</w:t>
      </w:r>
      <w:r>
        <w:rPr>
          <w:sz w:val="20"/>
        </w:rPr>
        <w:t>022 o poskytnutí finančních prostředků  z Programu (dále jen „Rozhodnutí ministra“), ze dne 09. 04. 2021 a v souladu se směrnicí Ministerstva životního prostředí ČR č. 8/2019 o poskytování finančních prostředků z finančního mechanismu Evropského hospodářsk</w:t>
      </w:r>
      <w:r>
        <w:rPr>
          <w:sz w:val="20"/>
        </w:rPr>
        <w:t>ého prostoru a z finančního mechanismu Norska administrovaných</w:t>
      </w:r>
      <w:r>
        <w:rPr>
          <w:spacing w:val="45"/>
          <w:sz w:val="20"/>
        </w:rPr>
        <w:t xml:space="preserve"> </w:t>
      </w:r>
      <w:r>
        <w:rPr>
          <w:sz w:val="20"/>
        </w:rPr>
        <w:t>Státním</w:t>
      </w:r>
    </w:p>
    <w:p w:rsidR="00041228" w:rsidRDefault="00041228">
      <w:pPr>
        <w:jc w:val="both"/>
        <w:rPr>
          <w:sz w:val="20"/>
        </w:rPr>
        <w:sectPr w:rsidR="00041228">
          <w:type w:val="continuous"/>
          <w:pgSz w:w="12240" w:h="15840"/>
          <w:pgMar w:top="940" w:right="1000" w:bottom="880" w:left="1540" w:header="708" w:footer="708" w:gutter="0"/>
          <w:cols w:space="708"/>
        </w:sectPr>
      </w:pPr>
    </w:p>
    <w:p w:rsidR="00041228" w:rsidRDefault="00B95AC0">
      <w:pPr>
        <w:pStyle w:val="Zkladntext"/>
        <w:spacing w:before="73"/>
        <w:ind w:left="445"/>
        <w:jc w:val="both"/>
      </w:pPr>
      <w:r>
        <w:lastRenderedPageBreak/>
        <w:t>fondem životního prostředí České republiky (dále jen „Směrnice MŽP“), v platném znění.</w:t>
      </w:r>
    </w:p>
    <w:p w:rsidR="00041228" w:rsidRDefault="00B95AC0">
      <w:pPr>
        <w:pStyle w:val="Odstavecseseznamem"/>
        <w:numPr>
          <w:ilvl w:val="0"/>
          <w:numId w:val="11"/>
        </w:numPr>
        <w:tabs>
          <w:tab w:val="left" w:pos="522"/>
        </w:tabs>
        <w:spacing w:before="120"/>
        <w:ind w:left="521" w:right="130" w:hanging="360"/>
        <w:jc w:val="both"/>
        <w:rPr>
          <w:sz w:val="20"/>
        </w:rPr>
      </w:pPr>
      <w:r>
        <w:rPr>
          <w:sz w:val="20"/>
        </w:rPr>
        <w:t>Příjemce podpory potvrzuje, že se seznámil se zněním a všemi podmínkami Výzvy č. SGS-1 Rondane,  k předkládání žádostí o poskytnutí podpory z Programu (dále jen „Výzva“) a že náležitosti podporovaného  projektu odpovídají podmínkám stanoveným touto  Výzvou</w:t>
      </w:r>
      <w:r>
        <w:rPr>
          <w:sz w:val="20"/>
        </w:rPr>
        <w:t xml:space="preserve"> a jsou v souladu s cíli     a</w:t>
      </w:r>
      <w:r>
        <w:rPr>
          <w:spacing w:val="-5"/>
          <w:sz w:val="20"/>
        </w:rPr>
        <w:t xml:space="preserve"> </w:t>
      </w:r>
      <w:r>
        <w:rPr>
          <w:sz w:val="20"/>
        </w:rPr>
        <w:t>principy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8"/>
          <w:sz w:val="20"/>
        </w:rPr>
        <w:t xml:space="preserve"> </w:t>
      </w:r>
      <w:r>
        <w:rPr>
          <w:sz w:val="20"/>
        </w:rPr>
        <w:t>právního</w:t>
      </w:r>
      <w:r>
        <w:rPr>
          <w:spacing w:val="-7"/>
          <w:sz w:val="20"/>
        </w:rPr>
        <w:t xml:space="preserve"> </w:t>
      </w:r>
      <w:r>
        <w:rPr>
          <w:sz w:val="20"/>
        </w:rPr>
        <w:t>rámce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"/>
          <w:sz w:val="20"/>
        </w:rPr>
        <w:t xml:space="preserve"> </w:t>
      </w:r>
      <w:r>
        <w:rPr>
          <w:sz w:val="20"/>
        </w:rPr>
        <w:t>mechanismu</w:t>
      </w:r>
      <w:r>
        <w:rPr>
          <w:spacing w:val="-8"/>
          <w:sz w:val="20"/>
        </w:rPr>
        <w:t xml:space="preserve"> </w:t>
      </w:r>
      <w:r>
        <w:rPr>
          <w:sz w:val="20"/>
        </w:rPr>
        <w:t>Norska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2014- 2021, zejména pak uvedeného v článku 1.5. Nařízení o implementaci Finančního mechanismu Norska 2014-2021 (dále jen „Nařízení“) a Do</w:t>
      </w:r>
      <w:r>
        <w:rPr>
          <w:sz w:val="20"/>
        </w:rPr>
        <w:t>hody o</w:t>
      </w:r>
      <w:r>
        <w:rPr>
          <w:spacing w:val="-5"/>
          <w:sz w:val="20"/>
        </w:rPr>
        <w:t xml:space="preserve"> </w:t>
      </w:r>
      <w:r>
        <w:rPr>
          <w:sz w:val="20"/>
        </w:rPr>
        <w:t>Programu.</w:t>
      </w:r>
    </w:p>
    <w:p w:rsidR="00041228" w:rsidRDefault="00B95AC0">
      <w:pPr>
        <w:pStyle w:val="Odstavecseseznamem"/>
        <w:numPr>
          <w:ilvl w:val="0"/>
          <w:numId w:val="11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>Podpora má formu dotace a je určena výhradně na realizaci projektu, s</w:t>
      </w:r>
      <w:r>
        <w:rPr>
          <w:spacing w:val="-11"/>
          <w:sz w:val="20"/>
        </w:rPr>
        <w:t xml:space="preserve"> </w:t>
      </w:r>
      <w:r>
        <w:rPr>
          <w:sz w:val="20"/>
        </w:rPr>
        <w:t>názvem:</w:t>
      </w:r>
    </w:p>
    <w:p w:rsidR="00041228" w:rsidRDefault="00B95AC0">
      <w:pPr>
        <w:pStyle w:val="Nadpis1"/>
        <w:spacing w:before="121"/>
        <w:ind w:left="2019"/>
        <w:jc w:val="both"/>
      </w:pPr>
      <w:r>
        <w:t>„Centrální ptačník a okrajové tůně na Josefovských loukách“</w:t>
      </w:r>
    </w:p>
    <w:p w:rsidR="00041228" w:rsidRDefault="00B95AC0">
      <w:pPr>
        <w:pStyle w:val="Zkladntext"/>
        <w:ind w:left="445"/>
      </w:pPr>
      <w:r>
        <w:t>(dále jen „akce“).</w:t>
      </w:r>
    </w:p>
    <w:p w:rsidR="00041228" w:rsidRDefault="00041228">
      <w:pPr>
        <w:pStyle w:val="Zkladntext"/>
      </w:pPr>
    </w:p>
    <w:p w:rsidR="00041228" w:rsidRDefault="00041228">
      <w:pPr>
        <w:pStyle w:val="Zkladntext"/>
        <w:spacing w:before="9"/>
        <w:rPr>
          <w:sz w:val="28"/>
        </w:rPr>
      </w:pPr>
    </w:p>
    <w:p w:rsidR="00041228" w:rsidRDefault="00B95AC0">
      <w:pPr>
        <w:pStyle w:val="Nadpis1"/>
        <w:spacing w:before="99" w:line="265" w:lineRule="exact"/>
        <w:ind w:right="844"/>
      </w:pPr>
      <w:r>
        <w:t>II.</w:t>
      </w:r>
    </w:p>
    <w:p w:rsidR="00041228" w:rsidRDefault="00B95AC0">
      <w:pPr>
        <w:spacing w:line="265" w:lineRule="exact"/>
        <w:ind w:left="1228" w:right="847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041228" w:rsidRDefault="00B95AC0">
      <w:pPr>
        <w:spacing w:before="1"/>
        <w:ind w:left="1228" w:right="842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041228" w:rsidRDefault="00041228">
      <w:pPr>
        <w:pStyle w:val="Zkladntext"/>
        <w:spacing w:before="2"/>
        <w:rPr>
          <w:sz w:val="1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62"/>
        <w:gridCol w:w="1450"/>
      </w:tblGrid>
      <w:tr w:rsidR="00041228">
        <w:trPr>
          <w:trHeight w:val="385"/>
        </w:trPr>
        <w:tc>
          <w:tcPr>
            <w:tcW w:w="6862" w:type="dxa"/>
          </w:tcPr>
          <w:p w:rsidR="00041228" w:rsidRDefault="00B95AC0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 Datum zahájení akce:</w:t>
            </w:r>
          </w:p>
        </w:tc>
        <w:tc>
          <w:tcPr>
            <w:tcW w:w="1450" w:type="dxa"/>
          </w:tcPr>
          <w:p w:rsidR="00041228" w:rsidRDefault="00B95AC0">
            <w:pPr>
              <w:pStyle w:val="TableParagraph"/>
              <w:spacing w:line="265" w:lineRule="exact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1. 5. 2021</w:t>
            </w:r>
          </w:p>
        </w:tc>
      </w:tr>
      <w:tr w:rsidR="00041228">
        <w:trPr>
          <w:trHeight w:val="506"/>
        </w:trPr>
        <w:tc>
          <w:tcPr>
            <w:tcW w:w="6862" w:type="dxa"/>
          </w:tcPr>
          <w:p w:rsidR="00041228" w:rsidRDefault="00B95AC0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 Konečný termín pro dosažení očekávaných výsledků akce:</w:t>
            </w:r>
          </w:p>
        </w:tc>
        <w:tc>
          <w:tcPr>
            <w:tcW w:w="1450" w:type="dxa"/>
          </w:tcPr>
          <w:p w:rsidR="00041228" w:rsidRDefault="00B95AC0">
            <w:pPr>
              <w:pStyle w:val="TableParagraph"/>
              <w:spacing w:before="120"/>
              <w:ind w:left="0" w:right="53"/>
              <w:jc w:val="right"/>
              <w:rPr>
                <w:sz w:val="20"/>
              </w:rPr>
            </w:pPr>
            <w:r>
              <w:rPr>
                <w:sz w:val="20"/>
              </w:rPr>
              <w:t>30. 4. 2024</w:t>
            </w:r>
          </w:p>
        </w:tc>
      </w:tr>
      <w:tr w:rsidR="00041228">
        <w:trPr>
          <w:trHeight w:val="446"/>
        </w:trPr>
        <w:tc>
          <w:tcPr>
            <w:tcW w:w="6862" w:type="dxa"/>
          </w:tcPr>
          <w:p w:rsidR="00041228" w:rsidRDefault="00B95AC0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 Způsobilost výdajů na akci je stanovena následovně:</w:t>
            </w:r>
          </w:p>
        </w:tc>
        <w:tc>
          <w:tcPr>
            <w:tcW w:w="1450" w:type="dxa"/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228">
        <w:trPr>
          <w:trHeight w:val="385"/>
        </w:trPr>
        <w:tc>
          <w:tcPr>
            <w:tcW w:w="6862" w:type="dxa"/>
          </w:tcPr>
          <w:p w:rsidR="00041228" w:rsidRDefault="00B95AC0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50" w:type="dxa"/>
          </w:tcPr>
          <w:p w:rsidR="00041228" w:rsidRDefault="00B95AC0">
            <w:pPr>
              <w:pStyle w:val="TableParagraph"/>
              <w:spacing w:before="60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9. 4. 2021</w:t>
            </w:r>
          </w:p>
        </w:tc>
      </w:tr>
      <w:tr w:rsidR="00041228">
        <w:trPr>
          <w:trHeight w:val="711"/>
        </w:trPr>
        <w:tc>
          <w:tcPr>
            <w:tcW w:w="6862" w:type="dxa"/>
          </w:tcPr>
          <w:p w:rsidR="00041228" w:rsidRDefault="00B95AC0">
            <w:pPr>
              <w:pStyle w:val="TableParagraph"/>
              <w:spacing w:before="58"/>
              <w:ind w:left="1115"/>
              <w:rPr>
                <w:sz w:val="20"/>
              </w:rPr>
            </w:pPr>
            <w:r>
              <w:rPr>
                <w:sz w:val="20"/>
              </w:rPr>
              <w:t>b. Výdaje jsou způsobilé do:</w:t>
            </w:r>
          </w:p>
          <w:p w:rsidR="00041228" w:rsidRDefault="00B95AC0">
            <w:pPr>
              <w:pStyle w:val="TableParagraph"/>
              <w:spacing w:before="1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4. 2024</w:t>
            </w:r>
            <w:r>
              <w:rPr>
                <w:sz w:val="20"/>
              </w:rPr>
              <w:t>):</w:t>
            </w:r>
          </w:p>
        </w:tc>
        <w:tc>
          <w:tcPr>
            <w:tcW w:w="1450" w:type="dxa"/>
          </w:tcPr>
          <w:p w:rsidR="00041228" w:rsidRDefault="0004122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41228" w:rsidRDefault="00B95AC0">
            <w:pPr>
              <w:pStyle w:val="TableParagraph"/>
              <w:spacing w:before="1"/>
              <w:ind w:left="0" w:right="53"/>
              <w:jc w:val="right"/>
              <w:rPr>
                <w:sz w:val="20"/>
              </w:rPr>
            </w:pPr>
            <w:r>
              <w:rPr>
                <w:sz w:val="20"/>
              </w:rPr>
              <w:t>30. 4. 2024</w:t>
            </w:r>
          </w:p>
        </w:tc>
      </w:tr>
      <w:tr w:rsidR="00041228">
        <w:trPr>
          <w:trHeight w:val="385"/>
        </w:trPr>
        <w:tc>
          <w:tcPr>
            <w:tcW w:w="6862" w:type="dxa"/>
          </w:tcPr>
          <w:p w:rsidR="00041228" w:rsidRDefault="00B95AC0">
            <w:pPr>
              <w:pStyle w:val="TableParagraph"/>
              <w:spacing w:before="12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 Příjemce podpory se zavazuje splnit účel akce tím, že:</w:t>
            </w:r>
          </w:p>
        </w:tc>
        <w:tc>
          <w:tcPr>
            <w:tcW w:w="1450" w:type="dxa"/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41228" w:rsidRDefault="00B95AC0">
      <w:pPr>
        <w:pStyle w:val="Odstavecseseznamem"/>
        <w:numPr>
          <w:ilvl w:val="0"/>
          <w:numId w:val="10"/>
        </w:numPr>
        <w:tabs>
          <w:tab w:val="left" w:pos="1156"/>
        </w:tabs>
        <w:spacing w:before="1"/>
        <w:ind w:right="136"/>
        <w:rPr>
          <w:sz w:val="20"/>
        </w:rPr>
      </w:pPr>
      <w:r>
        <w:rPr>
          <w:sz w:val="20"/>
        </w:rPr>
        <w:t>v rámci realizace projektu dojde k hloubení mělkých terénních depresí s rozrůzněným dnem, inspirované stávajícími a osvědčenými tůněmi. Výstupem bude 5 tůní, z nichž 4 budou mít ostrůvky</w:t>
      </w:r>
      <w:r>
        <w:rPr>
          <w:spacing w:val="-12"/>
          <w:sz w:val="20"/>
        </w:rPr>
        <w:t xml:space="preserve"> </w:t>
      </w:r>
      <w:r>
        <w:rPr>
          <w:sz w:val="20"/>
        </w:rPr>
        <w:t>(specifický</w:t>
      </w:r>
      <w:r>
        <w:rPr>
          <w:spacing w:val="-13"/>
          <w:sz w:val="20"/>
        </w:rPr>
        <w:t xml:space="preserve"> </w:t>
      </w:r>
      <w:r>
        <w:rPr>
          <w:sz w:val="20"/>
        </w:rPr>
        <w:t>prvek</w:t>
      </w:r>
      <w:r>
        <w:rPr>
          <w:spacing w:val="-12"/>
          <w:sz w:val="20"/>
        </w:rPr>
        <w:t xml:space="preserve"> </w:t>
      </w:r>
      <w:r>
        <w:rPr>
          <w:sz w:val="20"/>
        </w:rPr>
        <w:t>sloužící</w:t>
      </w:r>
      <w:r>
        <w:rPr>
          <w:spacing w:val="-13"/>
          <w:sz w:val="20"/>
        </w:rPr>
        <w:t xml:space="preserve"> </w:t>
      </w:r>
      <w:r>
        <w:rPr>
          <w:sz w:val="20"/>
        </w:rPr>
        <w:t>cílovým</w:t>
      </w:r>
      <w:r>
        <w:rPr>
          <w:spacing w:val="-14"/>
          <w:sz w:val="20"/>
        </w:rPr>
        <w:t xml:space="preserve"> </w:t>
      </w:r>
      <w:r>
        <w:rPr>
          <w:sz w:val="20"/>
        </w:rPr>
        <w:t>druhům).</w:t>
      </w:r>
      <w:r>
        <w:rPr>
          <w:spacing w:val="-11"/>
          <w:sz w:val="20"/>
        </w:rPr>
        <w:t xml:space="preserve"> </w:t>
      </w:r>
      <w:r>
        <w:rPr>
          <w:sz w:val="20"/>
        </w:rPr>
        <w:t>Rozšíří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13"/>
          <w:sz w:val="20"/>
        </w:rPr>
        <w:t xml:space="preserve"> </w:t>
      </w:r>
      <w:r>
        <w:rPr>
          <w:sz w:val="20"/>
        </w:rPr>
        <w:t>loka</w:t>
      </w:r>
      <w:r>
        <w:rPr>
          <w:sz w:val="20"/>
        </w:rPr>
        <w:t>lita,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útočištěm mokřadních ptáků, obojživelníků a na vodu vázaného hmyzu. Dále bude souběžně zajištěno mapování indikačních druhů a vyhodnocení provedených prací z hlediska</w:t>
      </w:r>
      <w:r>
        <w:rPr>
          <w:spacing w:val="-13"/>
          <w:sz w:val="20"/>
        </w:rPr>
        <w:t xml:space="preserve"> </w:t>
      </w:r>
      <w:r>
        <w:rPr>
          <w:sz w:val="20"/>
        </w:rPr>
        <w:t>biodiverzity.</w:t>
      </w:r>
    </w:p>
    <w:p w:rsidR="00041228" w:rsidRDefault="00B95AC0">
      <w:pPr>
        <w:pStyle w:val="Zkladntext"/>
        <w:spacing w:before="119"/>
        <w:ind w:left="445"/>
        <w:jc w:val="both"/>
      </w:pPr>
      <w:r>
        <w:t>Dále se příjemce podpory zavazuje naplnit indikátory:</w:t>
      </w:r>
    </w:p>
    <w:p w:rsidR="00041228" w:rsidRDefault="00B95AC0">
      <w:pPr>
        <w:pStyle w:val="Odstavecseseznamem"/>
        <w:numPr>
          <w:ilvl w:val="0"/>
          <w:numId w:val="10"/>
        </w:numPr>
        <w:tabs>
          <w:tab w:val="left" w:pos="1074"/>
        </w:tabs>
        <w:ind w:right="140" w:hanging="288"/>
        <w:jc w:val="left"/>
        <w:rPr>
          <w:sz w:val="20"/>
        </w:rPr>
      </w:pPr>
      <w:r>
        <w:rPr>
          <w:sz w:val="20"/>
        </w:rPr>
        <w:t>"Počet opatření  realizovaných  na  ochranu  vybraných  rostlinných  nebo  živočišných  druhů"  v rozsahu 1 opatření,</w:t>
      </w:r>
    </w:p>
    <w:p w:rsidR="00041228" w:rsidRDefault="00B95AC0">
      <w:pPr>
        <w:pStyle w:val="Odstavecseseznamem"/>
        <w:numPr>
          <w:ilvl w:val="0"/>
          <w:numId w:val="10"/>
        </w:numPr>
        <w:tabs>
          <w:tab w:val="left" w:pos="998"/>
        </w:tabs>
        <w:spacing w:before="120"/>
        <w:ind w:right="132" w:hanging="288"/>
        <w:jc w:val="left"/>
        <w:rPr>
          <w:sz w:val="20"/>
        </w:rPr>
      </w:pPr>
      <w:r>
        <w:rPr>
          <w:sz w:val="20"/>
        </w:rPr>
        <w:t>"Počet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8"/>
          <w:sz w:val="20"/>
        </w:rPr>
        <w:t xml:space="preserve"> </w:t>
      </w:r>
      <w:r>
        <w:rPr>
          <w:sz w:val="20"/>
        </w:rPr>
        <w:t>zaměřených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ochranu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zachování</w:t>
      </w:r>
      <w:r>
        <w:rPr>
          <w:spacing w:val="-6"/>
          <w:sz w:val="20"/>
        </w:rPr>
        <w:t xml:space="preserve"> </w:t>
      </w:r>
      <w:r>
        <w:rPr>
          <w:sz w:val="20"/>
        </w:rPr>
        <w:t>ohrožených</w:t>
      </w:r>
      <w:r>
        <w:rPr>
          <w:spacing w:val="-8"/>
          <w:sz w:val="20"/>
        </w:rPr>
        <w:t xml:space="preserve"> </w:t>
      </w:r>
      <w:r>
        <w:rPr>
          <w:sz w:val="20"/>
        </w:rPr>
        <w:t>přírodních</w:t>
      </w:r>
      <w:r>
        <w:rPr>
          <w:spacing w:val="-7"/>
          <w:sz w:val="20"/>
        </w:rPr>
        <w:t xml:space="preserve"> </w:t>
      </w:r>
      <w:r>
        <w:rPr>
          <w:sz w:val="20"/>
        </w:rPr>
        <w:t>biotopů</w:t>
      </w:r>
      <w:r>
        <w:rPr>
          <w:spacing w:val="-7"/>
          <w:sz w:val="20"/>
        </w:rPr>
        <w:t xml:space="preserve"> </w:t>
      </w:r>
      <w:r>
        <w:rPr>
          <w:sz w:val="20"/>
        </w:rPr>
        <w:t>mimo</w:t>
      </w:r>
      <w:r>
        <w:rPr>
          <w:spacing w:val="-7"/>
          <w:sz w:val="20"/>
        </w:rPr>
        <w:t xml:space="preserve"> </w:t>
      </w:r>
      <w:r>
        <w:rPr>
          <w:sz w:val="20"/>
        </w:rPr>
        <w:t>zvláště chráněná území" v rozsahu 1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opatření,</w:t>
      </w:r>
    </w:p>
    <w:p w:rsidR="00041228" w:rsidRDefault="00B95AC0">
      <w:pPr>
        <w:pStyle w:val="Odstavecseseznamem"/>
        <w:numPr>
          <w:ilvl w:val="0"/>
          <w:numId w:val="10"/>
        </w:numPr>
        <w:tabs>
          <w:tab w:val="left" w:pos="1002"/>
        </w:tabs>
        <w:ind w:left="1002" w:hanging="135"/>
        <w:jc w:val="left"/>
        <w:rPr>
          <w:sz w:val="20"/>
        </w:rPr>
      </w:pPr>
      <w:r>
        <w:rPr>
          <w:sz w:val="20"/>
        </w:rPr>
        <w:t>"Počet rostlinných nebo živočišných druhů, jejichž podmínky byly zlepšeny" v rozsahu 40</w:t>
      </w:r>
      <w:r>
        <w:rPr>
          <w:spacing w:val="-28"/>
          <w:sz w:val="20"/>
        </w:rPr>
        <w:t xml:space="preserve"> </w:t>
      </w:r>
      <w:r>
        <w:rPr>
          <w:sz w:val="20"/>
        </w:rPr>
        <w:t>druhů.</w:t>
      </w:r>
    </w:p>
    <w:p w:rsidR="00041228" w:rsidRDefault="00041228">
      <w:pPr>
        <w:pStyle w:val="Zkladntext"/>
        <w:spacing w:before="12"/>
        <w:rPr>
          <w:sz w:val="17"/>
        </w:rPr>
      </w:pPr>
    </w:p>
    <w:p w:rsidR="00041228" w:rsidRDefault="00B95AC0">
      <w:pPr>
        <w:pStyle w:val="Nadpis1"/>
        <w:spacing w:before="1"/>
        <w:ind w:right="842"/>
      </w:pPr>
      <w:r>
        <w:t>III.</w:t>
      </w:r>
    </w:p>
    <w:p w:rsidR="00041228" w:rsidRDefault="00B95AC0">
      <w:pPr>
        <w:ind w:left="1228" w:right="844"/>
        <w:jc w:val="center"/>
        <w:rPr>
          <w:b/>
          <w:sz w:val="20"/>
        </w:rPr>
      </w:pPr>
      <w:r>
        <w:rPr>
          <w:b/>
          <w:sz w:val="20"/>
        </w:rPr>
        <w:t>Výše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</w:p>
    <w:p w:rsidR="00041228" w:rsidRDefault="00041228">
      <w:pPr>
        <w:pStyle w:val="Zkladntext"/>
        <w:spacing w:before="1"/>
        <w:rPr>
          <w:b/>
          <w:sz w:val="18"/>
        </w:rPr>
      </w:pPr>
    </w:p>
    <w:p w:rsidR="00041228" w:rsidRDefault="00B95AC0">
      <w:pPr>
        <w:pStyle w:val="Odstavecseseznamem"/>
        <w:numPr>
          <w:ilvl w:val="0"/>
          <w:numId w:val="9"/>
        </w:numPr>
        <w:tabs>
          <w:tab w:val="left" w:pos="44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 přílohami,</w:t>
      </w:r>
      <w:r>
        <w:rPr>
          <w:spacing w:val="-15"/>
          <w:sz w:val="20"/>
        </w:rPr>
        <w:t xml:space="preserve"> </w:t>
      </w:r>
      <w:r>
        <w:rPr>
          <w:sz w:val="20"/>
        </w:rPr>
        <w:t>vychází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5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ministra, dle čl. I, odst. 1) této Smlouvy a činí  pevně stanovenou a neměnnou částku ve výši  </w:t>
      </w:r>
      <w:r>
        <w:rPr>
          <w:b/>
          <w:sz w:val="20"/>
        </w:rPr>
        <w:t xml:space="preserve">3 680 585,00 Kč  </w:t>
      </w:r>
      <w:r>
        <w:rPr>
          <w:sz w:val="20"/>
        </w:rPr>
        <w:t>(tj. 141 560,96 EUR), která bude vyplacena v poměru 85 % z prostředků Finančního mechanis</w:t>
      </w:r>
      <w:r>
        <w:rPr>
          <w:sz w:val="20"/>
        </w:rPr>
        <w:t>mu Norska 2014-2021 a 15 % z prostředků</w:t>
      </w:r>
      <w:r>
        <w:rPr>
          <w:spacing w:val="2"/>
          <w:sz w:val="20"/>
        </w:rPr>
        <w:t xml:space="preserve"> </w:t>
      </w:r>
      <w:r>
        <w:rPr>
          <w:sz w:val="20"/>
        </w:rPr>
        <w:t>Fondu.</w:t>
      </w:r>
    </w:p>
    <w:p w:rsidR="00041228" w:rsidRDefault="00041228">
      <w:pPr>
        <w:jc w:val="both"/>
        <w:rPr>
          <w:sz w:val="20"/>
        </w:rPr>
        <w:sectPr w:rsidR="00041228">
          <w:pgSz w:w="12240" w:h="15840"/>
          <w:pgMar w:top="1060" w:right="1000" w:bottom="960" w:left="1540" w:header="0" w:footer="691" w:gutter="0"/>
          <w:cols w:space="708"/>
        </w:sectPr>
      </w:pPr>
    </w:p>
    <w:p w:rsidR="00041228" w:rsidRDefault="00B95AC0">
      <w:pPr>
        <w:pStyle w:val="Odstavecseseznamem"/>
        <w:numPr>
          <w:ilvl w:val="0"/>
          <w:numId w:val="9"/>
        </w:numPr>
        <w:tabs>
          <w:tab w:val="left" w:pos="446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nezbytných výdajů vynaložených na dodávky, služby a stavební práce, a výdajů, kterými je akce realizována </w:t>
      </w:r>
      <w:r>
        <w:rPr>
          <w:sz w:val="20"/>
        </w:rPr>
        <w:t>a které vznikly a byly uhrazeny v období realizace akce, dle čl. II 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Smlouvy.</w:t>
      </w:r>
    </w:p>
    <w:p w:rsidR="00041228" w:rsidRDefault="00041228">
      <w:pPr>
        <w:pStyle w:val="Zkladntext"/>
        <w:spacing w:before="2"/>
        <w:rPr>
          <w:sz w:val="18"/>
        </w:rPr>
      </w:pPr>
    </w:p>
    <w:p w:rsidR="00041228" w:rsidRDefault="00B95AC0">
      <w:pPr>
        <w:pStyle w:val="Nadpis1"/>
        <w:ind w:right="844"/>
      </w:pPr>
      <w:r>
        <w:t>IV.</w:t>
      </w:r>
    </w:p>
    <w:p w:rsidR="00041228" w:rsidRDefault="00B95AC0">
      <w:pPr>
        <w:ind w:left="1228" w:right="847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041228" w:rsidRDefault="00041228">
      <w:pPr>
        <w:pStyle w:val="Zkladntext"/>
        <w:spacing w:before="8"/>
        <w:rPr>
          <w:b/>
          <w:sz w:val="10"/>
        </w:rPr>
      </w:pPr>
    </w:p>
    <w:p w:rsidR="00041228" w:rsidRDefault="00B95AC0">
      <w:pPr>
        <w:pStyle w:val="Odstavecseseznamem"/>
        <w:numPr>
          <w:ilvl w:val="0"/>
          <w:numId w:val="8"/>
        </w:numPr>
        <w:tabs>
          <w:tab w:val="left" w:pos="446"/>
        </w:tabs>
        <w:spacing w:before="100"/>
        <w:jc w:val="both"/>
        <w:rPr>
          <w:sz w:val="20"/>
        </w:rPr>
      </w:pPr>
      <w:r>
        <w:rPr>
          <w:sz w:val="20"/>
        </w:rPr>
        <w:t>Příjemce 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0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</w:t>
      </w:r>
      <w:r>
        <w:rPr>
          <w:spacing w:val="-4"/>
          <w:sz w:val="20"/>
        </w:rPr>
        <w:t xml:space="preserve"> </w:t>
      </w:r>
      <w:r>
        <w:rPr>
          <w:sz w:val="20"/>
        </w:rPr>
        <w:t>Programu;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33"/>
          <w:sz w:val="20"/>
        </w:rPr>
        <w:t xml:space="preserve"> </w:t>
      </w:r>
      <w:r>
        <w:rPr>
          <w:sz w:val="20"/>
        </w:rPr>
        <w:t>partner</w:t>
      </w:r>
      <w:r>
        <w:rPr>
          <w:sz w:val="20"/>
        </w:rPr>
        <w:t>ství dle článku 7.7. Nařízení a v dostatečném předstihu jej informovat o změnách akce, které se ho týkají, dle bodu 4, čl. 7.6.</w:t>
      </w:r>
      <w:r>
        <w:rPr>
          <w:spacing w:val="-6"/>
          <w:sz w:val="20"/>
        </w:rPr>
        <w:t xml:space="preserve"> </w:t>
      </w:r>
      <w:r>
        <w:rPr>
          <w:sz w:val="20"/>
        </w:rPr>
        <w:t>Nařízení;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0"/>
        </w:tabs>
        <w:ind w:right="129"/>
        <w:jc w:val="both"/>
        <w:rPr>
          <w:sz w:val="20"/>
        </w:rPr>
      </w:pPr>
      <w:r>
        <w:rPr>
          <w:sz w:val="20"/>
        </w:rPr>
        <w:t>oprávněn požadovat podporu ve výši 3 680 585,00 Kč (tj. 141 560,96 EUR), dle čl. III Smlouvy   a v souladu s Pokyny pr</w:t>
      </w:r>
      <w:r>
        <w:rPr>
          <w:sz w:val="20"/>
        </w:rPr>
        <w:t>o žadatele a konečné příjemce z Programu (dále jen „Pokyny pro žadatele“), které tvoří přílohu</w:t>
      </w:r>
      <w:r>
        <w:rPr>
          <w:spacing w:val="-3"/>
          <w:sz w:val="20"/>
        </w:rPr>
        <w:t xml:space="preserve"> </w:t>
      </w:r>
      <w:r>
        <w:rPr>
          <w:sz w:val="20"/>
        </w:rPr>
        <w:t>Výzvy;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 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7"/>
          <w:sz w:val="20"/>
        </w:rPr>
        <w:t xml:space="preserve"> </w:t>
      </w:r>
      <w:r>
        <w:rPr>
          <w:sz w:val="20"/>
        </w:rPr>
        <w:t>výši,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</w:t>
      </w:r>
      <w:r>
        <w:rPr>
          <w:sz w:val="20"/>
        </w:rPr>
        <w:t>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 v Agendovém informačním systému Fondu (dále jen „AIS SFŽP ČR“). Změnu rozložení investic a neinvestic je možné provést změnovým řízením pouze na neprofinancovaných a v případě zálohy na nevyúčtovaných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33" w:hanging="360"/>
        <w:jc w:val="both"/>
        <w:rPr>
          <w:sz w:val="20"/>
        </w:rPr>
      </w:pPr>
      <w:r>
        <w:rPr>
          <w:sz w:val="20"/>
        </w:rPr>
        <w:t xml:space="preserve">povinen </w:t>
      </w:r>
      <w:r>
        <w:rPr>
          <w:sz w:val="20"/>
        </w:rPr>
        <w:t>předfinancovat způsobilé výdaje projektu z vlastních zdrojů s využitím zálohy poskytnuté Fondem dle kap. VI, odst. 3. a Pokynů pro</w:t>
      </w:r>
      <w:r>
        <w:rPr>
          <w:spacing w:val="-11"/>
          <w:sz w:val="20"/>
        </w:rPr>
        <w:t xml:space="preserve"> </w:t>
      </w:r>
      <w:r>
        <w:rPr>
          <w:sz w:val="20"/>
        </w:rPr>
        <w:t>žadatele;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</w:t>
      </w:r>
      <w:r>
        <w:rPr>
          <w:sz w:val="20"/>
        </w:rPr>
        <w:t>i vyplývající z této Smlouvy. Smlouvu nelze měnit se zpětnou účinností po porušení povinnosti, která je předmětem</w:t>
      </w:r>
      <w:r>
        <w:rPr>
          <w:spacing w:val="-6"/>
          <w:sz w:val="20"/>
        </w:rPr>
        <w:t xml:space="preserve"> </w:t>
      </w:r>
      <w:r>
        <w:rPr>
          <w:sz w:val="20"/>
        </w:rPr>
        <w:t>změny;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2" w:hanging="361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</w:t>
      </w:r>
      <w:r>
        <w:rPr>
          <w:spacing w:val="39"/>
          <w:sz w:val="20"/>
        </w:rPr>
        <w:t xml:space="preserve"> </w:t>
      </w:r>
      <w:r>
        <w:rPr>
          <w:sz w:val="20"/>
        </w:rPr>
        <w:t>žádosti</w:t>
      </w:r>
    </w:p>
    <w:p w:rsidR="00041228" w:rsidRDefault="00B95AC0">
      <w:pPr>
        <w:pStyle w:val="Zkladntext"/>
        <w:spacing w:before="1"/>
        <w:ind w:left="1241" w:right="137"/>
        <w:jc w:val="both"/>
      </w:pPr>
      <w:r>
        <w:t>o platbu; závěrečnou monitorovací zprávu příjemce p</w:t>
      </w:r>
      <w:r>
        <w:t>odpory předloží nejpozději do 1 měsíce od uplynutí termínu dle čl. II odst. 2) této Smlouvy;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6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</w:t>
      </w:r>
      <w:r>
        <w:rPr>
          <w:spacing w:val="1"/>
          <w:sz w:val="20"/>
        </w:rPr>
        <w:t xml:space="preserve"> </w:t>
      </w:r>
      <w:r>
        <w:rPr>
          <w:sz w:val="20"/>
        </w:rPr>
        <w:t>akci;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24" w:line="237" w:lineRule="auto"/>
        <w:ind w:left="1241" w:right="136" w:hanging="360"/>
        <w:jc w:val="both"/>
        <w:rPr>
          <w:sz w:val="20"/>
        </w:rPr>
      </w:pPr>
      <w:r>
        <w:rPr>
          <w:sz w:val="20"/>
        </w:rPr>
        <w:t xml:space="preserve">povinen zaznamenávat požadované náležitosti akce, </w:t>
      </w:r>
      <w:r>
        <w:rPr>
          <w:sz w:val="20"/>
        </w:rPr>
        <w:t>včetně příslušných dokumentů, prostřednictvím AIS SFŽP</w:t>
      </w:r>
      <w:r>
        <w:rPr>
          <w:spacing w:val="-6"/>
          <w:sz w:val="20"/>
        </w:rPr>
        <w:t xml:space="preserve"> </w:t>
      </w:r>
      <w:r>
        <w:rPr>
          <w:sz w:val="20"/>
        </w:rPr>
        <w:t>ČR;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0"/>
        </w:tabs>
        <w:ind w:right="131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Státního fondu životního prostředí ČR po veřejné zak</w:t>
      </w:r>
      <w:r>
        <w:rPr>
          <w:sz w:val="20"/>
        </w:rPr>
        <w:t>ázky v rámci FM Norska 2014-2021, které jsou uveřejněny na stránkách</w:t>
      </w:r>
      <w:r>
        <w:rPr>
          <w:spacing w:val="-30"/>
          <w:sz w:val="20"/>
        </w:rPr>
        <w:t xml:space="preserve"> </w:t>
      </w:r>
      <w:r>
        <w:rPr>
          <w:sz w:val="20"/>
        </w:rPr>
        <w:t>Fondu;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7" w:hanging="360"/>
        <w:jc w:val="both"/>
        <w:rPr>
          <w:sz w:val="20"/>
        </w:rPr>
      </w:pPr>
      <w:r>
        <w:rPr>
          <w:sz w:val="20"/>
        </w:rPr>
        <w:t xml:space="preserve">povinen archivovat všechny dokumenty související s realizací akce po dobu nejméně 10 let   od 1. ledna roku následujícího po  schválení závěrečné monitorovací zprávy, nejméně však </w:t>
      </w:r>
      <w:r>
        <w:rPr>
          <w:sz w:val="20"/>
        </w:rPr>
        <w:t xml:space="preserve">   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 Fondů EHP a 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6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 akce byly vždy pravdivé a</w:t>
      </w:r>
      <w:r>
        <w:rPr>
          <w:spacing w:val="-4"/>
          <w:sz w:val="20"/>
        </w:rPr>
        <w:t xml:space="preserve"> </w:t>
      </w:r>
      <w:r>
        <w:rPr>
          <w:sz w:val="20"/>
        </w:rPr>
        <w:t>úplné;</w:t>
      </w:r>
    </w:p>
    <w:p w:rsidR="00041228" w:rsidRDefault="00041228">
      <w:pPr>
        <w:jc w:val="both"/>
        <w:rPr>
          <w:sz w:val="20"/>
        </w:rPr>
        <w:sectPr w:rsidR="00041228">
          <w:pgSz w:w="12240" w:h="15840"/>
          <w:pgMar w:top="1060" w:right="1000" w:bottom="960" w:left="1540" w:header="0" w:footer="691" w:gutter="0"/>
          <w:cols w:space="708"/>
        </w:sectPr>
      </w:pP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73"/>
        <w:ind w:left="1241" w:right="136" w:hanging="360"/>
        <w:jc w:val="both"/>
        <w:rPr>
          <w:sz w:val="20"/>
        </w:rPr>
      </w:pPr>
      <w:r>
        <w:rPr>
          <w:sz w:val="20"/>
        </w:rPr>
        <w:lastRenderedPageBreak/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financované v rámci podporované </w:t>
      </w:r>
      <w:r>
        <w:rPr>
          <w:sz w:val="20"/>
        </w:rPr>
        <w:t>akce, aby se zabránilo dvojímu financování, k čemuž 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2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mechanismů EHP a Norska 2014-2021, tj. Auditního orgánu, Certifikačního orgánu, Národního kontaktního místa, Kanceláři finančních mechanismů a kontrolních orgánů E</w:t>
      </w:r>
      <w:r>
        <w:rPr>
          <w:sz w:val="20"/>
        </w:rPr>
        <w:t>vropského   sdružení  volného   obchodu   a  neprodleně  poskytnout  požadovaný  přístup   v souvislosti s audity, monitorováním a evaluací akce. Na vyžádání je povinen předložit požadované dokumenty a kontrolní protokoly přímo Certifikačnímu</w:t>
      </w:r>
      <w:r>
        <w:rPr>
          <w:spacing w:val="-7"/>
          <w:sz w:val="20"/>
        </w:rPr>
        <w:t xml:space="preserve"> </w:t>
      </w:r>
      <w:r>
        <w:rPr>
          <w:sz w:val="20"/>
        </w:rPr>
        <w:t>orgánu;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2" w:hanging="360"/>
        <w:jc w:val="both"/>
        <w:rPr>
          <w:sz w:val="20"/>
        </w:rPr>
      </w:pPr>
      <w:r>
        <w:rPr>
          <w:sz w:val="20"/>
        </w:rPr>
        <w:t>povin</w:t>
      </w:r>
      <w:r>
        <w:rPr>
          <w:sz w:val="20"/>
        </w:rPr>
        <w:t>en neprodleně informovat Fond o podezřeních na 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4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</w:t>
      </w:r>
      <w:r>
        <w:rPr>
          <w:sz w:val="20"/>
        </w:rPr>
        <w:t>pory, které ovlivňují nebo ohrožují jakoukoli fázi provádění akce, například nezpůsobilými nebo 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34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1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způsobu zajištění jeho dlouhodobé udržitelnosti. V případech, které zahrnují investici d</w:t>
      </w:r>
      <w:r>
        <w:rPr>
          <w:sz w:val="20"/>
        </w:rPr>
        <w:t>o nemovitosti a/nebo pozemku (včetně renovací), je navíc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041228" w:rsidRDefault="00B95AC0">
      <w:pPr>
        <w:pStyle w:val="Odstavecseseznamem"/>
        <w:numPr>
          <w:ilvl w:val="2"/>
          <w:numId w:val="8"/>
        </w:numPr>
        <w:tabs>
          <w:tab w:val="left" w:pos="1962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 xml:space="preserve">zajistit provoz těchto objektů po dobu nejméně pěti let od schválení závěrečné monitorovací zprávy akce ze strany Fondu a po stejně dlouhou dobu využívat danou nemovitost a/nebo pozemek pro </w:t>
      </w:r>
      <w:r>
        <w:rPr>
          <w:sz w:val="20"/>
        </w:rPr>
        <w:t>účely uvedené v čl. II. odst. 4 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Smlouvy;</w:t>
      </w:r>
    </w:p>
    <w:p w:rsidR="00041228" w:rsidRDefault="00B95AC0">
      <w:pPr>
        <w:pStyle w:val="Odstavecseseznamem"/>
        <w:numPr>
          <w:ilvl w:val="2"/>
          <w:numId w:val="8"/>
        </w:numPr>
        <w:tabs>
          <w:tab w:val="left" w:pos="1962"/>
        </w:tabs>
        <w:ind w:right="135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 jak  během  provádění  akce,  tak  po  stanovenou  dobu  nejméně  pěti  let  od schválení závěrečné monitorovací zpráv</w:t>
      </w:r>
      <w:r>
        <w:rPr>
          <w:sz w:val="20"/>
        </w:rPr>
        <w:t>y akce ze strany</w:t>
      </w:r>
      <w:r>
        <w:rPr>
          <w:spacing w:val="-3"/>
          <w:sz w:val="20"/>
        </w:rPr>
        <w:t xml:space="preserve"> </w:t>
      </w:r>
      <w:r>
        <w:rPr>
          <w:sz w:val="20"/>
        </w:rPr>
        <w:t>Fondu;</w:t>
      </w:r>
    </w:p>
    <w:p w:rsidR="00041228" w:rsidRDefault="00B95AC0">
      <w:pPr>
        <w:pStyle w:val="Odstavecseseznamem"/>
        <w:numPr>
          <w:ilvl w:val="2"/>
          <w:numId w:val="8"/>
        </w:numPr>
        <w:tabs>
          <w:tab w:val="left" w:pos="1962"/>
        </w:tabs>
        <w:spacing w:before="119"/>
        <w:ind w:hanging="370"/>
        <w:jc w:val="both"/>
        <w:rPr>
          <w:sz w:val="20"/>
        </w:rPr>
      </w:pPr>
      <w:r>
        <w:rPr>
          <w:sz w:val="20"/>
        </w:rPr>
        <w:t>po uvedenou dobu pěti let vyčlenit příslušné prostředky na jejich</w:t>
      </w:r>
      <w:r>
        <w:rPr>
          <w:spacing w:val="-11"/>
          <w:sz w:val="20"/>
        </w:rPr>
        <w:t xml:space="preserve"> </w:t>
      </w:r>
      <w:r>
        <w:rPr>
          <w:sz w:val="20"/>
        </w:rPr>
        <w:t>údržbu;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1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</w:t>
      </w:r>
      <w:r>
        <w:rPr>
          <w:sz w:val="20"/>
        </w:rPr>
        <w:t xml:space="preserve"> filmové záběry a ty dále 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8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8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žadatele;</w:t>
      </w:r>
    </w:p>
    <w:p w:rsidR="00041228" w:rsidRDefault="00B95AC0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6" w:hanging="360"/>
        <w:jc w:val="both"/>
        <w:rPr>
          <w:sz w:val="20"/>
        </w:rPr>
      </w:pP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pokyny.</w:t>
      </w:r>
    </w:p>
    <w:p w:rsidR="00041228" w:rsidRDefault="00041228">
      <w:pPr>
        <w:pStyle w:val="Zkladntext"/>
      </w:pPr>
    </w:p>
    <w:p w:rsidR="00041228" w:rsidRDefault="00041228">
      <w:pPr>
        <w:sectPr w:rsidR="00041228">
          <w:pgSz w:w="12240" w:h="15840"/>
          <w:pgMar w:top="1060" w:right="1000" w:bottom="960" w:left="1540" w:header="0" w:footer="691" w:gutter="0"/>
          <w:cols w:space="708"/>
        </w:sectPr>
      </w:pPr>
    </w:p>
    <w:p w:rsidR="00041228" w:rsidRDefault="00041228">
      <w:pPr>
        <w:pStyle w:val="Zkladntext"/>
        <w:rPr>
          <w:sz w:val="26"/>
        </w:rPr>
      </w:pPr>
    </w:p>
    <w:p w:rsidR="00041228" w:rsidRDefault="00041228">
      <w:pPr>
        <w:pStyle w:val="Zkladntext"/>
        <w:rPr>
          <w:sz w:val="26"/>
        </w:rPr>
      </w:pPr>
    </w:p>
    <w:p w:rsidR="00041228" w:rsidRDefault="00041228">
      <w:pPr>
        <w:pStyle w:val="Zkladntext"/>
        <w:spacing w:before="1"/>
        <w:rPr>
          <w:sz w:val="24"/>
        </w:rPr>
      </w:pPr>
    </w:p>
    <w:p w:rsidR="00041228" w:rsidRDefault="00B95AC0">
      <w:pPr>
        <w:pStyle w:val="Odstavecseseznamem"/>
        <w:numPr>
          <w:ilvl w:val="0"/>
          <w:numId w:val="7"/>
        </w:numPr>
        <w:tabs>
          <w:tab w:val="left" w:pos="446"/>
        </w:tabs>
        <w:spacing w:before="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041228" w:rsidRDefault="00B95AC0">
      <w:pPr>
        <w:pStyle w:val="Zkladntext"/>
        <w:rPr>
          <w:sz w:val="18"/>
        </w:rPr>
      </w:pPr>
      <w:r>
        <w:br w:type="column"/>
      </w:r>
    </w:p>
    <w:p w:rsidR="00041228" w:rsidRDefault="00B95AC0">
      <w:pPr>
        <w:pStyle w:val="Nadpis1"/>
        <w:ind w:left="141" w:right="3619"/>
      </w:pPr>
      <w:r>
        <w:t>V.</w:t>
      </w:r>
    </w:p>
    <w:p w:rsidR="00041228" w:rsidRDefault="00B95AC0">
      <w:pPr>
        <w:ind w:left="141" w:right="3621"/>
        <w:jc w:val="center"/>
        <w:rPr>
          <w:b/>
          <w:sz w:val="20"/>
        </w:rPr>
      </w:pPr>
      <w:r>
        <w:rPr>
          <w:b/>
          <w:sz w:val="20"/>
        </w:rPr>
        <w:t>Práva a povinnosti Fondu</w:t>
      </w:r>
    </w:p>
    <w:p w:rsidR="00041228" w:rsidRDefault="00041228">
      <w:pPr>
        <w:jc w:val="center"/>
        <w:rPr>
          <w:sz w:val="20"/>
        </w:rPr>
        <w:sectPr w:rsidR="00041228">
          <w:type w:val="continuous"/>
          <w:pgSz w:w="12240" w:h="15840"/>
          <w:pgMar w:top="940" w:right="1000" w:bottom="880" w:left="1540" w:header="708" w:footer="708" w:gutter="0"/>
          <w:cols w:num="2" w:space="708" w:equalWidth="0">
            <w:col w:w="1181" w:space="2326"/>
            <w:col w:w="6193"/>
          </w:cols>
        </w:sectPr>
      </w:pPr>
    </w:p>
    <w:p w:rsidR="00041228" w:rsidRDefault="00B95AC0">
      <w:pPr>
        <w:pStyle w:val="Odstavecseseznamem"/>
        <w:numPr>
          <w:ilvl w:val="1"/>
          <w:numId w:val="7"/>
        </w:numPr>
        <w:tabs>
          <w:tab w:val="left" w:pos="1240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 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 zálohy;</w:t>
      </w:r>
    </w:p>
    <w:p w:rsidR="00041228" w:rsidRDefault="00B95AC0">
      <w:pPr>
        <w:pStyle w:val="Odstavecseseznamem"/>
        <w:numPr>
          <w:ilvl w:val="1"/>
          <w:numId w:val="7"/>
        </w:numPr>
        <w:tabs>
          <w:tab w:val="left" w:pos="1242"/>
        </w:tabs>
        <w:ind w:left="1241" w:right="140"/>
        <w:jc w:val="both"/>
        <w:rPr>
          <w:sz w:val="20"/>
        </w:rPr>
      </w:pPr>
      <w:r>
        <w:rPr>
          <w:sz w:val="20"/>
        </w:rPr>
        <w:t>v</w:t>
      </w:r>
      <w:r>
        <w:rPr>
          <w:sz w:val="20"/>
        </w:rPr>
        <w:t xml:space="preserve"> souladu s ustanoveními této Smlouvy oprávněn vykonávat činnosti související s ověřováním, zda byla akce realizována v souladu s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Smlouvou;</w:t>
      </w:r>
    </w:p>
    <w:p w:rsidR="00041228" w:rsidRDefault="00041228">
      <w:pPr>
        <w:jc w:val="both"/>
        <w:rPr>
          <w:sz w:val="20"/>
        </w:rPr>
        <w:sectPr w:rsidR="00041228">
          <w:type w:val="continuous"/>
          <w:pgSz w:w="12240" w:h="15840"/>
          <w:pgMar w:top="940" w:right="1000" w:bottom="880" w:left="1540" w:header="708" w:footer="708" w:gutter="0"/>
          <w:cols w:space="708"/>
        </w:sectPr>
      </w:pPr>
    </w:p>
    <w:p w:rsidR="00041228" w:rsidRDefault="00B95AC0">
      <w:pPr>
        <w:pStyle w:val="Odstavecseseznamem"/>
        <w:numPr>
          <w:ilvl w:val="1"/>
          <w:numId w:val="7"/>
        </w:numPr>
        <w:tabs>
          <w:tab w:val="left" w:pos="1242"/>
        </w:tabs>
        <w:spacing w:before="73"/>
        <w:ind w:left="1241" w:right="137"/>
        <w:jc w:val="both"/>
        <w:rPr>
          <w:sz w:val="20"/>
        </w:rPr>
      </w:pPr>
      <w:r>
        <w:rPr>
          <w:sz w:val="20"/>
        </w:rPr>
        <w:lastRenderedPageBreak/>
        <w:t>oprávněn, v případě existence podezření na porušení ustanovení Smlouvy nebo předložení nepravdivých nebo neúplných informací od příjemce podpory, bez prodlení pozastavit platbu podpory.</w:t>
      </w:r>
    </w:p>
    <w:p w:rsidR="00041228" w:rsidRDefault="00041228">
      <w:pPr>
        <w:pStyle w:val="Zkladntext"/>
        <w:spacing w:before="9"/>
        <w:rPr>
          <w:sz w:val="10"/>
        </w:rPr>
      </w:pPr>
    </w:p>
    <w:p w:rsidR="00041228" w:rsidRDefault="00B95AC0">
      <w:pPr>
        <w:pStyle w:val="Nadpis1"/>
        <w:spacing w:before="99"/>
        <w:ind w:right="1199"/>
      </w:pPr>
      <w:r>
        <w:t>VI.</w:t>
      </w:r>
    </w:p>
    <w:p w:rsidR="00041228" w:rsidRDefault="00B95AC0">
      <w:pPr>
        <w:spacing w:before="1"/>
        <w:ind w:left="1228" w:right="1204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041228" w:rsidRDefault="00041228">
      <w:pPr>
        <w:pStyle w:val="Zkladntext"/>
        <w:spacing w:before="3"/>
        <w:rPr>
          <w:b/>
          <w:sz w:val="18"/>
        </w:rPr>
      </w:pPr>
    </w:p>
    <w:p w:rsidR="00041228" w:rsidRDefault="00B95AC0">
      <w:pPr>
        <w:pStyle w:val="Odstavecseseznamem"/>
        <w:numPr>
          <w:ilvl w:val="0"/>
          <w:numId w:val="6"/>
        </w:numPr>
        <w:tabs>
          <w:tab w:val="left" w:pos="446"/>
        </w:tabs>
        <w:spacing w:before="0" w:line="237" w:lineRule="auto"/>
        <w:ind w:right="134"/>
        <w:jc w:val="both"/>
        <w:rPr>
          <w:sz w:val="20"/>
        </w:rPr>
      </w:pPr>
      <w:r>
        <w:rPr>
          <w:sz w:val="20"/>
        </w:rPr>
        <w:t>Podpora bude poskytnuta bankovním převodem  peněžních  prostředků  z  bankovního  účtu  Fondu na bankovní účet příjemce podpory uvedený v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Smlouvě.</w:t>
      </w:r>
    </w:p>
    <w:p w:rsidR="00041228" w:rsidRDefault="00B95AC0">
      <w:pPr>
        <w:pStyle w:val="Odstavecseseznamem"/>
        <w:numPr>
          <w:ilvl w:val="0"/>
          <w:numId w:val="6"/>
        </w:numPr>
        <w:tabs>
          <w:tab w:val="left" w:pos="446"/>
        </w:tabs>
        <w:ind w:right="133"/>
        <w:jc w:val="both"/>
        <w:rPr>
          <w:sz w:val="20"/>
        </w:rPr>
      </w:pPr>
      <w:r>
        <w:rPr>
          <w:sz w:val="20"/>
        </w:rPr>
        <w:t xml:space="preserve">Fond poskytne příjemci zálohovou ex ante platbu, její vyúčtování příjemce provádí formou žádosti       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5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4"/>
          <w:sz w:val="20"/>
        </w:rPr>
        <w:t xml:space="preserve"> </w:t>
      </w:r>
      <w:r>
        <w:rPr>
          <w:sz w:val="20"/>
        </w:rPr>
        <w:t>výpisy,</w:t>
      </w:r>
      <w:r>
        <w:rPr>
          <w:spacing w:val="-3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dalšími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vyplatit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 90 %, zbývající prostředky budou vyplaceny až na zá</w:t>
      </w:r>
      <w:r>
        <w:rPr>
          <w:sz w:val="20"/>
        </w:rPr>
        <w:t>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041228" w:rsidRDefault="00B95AC0">
      <w:pPr>
        <w:pStyle w:val="Odstavecseseznamem"/>
        <w:numPr>
          <w:ilvl w:val="0"/>
          <w:numId w:val="6"/>
        </w:numPr>
        <w:tabs>
          <w:tab w:val="left" w:pos="4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 xml:space="preserve">Zálohová platba bude v souladu s vyhláškou č. 323/2002 Sb., o rozpočtové skladbě, ve znění pozdějších předpisů, proplacena dle převažujícího typu investičních nebo a neinvestičních způsobilých výdajů uvedených v rozpočtu projektu v AIS SFŽP ČR. Vyúčtování </w:t>
      </w:r>
      <w:r>
        <w:rPr>
          <w:sz w:val="20"/>
        </w:rPr>
        <w:t>poskytnuté zálohy bude odpovídat typu prostředků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5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4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3"/>
          <w:sz w:val="20"/>
        </w:rPr>
        <w:t xml:space="preserve"> </w:t>
      </w:r>
      <w:r>
        <w:rPr>
          <w:sz w:val="20"/>
        </w:rPr>
        <w:t>typu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5"/>
          <w:sz w:val="20"/>
        </w:rPr>
        <w:t xml:space="preserve"> </w:t>
      </w:r>
      <w:r>
        <w:rPr>
          <w:sz w:val="20"/>
        </w:rPr>
        <w:t>zálohové platby při vyúčtování není porušením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</w:p>
    <w:p w:rsidR="00041228" w:rsidRDefault="00B95AC0">
      <w:pPr>
        <w:pStyle w:val="Odstavecseseznamem"/>
        <w:numPr>
          <w:ilvl w:val="0"/>
          <w:numId w:val="6"/>
        </w:numPr>
        <w:tabs>
          <w:tab w:val="left" w:pos="4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Zálohová platba bude poskytnuta ve schválené výši 736 117,00 Kč (m</w:t>
      </w:r>
      <w:r>
        <w:rPr>
          <w:sz w:val="20"/>
        </w:rPr>
        <w:t>aximálně do výše 20 % z dotace)  a převedena na bankovní účet příjemce podpory uvedený v této Smlouvě zpravidla do 10 pracovních dnů ode dne platnosti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041228" w:rsidRDefault="00B95AC0">
      <w:pPr>
        <w:pStyle w:val="Odstavecseseznamem"/>
        <w:numPr>
          <w:ilvl w:val="0"/>
          <w:numId w:val="6"/>
        </w:numPr>
        <w:tabs>
          <w:tab w:val="left" w:pos="44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</w:t>
      </w:r>
      <w:r>
        <w:rPr>
          <w:sz w:val="20"/>
        </w:rPr>
        <w:t>ávy</w:t>
      </w:r>
      <w:r>
        <w:rPr>
          <w:spacing w:val="-6"/>
          <w:sz w:val="20"/>
        </w:rPr>
        <w:t xml:space="preserve"> </w:t>
      </w:r>
      <w:r>
        <w:rPr>
          <w:sz w:val="20"/>
        </w:rPr>
        <w:t>akce a odečteno v žádosti o průběžnou / konečnou platbu až do vyúčtování plné výše poskytnuté zálohy.    V případě, že zálohová platba nebyla plně vyúčtována v rámci první průběžné monitorovací zprávy, použije se stejná zásada pro následující monitorov</w:t>
      </w:r>
      <w:r>
        <w:rPr>
          <w:sz w:val="20"/>
        </w:rPr>
        <w:t>ací zprávu. Je-li celková částka zálohové platby plně vyúčtována a podaná žádost o platbu obsahuje další způsobilé výdaje nad vyúčtování, Fond vyplatí příjemci podpory podporu  připadající na tyto  způsobilé výdaje na základě schválených vynaložených  a uh</w:t>
      </w:r>
      <w:r>
        <w:rPr>
          <w:sz w:val="20"/>
        </w:rPr>
        <w:t>razených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výdajů.</w:t>
      </w:r>
    </w:p>
    <w:p w:rsidR="00041228" w:rsidRDefault="00B95AC0">
      <w:pPr>
        <w:pStyle w:val="Odstavecseseznamem"/>
        <w:numPr>
          <w:ilvl w:val="0"/>
          <w:numId w:val="6"/>
        </w:numPr>
        <w:tabs>
          <w:tab w:val="left" w:pos="44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       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041228" w:rsidRDefault="00041228">
      <w:pPr>
        <w:pStyle w:val="Zkladntext"/>
        <w:spacing w:before="9"/>
        <w:rPr>
          <w:sz w:val="10"/>
        </w:rPr>
      </w:pPr>
    </w:p>
    <w:p w:rsidR="00041228" w:rsidRDefault="00B95AC0">
      <w:pPr>
        <w:pStyle w:val="Nadpis1"/>
        <w:spacing w:before="100"/>
        <w:ind w:right="1199"/>
      </w:pPr>
      <w:r>
        <w:t>VII.</w:t>
      </w:r>
    </w:p>
    <w:p w:rsidR="00041228" w:rsidRDefault="00B95AC0">
      <w:pPr>
        <w:ind w:left="1228" w:right="1202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041228" w:rsidRDefault="00041228">
      <w:pPr>
        <w:pStyle w:val="Zkladntext"/>
        <w:spacing w:before="12"/>
        <w:rPr>
          <w:b/>
          <w:sz w:val="17"/>
        </w:rPr>
      </w:pPr>
    </w:p>
    <w:p w:rsidR="00041228" w:rsidRDefault="00B95AC0">
      <w:pPr>
        <w:pStyle w:val="Odstavecseseznamem"/>
        <w:numPr>
          <w:ilvl w:val="0"/>
          <w:numId w:val="5"/>
        </w:numPr>
        <w:tabs>
          <w:tab w:val="left" w:pos="44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 příslušných  ustanovení  zákona  č.  218/2000  Sb.,  o  rozpočtových  pravidlech  a o změně některých souvisejících zákonů (r</w:t>
      </w:r>
      <w:r>
        <w:rPr>
          <w:sz w:val="20"/>
        </w:rPr>
        <w:t>ozpočtová pravidla), v 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znění.</w:t>
      </w:r>
    </w:p>
    <w:p w:rsidR="00041228" w:rsidRDefault="00B95AC0">
      <w:pPr>
        <w:pStyle w:val="Odstavecseseznamem"/>
        <w:numPr>
          <w:ilvl w:val="0"/>
          <w:numId w:val="5"/>
        </w:numPr>
        <w:tabs>
          <w:tab w:val="left" w:pos="446"/>
        </w:tabs>
        <w:ind w:right="128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r., bude postiženo odvodem ve výši 100 % 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41228" w:rsidRDefault="00B95AC0">
      <w:pPr>
        <w:pStyle w:val="Odstavecseseznamem"/>
        <w:numPr>
          <w:ilvl w:val="0"/>
          <w:numId w:val="5"/>
        </w:numPr>
        <w:tabs>
          <w:tab w:val="left" w:pos="446"/>
        </w:tabs>
        <w:ind w:right="136"/>
        <w:jc w:val="both"/>
        <w:rPr>
          <w:sz w:val="20"/>
        </w:rPr>
      </w:pPr>
      <w:r>
        <w:rPr>
          <w:sz w:val="20"/>
        </w:rPr>
        <w:t xml:space="preserve">Naplnění čl. II odst. 4 nebo čl. IV odst. 1 písm. a. </w:t>
      </w:r>
      <w:r>
        <w:rPr>
          <w:sz w:val="20"/>
        </w:rPr>
        <w:t>je prokazováno plněním závazných indikátorů akce. Porušení povinnosti spočívající v nesplnění některého ze závazných indikátorů nebo jejich částečného naplnění bude postiženo odvodem ve stanovené</w:t>
      </w:r>
      <w:r>
        <w:rPr>
          <w:spacing w:val="-6"/>
          <w:sz w:val="20"/>
        </w:rPr>
        <w:t xml:space="preserve"> </w:t>
      </w:r>
      <w:r>
        <w:rPr>
          <w:sz w:val="20"/>
        </w:rPr>
        <w:t>výši:</w:t>
      </w:r>
    </w:p>
    <w:p w:rsidR="00041228" w:rsidRDefault="00B95AC0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spacing w:before="119"/>
        <w:ind w:hanging="361"/>
        <w:rPr>
          <w:sz w:val="20"/>
        </w:rPr>
      </w:pPr>
      <w:r>
        <w:rPr>
          <w:sz w:val="20"/>
        </w:rPr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</w:p>
    <w:p w:rsidR="00041228" w:rsidRDefault="00B95AC0">
      <w:pPr>
        <w:pStyle w:val="Odstavecseseznamem"/>
        <w:numPr>
          <w:ilvl w:val="1"/>
          <w:numId w:val="5"/>
        </w:numPr>
        <w:tabs>
          <w:tab w:val="left" w:pos="1242"/>
          <w:tab w:val="left" w:pos="4482"/>
        </w:tabs>
        <w:spacing w:before="120"/>
        <w:ind w:hanging="361"/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041228" w:rsidRDefault="00B95AC0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41228" w:rsidRDefault="00041228">
      <w:pPr>
        <w:rPr>
          <w:sz w:val="20"/>
        </w:rPr>
        <w:sectPr w:rsidR="00041228">
          <w:pgSz w:w="12240" w:h="15840"/>
          <w:pgMar w:top="1060" w:right="1000" w:bottom="960" w:left="1540" w:header="0" w:footer="691" w:gutter="0"/>
          <w:cols w:space="708"/>
        </w:sectPr>
      </w:pPr>
    </w:p>
    <w:p w:rsidR="00041228" w:rsidRDefault="00B95AC0">
      <w:pPr>
        <w:pStyle w:val="Zkladntext"/>
        <w:spacing w:before="73"/>
        <w:ind w:left="445" w:right="131"/>
        <w:jc w:val="both"/>
      </w:pPr>
      <w:r>
        <w:lastRenderedPageBreak/>
        <w:t>V případě nesplnění nebo částečného naplnění více než jednoho ze závazných indikátorů akce dle čl. II odst. 4, bude odvod uplatněn pouze v sazbě dle indikátoru, u něhož došlo k nejnižšímu naplnění stanoveného účelu.</w:t>
      </w:r>
    </w:p>
    <w:p w:rsidR="00041228" w:rsidRDefault="00B95AC0">
      <w:pPr>
        <w:pStyle w:val="Odstavecseseznamem"/>
        <w:numPr>
          <w:ilvl w:val="0"/>
          <w:numId w:val="5"/>
        </w:numPr>
        <w:tabs>
          <w:tab w:val="left" w:pos="446"/>
        </w:tabs>
        <w:ind w:right="131"/>
        <w:jc w:val="both"/>
        <w:rPr>
          <w:sz w:val="20"/>
        </w:rPr>
      </w:pPr>
      <w:r>
        <w:rPr>
          <w:sz w:val="20"/>
        </w:rPr>
        <w:t>Porušení povinnosti stanovené v čl. II o</w:t>
      </w:r>
      <w:r>
        <w:rPr>
          <w:sz w:val="20"/>
        </w:rPr>
        <w:t>dst. 2 bude postiženo odvodem ve výši 3 % z celkové částky podpory. Fond v souvislosti s touto podmínkou jako poskytovatel podpory stanoví, že nedodržení uvedené povinnosti pro dosažení výsledku akce, nebude považováno za porušení podmínek poskytnutí podpo</w:t>
      </w:r>
      <w:r>
        <w:rPr>
          <w:sz w:val="20"/>
        </w:rPr>
        <w:t>ry v případě, že ke splnění této povinnosti dojde nejpozději do 30 dní ode dne termínu stanoveného v čl. 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041228" w:rsidRDefault="00B95AC0">
      <w:pPr>
        <w:pStyle w:val="Odstavecseseznamem"/>
        <w:numPr>
          <w:ilvl w:val="0"/>
          <w:numId w:val="5"/>
        </w:numPr>
        <w:tabs>
          <w:tab w:val="left" w:pos="44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 uvedené v příloze č. 1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041228" w:rsidRDefault="00B95AC0">
      <w:pPr>
        <w:pStyle w:val="Odstavecseseznamem"/>
        <w:numPr>
          <w:ilvl w:val="0"/>
          <w:numId w:val="5"/>
        </w:numPr>
        <w:tabs>
          <w:tab w:val="left" w:pos="446"/>
        </w:tabs>
        <w:ind w:right="132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41228" w:rsidRDefault="00041228">
      <w:pPr>
        <w:pStyle w:val="Zkladntext"/>
        <w:rPr>
          <w:sz w:val="26"/>
        </w:rPr>
      </w:pPr>
    </w:p>
    <w:p w:rsidR="00041228" w:rsidRDefault="00041228">
      <w:pPr>
        <w:pStyle w:val="Zkladntext"/>
        <w:rPr>
          <w:sz w:val="30"/>
        </w:rPr>
      </w:pPr>
    </w:p>
    <w:p w:rsidR="00041228" w:rsidRDefault="00B95AC0">
      <w:pPr>
        <w:pStyle w:val="Nadpis1"/>
        <w:ind w:right="1199"/>
      </w:pPr>
      <w:r>
        <w:t>VIII.</w:t>
      </w:r>
    </w:p>
    <w:p w:rsidR="00041228" w:rsidRDefault="00B95AC0">
      <w:pPr>
        <w:ind w:left="1228" w:right="1202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041228" w:rsidRDefault="00041228">
      <w:pPr>
        <w:pStyle w:val="Zkladntext"/>
        <w:spacing w:before="1"/>
        <w:rPr>
          <w:b/>
          <w:sz w:val="18"/>
        </w:rPr>
      </w:pPr>
    </w:p>
    <w:p w:rsidR="00041228" w:rsidRDefault="00B95AC0">
      <w:pPr>
        <w:pStyle w:val="Odstavecseseznamem"/>
        <w:numPr>
          <w:ilvl w:val="0"/>
          <w:numId w:val="4"/>
        </w:numPr>
        <w:tabs>
          <w:tab w:val="left" w:pos="446"/>
        </w:tabs>
        <w:spacing w:before="0"/>
        <w:jc w:val="both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že:</w:t>
      </w:r>
    </w:p>
    <w:p w:rsidR="00041228" w:rsidRDefault="00B95AC0">
      <w:pPr>
        <w:pStyle w:val="Odstavecseseznamem"/>
        <w:numPr>
          <w:ilvl w:val="1"/>
          <w:numId w:val="4"/>
        </w:numPr>
        <w:tabs>
          <w:tab w:val="left" w:pos="882"/>
        </w:tabs>
        <w:ind w:left="881" w:right="140"/>
        <w:jc w:val="both"/>
        <w:rPr>
          <w:sz w:val="20"/>
        </w:rPr>
      </w:pPr>
      <w:r>
        <w:rPr>
          <w:sz w:val="20"/>
        </w:rPr>
        <w:t>byl před podpisem Smlouvy řádně sezn</w:t>
      </w:r>
      <w:r>
        <w:rPr>
          <w:sz w:val="20"/>
        </w:rPr>
        <w:t>ámen s podmínkami čerpání podpory dle Smlouvy a bere na vědomí všechny podmínky a povinnosti vyplývající ze</w:t>
      </w:r>
      <w:r>
        <w:rPr>
          <w:spacing w:val="-7"/>
          <w:sz w:val="20"/>
        </w:rPr>
        <w:t xml:space="preserve"> </w:t>
      </w:r>
      <w:r>
        <w:rPr>
          <w:sz w:val="20"/>
        </w:rPr>
        <w:t>Smlouvy;</w:t>
      </w:r>
    </w:p>
    <w:p w:rsidR="00041228" w:rsidRDefault="00B95AC0">
      <w:pPr>
        <w:pStyle w:val="Odstavecseseznamem"/>
        <w:numPr>
          <w:ilvl w:val="1"/>
          <w:numId w:val="4"/>
        </w:numPr>
        <w:tabs>
          <w:tab w:val="left" w:pos="882"/>
        </w:tabs>
        <w:spacing w:before="118"/>
        <w:ind w:left="881" w:right="135"/>
        <w:jc w:val="both"/>
        <w:rPr>
          <w:sz w:val="20"/>
        </w:rPr>
      </w:pPr>
      <w:r>
        <w:rPr>
          <w:sz w:val="20"/>
        </w:rPr>
        <w:t>byl</w:t>
      </w:r>
      <w:r>
        <w:rPr>
          <w:spacing w:val="-18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5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7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041228" w:rsidRDefault="00B95AC0">
      <w:pPr>
        <w:pStyle w:val="Odstavecseseznamem"/>
        <w:numPr>
          <w:ilvl w:val="1"/>
          <w:numId w:val="4"/>
        </w:numPr>
        <w:tabs>
          <w:tab w:val="left" w:pos="882"/>
        </w:tabs>
        <w:ind w:left="881" w:right="13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 příjemce podpory, informace o předmětu a výši 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pomoci.</w:t>
      </w:r>
    </w:p>
    <w:p w:rsidR="00041228" w:rsidRDefault="00041228">
      <w:pPr>
        <w:pStyle w:val="Zkladntext"/>
        <w:rPr>
          <w:sz w:val="26"/>
        </w:rPr>
      </w:pPr>
    </w:p>
    <w:p w:rsidR="00041228" w:rsidRDefault="00041228">
      <w:pPr>
        <w:pStyle w:val="Zkladntext"/>
        <w:rPr>
          <w:sz w:val="30"/>
        </w:rPr>
      </w:pPr>
    </w:p>
    <w:p w:rsidR="00041228" w:rsidRDefault="00B95AC0">
      <w:pPr>
        <w:pStyle w:val="Nadpis1"/>
        <w:spacing w:before="1"/>
        <w:ind w:right="1200"/>
      </w:pPr>
      <w:r>
        <w:t>IX.</w:t>
      </w:r>
    </w:p>
    <w:p w:rsidR="00041228" w:rsidRDefault="00B95AC0">
      <w:pPr>
        <w:ind w:left="1228" w:right="1202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041228" w:rsidRDefault="00041228">
      <w:pPr>
        <w:pStyle w:val="Zkladntext"/>
        <w:spacing w:before="1"/>
        <w:rPr>
          <w:b/>
          <w:sz w:val="18"/>
        </w:rPr>
      </w:pPr>
    </w:p>
    <w:p w:rsidR="00041228" w:rsidRDefault="00B95AC0">
      <w:pPr>
        <w:pStyle w:val="Odstavecseseznamem"/>
        <w:numPr>
          <w:ilvl w:val="0"/>
          <w:numId w:val="3"/>
        </w:numPr>
        <w:tabs>
          <w:tab w:val="left" w:pos="44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</w:t>
      </w:r>
      <w:r>
        <w:rPr>
          <w:sz w:val="20"/>
        </w:rPr>
        <w:t>vou listinných exemplářích a podepsána vlastnoručně; každý exemplář má platnost originálu. Každá smluvní strana obdrží jeden exemplář.</w:t>
      </w:r>
    </w:p>
    <w:p w:rsidR="00041228" w:rsidRDefault="00B95AC0">
      <w:pPr>
        <w:pStyle w:val="Odstavecseseznamem"/>
        <w:numPr>
          <w:ilvl w:val="0"/>
          <w:numId w:val="3"/>
        </w:numPr>
        <w:tabs>
          <w:tab w:val="left" w:pos="446"/>
        </w:tabs>
        <w:spacing w:before="122"/>
        <w:jc w:val="both"/>
        <w:rPr>
          <w:sz w:val="20"/>
        </w:rPr>
      </w:pPr>
      <w:r>
        <w:rPr>
          <w:sz w:val="20"/>
        </w:rPr>
        <w:t>Smlouva může být měněna nebo zrušena pouze dohodou obou smluvních stran v písemné</w:t>
      </w:r>
      <w:r>
        <w:rPr>
          <w:spacing w:val="-17"/>
          <w:sz w:val="20"/>
        </w:rPr>
        <w:t xml:space="preserve"> </w:t>
      </w:r>
      <w:r>
        <w:rPr>
          <w:sz w:val="20"/>
        </w:rPr>
        <w:t>formě.</w:t>
      </w:r>
    </w:p>
    <w:p w:rsidR="00041228" w:rsidRDefault="00B95AC0">
      <w:pPr>
        <w:pStyle w:val="Odstavecseseznamem"/>
        <w:numPr>
          <w:ilvl w:val="0"/>
          <w:numId w:val="3"/>
        </w:numPr>
        <w:tabs>
          <w:tab w:val="left" w:pos="44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 přiměřeně, zejména jeho části</w:t>
      </w:r>
      <w:r>
        <w:rPr>
          <w:spacing w:val="-1"/>
          <w:sz w:val="20"/>
        </w:rPr>
        <w:t xml:space="preserve"> </w:t>
      </w:r>
      <w:r>
        <w:rPr>
          <w:sz w:val="20"/>
        </w:rPr>
        <w:t>čtvrté.</w:t>
      </w:r>
    </w:p>
    <w:p w:rsidR="00041228" w:rsidRDefault="00B95AC0">
      <w:pPr>
        <w:pStyle w:val="Odstavecseseznamem"/>
        <w:numPr>
          <w:ilvl w:val="0"/>
          <w:numId w:val="3"/>
        </w:numPr>
        <w:tabs>
          <w:tab w:val="left" w:pos="446"/>
        </w:tabs>
        <w:ind w:right="135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5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6"/>
          <w:sz w:val="20"/>
        </w:rPr>
        <w:t xml:space="preserve"> </w:t>
      </w:r>
      <w:r>
        <w:rPr>
          <w:sz w:val="20"/>
        </w:rPr>
        <w:t>rozumí</w:t>
      </w:r>
      <w:r>
        <w:rPr>
          <w:spacing w:val="-15"/>
          <w:sz w:val="20"/>
        </w:rPr>
        <w:t xml:space="preserve"> </w:t>
      </w:r>
      <w:r>
        <w:rPr>
          <w:sz w:val="20"/>
        </w:rPr>
        <w:t>podání</w:t>
      </w:r>
      <w:r>
        <w:rPr>
          <w:spacing w:val="-16"/>
          <w:sz w:val="20"/>
        </w:rPr>
        <w:t xml:space="preserve"> </w:t>
      </w:r>
      <w:r>
        <w:rPr>
          <w:sz w:val="20"/>
        </w:rPr>
        <w:t>informace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podobě, případně e-mailem </w:t>
      </w:r>
      <w:r>
        <w:rPr>
          <w:sz w:val="20"/>
        </w:rPr>
        <w:t>nebo 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schránkou.</w:t>
      </w:r>
    </w:p>
    <w:p w:rsidR="00041228" w:rsidRDefault="00041228">
      <w:pPr>
        <w:jc w:val="both"/>
        <w:rPr>
          <w:sz w:val="20"/>
        </w:rPr>
        <w:sectPr w:rsidR="00041228">
          <w:pgSz w:w="12240" w:h="15840"/>
          <w:pgMar w:top="1060" w:right="1000" w:bottom="960" w:left="1540" w:header="0" w:footer="691" w:gutter="0"/>
          <w:cols w:space="708"/>
        </w:sectPr>
      </w:pPr>
    </w:p>
    <w:p w:rsidR="00041228" w:rsidRDefault="00B95AC0">
      <w:pPr>
        <w:pStyle w:val="Odstavecseseznamem"/>
        <w:numPr>
          <w:ilvl w:val="0"/>
          <w:numId w:val="3"/>
        </w:numPr>
        <w:tabs>
          <w:tab w:val="left" w:pos="44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041228" w:rsidRDefault="00041228">
      <w:pPr>
        <w:pStyle w:val="Zkladntext"/>
        <w:rPr>
          <w:sz w:val="26"/>
        </w:rPr>
      </w:pPr>
    </w:p>
    <w:p w:rsidR="00041228" w:rsidRDefault="00041228">
      <w:pPr>
        <w:pStyle w:val="Zkladntext"/>
        <w:spacing w:before="3"/>
        <w:rPr>
          <w:sz w:val="19"/>
        </w:rPr>
      </w:pPr>
    </w:p>
    <w:p w:rsidR="00041228" w:rsidRDefault="00B95AC0">
      <w:pPr>
        <w:pStyle w:val="Zkladntext"/>
        <w:tabs>
          <w:tab w:val="left" w:pos="5202"/>
        </w:tabs>
        <w:ind w:left="445"/>
      </w:pPr>
      <w:r>
        <w:t>v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041228" w:rsidRDefault="00041228">
      <w:pPr>
        <w:pStyle w:val="Zkladntext"/>
        <w:spacing w:before="12"/>
        <w:rPr>
          <w:sz w:val="19"/>
        </w:rPr>
      </w:pPr>
    </w:p>
    <w:p w:rsidR="00041228" w:rsidRDefault="00B95AC0">
      <w:pPr>
        <w:pStyle w:val="Zkladntext"/>
        <w:tabs>
          <w:tab w:val="left" w:pos="5202"/>
        </w:tabs>
        <w:ind w:left="445"/>
      </w:pPr>
      <w:r>
        <w:t>dne:</w:t>
      </w:r>
      <w:r>
        <w:tab/>
        <w:t>dne:</w:t>
      </w:r>
    </w:p>
    <w:p w:rsidR="00041228" w:rsidRDefault="00041228">
      <w:pPr>
        <w:pStyle w:val="Zkladntext"/>
        <w:rPr>
          <w:sz w:val="26"/>
        </w:rPr>
      </w:pPr>
    </w:p>
    <w:p w:rsidR="00041228" w:rsidRDefault="00041228">
      <w:pPr>
        <w:pStyle w:val="Zkladntext"/>
        <w:rPr>
          <w:sz w:val="26"/>
        </w:rPr>
      </w:pPr>
    </w:p>
    <w:p w:rsidR="00041228" w:rsidRDefault="00041228">
      <w:pPr>
        <w:pStyle w:val="Zkladntext"/>
        <w:rPr>
          <w:sz w:val="26"/>
        </w:rPr>
      </w:pPr>
    </w:p>
    <w:p w:rsidR="00041228" w:rsidRDefault="00041228">
      <w:pPr>
        <w:pStyle w:val="Zkladntext"/>
        <w:spacing w:before="3"/>
        <w:rPr>
          <w:sz w:val="32"/>
        </w:rPr>
      </w:pPr>
    </w:p>
    <w:p w:rsidR="00041228" w:rsidRDefault="00B95AC0">
      <w:pPr>
        <w:pStyle w:val="Zkladntext"/>
        <w:tabs>
          <w:tab w:val="left" w:pos="5922"/>
        </w:tabs>
        <w:ind w:left="881"/>
      </w:pPr>
      <w:r>
        <w:t>…………………………………………….</w:t>
      </w:r>
      <w:r>
        <w:tab/>
        <w:t>…………………………………………….</w:t>
      </w:r>
    </w:p>
    <w:p w:rsidR="00041228" w:rsidRDefault="00B95AC0">
      <w:pPr>
        <w:tabs>
          <w:tab w:val="left" w:pos="6635"/>
        </w:tabs>
        <w:spacing w:before="1"/>
        <w:ind w:left="992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</w:p>
    <w:p w:rsidR="00041228" w:rsidRDefault="00041228">
      <w:pPr>
        <w:pStyle w:val="Zkladntext"/>
        <w:rPr>
          <w:i/>
          <w:sz w:val="26"/>
        </w:rPr>
      </w:pPr>
    </w:p>
    <w:p w:rsidR="00041228" w:rsidRDefault="00041228">
      <w:pPr>
        <w:pStyle w:val="Zkladntext"/>
        <w:rPr>
          <w:i/>
          <w:sz w:val="26"/>
        </w:rPr>
      </w:pPr>
    </w:p>
    <w:p w:rsidR="00041228" w:rsidRDefault="00B95AC0">
      <w:pPr>
        <w:pStyle w:val="Zkladntext"/>
        <w:spacing w:before="226"/>
        <w:ind w:left="162"/>
      </w:pPr>
      <w:r>
        <w:t>Přílohy:</w:t>
      </w:r>
    </w:p>
    <w:p w:rsidR="00041228" w:rsidRDefault="00041228">
      <w:pPr>
        <w:pStyle w:val="Zkladntext"/>
        <w:spacing w:before="1"/>
      </w:pPr>
    </w:p>
    <w:p w:rsidR="00041228" w:rsidRDefault="00B95AC0">
      <w:pPr>
        <w:pStyle w:val="Zkladntext"/>
        <w:ind w:left="162"/>
      </w:pPr>
      <w:r>
        <w:t>Příloha č. 1 – Stanovení výše odvodů, které se použijí v případě porušení povinností při zadávání zakázek/ veřejných zakázek</w:t>
      </w:r>
    </w:p>
    <w:p w:rsidR="00041228" w:rsidRDefault="00041228">
      <w:pPr>
        <w:sectPr w:rsidR="00041228">
          <w:pgSz w:w="12240" w:h="15840"/>
          <w:pgMar w:top="1060" w:right="1000" w:bottom="960" w:left="1540" w:header="0" w:footer="691" w:gutter="0"/>
          <w:cols w:space="708"/>
        </w:sectPr>
      </w:pPr>
    </w:p>
    <w:p w:rsidR="00041228" w:rsidRDefault="00B95AC0">
      <w:pPr>
        <w:pStyle w:val="Zkladntext"/>
        <w:spacing w:before="73" w:line="264" w:lineRule="auto"/>
        <w:ind w:left="162"/>
      </w:pPr>
      <w:r>
        <w:lastRenderedPageBreak/>
        <w:t>Příloha č. 1 – Smlouva o poskytnutí podpory z Programu „Životní prostředí ekosystémy a změna klimatu“ podporovaného z</w:t>
      </w:r>
      <w:r>
        <w:t xml:space="preserve"> Norských fondů 2014-2021</w:t>
      </w:r>
    </w:p>
    <w:p w:rsidR="00041228" w:rsidRDefault="00041228">
      <w:pPr>
        <w:pStyle w:val="Zkladntext"/>
        <w:spacing w:before="1"/>
        <w:rPr>
          <w:sz w:val="27"/>
        </w:rPr>
      </w:pPr>
    </w:p>
    <w:p w:rsidR="00041228" w:rsidRDefault="00B95AC0">
      <w:pPr>
        <w:pStyle w:val="Nadpis1"/>
        <w:spacing w:line="264" w:lineRule="auto"/>
        <w:ind w:left="162"/>
        <w:jc w:val="left"/>
      </w:pPr>
      <w:r>
        <w:t>Stanovení výše odvodů, které se použijí v případě porušení povinností při zadávání zakázek/ veřejných zakázek</w:t>
      </w:r>
    </w:p>
    <w:p w:rsidR="00041228" w:rsidRDefault="00041228">
      <w:pPr>
        <w:pStyle w:val="Zkladntext"/>
        <w:spacing w:before="1"/>
        <w:rPr>
          <w:b/>
          <w:sz w:val="27"/>
        </w:rPr>
      </w:pPr>
    </w:p>
    <w:p w:rsidR="00041228" w:rsidRDefault="00B95AC0">
      <w:pPr>
        <w:pStyle w:val="Odstavecseseznamem"/>
        <w:numPr>
          <w:ilvl w:val="0"/>
          <w:numId w:val="2"/>
        </w:numPr>
        <w:tabs>
          <w:tab w:val="left" w:pos="446"/>
        </w:tabs>
        <w:spacing w:before="1"/>
        <w:rPr>
          <w:b/>
          <w:sz w:val="20"/>
        </w:rPr>
      </w:pPr>
      <w:r>
        <w:rPr>
          <w:b/>
          <w:sz w:val="20"/>
        </w:rPr>
        <w:t>OBECNÁ USTANOVENÍ</w:t>
      </w:r>
    </w:p>
    <w:p w:rsidR="00041228" w:rsidRDefault="00041228">
      <w:pPr>
        <w:pStyle w:val="Zkladntext"/>
        <w:rPr>
          <w:b/>
        </w:rPr>
      </w:pPr>
    </w:p>
    <w:p w:rsidR="00041228" w:rsidRDefault="00B95AC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29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</w:t>
      </w:r>
      <w:r>
        <w:rPr>
          <w:sz w:val="20"/>
        </w:rPr>
        <w:t>inností stanovených v čl. IV bodu 1) písm. j) Smlouvy při zadávání zakázek/veřejných zakázek (souhrnně dále jen „veřejné zakázky“), zejména v nedodržení postupu podle zákona č. 134/2016 Sb., o zadávání veřejných zakázek,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7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7"/>
          <w:sz w:val="20"/>
        </w:rPr>
        <w:t xml:space="preserve"> </w:t>
      </w:r>
      <w:r>
        <w:rPr>
          <w:sz w:val="20"/>
        </w:rPr>
        <w:t>Sb.,</w:t>
      </w:r>
    </w:p>
    <w:p w:rsidR="00041228" w:rsidRDefault="00B95AC0">
      <w:pPr>
        <w:pStyle w:val="Zkladntext"/>
        <w:spacing w:before="2"/>
        <w:ind w:left="870"/>
        <w:jc w:val="both"/>
      </w:pPr>
      <w:r>
        <w:t>o veřejných zakázkách, ve znění účinném v době zahájení zadávacího řízení (dále</w:t>
      </w:r>
      <w:r>
        <w:rPr>
          <w:spacing w:val="53"/>
        </w:rPr>
        <w:t xml:space="preserve"> </w:t>
      </w:r>
      <w:r>
        <w:t>souhrnně jen</w:t>
      </w:r>
    </w:p>
    <w:p w:rsidR="00041228" w:rsidRDefault="00B95AC0">
      <w:pPr>
        <w:pStyle w:val="Zkladntext"/>
        <w:spacing w:before="80" w:line="312" w:lineRule="auto"/>
        <w:ind w:left="870" w:right="134"/>
        <w:jc w:val="both"/>
      </w:pPr>
      <w:r>
        <w:t>„zákon“) a/nebo  nedodržení postupu  stanoveného v Pokynech  pro zadávání veřejných  zakázek  v rámci FM Norska 2014-2020, ve znění účinném v době zahájení výběrového/zadávacího řízení (dále jen</w:t>
      </w:r>
      <w:r>
        <w:rPr>
          <w:spacing w:val="-2"/>
        </w:rPr>
        <w:t xml:space="preserve"> </w:t>
      </w:r>
      <w:r>
        <w:t>„Pokyny“).</w:t>
      </w:r>
    </w:p>
    <w:p w:rsidR="00041228" w:rsidRDefault="00B95AC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9"/>
        <w:jc w:val="both"/>
        <w:rPr>
          <w:sz w:val="20"/>
        </w:rPr>
      </w:pPr>
      <w:r>
        <w:rPr>
          <w:sz w:val="20"/>
        </w:rPr>
        <w:t>V  případě, že identifikované porušení nemohlo mít</w:t>
      </w:r>
      <w:r>
        <w:rPr>
          <w:sz w:val="20"/>
        </w:rPr>
        <w:t xml:space="preserve">  ani potenciální finanční  dopad, nestanoví    se za něj žádný</w:t>
      </w:r>
      <w:r>
        <w:rPr>
          <w:spacing w:val="-5"/>
          <w:sz w:val="20"/>
        </w:rPr>
        <w:t xml:space="preserve"> </w:t>
      </w:r>
      <w:r>
        <w:rPr>
          <w:sz w:val="20"/>
        </w:rPr>
        <w:t>odvod.</w:t>
      </w:r>
    </w:p>
    <w:p w:rsidR="00041228" w:rsidRDefault="00B95AC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3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 Přílohy.</w:t>
      </w:r>
    </w:p>
    <w:p w:rsidR="00041228" w:rsidRDefault="00B95AC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 xml:space="preserve">Výše odvodu se vypočte z částky, která byla nebo má být z prostředků Fondu v rámci </w:t>
      </w:r>
      <w:r>
        <w:rPr>
          <w:sz w:val="20"/>
        </w:rPr>
        <w:t>podpory poskytnuta v souvislosti s veřejnou zakázkou, u které se 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vyskytlo.</w:t>
      </w:r>
    </w:p>
    <w:p w:rsidR="00041228" w:rsidRDefault="00B95AC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3"/>
        <w:jc w:val="both"/>
        <w:rPr>
          <w:sz w:val="20"/>
        </w:rPr>
      </w:pPr>
      <w:r>
        <w:rPr>
          <w:sz w:val="20"/>
        </w:rPr>
        <w:t xml:space="preserve">V případě, že u veřejné zakázky bude identifikováno více porušení, výše odvodů stanovených       za jednotlivá porušení se nesčítají a výsledný odvod je stanoven s ohledem </w:t>
      </w:r>
      <w:r>
        <w:rPr>
          <w:sz w:val="20"/>
        </w:rPr>
        <w:t>na nejzávažnější porušení.</w:t>
      </w:r>
    </w:p>
    <w:p w:rsidR="00041228" w:rsidRDefault="00B95AC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2"/>
        <w:jc w:val="both"/>
        <w:rPr>
          <w:sz w:val="20"/>
        </w:rPr>
      </w:pPr>
      <w:r>
        <w:rPr>
          <w:sz w:val="20"/>
        </w:rPr>
        <w:t>Závažnost porušení je posuzována zejména  z  hlediska  jeho  skutečného  nebo  možného  vlivu na výsledek výběrového/zadávacího řízení, z hlediska míry porušení základních zásad zadávání veřejných zakázek a z hlediska míry poruše</w:t>
      </w:r>
      <w:r>
        <w:rPr>
          <w:sz w:val="20"/>
        </w:rPr>
        <w:t>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</w:t>
      </w:r>
      <w:r>
        <w:rPr>
          <w:sz w:val="20"/>
        </w:rPr>
        <w:t xml:space="preserve"> k zadání veřejné zakázky jinému dodavateli, než kterému měla být</w:t>
      </w:r>
      <w:r>
        <w:rPr>
          <w:spacing w:val="-16"/>
          <w:sz w:val="20"/>
        </w:rPr>
        <w:t xml:space="preserve"> </w:t>
      </w:r>
      <w:r>
        <w:rPr>
          <w:sz w:val="20"/>
        </w:rPr>
        <w:t>zadána.</w:t>
      </w:r>
    </w:p>
    <w:p w:rsidR="00041228" w:rsidRDefault="00B95AC0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</w:t>
      </w:r>
      <w:r>
        <w:rPr>
          <w:sz w:val="20"/>
        </w:rPr>
        <w:t>logicky a dle zásady</w:t>
      </w:r>
      <w:r>
        <w:rPr>
          <w:spacing w:val="-4"/>
          <w:sz w:val="20"/>
        </w:rPr>
        <w:t xml:space="preserve"> </w:t>
      </w:r>
      <w:r>
        <w:rPr>
          <w:sz w:val="20"/>
        </w:rPr>
        <w:t>přiměřenosti.</w:t>
      </w:r>
    </w:p>
    <w:p w:rsidR="00041228" w:rsidRDefault="00041228">
      <w:pPr>
        <w:spacing w:line="312" w:lineRule="auto"/>
        <w:jc w:val="both"/>
        <w:rPr>
          <w:sz w:val="20"/>
        </w:rPr>
        <w:sectPr w:rsidR="00041228">
          <w:pgSz w:w="12240" w:h="15840"/>
          <w:pgMar w:top="1060" w:right="1000" w:bottom="960" w:left="1540" w:header="0" w:footer="691" w:gutter="0"/>
          <w:cols w:space="708"/>
        </w:sectPr>
      </w:pPr>
    </w:p>
    <w:p w:rsidR="00041228" w:rsidRDefault="00B95AC0">
      <w:pPr>
        <w:pStyle w:val="Nadpis1"/>
        <w:numPr>
          <w:ilvl w:val="0"/>
          <w:numId w:val="2"/>
        </w:numPr>
        <w:tabs>
          <w:tab w:val="left" w:pos="446"/>
        </w:tabs>
        <w:spacing w:before="73"/>
      </w:pPr>
      <w:r>
        <w:lastRenderedPageBreak/>
        <w:t>TYPY PORUŠENÍ A SAZBY</w:t>
      </w:r>
      <w:r>
        <w:rPr>
          <w:spacing w:val="-4"/>
        </w:rPr>
        <w:t xml:space="preserve"> </w:t>
      </w:r>
      <w:r>
        <w:t>ODVODŮ</w:t>
      </w:r>
    </w:p>
    <w:p w:rsidR="00041228" w:rsidRDefault="00041228">
      <w:pPr>
        <w:pStyle w:val="Zkladntext"/>
        <w:rPr>
          <w:b/>
        </w:rPr>
      </w:pPr>
    </w:p>
    <w:p w:rsidR="00041228" w:rsidRDefault="0004122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041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4"/>
              <w:ind w:left="0" w:right="22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14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04122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 požadovaného způsobu zahájení řízení</w:t>
            </w:r>
          </w:p>
          <w:p w:rsidR="00041228" w:rsidRDefault="00B95AC0">
            <w:pPr>
              <w:pStyle w:val="TableParagraph"/>
              <w:spacing w:before="1"/>
              <w:ind w:right="670"/>
              <w:rPr>
                <w:sz w:val="20"/>
              </w:rPr>
            </w:pPr>
            <w:r>
              <w:rPr>
                <w:sz w:val="20"/>
              </w:rPr>
              <w:t>a jeho uveřejnění nebo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neoprávněné přímé zadání (např. neoprávněné užití jednacího řízení bez</w:t>
            </w:r>
          </w:p>
          <w:p w:rsidR="00041228" w:rsidRDefault="00B95A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right="776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 řízení</w:t>
            </w:r>
          </w:p>
          <w:p w:rsidR="00041228" w:rsidRDefault="00B95AC0">
            <w:pPr>
              <w:pStyle w:val="TableParagraph"/>
              <w:spacing w:before="1"/>
              <w:ind w:right="513"/>
              <w:rPr>
                <w:sz w:val="20"/>
              </w:rPr>
            </w:pPr>
            <w:r>
              <w:rPr>
                <w:sz w:val="20"/>
              </w:rPr>
              <w:t>v souladu se zákonem nebo výběrové řízení v souladu s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4122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2"/>
              <w:ind w:left="11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41228" w:rsidRDefault="00B95AC0">
            <w:pPr>
              <w:pStyle w:val="TableParagraph"/>
              <w:spacing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041228" w:rsidRDefault="00B95AC0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04122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 rozdělení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předmětu veřejné 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uměle rozdělil</w:t>
            </w:r>
          </w:p>
          <w:p w:rsidR="00041228" w:rsidRDefault="00B95AC0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předmět veřejné zakázky tak, že tím došlo ke snížení</w:t>
            </w:r>
          </w:p>
          <w:p w:rsidR="00041228" w:rsidRDefault="00B95AC0">
            <w:pPr>
              <w:pStyle w:val="TableParagraph"/>
              <w:spacing w:before="3" w:line="237" w:lineRule="auto"/>
              <w:ind w:right="429"/>
              <w:rPr>
                <w:sz w:val="20"/>
              </w:rPr>
            </w:pPr>
            <w:r>
              <w:rPr>
                <w:sz w:val="20"/>
              </w:rPr>
              <w:t>předpokládané hodnoty pod finanční limity stanovené</w:t>
            </w:r>
          </w:p>
          <w:p w:rsidR="00041228" w:rsidRDefault="00B95A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zákoně nebo v Pokynech, čímž nebylo zajištěno řádné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 veřejné 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left="112" w:right="94"/>
              <w:rPr>
                <w:sz w:val="20"/>
              </w:rPr>
            </w:pPr>
            <w:r>
              <w:rPr>
                <w:sz w:val="20"/>
              </w:rPr>
              <w:t>100 %, pokud veřejná zakázka nebyla uveřejněna, ačkoliv se na ni tato povinnost vztahovala</w:t>
            </w:r>
          </w:p>
        </w:tc>
      </w:tr>
      <w:tr w:rsidR="00041228">
        <w:trPr>
          <w:trHeight w:val="158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left="11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41228" w:rsidRDefault="00B95AC0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041228" w:rsidRDefault="00B95AC0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041228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left="0" w:right="2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right="319"/>
              <w:rPr>
                <w:sz w:val="20"/>
              </w:rPr>
            </w:pPr>
            <w:r>
              <w:rPr>
                <w:sz w:val="20"/>
              </w:rPr>
              <w:t>Chybějící či nedostatečné zdůvodnění nerozdělení veřejné zakázky na 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right="260"/>
              <w:rPr>
                <w:sz w:val="20"/>
              </w:rPr>
            </w:pPr>
            <w:r>
              <w:rPr>
                <w:sz w:val="20"/>
              </w:rPr>
              <w:t>Zadavatel nerozdělil nadlimitní veřejnou zakázku na části dle zákona a toto rozhodnutí</w:t>
            </w:r>
          </w:p>
          <w:p w:rsidR="00041228" w:rsidRDefault="00B95AC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 písemné zprávě zadavatele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neodůvodnil či toto odůvodnění nebylo 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41228">
        <w:trPr>
          <w:trHeight w:val="203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4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4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41228" w:rsidRDefault="00B95AC0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neprodloužení této lhůty v případě takové změny zadávacích podmínek, jejichž povaha to</w:t>
            </w:r>
          </w:p>
          <w:p w:rsidR="00041228" w:rsidRDefault="00B95A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předběžných nabídek nebo žádostí 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41228" w:rsidRDefault="00B95AC0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 že jejich délka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nedosahovala minimálních lhůt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041228" w:rsidRDefault="00B95AC0">
            <w:pPr>
              <w:pStyle w:val="TableParagraph"/>
              <w:ind w:right="513"/>
              <w:rPr>
                <w:sz w:val="20"/>
              </w:rPr>
            </w:pPr>
            <w:r>
              <w:rPr>
                <w:sz w:val="20"/>
              </w:rPr>
              <w:t>v zákoně nebo v Pokynech nebo</w:t>
            </w:r>
          </w:p>
          <w:p w:rsidR="00041228" w:rsidRDefault="00B95AC0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zadavatel v případě takové změny zadávacích podmínek, jejichž povaha to vyžadovala, přiměřeně tuto lhůtu</w:t>
            </w:r>
          </w:p>
          <w:p w:rsidR="00041228" w:rsidRDefault="00B95AC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14"/>
              <w:ind w:left="112" w:right="1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</w:t>
            </w:r>
            <w:r>
              <w:rPr>
                <w:sz w:val="20"/>
              </w:rPr>
              <w:t>ůty, nebo byla lhůta rovna nebo kratší než 5 dnů.</w:t>
            </w:r>
          </w:p>
        </w:tc>
      </w:tr>
      <w:tr w:rsidR="00041228">
        <w:trPr>
          <w:trHeight w:val="177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14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 (ale nedosahuje 85 %)</w:t>
            </w:r>
          </w:p>
        </w:tc>
      </w:tr>
      <w:tr w:rsidR="00041228">
        <w:trPr>
          <w:trHeight w:val="101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 (ale</w:t>
            </w:r>
          </w:p>
        </w:tc>
      </w:tr>
    </w:tbl>
    <w:p w:rsidR="00041228" w:rsidRDefault="00041228">
      <w:pPr>
        <w:rPr>
          <w:sz w:val="20"/>
        </w:rPr>
        <w:sectPr w:rsidR="00041228">
          <w:pgSz w:w="12240" w:h="15840"/>
          <w:pgMar w:top="1060" w:right="1000" w:bottom="96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041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041228">
        <w:trPr>
          <w:trHeight w:val="235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 w:right="1200"/>
              <w:jc w:val="both"/>
              <w:rPr>
                <w:sz w:val="20"/>
              </w:rPr>
            </w:pPr>
            <w:r>
              <w:rPr>
                <w:sz w:val="20"/>
              </w:rPr>
              <w:t>nedosahuje 50 %) nebo</w:t>
            </w:r>
          </w:p>
          <w:p w:rsidR="00041228" w:rsidRDefault="00B95AC0">
            <w:pPr>
              <w:pStyle w:val="TableParagraph"/>
              <w:spacing w:before="1"/>
              <w:ind w:left="11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 podání nabídek, předběžných nabídek nebo žádostí o účast v případě takové změny</w:t>
            </w:r>
          </w:p>
          <w:p w:rsidR="00041228" w:rsidRDefault="00B95AC0">
            <w:pPr>
              <w:pStyle w:val="TableParagraph"/>
              <w:ind w:left="11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 povaha to vyžadovala</w:t>
            </w:r>
          </w:p>
        </w:tc>
      </w:tr>
      <w:tr w:rsidR="0004122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 w:right="94"/>
              <w:rPr>
                <w:sz w:val="20"/>
              </w:rPr>
            </w:pPr>
            <w:r>
              <w:rPr>
                <w:sz w:val="20"/>
              </w:rPr>
              <w:t>5 %, pokud je zkrácení nižší než 30 %</w:t>
            </w:r>
          </w:p>
        </w:tc>
      </w:tr>
      <w:tr w:rsidR="0004122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  <w:p w:rsidR="00041228" w:rsidRDefault="00B95A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jiná omezení pro získání zadávací 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</w:t>
            </w:r>
          </w:p>
          <w:p w:rsidR="00041228" w:rsidRDefault="00B95AC0">
            <w:pPr>
              <w:pStyle w:val="TableParagraph"/>
              <w:spacing w:before="2"/>
              <w:ind w:right="164"/>
              <w:rPr>
                <w:sz w:val="20"/>
              </w:rPr>
            </w:pPr>
            <w:r>
              <w:rPr>
                <w:sz w:val="20"/>
              </w:rPr>
              <w:t>dostupná, přičemž doba, ve které si ji mohou potenciální dodavatelé opatřit, je příliš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 či zadavatel jinak vytváří neodůvodněnou překážku pro řádnou hospodářskou 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</w:t>
            </w:r>
          </w:p>
          <w:p w:rsidR="00041228" w:rsidRDefault="00B95AC0">
            <w:pPr>
              <w:pStyle w:val="TableParagraph"/>
              <w:spacing w:before="2"/>
              <w:ind w:left="112" w:right="94"/>
              <w:rPr>
                <w:sz w:val="20"/>
              </w:rPr>
            </w:pPr>
            <w:r>
              <w:rPr>
                <w:sz w:val="20"/>
              </w:rPr>
              <w:t>nabídek méně než nebo je rovna 50 % stanovené lhůty pro doručení nabídek</w:t>
            </w:r>
          </w:p>
        </w:tc>
      </w:tr>
      <w:tr w:rsidR="0004122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95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</w:t>
            </w:r>
          </w:p>
          <w:p w:rsidR="00041228" w:rsidRDefault="00B95AC0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nabídek méně než nebo je rovna 80 % stanovené lhůty pro doručení nabídek</w:t>
            </w:r>
          </w:p>
        </w:tc>
      </w:tr>
      <w:tr w:rsidR="00041228">
        <w:trPr>
          <w:trHeight w:val="261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98"/>
              <w:ind w:left="112" w:right="120"/>
              <w:rPr>
                <w:sz w:val="20"/>
              </w:rPr>
            </w:pPr>
            <w:r>
              <w:rPr>
                <w:sz w:val="20"/>
              </w:rPr>
              <w:t>25 %, pokud je doba pro získání zadávací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 nebo</w:t>
            </w:r>
          </w:p>
          <w:p w:rsidR="00041228" w:rsidRDefault="00B95AC0">
            <w:pPr>
              <w:pStyle w:val="TableParagraph"/>
              <w:ind w:left="112" w:right="375"/>
              <w:rPr>
                <w:sz w:val="20"/>
              </w:rPr>
            </w:pPr>
            <w:r>
              <w:rPr>
                <w:sz w:val="20"/>
              </w:rPr>
              <w:t>zadavatel vůbec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neumožnil bezplatný, neomezený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41228" w:rsidRDefault="00B95AC0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přímý přístup 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41228" w:rsidRDefault="00B95AC0">
            <w:pPr>
              <w:pStyle w:val="TableParagraph"/>
              <w:ind w:left="112" w:right="312"/>
              <w:rPr>
                <w:sz w:val="20"/>
              </w:rPr>
            </w:pPr>
            <w:r>
              <w:rPr>
                <w:sz w:val="20"/>
              </w:rPr>
              <w:t>dokumentaci elektronickým způsobem</w:t>
            </w:r>
          </w:p>
        </w:tc>
      </w:tr>
      <w:tr w:rsidR="00041228">
        <w:trPr>
          <w:trHeight w:val="74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 nabídek nebo žádostí o účast</w:t>
            </w:r>
          </w:p>
          <w:p w:rsidR="00041228" w:rsidRDefault="00B95A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41228" w:rsidRDefault="00B95AC0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stanovené lhůty pro poskytnutí 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041228" w:rsidRDefault="00B95AC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výběrového/zadávacího řízení prodloužil lhůtu pro podání</w:t>
            </w:r>
          </w:p>
          <w:p w:rsidR="00041228" w:rsidRDefault="00B95AC0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nabídek, předběžných nabídek nebo žádostí o účast, aniž by tuto skutečnost uveřejnil</w:t>
            </w:r>
          </w:p>
          <w:p w:rsidR="00041228" w:rsidRDefault="00B95AC0">
            <w:pPr>
              <w:pStyle w:val="TableParagraph"/>
              <w:spacing w:before="2"/>
              <w:ind w:right="94"/>
              <w:rPr>
                <w:sz w:val="20"/>
              </w:rPr>
            </w:pPr>
            <w:r>
              <w:rPr>
                <w:sz w:val="20"/>
              </w:rPr>
              <w:t>způsobem sta</w:t>
            </w:r>
            <w:r>
              <w:rPr>
                <w:sz w:val="20"/>
              </w:rPr>
              <w:t>noveným v zákoně nebo v Pokynech,</w:t>
            </w:r>
          </w:p>
          <w:p w:rsidR="00041228" w:rsidRDefault="00B95AC0">
            <w:pPr>
              <w:pStyle w:val="TableParagraph"/>
              <w:ind w:right="511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 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 řízení,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41228" w:rsidRDefault="00B95AC0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12" w:right="94"/>
              <w:rPr>
                <w:sz w:val="20"/>
              </w:rPr>
            </w:pPr>
            <w:r>
              <w:rPr>
                <w:sz w:val="20"/>
              </w:rPr>
              <w:t>5 %, pokud došlo k uveřejnění jiným vhodným způsobem</w:t>
            </w:r>
          </w:p>
        </w:tc>
      </w:tr>
      <w:tr w:rsidR="00041228">
        <w:trPr>
          <w:trHeight w:val="317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95"/>
              <w:ind w:left="112" w:right="834"/>
              <w:rPr>
                <w:sz w:val="20"/>
              </w:rPr>
            </w:pPr>
            <w:r>
              <w:rPr>
                <w:sz w:val="20"/>
              </w:rPr>
              <w:t>10 %, pokud nedošlo k uveřejnění,</w:t>
            </w:r>
          </w:p>
          <w:p w:rsidR="00041228" w:rsidRDefault="00B95AC0"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41228" w:rsidRDefault="00B95AC0">
            <w:pPr>
              <w:pStyle w:val="TableParagraph"/>
              <w:spacing w:before="1"/>
              <w:ind w:left="112" w:right="159"/>
              <w:rPr>
                <w:sz w:val="20"/>
              </w:rPr>
            </w:pPr>
            <w:r>
              <w:rPr>
                <w:sz w:val="20"/>
              </w:rPr>
              <w:t>pokud nedošlo k prodloužení lhůty pro 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41228" w:rsidRDefault="00B95AC0">
            <w:pPr>
              <w:pStyle w:val="TableParagraph"/>
              <w:spacing w:before="1"/>
              <w:ind w:left="112" w:right="268"/>
              <w:rPr>
                <w:sz w:val="20"/>
              </w:rPr>
            </w:pPr>
            <w:r>
              <w:rPr>
                <w:sz w:val="20"/>
              </w:rPr>
              <w:t xml:space="preserve">v důsledku nedodržení </w:t>
            </w:r>
            <w:r>
              <w:rPr>
                <w:spacing w:val="-3"/>
                <w:sz w:val="20"/>
              </w:rPr>
              <w:t xml:space="preserve">lhůty </w:t>
            </w:r>
            <w:r>
              <w:rPr>
                <w:sz w:val="20"/>
              </w:rPr>
              <w:t>pro 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41228" w:rsidRDefault="00B95A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 dokumentace</w:t>
            </w:r>
          </w:p>
        </w:tc>
      </w:tr>
    </w:tbl>
    <w:p w:rsidR="00041228" w:rsidRDefault="00041228">
      <w:pPr>
        <w:rPr>
          <w:sz w:val="20"/>
        </w:rPr>
        <w:sectPr w:rsidR="00041228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041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0" w:right="22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041228">
        <w:trPr>
          <w:trHeight w:val="136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148"/>
              <w:rPr>
                <w:sz w:val="20"/>
              </w:rPr>
            </w:pPr>
            <w:r>
              <w:rPr>
                <w:sz w:val="20"/>
              </w:rPr>
              <w:t>vysvětlení neuveřejnil, neodeslal nebo nepředal ve stanovené lhůtě a současně neprodloužil lhůtu pro podání 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22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494"/>
              <w:rPr>
                <w:sz w:val="20"/>
              </w:rPr>
            </w:pPr>
            <w:r>
              <w:rPr>
                <w:sz w:val="20"/>
              </w:rPr>
              <w:t>Použití jednacího řízení s uveřejněním nebo soutěžního dialogu</w:t>
            </w:r>
          </w:p>
          <w:p w:rsidR="00041228" w:rsidRDefault="00B95A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513"/>
              <w:rPr>
                <w:sz w:val="20"/>
              </w:rPr>
            </w:pPr>
            <w:r>
              <w:rPr>
                <w:sz w:val="20"/>
              </w:rPr>
              <w:t>Zadavatel zadal veřejnou zakázku v jednacím řízení</w:t>
            </w:r>
          </w:p>
          <w:p w:rsidR="00041228" w:rsidRDefault="00B95AC0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 dialogu, aniž by byly splněny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 podmínky pro takový postup, nebo v průběhu</w:t>
            </w:r>
          </w:p>
          <w:p w:rsidR="00041228" w:rsidRDefault="00B95AC0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jednacího řízení s uveřejněním nebo v soutěžním dialogu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 změnil zadávací 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4122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95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 transparentnost zadávacího řízení vč. zdůvodnění užití</w:t>
            </w:r>
          </w:p>
          <w:p w:rsidR="00041228" w:rsidRDefault="00B95AC0">
            <w:pPr>
              <w:pStyle w:val="TableParagraph"/>
              <w:spacing w:before="4" w:line="237" w:lineRule="auto"/>
              <w:ind w:left="112" w:right="82"/>
              <w:rPr>
                <w:sz w:val="20"/>
              </w:rPr>
            </w:pPr>
            <w:r>
              <w:rPr>
                <w:sz w:val="20"/>
              </w:rPr>
              <w:t>tohoto druhu řízení v zadávací dokumentaci, nebyl omezen</w:t>
            </w:r>
          </w:p>
          <w:p w:rsidR="00041228" w:rsidRDefault="00B95AC0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počet potenciálních</w:t>
            </w:r>
          </w:p>
          <w:p w:rsidR="00041228" w:rsidRDefault="00B95AC0">
            <w:pPr>
              <w:pStyle w:val="TableParagraph"/>
              <w:ind w:left="112" w:right="104"/>
              <w:rPr>
                <w:sz w:val="20"/>
              </w:rPr>
            </w:pPr>
            <w:r>
              <w:rPr>
                <w:sz w:val="20"/>
              </w:rPr>
              <w:t xml:space="preserve">dodavatelů, kteří mohli podat nabídku nebo žádost o účast, a současně byl zajištěn rovný přístup </w:t>
            </w:r>
            <w:r>
              <w:rPr>
                <w:sz w:val="20"/>
              </w:rPr>
              <w:t>ke všem účastníkům, kteří podali nabídku či žádost o účast</w:t>
            </w:r>
          </w:p>
        </w:tc>
      </w:tr>
      <w:tr w:rsidR="00041228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right="300"/>
              <w:rPr>
                <w:sz w:val="13"/>
              </w:rPr>
            </w:pPr>
            <w:r>
              <w:rPr>
                <w:sz w:val="20"/>
              </w:rPr>
              <w:t>Nesoulad se 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postupů pro elektronické nebo souhrnné zadávání veřejných zakázek (tj. rámcové dohody, dynamické nákupní systémy,</w:t>
            </w:r>
          </w:p>
          <w:p w:rsidR="00041228" w:rsidRDefault="00B95AC0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elektronické aukce, elektronické katalogy, centralizované</w:t>
            </w:r>
          </w:p>
          <w:p w:rsidR="00041228" w:rsidRDefault="00B95AC0">
            <w:pPr>
              <w:pStyle w:val="TableParagraph"/>
              <w:ind w:right="488"/>
              <w:rPr>
                <w:sz w:val="20"/>
              </w:rPr>
            </w:pPr>
            <w:r>
              <w:rPr>
                <w:sz w:val="20"/>
              </w:rPr>
              <w:t>zadávání, společné zadávání a postupy centrálních</w:t>
            </w:r>
          </w:p>
          <w:p w:rsidR="00041228" w:rsidRDefault="00B95AC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12" w:right="94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 od účasti ve</w:t>
            </w:r>
          </w:p>
          <w:p w:rsidR="00041228" w:rsidRDefault="00B95AC0">
            <w:pPr>
              <w:pStyle w:val="TableParagraph"/>
              <w:spacing w:line="266" w:lineRule="exact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041228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12" w:right="649"/>
              <w:rPr>
                <w:sz w:val="20"/>
              </w:rPr>
            </w:pPr>
            <w:r>
              <w:rPr>
                <w:sz w:val="20"/>
              </w:rPr>
              <w:t>25 %, pokud následkem tohoto porušení bylo</w:t>
            </w:r>
          </w:p>
          <w:p w:rsidR="00041228" w:rsidRDefault="00B95AC0">
            <w:pPr>
              <w:pStyle w:val="TableParagraph"/>
              <w:ind w:left="112" w:right="212"/>
              <w:rPr>
                <w:sz w:val="20"/>
              </w:rPr>
            </w:pPr>
            <w:r>
              <w:rPr>
                <w:sz w:val="20"/>
              </w:rPr>
              <w:t>přidělení veřejné zakázky jinému účastníkovi, než který by zvítězil, pokud by se</w:t>
            </w:r>
          </w:p>
          <w:p w:rsidR="00041228" w:rsidRDefault="00B95AC0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zadavatel pochybení nedopustil</w:t>
            </w:r>
          </w:p>
        </w:tc>
      </w:tr>
      <w:tr w:rsidR="00041228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0" w:right="2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Neuvedení nebo</w:t>
            </w:r>
          </w:p>
          <w:p w:rsidR="00041228" w:rsidRDefault="00B95AC0">
            <w:pPr>
              <w:pStyle w:val="TableParagraph"/>
              <w:ind w:right="414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 na kvalifikaci nebo 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 o 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41228" w:rsidRDefault="00B95AC0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25 %, pokud nedošlo</w:t>
            </w:r>
          </w:p>
          <w:p w:rsidR="00041228" w:rsidRDefault="00B95AC0">
            <w:pPr>
              <w:pStyle w:val="TableParagraph"/>
              <w:ind w:left="112" w:right="480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 a 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</w:tbl>
    <w:p w:rsidR="00041228" w:rsidRDefault="00041228">
      <w:pPr>
        <w:pStyle w:val="Zkladntext"/>
        <w:rPr>
          <w:b/>
        </w:rPr>
      </w:pPr>
    </w:p>
    <w:p w:rsidR="00041228" w:rsidRDefault="00041228">
      <w:pPr>
        <w:pStyle w:val="Zkladntext"/>
        <w:rPr>
          <w:b/>
        </w:rPr>
      </w:pPr>
    </w:p>
    <w:p w:rsidR="00041228" w:rsidRDefault="00041228">
      <w:pPr>
        <w:pStyle w:val="Zkladntext"/>
        <w:rPr>
          <w:b/>
        </w:rPr>
      </w:pPr>
    </w:p>
    <w:p w:rsidR="00041228" w:rsidRDefault="00B95AC0">
      <w:pPr>
        <w:pStyle w:val="Zkladntext"/>
        <w:spacing w:before="3"/>
        <w:rPr>
          <w:b/>
          <w:sz w:val="12"/>
        </w:rPr>
      </w:pPr>
      <w:r>
        <w:pict>
          <v:shape id="_x0000_s1027" style="position:absolute;margin-left:85.1pt;margin-top:10.35pt;width:144.05pt;height:.1pt;z-index:-251658240;mso-wrap-distance-left:0;mso-wrap-distance-right:0;mso-position-horizontal-relative:page" coordorigin="1702,207" coordsize="2881,0" path="m1702,207r2880,e" filled="f" strokeweight=".48pt">
            <v:path arrowok="t"/>
            <w10:wrap type="topAndBottom" anchorx="page"/>
          </v:shape>
        </w:pict>
      </w:r>
    </w:p>
    <w:p w:rsidR="00041228" w:rsidRDefault="00041228">
      <w:pPr>
        <w:pStyle w:val="Zkladntext"/>
        <w:rPr>
          <w:b/>
        </w:rPr>
      </w:pPr>
    </w:p>
    <w:p w:rsidR="00041228" w:rsidRDefault="00041228">
      <w:pPr>
        <w:pStyle w:val="Zkladntext"/>
        <w:spacing w:before="6"/>
        <w:rPr>
          <w:b/>
          <w:sz w:val="18"/>
        </w:rPr>
      </w:pPr>
    </w:p>
    <w:p w:rsidR="00041228" w:rsidRDefault="00B95AC0">
      <w:pPr>
        <w:pStyle w:val="Odstavecseseznamem"/>
        <w:numPr>
          <w:ilvl w:val="0"/>
          <w:numId w:val="1"/>
        </w:numPr>
        <w:tabs>
          <w:tab w:val="left" w:pos="278"/>
        </w:tabs>
        <w:spacing w:befor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 případů, kdy odvod spadá pod jiný typ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041228" w:rsidRDefault="00041228">
      <w:pPr>
        <w:rPr>
          <w:rFonts w:ascii="Times New Roman" w:hAnsi="Times New Roman"/>
          <w:sz w:val="16"/>
        </w:rPr>
        <w:sectPr w:rsidR="00041228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041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041228">
        <w:trPr>
          <w:trHeight w:val="4730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86"/>
              <w:ind w:right="577"/>
              <w:rPr>
                <w:sz w:val="20"/>
              </w:rPr>
            </w:pPr>
            <w:r>
              <w:rPr>
                <w:sz w:val="20"/>
              </w:rPr>
              <w:t>a jejich vah, podmínek plnění veřejné zakázky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technické specifikace nebo</w:t>
            </w:r>
          </w:p>
          <w:p w:rsidR="00041228" w:rsidRDefault="00B95AC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neuveřejnění či</w:t>
            </w:r>
          </w:p>
          <w:p w:rsidR="00041228" w:rsidRDefault="00B95AC0">
            <w:pPr>
              <w:pStyle w:val="TableParagraph"/>
              <w:ind w:right="494"/>
              <w:rPr>
                <w:sz w:val="20"/>
              </w:rPr>
            </w:pPr>
            <w:r>
              <w:rPr>
                <w:sz w:val="20"/>
              </w:rPr>
              <w:t>neposkytnutí vysvětlení objasňující či doplňující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kvalifikační nebo hodnotící kritéria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86"/>
              <w:ind w:right="482"/>
              <w:rPr>
                <w:sz w:val="20"/>
              </w:rPr>
            </w:pPr>
            <w:r>
              <w:rPr>
                <w:sz w:val="20"/>
              </w:rPr>
              <w:t>jasného způsobu hodnocení nabídek), podmínky plnění</w:t>
            </w:r>
          </w:p>
          <w:p w:rsidR="00041228" w:rsidRDefault="00B95AC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veřejné zakázky nebo technické specifikace, případně tyto</w:t>
            </w:r>
          </w:p>
          <w:p w:rsidR="00041228" w:rsidRDefault="00B95AC0">
            <w:pPr>
              <w:pStyle w:val="TableParagraph"/>
              <w:ind w:right="1030"/>
              <w:rPr>
                <w:sz w:val="20"/>
              </w:rPr>
            </w:pPr>
            <w:r>
              <w:rPr>
                <w:sz w:val="20"/>
              </w:rPr>
              <w:t>požadavky n</w:t>
            </w:r>
            <w:r>
              <w:rPr>
                <w:sz w:val="20"/>
              </w:rPr>
              <w:t>evymezil dostatečně určitě nebo</w:t>
            </w:r>
          </w:p>
          <w:p w:rsidR="00041228" w:rsidRDefault="00B95AC0">
            <w:pPr>
              <w:pStyle w:val="TableParagraph"/>
              <w:ind w:right="499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</w:t>
            </w:r>
          </w:p>
          <w:p w:rsidR="00041228" w:rsidRDefault="00B95A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 nebyly 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86"/>
              <w:ind w:left="112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 v zadávací dokumentaci uveden</w:t>
            </w:r>
            <w:r>
              <w:rPr>
                <w:sz w:val="20"/>
              </w:rPr>
              <w:t>y,</w:t>
            </w:r>
          </w:p>
          <w:p w:rsidR="00041228" w:rsidRDefault="00B95AC0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41228" w:rsidRDefault="00B95AC0">
            <w:pPr>
              <w:pStyle w:val="TableParagraph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 nejsou uvedeny dostatečně</w:t>
            </w:r>
          </w:p>
          <w:p w:rsidR="00041228" w:rsidRDefault="00B95AC0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určitě, což mohlo mít odrazující účinek na</w:t>
            </w:r>
          </w:p>
          <w:p w:rsidR="00041228" w:rsidRDefault="00B95AC0">
            <w:pPr>
              <w:pStyle w:val="TableParagraph"/>
              <w:spacing w:before="3" w:line="237" w:lineRule="auto"/>
              <w:ind w:left="112" w:right="700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</w:p>
          <w:p w:rsidR="00041228" w:rsidRDefault="00B95AC0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vysvětlení objasňující či</w:t>
            </w:r>
          </w:p>
          <w:p w:rsidR="00041228" w:rsidRDefault="00B95A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doplňující kvalifikační nebo hodnotící kritéria nebyla sdělena všem známým</w:t>
            </w:r>
          </w:p>
          <w:p w:rsidR="00041228" w:rsidRDefault="00B95AC0">
            <w:pPr>
              <w:pStyle w:val="TableParagraph"/>
              <w:spacing w:before="2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 uveřejněna</w:t>
            </w:r>
          </w:p>
        </w:tc>
      </w:tr>
      <w:tr w:rsidR="0004122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266"/>
              <w:rPr>
                <w:sz w:val="20"/>
              </w:rPr>
            </w:pPr>
            <w:r>
              <w:rPr>
                <w:sz w:val="20"/>
              </w:rPr>
              <w:t>Stanovení diskriminačních kritérií pro vyloučení,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 na kvalifikaci dodavatelů, kritérií</w:t>
            </w:r>
          </w:p>
          <w:p w:rsidR="00041228" w:rsidRDefault="00B95AC0">
            <w:pPr>
              <w:pStyle w:val="TableParagraph"/>
              <w:ind w:right="670"/>
              <w:rPr>
                <w:sz w:val="20"/>
              </w:rPr>
            </w:pPr>
            <w:r>
              <w:rPr>
                <w:sz w:val="20"/>
              </w:rPr>
              <w:t>hodnocení nabídek, podmínek pro plnění veřejné zakázky nebo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</w:p>
          <w:p w:rsidR="00041228" w:rsidRDefault="00B95AC0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v rozporu se zákonem nebo s Pokyny, a to ve vztahu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 národním, regionálním nebo lokálním preferencím.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99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</w:t>
            </w:r>
          </w:p>
          <w:p w:rsidR="00041228" w:rsidRDefault="00B95AC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hodnocení nabídek, podmínek pro plnění veřejné zakázky nebo technických specifikací nutných pro účast ve</w:t>
            </w:r>
          </w:p>
          <w:p w:rsidR="00041228" w:rsidRDefault="00B95AC0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41228" w:rsidRDefault="00B95AC0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zkušenosti, zařízení, provozovnu atd. z určitého regionu či státu)</w:t>
            </w:r>
            <w:r>
              <w:rPr>
                <w:sz w:val="20"/>
              </w:rPr>
              <w:t>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 w:right="596"/>
              <w:jc w:val="both"/>
              <w:rPr>
                <w:sz w:val="20"/>
              </w:rPr>
            </w:pPr>
            <w:r>
              <w:rPr>
                <w:sz w:val="20"/>
              </w:rPr>
              <w:t>25 %, pokud mohlo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dojít k odrazení potenciálních dodavatelů od účasti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41228" w:rsidRDefault="00B95AC0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</w:tc>
      </w:tr>
      <w:tr w:rsidR="00041228">
        <w:trPr>
          <w:trHeight w:val="237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minimální míra hospodářské soutěže</w:t>
            </w:r>
          </w:p>
        </w:tc>
      </w:tr>
      <w:tr w:rsidR="00041228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9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Stanovení diskriminačních kritérií pro vyloučení,</w:t>
            </w:r>
          </w:p>
          <w:p w:rsidR="00041228" w:rsidRDefault="00B95A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požadavků na kvalifikaci dodavatelů, kritérií</w:t>
            </w:r>
          </w:p>
          <w:p w:rsidR="00041228" w:rsidRDefault="00B95AC0">
            <w:pPr>
              <w:pStyle w:val="TableParagraph"/>
              <w:spacing w:before="1"/>
              <w:ind w:right="670"/>
              <w:rPr>
                <w:sz w:val="20"/>
              </w:rPr>
            </w:pPr>
            <w:r>
              <w:rPr>
                <w:sz w:val="20"/>
              </w:rPr>
              <w:t>hodnocení nabídek, podmínek pro plnění veřejné zakázky nebo</w:t>
            </w:r>
          </w:p>
          <w:p w:rsidR="00041228" w:rsidRDefault="00B95AC0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technických specifikací v rozporu se zákonem nebo s Pokyny v ostatních</w:t>
            </w:r>
          </w:p>
          <w:p w:rsidR="00041228" w:rsidRDefault="00B95AC0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aspektech než je uvedeno v předchozím bodu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right="99"/>
              <w:rPr>
                <w:sz w:val="20"/>
              </w:rPr>
            </w:pPr>
            <w:r>
              <w:rPr>
                <w:sz w:val="20"/>
              </w:rPr>
              <w:t>Zadavatel stanovil diskriminační nebo jiné protiprávní kritéria pro vyloučení, požadavky na kvalifikaci dodavatelů, kritérií</w:t>
            </w:r>
          </w:p>
          <w:p w:rsidR="00041228" w:rsidRDefault="00B95AC0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hodnocení nabídek, podmínek pro plnění veřejné zakázky nebo technických specifikací nutných pro účast ve</w:t>
            </w:r>
          </w:p>
          <w:p w:rsidR="00041228" w:rsidRDefault="00B95AC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</w:p>
          <w:p w:rsidR="00041228" w:rsidRDefault="00B95AC0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(např. požadavky bezprostředně nesouvisely s předmětem veřejné zakázky, nebo hodnotící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9"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25 %, pokud stanovené podmínky zjevně</w:t>
            </w:r>
          </w:p>
          <w:p w:rsidR="00041228" w:rsidRDefault="00B95AC0">
            <w:pPr>
              <w:pStyle w:val="TableParagraph"/>
              <w:spacing w:before="2"/>
              <w:ind w:left="112" w:right="94"/>
              <w:rPr>
                <w:sz w:val="20"/>
              </w:rPr>
            </w:pPr>
            <w:r>
              <w:rPr>
                <w:sz w:val="20"/>
              </w:rPr>
              <w:t>neodpovídají předmětu veřejné zakázky nebo</w:t>
            </w:r>
          </w:p>
          <w:p w:rsidR="00041228" w:rsidRDefault="00B95AC0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 umožnilo účast pouze jednoho dodavatele</w:t>
            </w:r>
          </w:p>
          <w:p w:rsidR="00041228" w:rsidRDefault="00B95AC0">
            <w:pPr>
              <w:pStyle w:val="TableParagraph"/>
              <w:ind w:left="112" w:right="398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 specifickým technickým charakterem</w:t>
            </w:r>
          </w:p>
          <w:p w:rsidR="00041228" w:rsidRDefault="00B95A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předmětu veřejné zakázky</w:t>
            </w:r>
          </w:p>
        </w:tc>
      </w:tr>
    </w:tbl>
    <w:p w:rsidR="00041228" w:rsidRDefault="00041228">
      <w:pPr>
        <w:rPr>
          <w:sz w:val="20"/>
        </w:rPr>
        <w:sectPr w:rsidR="00041228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041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041228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86"/>
              <w:ind w:right="513"/>
              <w:rPr>
                <w:sz w:val="20"/>
              </w:rPr>
            </w:pPr>
            <w:r>
              <w:rPr>
                <w:sz w:val="20"/>
              </w:rPr>
              <w:t>kritéria nevyjadřovaly vztah užitné hodnoty a ceny).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86"/>
              <w:ind w:left="11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 souvisí s předmětem veřejné zakázky, ale nejsou mu</w:t>
            </w:r>
          </w:p>
          <w:p w:rsidR="00041228" w:rsidRDefault="00B95AC0">
            <w:pPr>
              <w:pStyle w:val="TableParagraph"/>
              <w:spacing w:before="3" w:line="237" w:lineRule="auto"/>
              <w:ind w:left="11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 kdy kvalifikační kritéria byla</w:t>
            </w:r>
          </w:p>
          <w:p w:rsidR="00041228" w:rsidRDefault="00B95AC0">
            <w:pPr>
              <w:pStyle w:val="TableParagraph"/>
              <w:spacing w:before="2"/>
              <w:ind w:left="11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 nebo v případech stanovení technických podmínek</w:t>
            </w:r>
          </w:p>
          <w:p w:rsidR="00041228" w:rsidRDefault="00B95AC0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</w:p>
          <w:p w:rsidR="00041228" w:rsidRDefault="00B95A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 nepřímého odkazu na určité dodavatele, výrobky, patenty na vynálezy, užitné vzory, průmyslové vzory, ochranné známky nebo</w:t>
            </w:r>
          </w:p>
          <w:p w:rsidR="00041228" w:rsidRDefault="00B95AC0">
            <w:pPr>
              <w:pStyle w:val="TableParagraph"/>
              <w:spacing w:before="1"/>
              <w:ind w:left="112" w:right="252"/>
              <w:rPr>
                <w:sz w:val="20"/>
              </w:rPr>
            </w:pPr>
            <w:r>
              <w:rPr>
                <w:sz w:val="20"/>
              </w:rPr>
              <w:t>označení původu s výjimkou případů, kdy použití této specifikace se týká pouze</w:t>
            </w:r>
          </w:p>
          <w:p w:rsidR="00041228" w:rsidRDefault="00B95AC0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doplňkové části veřejné</w:t>
            </w:r>
          </w:p>
          <w:p w:rsidR="00041228" w:rsidRDefault="00B95AC0"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sz w:val="20"/>
              </w:rPr>
              <w:t>zakázky a potenciální dopa</w:t>
            </w:r>
            <w:r>
              <w:rPr>
                <w:sz w:val="20"/>
              </w:rPr>
              <w:t>d na prostředky Fondu je pouze formální</w:t>
            </w:r>
          </w:p>
        </w:tc>
      </w:tr>
      <w:tr w:rsidR="00041228">
        <w:trPr>
          <w:trHeight w:val="131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5 %, pokud i přes užití omezujících podmínek byla zajištěna minimální míra</w:t>
            </w:r>
          </w:p>
          <w:p w:rsidR="00041228" w:rsidRDefault="00B95A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hospodářské soutěže</w:t>
            </w:r>
          </w:p>
        </w:tc>
      </w:tr>
      <w:tr w:rsidR="00041228">
        <w:trPr>
          <w:trHeight w:val="23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109"/>
              <w:rPr>
                <w:sz w:val="20"/>
              </w:rPr>
            </w:pPr>
            <w:r>
              <w:rPr>
                <w:sz w:val="20"/>
              </w:rPr>
              <w:t>Nedostatečné či nepřesné vymezení předmětu veřejné 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nevymezil předmět veřejné zakázky</w:t>
            </w:r>
          </w:p>
          <w:p w:rsidR="00041228" w:rsidRDefault="00B95AC0">
            <w:pPr>
              <w:pStyle w:val="TableParagraph"/>
              <w:spacing w:before="1"/>
              <w:ind w:right="404"/>
              <w:rPr>
                <w:sz w:val="20"/>
              </w:rPr>
            </w:pPr>
            <w:r>
              <w:rPr>
                <w:sz w:val="20"/>
              </w:rPr>
              <w:t>v podrobnostech nezbytných pro zpracování nabídky, což mohlo odradit potenciální</w:t>
            </w:r>
          </w:p>
          <w:p w:rsidR="00041228" w:rsidRDefault="00B95AC0"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 předběžné nabídky či žádosti o 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41228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8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0" w:line="237" w:lineRule="auto"/>
              <w:rPr>
                <w:sz w:val="20"/>
              </w:rPr>
            </w:pPr>
            <w:r>
              <w:rPr>
                <w:sz w:val="20"/>
              </w:rPr>
              <w:t>Neoprávněné omezení 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10" w:line="237" w:lineRule="auto"/>
              <w:ind w:right="513"/>
              <w:rPr>
                <w:sz w:val="20"/>
              </w:rPr>
            </w:pPr>
            <w:r>
              <w:rPr>
                <w:sz w:val="20"/>
              </w:rPr>
              <w:t>Zadavatel omezil možnost využití poddodavatelů při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 veřejné zakázky např. procentuálně, a to bez</w:t>
            </w:r>
          </w:p>
          <w:p w:rsidR="00041228" w:rsidRDefault="00B95AC0">
            <w:pPr>
              <w:pStyle w:val="TableParagraph"/>
              <w:spacing w:before="2"/>
              <w:ind w:right="100"/>
              <w:rPr>
                <w:sz w:val="20"/>
              </w:rPr>
            </w:pPr>
            <w:r>
              <w:rPr>
                <w:sz w:val="20"/>
              </w:rPr>
              <w:t>relevantního odůvodnění tohoto omezení s ohledem na klíčové části veřejné zakázky.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</w:tbl>
    <w:p w:rsidR="00041228" w:rsidRDefault="00041228">
      <w:pPr>
        <w:rPr>
          <w:sz w:val="20"/>
        </w:rPr>
        <w:sectPr w:rsidR="00041228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041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04122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Nedodržení či nesprávná aplikace kvalifikačních</w:t>
            </w:r>
          </w:p>
          <w:p w:rsidR="00041228" w:rsidRDefault="00B95AC0">
            <w:pPr>
              <w:pStyle w:val="TableParagraph"/>
              <w:spacing w:before="1"/>
              <w:ind w:right="84"/>
              <w:rPr>
                <w:sz w:val="20"/>
              </w:rPr>
            </w:pPr>
            <w:r>
              <w:rPr>
                <w:sz w:val="20"/>
              </w:rPr>
              <w:t>kritérií nebo technických či jiných zadávacích podmínek při posouzení a hodnocení nabídek či žádostí 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při posouzení</w:t>
            </w:r>
          </w:p>
          <w:p w:rsidR="00041228" w:rsidRDefault="00B95AC0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>a hodnocení nabídek nedodržel stanovené zadávací podmínky, zejména technické podmínky,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požadavky na kvalifikaci,</w:t>
            </w:r>
          </w:p>
          <w:p w:rsidR="00041228" w:rsidRDefault="00B95AC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obchodní p</w:t>
            </w:r>
            <w:r>
              <w:rPr>
                <w:sz w:val="20"/>
              </w:rPr>
              <w:t>odmínky nebo jiné podmínky účasti ve</w:t>
            </w:r>
          </w:p>
          <w:p w:rsidR="00041228" w:rsidRDefault="00B95AC0">
            <w:pPr>
              <w:pStyle w:val="TableParagraph"/>
              <w:spacing w:before="2"/>
              <w:ind w:right="462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průběhu</w:t>
            </w:r>
          </w:p>
          <w:p w:rsidR="00041228" w:rsidRDefault="00B95AC0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výběrového/zadávacího řízení a ve svém důsledku tak změnil</w:t>
            </w:r>
          </w:p>
          <w:p w:rsidR="00041228" w:rsidRDefault="00B95AC0"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sz w:val="20"/>
              </w:rPr>
              <w:t>zadávací podmínky v průběhu posouzení nabídek, což mělo za následek přijetí či odmítnutí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 či žádostí o ú</w:t>
            </w:r>
            <w:r>
              <w:rPr>
                <w:sz w:val="20"/>
              </w:rPr>
              <w:t>čast, které přijmuty/odmínuty být 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4122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  <w:p w:rsidR="00041228" w:rsidRDefault="00B9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 rozporu se zadávacími podmínkami</w:t>
            </w:r>
          </w:p>
          <w:p w:rsidR="00041228" w:rsidRDefault="00B95AC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41228" w:rsidRDefault="00B95AC0"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hodnocení nabídek dle dodatečně stanovených kritérií, která nebyla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 která 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041228" w:rsidRDefault="00B95AC0">
            <w:pPr>
              <w:pStyle w:val="TableParagraph"/>
              <w:spacing w:before="4" w:line="237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 kritérií, které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nebyly 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4122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25 %, 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41228" w:rsidRDefault="00B95AC0">
            <w:pPr>
              <w:pStyle w:val="TableParagraph"/>
              <w:spacing w:before="1"/>
              <w:ind w:left="112" w:right="403"/>
              <w:rPr>
                <w:sz w:val="20"/>
              </w:rPr>
            </w:pPr>
            <w:r>
              <w:rPr>
                <w:sz w:val="20"/>
              </w:rPr>
              <w:t xml:space="preserve">k diskriminaci účastníků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41228" w:rsidRDefault="00B95AC0">
            <w:pPr>
              <w:pStyle w:val="TableParagraph"/>
              <w:spacing w:before="1"/>
              <w:ind w:left="112" w:right="628"/>
              <w:rPr>
                <w:sz w:val="20"/>
              </w:rPr>
            </w:pPr>
            <w:r>
              <w:rPr>
                <w:sz w:val="20"/>
              </w:rPr>
              <w:t>regionálních či lokálních preferencí.</w:t>
            </w:r>
          </w:p>
        </w:tc>
      </w:tr>
      <w:tr w:rsidR="00041228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 auditní stopa související se zadáním veřejné 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 podklady jasně</w:t>
            </w:r>
          </w:p>
          <w:p w:rsidR="00041228" w:rsidRDefault="00B95AC0">
            <w:pPr>
              <w:pStyle w:val="TableParagraph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 byly hodnoceny nabídky a jak byla vybrána nejvýhodnější</w:t>
            </w:r>
          </w:p>
          <w:p w:rsidR="00041228" w:rsidRDefault="00B95AC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nabídka, což má za následek</w:t>
            </w:r>
          </w:p>
          <w:p w:rsidR="00041228" w:rsidRDefault="00B95AC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nedostatečnou 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4122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727"/>
              <w:rPr>
                <w:sz w:val="20"/>
              </w:rPr>
            </w:pPr>
            <w:r>
              <w:rPr>
                <w:sz w:val="20"/>
              </w:rPr>
              <w:t>Odmítnutí zpřístupnění či poskytnutí relevantní 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41228" w:rsidRDefault="00041228">
      <w:pPr>
        <w:rPr>
          <w:sz w:val="20"/>
        </w:rPr>
        <w:sectPr w:rsidR="00041228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041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041228">
        <w:trPr>
          <w:trHeight w:val="3152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Jednání s účastníky během řízení včetně změny vítězné nabídky v průběhu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317"/>
              <w:rPr>
                <w:sz w:val="20"/>
              </w:rPr>
            </w:pPr>
            <w:r>
              <w:rPr>
                <w:sz w:val="20"/>
              </w:rPr>
              <w:t>Zadavatel umožnil účastníkovi úpravu nabídky v průběhu</w:t>
            </w:r>
          </w:p>
          <w:p w:rsidR="00041228" w:rsidRDefault="00B95AC0">
            <w:pPr>
              <w:pStyle w:val="TableParagraph"/>
              <w:spacing w:before="1"/>
              <w:ind w:right="225"/>
              <w:rPr>
                <w:sz w:val="20"/>
              </w:rPr>
            </w:pPr>
            <w:r>
              <w:rPr>
                <w:sz w:val="20"/>
              </w:rPr>
              <w:t>hodnocení nabídek, čímž došlo k výběru tohoto účastníka, nebo</w:t>
            </w:r>
          </w:p>
          <w:p w:rsidR="00041228" w:rsidRDefault="00B95AC0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zadavatel v rozporu se zákonem nebo Pokyny jednal v průběhu hodnocení nabídek s účastníky řízení, což vedlo k podstatné změně zadávacích po</w:t>
            </w:r>
            <w:r>
              <w:rPr>
                <w:sz w:val="20"/>
              </w:rPr>
              <w:t>dmínek,</w:t>
            </w:r>
          </w:p>
          <w:p w:rsidR="00041228" w:rsidRDefault="00B95AC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 samotné 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4122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z w:val="20"/>
              </w:rPr>
              <w:t>Neoprávněné předchozí zapojení dodavatelů do přípravy</w:t>
            </w:r>
          </w:p>
          <w:p w:rsidR="00041228" w:rsidRDefault="00B95AC0"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 či obdobná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041228" w:rsidRDefault="00B95AC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 se 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</w:p>
          <w:p w:rsidR="00041228" w:rsidRDefault="00B95AC0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zapojení dodavatele do přípravy výběrového/zadávacího řízení má za následek porušení zásady nediskriminace, transparentnosti a rovného zacházení či vede k</w:t>
            </w:r>
          </w:p>
          <w:p w:rsidR="00041228" w:rsidRDefault="00B95AC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narušení hospodářské 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41228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652"/>
              <w:rPr>
                <w:sz w:val="20"/>
              </w:rPr>
            </w:pPr>
            <w:r>
              <w:rPr>
                <w:sz w:val="20"/>
              </w:rPr>
              <w:t>Změna počátečních zadávacích podmínek</w:t>
            </w:r>
          </w:p>
          <w:p w:rsidR="00041228" w:rsidRDefault="00B95AC0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 rámci 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41228" w:rsidRDefault="00B95A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 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597"/>
              <w:rPr>
                <w:sz w:val="20"/>
              </w:rPr>
            </w:pPr>
            <w:r>
              <w:rPr>
                <w:sz w:val="20"/>
              </w:rPr>
              <w:t>V průběhu jednacího řízení s uveřejněním došlo</w:t>
            </w:r>
          </w:p>
          <w:p w:rsidR="00041228" w:rsidRDefault="00B95AC0">
            <w:pPr>
              <w:pStyle w:val="TableParagraph"/>
              <w:spacing w:before="1"/>
              <w:ind w:right="776"/>
              <w:rPr>
                <w:sz w:val="20"/>
              </w:rPr>
            </w:pPr>
            <w:r>
              <w:rPr>
                <w:sz w:val="20"/>
              </w:rPr>
              <w:t>k podstatným změnám původních zadávacích</w:t>
            </w:r>
          </w:p>
          <w:p w:rsidR="00041228" w:rsidRDefault="00B95AC0"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 následek povinnost nového uveřejnění 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41228" w:rsidRDefault="00041228">
      <w:pPr>
        <w:rPr>
          <w:sz w:val="20"/>
        </w:rPr>
        <w:sectPr w:rsidR="00041228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041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04122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Neoprávněné vyloučení nabídky z důvodu mimořádně nízké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563"/>
              <w:rPr>
                <w:sz w:val="20"/>
              </w:rPr>
            </w:pPr>
            <w:r>
              <w:rPr>
                <w:sz w:val="20"/>
              </w:rPr>
              <w:t>Zadavatel vyloučil nabídku z důvodu mimořádně nízké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ceny, aniž by požádal účastníka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041228" w:rsidRDefault="00B95AC0">
            <w:pPr>
              <w:pStyle w:val="TableParagraph"/>
              <w:spacing w:before="2" w:line="237" w:lineRule="auto"/>
              <w:ind w:right="51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</w:p>
          <w:p w:rsidR="00041228" w:rsidRDefault="00B95AC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případě, kdy zadavatel</w:t>
            </w:r>
          </w:p>
          <w:p w:rsidR="00041228" w:rsidRDefault="00B95AC0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dodavatele ke zdůvodnění mimořádně nízké nabídkové ceny vyzval, nicméně není</w:t>
            </w:r>
          </w:p>
          <w:p w:rsidR="00041228" w:rsidRDefault="00B95AC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schopen prokázat, že odpovědi účastníků posoudil</w:t>
            </w:r>
          </w:p>
          <w:p w:rsidR="00041228" w:rsidRDefault="00B95AC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 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41228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right="243"/>
              <w:rPr>
                <w:sz w:val="20"/>
              </w:rPr>
            </w:pPr>
            <w:r>
              <w:rPr>
                <w:sz w:val="20"/>
              </w:rPr>
              <w:t>Střet zájmů s dopadem na výsledek</w:t>
            </w:r>
          </w:p>
          <w:p w:rsidR="00041228" w:rsidRDefault="00B95AC0">
            <w:pPr>
              <w:pStyle w:val="TableParagraph"/>
              <w:ind w:right="319"/>
              <w:rPr>
                <w:sz w:val="20"/>
              </w:rPr>
            </w:pPr>
            <w:r>
              <w:rPr>
                <w:w w:val="95"/>
                <w:sz w:val="20"/>
              </w:rPr>
              <w:t xml:space="preserve">zadávacího/výběrového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V případě, kdy při zadání veřejné zakázky dojde ke střetu zájmů,</w:t>
            </w:r>
          </w:p>
          <w:p w:rsidR="00041228" w:rsidRDefault="00B95AC0">
            <w:pPr>
              <w:pStyle w:val="TableParagraph"/>
              <w:ind w:right="107"/>
              <w:rPr>
                <w:sz w:val="13"/>
              </w:rPr>
            </w:pPr>
            <w:r>
              <w:rPr>
                <w:sz w:val="20"/>
              </w:rPr>
              <w:t>přičemž dotčený účastník zvítězí v zadávacím/výběrovém 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4122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8"/>
              <w:ind w:right="343"/>
              <w:rPr>
                <w:sz w:val="20"/>
              </w:rPr>
            </w:pPr>
            <w:r>
              <w:rPr>
                <w:sz w:val="20"/>
              </w:rPr>
              <w:t>Bid-rigging (zakázaná spolupráce dodavatelů 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 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V případě, že soud, Úřad pro ochranu hospodářské soutěže či jiný kompetentní úřad shledá, že při zadávání</w:t>
            </w:r>
          </w:p>
          <w:p w:rsidR="00041228" w:rsidRDefault="00B95AC0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 formě zakázané spolupráce mezi 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8"/>
              <w:ind w:left="112" w:right="118"/>
              <w:rPr>
                <w:sz w:val="20"/>
              </w:rPr>
            </w:pPr>
            <w:r>
              <w:rPr>
                <w:sz w:val="20"/>
              </w:rPr>
              <w:t>10 %, pokud účastníci, kteří se na bid-riggi</w:t>
            </w:r>
            <w:r>
              <w:rPr>
                <w:sz w:val="20"/>
              </w:rPr>
              <w:t>ngu podíleli, postupovali bez pomoci osoby v rámci řídícího či</w:t>
            </w:r>
          </w:p>
          <w:p w:rsidR="00041228" w:rsidRDefault="00B95AC0">
            <w:pPr>
              <w:pStyle w:val="TableParagraph"/>
              <w:ind w:left="112" w:right="303"/>
              <w:rPr>
                <w:sz w:val="20"/>
              </w:rPr>
            </w:pPr>
            <w:r>
              <w:rPr>
                <w:sz w:val="20"/>
              </w:rPr>
              <w:t>kontrolního systému nebo zadavatele a jeden z nich se stal vybraným dodavatelem</w:t>
            </w:r>
          </w:p>
        </w:tc>
      </w:tr>
      <w:tr w:rsidR="0004122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 riggingu nepodíleli jiní</w:t>
            </w:r>
          </w:p>
          <w:p w:rsidR="00041228" w:rsidRDefault="00B95AC0">
            <w:pPr>
              <w:pStyle w:val="TableParagraph"/>
              <w:spacing w:before="1"/>
              <w:ind w:left="112" w:right="86"/>
              <w:rPr>
                <w:sz w:val="20"/>
              </w:rPr>
            </w:pPr>
            <w:r>
              <w:rPr>
                <w:sz w:val="20"/>
              </w:rPr>
              <w:t>dodavatelé než ti, kteří se bid- riggingu účastnili</w:t>
            </w:r>
          </w:p>
        </w:tc>
      </w:tr>
      <w:tr w:rsidR="00041228">
        <w:trPr>
          <w:trHeight w:val="155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 w:right="611"/>
              <w:rPr>
                <w:sz w:val="20"/>
              </w:rPr>
            </w:pPr>
            <w:r>
              <w:rPr>
                <w:sz w:val="20"/>
              </w:rPr>
              <w:t>100 %, pokud se na bid- riggingu podílela osoba</w:t>
            </w:r>
          </w:p>
          <w:p w:rsidR="00041228" w:rsidRDefault="00B95AC0">
            <w:pPr>
              <w:pStyle w:val="TableParagraph"/>
              <w:spacing w:before="1"/>
              <w:ind w:left="112" w:right="128"/>
              <w:rPr>
                <w:sz w:val="20"/>
              </w:rPr>
            </w:pPr>
            <w:r>
              <w:rPr>
                <w:sz w:val="20"/>
              </w:rPr>
              <w:t>v rámci řídícího či kontrolního systému nebo zadavatel ve spolupráci s dodavateli</w:t>
            </w:r>
          </w:p>
        </w:tc>
      </w:tr>
    </w:tbl>
    <w:p w:rsidR="00041228" w:rsidRDefault="00B95AC0">
      <w:pPr>
        <w:pStyle w:val="Zkladntext"/>
        <w:spacing w:before="11"/>
        <w:rPr>
          <w:rFonts w:ascii="Times New Roman"/>
          <w:sz w:val="15"/>
        </w:rPr>
      </w:pPr>
      <w:r>
        <w:pict>
          <v:shape id="_x0000_s1026" style="position:absolute;margin-left:85.1pt;margin-top:11.4pt;width:144.05pt;height:.1pt;z-index:-251657216;mso-wrap-distance-left:0;mso-wrap-distance-right:0;mso-position-horizontal-relative:page;mso-position-vertical-relative:text" coordorigin="1702,228" coordsize="2881,0" path="m1702,228r2880,e" filled="f" strokeweight=".48pt">
            <v:path arrowok="t"/>
            <w10:wrap type="topAndBottom" anchorx="page"/>
          </v:shape>
        </w:pict>
      </w:r>
    </w:p>
    <w:p w:rsidR="00041228" w:rsidRDefault="00041228">
      <w:pPr>
        <w:pStyle w:val="Zkladntext"/>
        <w:rPr>
          <w:rFonts w:ascii="Times New Roman"/>
        </w:rPr>
      </w:pPr>
    </w:p>
    <w:p w:rsidR="00041228" w:rsidRDefault="00041228">
      <w:pPr>
        <w:pStyle w:val="Zkladntext"/>
        <w:spacing w:before="3"/>
        <w:rPr>
          <w:rFonts w:ascii="Times New Roman"/>
          <w:sz w:val="16"/>
        </w:rPr>
      </w:pPr>
    </w:p>
    <w:p w:rsidR="00041228" w:rsidRDefault="00B95AC0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zájmů může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fázi přípravy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projektu vliv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 řízení.</w:t>
      </w:r>
    </w:p>
    <w:p w:rsidR="00041228" w:rsidRDefault="00041228">
      <w:pPr>
        <w:rPr>
          <w:rFonts w:ascii="Times New Roman" w:hAnsi="Times New Roman"/>
          <w:sz w:val="16"/>
        </w:rPr>
        <w:sectPr w:rsidR="00041228">
          <w:pgSz w:w="12240" w:h="15840"/>
          <w:pgMar w:top="1140" w:right="1000" w:bottom="880" w:left="1540" w:header="0" w:footer="691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0412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Sazba odvodu</w:t>
            </w:r>
          </w:p>
        </w:tc>
      </w:tr>
      <w:tr w:rsidR="00041228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</w:p>
          <w:p w:rsidR="00041228" w:rsidRDefault="00B95AC0">
            <w:pPr>
              <w:pStyle w:val="TableParagraph"/>
              <w:spacing w:before="1"/>
              <w:ind w:left="112" w:right="398"/>
              <w:rPr>
                <w:sz w:val="20"/>
              </w:rPr>
            </w:pPr>
            <w:r>
              <w:rPr>
                <w:sz w:val="20"/>
              </w:rPr>
              <w:t>riggingu a současně jeden z nich se stal vybraným dodavatelem</w:t>
            </w:r>
          </w:p>
        </w:tc>
      </w:tr>
      <w:tr w:rsidR="00041228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plnění veřejné zakázky nebo</w:t>
            </w:r>
          </w:p>
          <w:p w:rsidR="00041228" w:rsidRDefault="00B95AC0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práv a povinností vyplývajících ze smlouvy na plnění veřejné zakázky v rozporu se zákonem 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041228" w:rsidRDefault="00B95A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041228" w:rsidRDefault="00B95AC0">
            <w:pPr>
              <w:pStyle w:val="TableParagraph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 stavebních prací, dodávek</w:t>
            </w:r>
          </w:p>
          <w:p w:rsidR="00041228" w:rsidRDefault="00B95A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nebo služeb (tzv. vícepráce)</w:t>
            </w:r>
          </w:p>
        </w:tc>
      </w:tr>
      <w:tr w:rsidR="00041228">
        <w:trPr>
          <w:trHeight w:val="261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 w:right="234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041228" w:rsidRDefault="00B95A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041228" w:rsidRDefault="00B95AC0"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 v případě, že</w:t>
            </w:r>
          </w:p>
          <w:p w:rsidR="00041228" w:rsidRDefault="00B95AC0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takové zvýšení převyšuje 50 % hodnoty původní veřejné</w:t>
            </w:r>
          </w:p>
          <w:p w:rsidR="00041228" w:rsidRDefault="00B95A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4122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</w:t>
            </w:r>
          </w:p>
          <w:p w:rsidR="00041228" w:rsidRDefault="00B95AC0">
            <w:pPr>
              <w:pStyle w:val="TableParagraph"/>
              <w:spacing w:before="2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 jeho postupu s čl. IV bodu 1) písm. j) Smlouvy včetně</w:t>
            </w:r>
          </w:p>
          <w:p w:rsidR="00041228" w:rsidRDefault="00B95AC0">
            <w:pPr>
              <w:pStyle w:val="TableParagraph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zadávacího 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041228" w:rsidRDefault="00B95AC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41228">
        <w:trPr>
          <w:trHeight w:val="211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1228" w:rsidRDefault="0004122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041228" w:rsidRDefault="00B95AC0"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B95AC0" w:rsidRDefault="00B95AC0"/>
    <w:sectPr w:rsidR="00B95AC0">
      <w:pgSz w:w="12240" w:h="15840"/>
      <w:pgMar w:top="1140" w:right="1000" w:bottom="880" w:left="154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C0" w:rsidRDefault="00B95AC0">
      <w:r>
        <w:separator/>
      </w:r>
    </w:p>
  </w:endnote>
  <w:endnote w:type="continuationSeparator" w:id="0">
    <w:p w:rsidR="00B95AC0" w:rsidRDefault="00B9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28" w:rsidRDefault="00B95AC0">
    <w:pPr>
      <w:pStyle w:val="Zkladn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42.45pt;width:16.8pt;height:15.25pt;z-index:-251658752;mso-position-horizontal-relative:page;mso-position-vertical-relative:page" filled="f" stroked="f">
          <v:textbox inset="0,0,0,0">
            <w:txbxContent>
              <w:p w:rsidR="00041228" w:rsidRDefault="00B95AC0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4179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C0" w:rsidRDefault="00B95AC0">
      <w:r>
        <w:separator/>
      </w:r>
    </w:p>
  </w:footnote>
  <w:footnote w:type="continuationSeparator" w:id="0">
    <w:p w:rsidR="00B95AC0" w:rsidRDefault="00B9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20A"/>
    <w:multiLevelType w:val="hybridMultilevel"/>
    <w:tmpl w:val="9E1628B6"/>
    <w:lvl w:ilvl="0" w:tplc="1E62E404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9C8AE80">
      <w:numFmt w:val="bullet"/>
      <w:lvlText w:val="•"/>
      <w:lvlJc w:val="left"/>
      <w:pPr>
        <w:ind w:left="1366" w:hanging="284"/>
      </w:pPr>
      <w:rPr>
        <w:rFonts w:hint="default"/>
        <w:lang w:val="cs-CZ" w:eastAsia="cs-CZ" w:bidi="cs-CZ"/>
      </w:rPr>
    </w:lvl>
    <w:lvl w:ilvl="2" w:tplc="E8AA7272">
      <w:numFmt w:val="bullet"/>
      <w:lvlText w:val="•"/>
      <w:lvlJc w:val="left"/>
      <w:pPr>
        <w:ind w:left="2292" w:hanging="284"/>
      </w:pPr>
      <w:rPr>
        <w:rFonts w:hint="default"/>
        <w:lang w:val="cs-CZ" w:eastAsia="cs-CZ" w:bidi="cs-CZ"/>
      </w:rPr>
    </w:lvl>
    <w:lvl w:ilvl="3" w:tplc="F59057CA">
      <w:numFmt w:val="bullet"/>
      <w:lvlText w:val="•"/>
      <w:lvlJc w:val="left"/>
      <w:pPr>
        <w:ind w:left="3218" w:hanging="284"/>
      </w:pPr>
      <w:rPr>
        <w:rFonts w:hint="default"/>
        <w:lang w:val="cs-CZ" w:eastAsia="cs-CZ" w:bidi="cs-CZ"/>
      </w:rPr>
    </w:lvl>
    <w:lvl w:ilvl="4" w:tplc="3C7E0652">
      <w:numFmt w:val="bullet"/>
      <w:lvlText w:val="•"/>
      <w:lvlJc w:val="left"/>
      <w:pPr>
        <w:ind w:left="4144" w:hanging="284"/>
      </w:pPr>
      <w:rPr>
        <w:rFonts w:hint="default"/>
        <w:lang w:val="cs-CZ" w:eastAsia="cs-CZ" w:bidi="cs-CZ"/>
      </w:rPr>
    </w:lvl>
    <w:lvl w:ilvl="5" w:tplc="CA548980">
      <w:numFmt w:val="bullet"/>
      <w:lvlText w:val="•"/>
      <w:lvlJc w:val="left"/>
      <w:pPr>
        <w:ind w:left="5070" w:hanging="284"/>
      </w:pPr>
      <w:rPr>
        <w:rFonts w:hint="default"/>
        <w:lang w:val="cs-CZ" w:eastAsia="cs-CZ" w:bidi="cs-CZ"/>
      </w:rPr>
    </w:lvl>
    <w:lvl w:ilvl="6" w:tplc="854E8504">
      <w:numFmt w:val="bullet"/>
      <w:lvlText w:val="•"/>
      <w:lvlJc w:val="left"/>
      <w:pPr>
        <w:ind w:left="5996" w:hanging="284"/>
      </w:pPr>
      <w:rPr>
        <w:rFonts w:hint="default"/>
        <w:lang w:val="cs-CZ" w:eastAsia="cs-CZ" w:bidi="cs-CZ"/>
      </w:rPr>
    </w:lvl>
    <w:lvl w:ilvl="7" w:tplc="5AD4F392">
      <w:numFmt w:val="bullet"/>
      <w:lvlText w:val="•"/>
      <w:lvlJc w:val="left"/>
      <w:pPr>
        <w:ind w:left="6922" w:hanging="284"/>
      </w:pPr>
      <w:rPr>
        <w:rFonts w:hint="default"/>
        <w:lang w:val="cs-CZ" w:eastAsia="cs-CZ" w:bidi="cs-CZ"/>
      </w:rPr>
    </w:lvl>
    <w:lvl w:ilvl="8" w:tplc="BA7EF752">
      <w:numFmt w:val="bullet"/>
      <w:lvlText w:val="•"/>
      <w:lvlJc w:val="left"/>
      <w:pPr>
        <w:ind w:left="7848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9713062"/>
    <w:multiLevelType w:val="hybridMultilevel"/>
    <w:tmpl w:val="DC962B60"/>
    <w:lvl w:ilvl="0" w:tplc="4A9A7AFC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D4A9E72">
      <w:start w:val="1"/>
      <w:numFmt w:val="lowerLetter"/>
      <w:lvlText w:val="%2."/>
      <w:lvlJc w:val="left"/>
      <w:pPr>
        <w:ind w:left="1239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04800012">
      <w:start w:val="1"/>
      <w:numFmt w:val="lowerRoman"/>
      <w:lvlText w:val="%3."/>
      <w:lvlJc w:val="left"/>
      <w:pPr>
        <w:ind w:left="196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3" w:tplc="1E8C5416">
      <w:numFmt w:val="bullet"/>
      <w:lvlText w:val="•"/>
      <w:lvlJc w:val="left"/>
      <w:pPr>
        <w:ind w:left="2927" w:hanging="272"/>
      </w:pPr>
      <w:rPr>
        <w:rFonts w:hint="default"/>
        <w:lang w:val="cs-CZ" w:eastAsia="cs-CZ" w:bidi="cs-CZ"/>
      </w:rPr>
    </w:lvl>
    <w:lvl w:ilvl="4" w:tplc="62EA10C4">
      <w:numFmt w:val="bullet"/>
      <w:lvlText w:val="•"/>
      <w:lvlJc w:val="left"/>
      <w:pPr>
        <w:ind w:left="3895" w:hanging="272"/>
      </w:pPr>
      <w:rPr>
        <w:rFonts w:hint="default"/>
        <w:lang w:val="cs-CZ" w:eastAsia="cs-CZ" w:bidi="cs-CZ"/>
      </w:rPr>
    </w:lvl>
    <w:lvl w:ilvl="5" w:tplc="AC7CA73E">
      <w:numFmt w:val="bullet"/>
      <w:lvlText w:val="•"/>
      <w:lvlJc w:val="left"/>
      <w:pPr>
        <w:ind w:left="4862" w:hanging="272"/>
      </w:pPr>
      <w:rPr>
        <w:rFonts w:hint="default"/>
        <w:lang w:val="cs-CZ" w:eastAsia="cs-CZ" w:bidi="cs-CZ"/>
      </w:rPr>
    </w:lvl>
    <w:lvl w:ilvl="6" w:tplc="7FA6896A">
      <w:numFmt w:val="bullet"/>
      <w:lvlText w:val="•"/>
      <w:lvlJc w:val="left"/>
      <w:pPr>
        <w:ind w:left="5830" w:hanging="272"/>
      </w:pPr>
      <w:rPr>
        <w:rFonts w:hint="default"/>
        <w:lang w:val="cs-CZ" w:eastAsia="cs-CZ" w:bidi="cs-CZ"/>
      </w:rPr>
    </w:lvl>
    <w:lvl w:ilvl="7" w:tplc="0C488DBA">
      <w:numFmt w:val="bullet"/>
      <w:lvlText w:val="•"/>
      <w:lvlJc w:val="left"/>
      <w:pPr>
        <w:ind w:left="6797" w:hanging="272"/>
      </w:pPr>
      <w:rPr>
        <w:rFonts w:hint="default"/>
        <w:lang w:val="cs-CZ" w:eastAsia="cs-CZ" w:bidi="cs-CZ"/>
      </w:rPr>
    </w:lvl>
    <w:lvl w:ilvl="8" w:tplc="9D9ACCA0">
      <w:numFmt w:val="bullet"/>
      <w:lvlText w:val="•"/>
      <w:lvlJc w:val="left"/>
      <w:pPr>
        <w:ind w:left="7765" w:hanging="272"/>
      </w:pPr>
      <w:rPr>
        <w:rFonts w:hint="default"/>
        <w:lang w:val="cs-CZ" w:eastAsia="cs-CZ" w:bidi="cs-CZ"/>
      </w:rPr>
    </w:lvl>
  </w:abstractNum>
  <w:abstractNum w:abstractNumId="2" w15:restartNumberingAfterBreak="0">
    <w:nsid w:val="4AF60673"/>
    <w:multiLevelType w:val="hybridMultilevel"/>
    <w:tmpl w:val="55F2B92C"/>
    <w:lvl w:ilvl="0" w:tplc="781C3C7A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018A5EE">
      <w:numFmt w:val="bullet"/>
      <w:lvlText w:val="•"/>
      <w:lvlJc w:val="left"/>
      <w:pPr>
        <w:ind w:left="1366" w:hanging="284"/>
      </w:pPr>
      <w:rPr>
        <w:rFonts w:hint="default"/>
        <w:lang w:val="cs-CZ" w:eastAsia="cs-CZ" w:bidi="cs-CZ"/>
      </w:rPr>
    </w:lvl>
    <w:lvl w:ilvl="2" w:tplc="19B69C1C">
      <w:numFmt w:val="bullet"/>
      <w:lvlText w:val="•"/>
      <w:lvlJc w:val="left"/>
      <w:pPr>
        <w:ind w:left="2292" w:hanging="284"/>
      </w:pPr>
      <w:rPr>
        <w:rFonts w:hint="default"/>
        <w:lang w:val="cs-CZ" w:eastAsia="cs-CZ" w:bidi="cs-CZ"/>
      </w:rPr>
    </w:lvl>
    <w:lvl w:ilvl="3" w:tplc="81AC1BE6">
      <w:numFmt w:val="bullet"/>
      <w:lvlText w:val="•"/>
      <w:lvlJc w:val="left"/>
      <w:pPr>
        <w:ind w:left="3218" w:hanging="284"/>
      </w:pPr>
      <w:rPr>
        <w:rFonts w:hint="default"/>
        <w:lang w:val="cs-CZ" w:eastAsia="cs-CZ" w:bidi="cs-CZ"/>
      </w:rPr>
    </w:lvl>
    <w:lvl w:ilvl="4" w:tplc="9A16D058">
      <w:numFmt w:val="bullet"/>
      <w:lvlText w:val="•"/>
      <w:lvlJc w:val="left"/>
      <w:pPr>
        <w:ind w:left="4144" w:hanging="284"/>
      </w:pPr>
      <w:rPr>
        <w:rFonts w:hint="default"/>
        <w:lang w:val="cs-CZ" w:eastAsia="cs-CZ" w:bidi="cs-CZ"/>
      </w:rPr>
    </w:lvl>
    <w:lvl w:ilvl="5" w:tplc="36607938">
      <w:numFmt w:val="bullet"/>
      <w:lvlText w:val="•"/>
      <w:lvlJc w:val="left"/>
      <w:pPr>
        <w:ind w:left="5070" w:hanging="284"/>
      </w:pPr>
      <w:rPr>
        <w:rFonts w:hint="default"/>
        <w:lang w:val="cs-CZ" w:eastAsia="cs-CZ" w:bidi="cs-CZ"/>
      </w:rPr>
    </w:lvl>
    <w:lvl w:ilvl="6" w:tplc="F57C4720">
      <w:numFmt w:val="bullet"/>
      <w:lvlText w:val="•"/>
      <w:lvlJc w:val="left"/>
      <w:pPr>
        <w:ind w:left="5996" w:hanging="284"/>
      </w:pPr>
      <w:rPr>
        <w:rFonts w:hint="default"/>
        <w:lang w:val="cs-CZ" w:eastAsia="cs-CZ" w:bidi="cs-CZ"/>
      </w:rPr>
    </w:lvl>
    <w:lvl w:ilvl="7" w:tplc="2C5C140A">
      <w:numFmt w:val="bullet"/>
      <w:lvlText w:val="•"/>
      <w:lvlJc w:val="left"/>
      <w:pPr>
        <w:ind w:left="6922" w:hanging="284"/>
      </w:pPr>
      <w:rPr>
        <w:rFonts w:hint="default"/>
        <w:lang w:val="cs-CZ" w:eastAsia="cs-CZ" w:bidi="cs-CZ"/>
      </w:rPr>
    </w:lvl>
    <w:lvl w:ilvl="8" w:tplc="18A017C2">
      <w:numFmt w:val="bullet"/>
      <w:lvlText w:val="•"/>
      <w:lvlJc w:val="left"/>
      <w:pPr>
        <w:ind w:left="784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002264A"/>
    <w:multiLevelType w:val="hybridMultilevel"/>
    <w:tmpl w:val="253CF8F8"/>
    <w:lvl w:ilvl="0" w:tplc="F79CDCB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6C4633E">
      <w:start w:val="1"/>
      <w:numFmt w:val="lowerLetter"/>
      <w:lvlText w:val="%2."/>
      <w:lvlJc w:val="left"/>
      <w:pPr>
        <w:ind w:left="88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A4828A0E">
      <w:numFmt w:val="bullet"/>
      <w:lvlText w:val="•"/>
      <w:lvlJc w:val="left"/>
      <w:pPr>
        <w:ind w:left="1860" w:hanging="358"/>
      </w:pPr>
      <w:rPr>
        <w:rFonts w:hint="default"/>
        <w:lang w:val="cs-CZ" w:eastAsia="cs-CZ" w:bidi="cs-CZ"/>
      </w:rPr>
    </w:lvl>
    <w:lvl w:ilvl="3" w:tplc="B24A5C0E">
      <w:numFmt w:val="bullet"/>
      <w:lvlText w:val="•"/>
      <w:lvlJc w:val="left"/>
      <w:pPr>
        <w:ind w:left="2840" w:hanging="358"/>
      </w:pPr>
      <w:rPr>
        <w:rFonts w:hint="default"/>
        <w:lang w:val="cs-CZ" w:eastAsia="cs-CZ" w:bidi="cs-CZ"/>
      </w:rPr>
    </w:lvl>
    <w:lvl w:ilvl="4" w:tplc="078A7E1A">
      <w:numFmt w:val="bullet"/>
      <w:lvlText w:val="•"/>
      <w:lvlJc w:val="left"/>
      <w:pPr>
        <w:ind w:left="3820" w:hanging="358"/>
      </w:pPr>
      <w:rPr>
        <w:rFonts w:hint="default"/>
        <w:lang w:val="cs-CZ" w:eastAsia="cs-CZ" w:bidi="cs-CZ"/>
      </w:rPr>
    </w:lvl>
    <w:lvl w:ilvl="5" w:tplc="41863ED4">
      <w:numFmt w:val="bullet"/>
      <w:lvlText w:val="•"/>
      <w:lvlJc w:val="left"/>
      <w:pPr>
        <w:ind w:left="4800" w:hanging="358"/>
      </w:pPr>
      <w:rPr>
        <w:rFonts w:hint="default"/>
        <w:lang w:val="cs-CZ" w:eastAsia="cs-CZ" w:bidi="cs-CZ"/>
      </w:rPr>
    </w:lvl>
    <w:lvl w:ilvl="6" w:tplc="B510C8A6">
      <w:numFmt w:val="bullet"/>
      <w:lvlText w:val="•"/>
      <w:lvlJc w:val="left"/>
      <w:pPr>
        <w:ind w:left="5780" w:hanging="358"/>
      </w:pPr>
      <w:rPr>
        <w:rFonts w:hint="default"/>
        <w:lang w:val="cs-CZ" w:eastAsia="cs-CZ" w:bidi="cs-CZ"/>
      </w:rPr>
    </w:lvl>
    <w:lvl w:ilvl="7" w:tplc="3EA0032E">
      <w:numFmt w:val="bullet"/>
      <w:lvlText w:val="•"/>
      <w:lvlJc w:val="left"/>
      <w:pPr>
        <w:ind w:left="6760" w:hanging="358"/>
      </w:pPr>
      <w:rPr>
        <w:rFonts w:hint="default"/>
        <w:lang w:val="cs-CZ" w:eastAsia="cs-CZ" w:bidi="cs-CZ"/>
      </w:rPr>
    </w:lvl>
    <w:lvl w:ilvl="8" w:tplc="42D08F90">
      <w:numFmt w:val="bullet"/>
      <w:lvlText w:val="•"/>
      <w:lvlJc w:val="left"/>
      <w:pPr>
        <w:ind w:left="7740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607F3E86"/>
    <w:multiLevelType w:val="hybridMultilevel"/>
    <w:tmpl w:val="D26C300C"/>
    <w:lvl w:ilvl="0" w:tplc="A82A068C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64A071A">
      <w:numFmt w:val="bullet"/>
      <w:lvlText w:val="•"/>
      <w:lvlJc w:val="left"/>
      <w:pPr>
        <w:ind w:left="1366" w:hanging="284"/>
      </w:pPr>
      <w:rPr>
        <w:rFonts w:hint="default"/>
        <w:lang w:val="cs-CZ" w:eastAsia="cs-CZ" w:bidi="cs-CZ"/>
      </w:rPr>
    </w:lvl>
    <w:lvl w:ilvl="2" w:tplc="B74E9D02">
      <w:numFmt w:val="bullet"/>
      <w:lvlText w:val="•"/>
      <w:lvlJc w:val="left"/>
      <w:pPr>
        <w:ind w:left="2292" w:hanging="284"/>
      </w:pPr>
      <w:rPr>
        <w:rFonts w:hint="default"/>
        <w:lang w:val="cs-CZ" w:eastAsia="cs-CZ" w:bidi="cs-CZ"/>
      </w:rPr>
    </w:lvl>
    <w:lvl w:ilvl="3" w:tplc="C6589D80">
      <w:numFmt w:val="bullet"/>
      <w:lvlText w:val="•"/>
      <w:lvlJc w:val="left"/>
      <w:pPr>
        <w:ind w:left="3218" w:hanging="284"/>
      </w:pPr>
      <w:rPr>
        <w:rFonts w:hint="default"/>
        <w:lang w:val="cs-CZ" w:eastAsia="cs-CZ" w:bidi="cs-CZ"/>
      </w:rPr>
    </w:lvl>
    <w:lvl w:ilvl="4" w:tplc="A79A32A8">
      <w:numFmt w:val="bullet"/>
      <w:lvlText w:val="•"/>
      <w:lvlJc w:val="left"/>
      <w:pPr>
        <w:ind w:left="4144" w:hanging="284"/>
      </w:pPr>
      <w:rPr>
        <w:rFonts w:hint="default"/>
        <w:lang w:val="cs-CZ" w:eastAsia="cs-CZ" w:bidi="cs-CZ"/>
      </w:rPr>
    </w:lvl>
    <w:lvl w:ilvl="5" w:tplc="C1E285C0">
      <w:numFmt w:val="bullet"/>
      <w:lvlText w:val="•"/>
      <w:lvlJc w:val="left"/>
      <w:pPr>
        <w:ind w:left="5070" w:hanging="284"/>
      </w:pPr>
      <w:rPr>
        <w:rFonts w:hint="default"/>
        <w:lang w:val="cs-CZ" w:eastAsia="cs-CZ" w:bidi="cs-CZ"/>
      </w:rPr>
    </w:lvl>
    <w:lvl w:ilvl="6" w:tplc="897E3546">
      <w:numFmt w:val="bullet"/>
      <w:lvlText w:val="•"/>
      <w:lvlJc w:val="left"/>
      <w:pPr>
        <w:ind w:left="5996" w:hanging="284"/>
      </w:pPr>
      <w:rPr>
        <w:rFonts w:hint="default"/>
        <w:lang w:val="cs-CZ" w:eastAsia="cs-CZ" w:bidi="cs-CZ"/>
      </w:rPr>
    </w:lvl>
    <w:lvl w:ilvl="7" w:tplc="507AF0CC">
      <w:numFmt w:val="bullet"/>
      <w:lvlText w:val="•"/>
      <w:lvlJc w:val="left"/>
      <w:pPr>
        <w:ind w:left="6922" w:hanging="284"/>
      </w:pPr>
      <w:rPr>
        <w:rFonts w:hint="default"/>
        <w:lang w:val="cs-CZ" w:eastAsia="cs-CZ" w:bidi="cs-CZ"/>
      </w:rPr>
    </w:lvl>
    <w:lvl w:ilvl="8" w:tplc="77A0C290">
      <w:numFmt w:val="bullet"/>
      <w:lvlText w:val="•"/>
      <w:lvlJc w:val="left"/>
      <w:pPr>
        <w:ind w:left="784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1247BA3"/>
    <w:multiLevelType w:val="hybridMultilevel"/>
    <w:tmpl w:val="EE40D23E"/>
    <w:lvl w:ilvl="0" w:tplc="13B43DFE">
      <w:numFmt w:val="bullet"/>
      <w:lvlText w:val="-"/>
      <w:lvlJc w:val="left"/>
      <w:pPr>
        <w:ind w:left="1155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3A245CC">
      <w:numFmt w:val="bullet"/>
      <w:lvlText w:val="•"/>
      <w:lvlJc w:val="left"/>
      <w:pPr>
        <w:ind w:left="2014" w:hanging="286"/>
      </w:pPr>
      <w:rPr>
        <w:rFonts w:hint="default"/>
        <w:lang w:val="cs-CZ" w:eastAsia="cs-CZ" w:bidi="cs-CZ"/>
      </w:rPr>
    </w:lvl>
    <w:lvl w:ilvl="2" w:tplc="38020196">
      <w:numFmt w:val="bullet"/>
      <w:lvlText w:val="•"/>
      <w:lvlJc w:val="left"/>
      <w:pPr>
        <w:ind w:left="2868" w:hanging="286"/>
      </w:pPr>
      <w:rPr>
        <w:rFonts w:hint="default"/>
        <w:lang w:val="cs-CZ" w:eastAsia="cs-CZ" w:bidi="cs-CZ"/>
      </w:rPr>
    </w:lvl>
    <w:lvl w:ilvl="3" w:tplc="3502F8A2">
      <w:numFmt w:val="bullet"/>
      <w:lvlText w:val="•"/>
      <w:lvlJc w:val="left"/>
      <w:pPr>
        <w:ind w:left="3722" w:hanging="286"/>
      </w:pPr>
      <w:rPr>
        <w:rFonts w:hint="default"/>
        <w:lang w:val="cs-CZ" w:eastAsia="cs-CZ" w:bidi="cs-CZ"/>
      </w:rPr>
    </w:lvl>
    <w:lvl w:ilvl="4" w:tplc="0A385A8E">
      <w:numFmt w:val="bullet"/>
      <w:lvlText w:val="•"/>
      <w:lvlJc w:val="left"/>
      <w:pPr>
        <w:ind w:left="4576" w:hanging="286"/>
      </w:pPr>
      <w:rPr>
        <w:rFonts w:hint="default"/>
        <w:lang w:val="cs-CZ" w:eastAsia="cs-CZ" w:bidi="cs-CZ"/>
      </w:rPr>
    </w:lvl>
    <w:lvl w:ilvl="5" w:tplc="5A8C3C28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6" w:tplc="474A44DA">
      <w:numFmt w:val="bullet"/>
      <w:lvlText w:val="•"/>
      <w:lvlJc w:val="left"/>
      <w:pPr>
        <w:ind w:left="6284" w:hanging="286"/>
      </w:pPr>
      <w:rPr>
        <w:rFonts w:hint="default"/>
        <w:lang w:val="cs-CZ" w:eastAsia="cs-CZ" w:bidi="cs-CZ"/>
      </w:rPr>
    </w:lvl>
    <w:lvl w:ilvl="7" w:tplc="C18CAC08">
      <w:numFmt w:val="bullet"/>
      <w:lvlText w:val="•"/>
      <w:lvlJc w:val="left"/>
      <w:pPr>
        <w:ind w:left="7138" w:hanging="286"/>
      </w:pPr>
      <w:rPr>
        <w:rFonts w:hint="default"/>
        <w:lang w:val="cs-CZ" w:eastAsia="cs-CZ" w:bidi="cs-CZ"/>
      </w:rPr>
    </w:lvl>
    <w:lvl w:ilvl="8" w:tplc="382EAED2">
      <w:numFmt w:val="bullet"/>
      <w:lvlText w:val="•"/>
      <w:lvlJc w:val="left"/>
      <w:pPr>
        <w:ind w:left="7992" w:hanging="286"/>
      </w:pPr>
      <w:rPr>
        <w:rFonts w:hint="default"/>
        <w:lang w:val="cs-CZ" w:eastAsia="cs-CZ" w:bidi="cs-CZ"/>
      </w:rPr>
    </w:lvl>
  </w:abstractNum>
  <w:abstractNum w:abstractNumId="6" w15:restartNumberingAfterBreak="0">
    <w:nsid w:val="6DC60CFA"/>
    <w:multiLevelType w:val="hybridMultilevel"/>
    <w:tmpl w:val="0276BBDE"/>
    <w:lvl w:ilvl="0" w:tplc="D770A4EC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57A671C">
      <w:numFmt w:val="bullet"/>
      <w:lvlText w:val="•"/>
      <w:lvlJc w:val="left"/>
      <w:pPr>
        <w:ind w:left="5200" w:hanging="284"/>
      </w:pPr>
      <w:rPr>
        <w:rFonts w:hint="default"/>
        <w:lang w:val="cs-CZ" w:eastAsia="cs-CZ" w:bidi="cs-CZ"/>
      </w:rPr>
    </w:lvl>
    <w:lvl w:ilvl="2" w:tplc="FA2AD72C">
      <w:numFmt w:val="bullet"/>
      <w:lvlText w:val="•"/>
      <w:lvlJc w:val="left"/>
      <w:pPr>
        <w:ind w:left="5700" w:hanging="284"/>
      </w:pPr>
      <w:rPr>
        <w:rFonts w:hint="default"/>
        <w:lang w:val="cs-CZ" w:eastAsia="cs-CZ" w:bidi="cs-CZ"/>
      </w:rPr>
    </w:lvl>
    <w:lvl w:ilvl="3" w:tplc="67208C30">
      <w:numFmt w:val="bullet"/>
      <w:lvlText w:val="•"/>
      <w:lvlJc w:val="left"/>
      <w:pPr>
        <w:ind w:left="6200" w:hanging="284"/>
      </w:pPr>
      <w:rPr>
        <w:rFonts w:hint="default"/>
        <w:lang w:val="cs-CZ" w:eastAsia="cs-CZ" w:bidi="cs-CZ"/>
      </w:rPr>
    </w:lvl>
    <w:lvl w:ilvl="4" w:tplc="8A56A996">
      <w:numFmt w:val="bullet"/>
      <w:lvlText w:val="•"/>
      <w:lvlJc w:val="left"/>
      <w:pPr>
        <w:ind w:left="6700" w:hanging="284"/>
      </w:pPr>
      <w:rPr>
        <w:rFonts w:hint="default"/>
        <w:lang w:val="cs-CZ" w:eastAsia="cs-CZ" w:bidi="cs-CZ"/>
      </w:rPr>
    </w:lvl>
    <w:lvl w:ilvl="5" w:tplc="5212D7A6">
      <w:numFmt w:val="bullet"/>
      <w:lvlText w:val="•"/>
      <w:lvlJc w:val="left"/>
      <w:pPr>
        <w:ind w:left="7200" w:hanging="284"/>
      </w:pPr>
      <w:rPr>
        <w:rFonts w:hint="default"/>
        <w:lang w:val="cs-CZ" w:eastAsia="cs-CZ" w:bidi="cs-CZ"/>
      </w:rPr>
    </w:lvl>
    <w:lvl w:ilvl="6" w:tplc="8F6CA1D4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  <w:lvl w:ilvl="7" w:tplc="E7ECFE28">
      <w:numFmt w:val="bullet"/>
      <w:lvlText w:val="•"/>
      <w:lvlJc w:val="left"/>
      <w:pPr>
        <w:ind w:left="8200" w:hanging="284"/>
      </w:pPr>
      <w:rPr>
        <w:rFonts w:hint="default"/>
        <w:lang w:val="cs-CZ" w:eastAsia="cs-CZ" w:bidi="cs-CZ"/>
      </w:rPr>
    </w:lvl>
    <w:lvl w:ilvl="8" w:tplc="F990D5EE">
      <w:numFmt w:val="bullet"/>
      <w:lvlText w:val="•"/>
      <w:lvlJc w:val="left"/>
      <w:pPr>
        <w:ind w:left="8700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6893F4E"/>
    <w:multiLevelType w:val="hybridMultilevel"/>
    <w:tmpl w:val="B234FB26"/>
    <w:lvl w:ilvl="0" w:tplc="8DE0680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D7A0336">
      <w:start w:val="1"/>
      <w:numFmt w:val="lowerLetter"/>
      <w:lvlText w:val="%2."/>
      <w:lvlJc w:val="left"/>
      <w:pPr>
        <w:ind w:left="123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A9A8219A">
      <w:numFmt w:val="bullet"/>
      <w:lvlText w:val="•"/>
      <w:lvlJc w:val="left"/>
      <w:pPr>
        <w:ind w:left="1233" w:hanging="360"/>
      </w:pPr>
      <w:rPr>
        <w:rFonts w:hint="default"/>
        <w:lang w:val="cs-CZ" w:eastAsia="cs-CZ" w:bidi="cs-CZ"/>
      </w:rPr>
    </w:lvl>
    <w:lvl w:ilvl="3" w:tplc="70AAA2D4">
      <w:numFmt w:val="bullet"/>
      <w:lvlText w:val="•"/>
      <w:lvlJc w:val="left"/>
      <w:pPr>
        <w:ind w:left="1226" w:hanging="360"/>
      </w:pPr>
      <w:rPr>
        <w:rFonts w:hint="default"/>
        <w:lang w:val="cs-CZ" w:eastAsia="cs-CZ" w:bidi="cs-CZ"/>
      </w:rPr>
    </w:lvl>
    <w:lvl w:ilvl="4" w:tplc="4698C7A0">
      <w:numFmt w:val="bullet"/>
      <w:lvlText w:val="•"/>
      <w:lvlJc w:val="left"/>
      <w:pPr>
        <w:ind w:left="1220" w:hanging="360"/>
      </w:pPr>
      <w:rPr>
        <w:rFonts w:hint="default"/>
        <w:lang w:val="cs-CZ" w:eastAsia="cs-CZ" w:bidi="cs-CZ"/>
      </w:rPr>
    </w:lvl>
    <w:lvl w:ilvl="5" w:tplc="C470A280">
      <w:numFmt w:val="bullet"/>
      <w:lvlText w:val="•"/>
      <w:lvlJc w:val="left"/>
      <w:pPr>
        <w:ind w:left="1213" w:hanging="360"/>
      </w:pPr>
      <w:rPr>
        <w:rFonts w:hint="default"/>
        <w:lang w:val="cs-CZ" w:eastAsia="cs-CZ" w:bidi="cs-CZ"/>
      </w:rPr>
    </w:lvl>
    <w:lvl w:ilvl="6" w:tplc="8EFA7686">
      <w:numFmt w:val="bullet"/>
      <w:lvlText w:val="•"/>
      <w:lvlJc w:val="left"/>
      <w:pPr>
        <w:ind w:left="1207" w:hanging="360"/>
      </w:pPr>
      <w:rPr>
        <w:rFonts w:hint="default"/>
        <w:lang w:val="cs-CZ" w:eastAsia="cs-CZ" w:bidi="cs-CZ"/>
      </w:rPr>
    </w:lvl>
    <w:lvl w:ilvl="7" w:tplc="951E0428">
      <w:numFmt w:val="bullet"/>
      <w:lvlText w:val="•"/>
      <w:lvlJc w:val="left"/>
      <w:pPr>
        <w:ind w:left="1200" w:hanging="360"/>
      </w:pPr>
      <w:rPr>
        <w:rFonts w:hint="default"/>
        <w:lang w:val="cs-CZ" w:eastAsia="cs-CZ" w:bidi="cs-CZ"/>
      </w:rPr>
    </w:lvl>
    <w:lvl w:ilvl="8" w:tplc="F1501A1E">
      <w:numFmt w:val="bullet"/>
      <w:lvlText w:val="•"/>
      <w:lvlJc w:val="left"/>
      <w:pPr>
        <w:ind w:left="1193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7A765823"/>
    <w:multiLevelType w:val="hybridMultilevel"/>
    <w:tmpl w:val="D9EE07B8"/>
    <w:lvl w:ilvl="0" w:tplc="602AA626">
      <w:start w:val="1"/>
      <w:numFmt w:val="upperLetter"/>
      <w:lvlText w:val="%1."/>
      <w:lvlJc w:val="left"/>
      <w:pPr>
        <w:ind w:left="445" w:hanging="28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B150D278">
      <w:start w:val="1"/>
      <w:numFmt w:val="upperRoman"/>
      <w:lvlText w:val="%2."/>
      <w:lvlJc w:val="left"/>
      <w:pPr>
        <w:ind w:left="870" w:hanging="425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FD486C98">
      <w:numFmt w:val="bullet"/>
      <w:lvlText w:val="•"/>
      <w:lvlJc w:val="left"/>
      <w:pPr>
        <w:ind w:left="1860" w:hanging="425"/>
      </w:pPr>
      <w:rPr>
        <w:rFonts w:hint="default"/>
        <w:lang w:val="cs-CZ" w:eastAsia="cs-CZ" w:bidi="cs-CZ"/>
      </w:rPr>
    </w:lvl>
    <w:lvl w:ilvl="3" w:tplc="8BB65590">
      <w:numFmt w:val="bullet"/>
      <w:lvlText w:val="•"/>
      <w:lvlJc w:val="left"/>
      <w:pPr>
        <w:ind w:left="2840" w:hanging="425"/>
      </w:pPr>
      <w:rPr>
        <w:rFonts w:hint="default"/>
        <w:lang w:val="cs-CZ" w:eastAsia="cs-CZ" w:bidi="cs-CZ"/>
      </w:rPr>
    </w:lvl>
    <w:lvl w:ilvl="4" w:tplc="0A12C03C">
      <w:numFmt w:val="bullet"/>
      <w:lvlText w:val="•"/>
      <w:lvlJc w:val="left"/>
      <w:pPr>
        <w:ind w:left="3820" w:hanging="425"/>
      </w:pPr>
      <w:rPr>
        <w:rFonts w:hint="default"/>
        <w:lang w:val="cs-CZ" w:eastAsia="cs-CZ" w:bidi="cs-CZ"/>
      </w:rPr>
    </w:lvl>
    <w:lvl w:ilvl="5" w:tplc="40742030">
      <w:numFmt w:val="bullet"/>
      <w:lvlText w:val="•"/>
      <w:lvlJc w:val="left"/>
      <w:pPr>
        <w:ind w:left="4800" w:hanging="425"/>
      </w:pPr>
      <w:rPr>
        <w:rFonts w:hint="default"/>
        <w:lang w:val="cs-CZ" w:eastAsia="cs-CZ" w:bidi="cs-CZ"/>
      </w:rPr>
    </w:lvl>
    <w:lvl w:ilvl="6" w:tplc="2B50E4BE">
      <w:numFmt w:val="bullet"/>
      <w:lvlText w:val="•"/>
      <w:lvlJc w:val="left"/>
      <w:pPr>
        <w:ind w:left="5780" w:hanging="425"/>
      </w:pPr>
      <w:rPr>
        <w:rFonts w:hint="default"/>
        <w:lang w:val="cs-CZ" w:eastAsia="cs-CZ" w:bidi="cs-CZ"/>
      </w:rPr>
    </w:lvl>
    <w:lvl w:ilvl="7" w:tplc="D8746892">
      <w:numFmt w:val="bullet"/>
      <w:lvlText w:val="•"/>
      <w:lvlJc w:val="left"/>
      <w:pPr>
        <w:ind w:left="6760" w:hanging="425"/>
      </w:pPr>
      <w:rPr>
        <w:rFonts w:hint="default"/>
        <w:lang w:val="cs-CZ" w:eastAsia="cs-CZ" w:bidi="cs-CZ"/>
      </w:rPr>
    </w:lvl>
    <w:lvl w:ilvl="8" w:tplc="434644A4">
      <w:numFmt w:val="bullet"/>
      <w:lvlText w:val="•"/>
      <w:lvlJc w:val="left"/>
      <w:pPr>
        <w:ind w:left="7740" w:hanging="425"/>
      </w:pPr>
      <w:rPr>
        <w:rFonts w:hint="default"/>
        <w:lang w:val="cs-CZ" w:eastAsia="cs-CZ" w:bidi="cs-CZ"/>
      </w:rPr>
    </w:lvl>
  </w:abstractNum>
  <w:abstractNum w:abstractNumId="9" w15:restartNumberingAfterBreak="0">
    <w:nsid w:val="7D905AD2"/>
    <w:multiLevelType w:val="hybridMultilevel"/>
    <w:tmpl w:val="E4AC5EF0"/>
    <w:lvl w:ilvl="0" w:tplc="AD147688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1529294">
      <w:start w:val="1"/>
      <w:numFmt w:val="lowerLetter"/>
      <w:lvlText w:val="%2."/>
      <w:lvlJc w:val="left"/>
      <w:pPr>
        <w:ind w:left="124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A38E0646">
      <w:numFmt w:val="bullet"/>
      <w:lvlText w:val="•"/>
      <w:lvlJc w:val="left"/>
      <w:pPr>
        <w:ind w:left="2180" w:hanging="360"/>
      </w:pPr>
      <w:rPr>
        <w:rFonts w:hint="default"/>
        <w:lang w:val="cs-CZ" w:eastAsia="cs-CZ" w:bidi="cs-CZ"/>
      </w:rPr>
    </w:lvl>
    <w:lvl w:ilvl="3" w:tplc="F3C2167E">
      <w:numFmt w:val="bullet"/>
      <w:lvlText w:val="•"/>
      <w:lvlJc w:val="left"/>
      <w:pPr>
        <w:ind w:left="3120" w:hanging="360"/>
      </w:pPr>
      <w:rPr>
        <w:rFonts w:hint="default"/>
        <w:lang w:val="cs-CZ" w:eastAsia="cs-CZ" w:bidi="cs-CZ"/>
      </w:rPr>
    </w:lvl>
    <w:lvl w:ilvl="4" w:tplc="68CA69D0">
      <w:numFmt w:val="bullet"/>
      <w:lvlText w:val="•"/>
      <w:lvlJc w:val="left"/>
      <w:pPr>
        <w:ind w:left="4060" w:hanging="360"/>
      </w:pPr>
      <w:rPr>
        <w:rFonts w:hint="default"/>
        <w:lang w:val="cs-CZ" w:eastAsia="cs-CZ" w:bidi="cs-CZ"/>
      </w:rPr>
    </w:lvl>
    <w:lvl w:ilvl="5" w:tplc="E77E8F00">
      <w:numFmt w:val="bullet"/>
      <w:lvlText w:val="•"/>
      <w:lvlJc w:val="left"/>
      <w:pPr>
        <w:ind w:left="5000" w:hanging="360"/>
      </w:pPr>
      <w:rPr>
        <w:rFonts w:hint="default"/>
        <w:lang w:val="cs-CZ" w:eastAsia="cs-CZ" w:bidi="cs-CZ"/>
      </w:rPr>
    </w:lvl>
    <w:lvl w:ilvl="6" w:tplc="60B2FF00">
      <w:numFmt w:val="bullet"/>
      <w:lvlText w:val="•"/>
      <w:lvlJc w:val="left"/>
      <w:pPr>
        <w:ind w:left="5940" w:hanging="360"/>
      </w:pPr>
      <w:rPr>
        <w:rFonts w:hint="default"/>
        <w:lang w:val="cs-CZ" w:eastAsia="cs-CZ" w:bidi="cs-CZ"/>
      </w:rPr>
    </w:lvl>
    <w:lvl w:ilvl="7" w:tplc="2B944C68">
      <w:numFmt w:val="bullet"/>
      <w:lvlText w:val="•"/>
      <w:lvlJc w:val="left"/>
      <w:pPr>
        <w:ind w:left="6880" w:hanging="360"/>
      </w:pPr>
      <w:rPr>
        <w:rFonts w:hint="default"/>
        <w:lang w:val="cs-CZ" w:eastAsia="cs-CZ" w:bidi="cs-CZ"/>
      </w:rPr>
    </w:lvl>
    <w:lvl w:ilvl="8" w:tplc="84BE100A">
      <w:numFmt w:val="bullet"/>
      <w:lvlText w:val="•"/>
      <w:lvlJc w:val="left"/>
      <w:pPr>
        <w:ind w:left="7820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7F3E45D5"/>
    <w:multiLevelType w:val="hybridMultilevel"/>
    <w:tmpl w:val="77928574"/>
    <w:lvl w:ilvl="0" w:tplc="2BFE172A">
      <w:start w:val="1"/>
      <w:numFmt w:val="decimal"/>
      <w:lvlText w:val="%1"/>
      <w:lvlJc w:val="left"/>
      <w:pPr>
        <w:ind w:left="277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cs-CZ" w:eastAsia="cs-CZ" w:bidi="cs-CZ"/>
      </w:rPr>
    </w:lvl>
    <w:lvl w:ilvl="1" w:tplc="0988FF4A">
      <w:numFmt w:val="bullet"/>
      <w:lvlText w:val="•"/>
      <w:lvlJc w:val="left"/>
      <w:pPr>
        <w:ind w:left="1222" w:hanging="116"/>
      </w:pPr>
      <w:rPr>
        <w:rFonts w:hint="default"/>
        <w:lang w:val="cs-CZ" w:eastAsia="cs-CZ" w:bidi="cs-CZ"/>
      </w:rPr>
    </w:lvl>
    <w:lvl w:ilvl="2" w:tplc="7FDC8098">
      <w:numFmt w:val="bullet"/>
      <w:lvlText w:val="•"/>
      <w:lvlJc w:val="left"/>
      <w:pPr>
        <w:ind w:left="2164" w:hanging="116"/>
      </w:pPr>
      <w:rPr>
        <w:rFonts w:hint="default"/>
        <w:lang w:val="cs-CZ" w:eastAsia="cs-CZ" w:bidi="cs-CZ"/>
      </w:rPr>
    </w:lvl>
    <w:lvl w:ilvl="3" w:tplc="D2B867D0">
      <w:numFmt w:val="bullet"/>
      <w:lvlText w:val="•"/>
      <w:lvlJc w:val="left"/>
      <w:pPr>
        <w:ind w:left="3106" w:hanging="116"/>
      </w:pPr>
      <w:rPr>
        <w:rFonts w:hint="default"/>
        <w:lang w:val="cs-CZ" w:eastAsia="cs-CZ" w:bidi="cs-CZ"/>
      </w:rPr>
    </w:lvl>
    <w:lvl w:ilvl="4" w:tplc="F104ADB6">
      <w:numFmt w:val="bullet"/>
      <w:lvlText w:val="•"/>
      <w:lvlJc w:val="left"/>
      <w:pPr>
        <w:ind w:left="4048" w:hanging="116"/>
      </w:pPr>
      <w:rPr>
        <w:rFonts w:hint="default"/>
        <w:lang w:val="cs-CZ" w:eastAsia="cs-CZ" w:bidi="cs-CZ"/>
      </w:rPr>
    </w:lvl>
    <w:lvl w:ilvl="5" w:tplc="AA0E8944">
      <w:numFmt w:val="bullet"/>
      <w:lvlText w:val="•"/>
      <w:lvlJc w:val="left"/>
      <w:pPr>
        <w:ind w:left="4990" w:hanging="116"/>
      </w:pPr>
      <w:rPr>
        <w:rFonts w:hint="default"/>
        <w:lang w:val="cs-CZ" w:eastAsia="cs-CZ" w:bidi="cs-CZ"/>
      </w:rPr>
    </w:lvl>
    <w:lvl w:ilvl="6" w:tplc="91B6946A">
      <w:numFmt w:val="bullet"/>
      <w:lvlText w:val="•"/>
      <w:lvlJc w:val="left"/>
      <w:pPr>
        <w:ind w:left="5932" w:hanging="116"/>
      </w:pPr>
      <w:rPr>
        <w:rFonts w:hint="default"/>
        <w:lang w:val="cs-CZ" w:eastAsia="cs-CZ" w:bidi="cs-CZ"/>
      </w:rPr>
    </w:lvl>
    <w:lvl w:ilvl="7" w:tplc="2E945456">
      <w:numFmt w:val="bullet"/>
      <w:lvlText w:val="•"/>
      <w:lvlJc w:val="left"/>
      <w:pPr>
        <w:ind w:left="6874" w:hanging="116"/>
      </w:pPr>
      <w:rPr>
        <w:rFonts w:hint="default"/>
        <w:lang w:val="cs-CZ" w:eastAsia="cs-CZ" w:bidi="cs-CZ"/>
      </w:rPr>
    </w:lvl>
    <w:lvl w:ilvl="8" w:tplc="CF905E02">
      <w:numFmt w:val="bullet"/>
      <w:lvlText w:val="•"/>
      <w:lvlJc w:val="left"/>
      <w:pPr>
        <w:ind w:left="7816" w:hanging="116"/>
      </w:pPr>
      <w:rPr>
        <w:rFonts w:hint="default"/>
        <w:lang w:val="cs-CZ" w:eastAsia="cs-CZ" w:bidi="cs-CZ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41228"/>
    <w:rsid w:val="00041228"/>
    <w:rsid w:val="00541799"/>
    <w:rsid w:val="00B9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25FF26"/>
  <w15:docId w15:val="{A92659E8-F3F3-432F-B42D-76E38E2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22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00" w:line="424" w:lineRule="exact"/>
      <w:ind w:left="1228" w:right="1202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44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4783</Words>
  <Characters>28226</Characters>
  <Application>Microsoft Office Word</Application>
  <DocSecurity>0</DocSecurity>
  <Lines>235</Lines>
  <Paragraphs>65</Paragraphs>
  <ScaleCrop>false</ScaleCrop>
  <Company>SFZP</Company>
  <LinksUpToDate>false</LinksUpToDate>
  <CharactersWithSpaces>32944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2021-08-12T08:31:00Z</dcterms:created>
  <dcterms:modified xsi:type="dcterms:W3CDTF">2021-08-12T08:32:00Z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