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4" w:rsidRPr="006D41EE" w:rsidRDefault="00566A74" w:rsidP="00566A7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B13D28" w:rsidRPr="006D41EE" w:rsidRDefault="00B13D28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13D28" w:rsidRPr="006D41EE" w:rsidRDefault="00B13D28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13D28" w:rsidRPr="006D41EE" w:rsidRDefault="00B13D28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566A74" w:rsidRPr="006D41EE" w:rsidRDefault="00566A74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  <w:r w:rsidRPr="006D41EE">
        <w:rPr>
          <w:rFonts w:ascii="Calibri" w:hAnsi="Calibri" w:cs="Calibri"/>
          <w:b/>
          <w:sz w:val="52"/>
          <w:szCs w:val="52"/>
        </w:rPr>
        <w:t xml:space="preserve">METODICKÝ POKYN </w:t>
      </w:r>
    </w:p>
    <w:p w:rsidR="00566A74" w:rsidRPr="006D41EE" w:rsidRDefault="00566A74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  <w:r w:rsidRPr="006D41EE">
        <w:rPr>
          <w:rFonts w:ascii="Calibri" w:hAnsi="Calibri" w:cs="Calibri"/>
          <w:b/>
          <w:sz w:val="52"/>
          <w:szCs w:val="52"/>
        </w:rPr>
        <w:t xml:space="preserve">PRO OBSLUHU </w:t>
      </w:r>
    </w:p>
    <w:p w:rsidR="00CD6050" w:rsidRPr="006D41EE" w:rsidRDefault="00A65A43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  <w:r w:rsidRPr="006D41EE">
        <w:rPr>
          <w:rFonts w:ascii="Calibri" w:hAnsi="Calibri" w:cs="Calibri"/>
          <w:b/>
          <w:sz w:val="52"/>
          <w:szCs w:val="52"/>
        </w:rPr>
        <w:t>MÍSTA</w:t>
      </w:r>
      <w:r w:rsidR="00566A74" w:rsidRPr="006D41EE">
        <w:rPr>
          <w:rFonts w:ascii="Calibri" w:hAnsi="Calibri" w:cs="Calibri"/>
          <w:b/>
          <w:sz w:val="52"/>
          <w:szCs w:val="52"/>
        </w:rPr>
        <w:t xml:space="preserve"> </w:t>
      </w:r>
      <w:r w:rsidR="00CD6050" w:rsidRPr="006D41EE">
        <w:rPr>
          <w:rFonts w:ascii="Calibri" w:hAnsi="Calibri" w:cs="Calibri"/>
          <w:b/>
          <w:sz w:val="52"/>
          <w:szCs w:val="52"/>
        </w:rPr>
        <w:t xml:space="preserve">ZPĚTNÉHO ODBĚRU </w:t>
      </w:r>
    </w:p>
    <w:p w:rsidR="00566A74" w:rsidRPr="006D41EE" w:rsidRDefault="00566A74" w:rsidP="00566A74">
      <w:pPr>
        <w:tabs>
          <w:tab w:val="left" w:pos="5040"/>
        </w:tabs>
        <w:jc w:val="center"/>
        <w:rPr>
          <w:rFonts w:ascii="Calibri" w:hAnsi="Calibri" w:cs="Calibri"/>
          <w:b/>
          <w:sz w:val="52"/>
          <w:szCs w:val="52"/>
        </w:rPr>
      </w:pPr>
      <w:r w:rsidRPr="006D41EE">
        <w:rPr>
          <w:rFonts w:ascii="Calibri" w:hAnsi="Calibri" w:cs="Calibri"/>
          <w:b/>
          <w:sz w:val="52"/>
          <w:szCs w:val="52"/>
        </w:rPr>
        <w:t>OBCE</w:t>
      </w:r>
      <w:r w:rsidR="00CD6050" w:rsidRPr="006D41EE">
        <w:rPr>
          <w:rFonts w:ascii="Calibri" w:hAnsi="Calibri" w:cs="Calibri"/>
          <w:b/>
          <w:sz w:val="52"/>
          <w:szCs w:val="52"/>
        </w:rPr>
        <w:t xml:space="preserve"> </w:t>
      </w:r>
      <w:r w:rsidR="003F454A" w:rsidRPr="006D41EE">
        <w:rPr>
          <w:rFonts w:ascii="Calibri" w:hAnsi="Calibri" w:cs="Calibri"/>
          <w:b/>
          <w:sz w:val="52"/>
          <w:szCs w:val="52"/>
        </w:rPr>
        <w:t>NAD 2000 OBYVATEL</w:t>
      </w:r>
    </w:p>
    <w:p w:rsidR="00566A74" w:rsidRPr="006D41EE" w:rsidRDefault="00566A74" w:rsidP="00566A7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566A74" w:rsidRPr="006D41EE" w:rsidRDefault="00566A74" w:rsidP="00566A74">
      <w:pPr>
        <w:tabs>
          <w:tab w:val="left" w:pos="5040"/>
        </w:tabs>
        <w:jc w:val="center"/>
        <w:rPr>
          <w:rFonts w:ascii="Calibri" w:hAnsi="Calibri" w:cs="Calibri"/>
          <w:b/>
          <w:sz w:val="28"/>
          <w:szCs w:val="28"/>
        </w:rPr>
      </w:pPr>
      <w:r w:rsidRPr="006D41EE">
        <w:rPr>
          <w:rFonts w:ascii="Calibri" w:hAnsi="Calibri" w:cs="Calibri"/>
          <w:b/>
          <w:sz w:val="20"/>
          <w:szCs w:val="20"/>
        </w:rPr>
        <w:t xml:space="preserve">týkající se provozování místa zpětného odběru </w:t>
      </w:r>
      <w:r w:rsidR="00CD6050" w:rsidRPr="006D41EE">
        <w:rPr>
          <w:rFonts w:ascii="Calibri" w:hAnsi="Calibri" w:cs="Calibri"/>
          <w:b/>
          <w:sz w:val="20"/>
          <w:szCs w:val="20"/>
        </w:rPr>
        <w:t xml:space="preserve">odpadních </w:t>
      </w:r>
      <w:r w:rsidRPr="006D41EE">
        <w:rPr>
          <w:rFonts w:ascii="Calibri" w:hAnsi="Calibri" w:cs="Calibri"/>
          <w:b/>
          <w:sz w:val="20"/>
          <w:szCs w:val="20"/>
        </w:rPr>
        <w:t xml:space="preserve">elektrozařízení </w:t>
      </w:r>
      <w:r w:rsidR="00CD6050" w:rsidRPr="006D41EE">
        <w:rPr>
          <w:rFonts w:ascii="Calibri" w:hAnsi="Calibri" w:cs="Calibri"/>
          <w:b/>
          <w:sz w:val="20"/>
          <w:szCs w:val="20"/>
        </w:rPr>
        <w:br/>
      </w:r>
      <w:r w:rsidRPr="006D41EE">
        <w:rPr>
          <w:rFonts w:ascii="Calibri" w:hAnsi="Calibri" w:cs="Calibri"/>
          <w:b/>
          <w:sz w:val="20"/>
          <w:szCs w:val="20"/>
        </w:rPr>
        <w:t>kolektivní</w:t>
      </w:r>
      <w:r w:rsidR="00CD6050" w:rsidRPr="006D41EE">
        <w:rPr>
          <w:rFonts w:ascii="Calibri" w:hAnsi="Calibri" w:cs="Calibri"/>
          <w:b/>
          <w:sz w:val="20"/>
          <w:szCs w:val="20"/>
        </w:rPr>
        <w:t>ho</w:t>
      </w:r>
      <w:r w:rsidRPr="006D41EE">
        <w:rPr>
          <w:rFonts w:ascii="Calibri" w:hAnsi="Calibri" w:cs="Calibri"/>
          <w:b/>
          <w:sz w:val="20"/>
          <w:szCs w:val="20"/>
        </w:rPr>
        <w:t xml:space="preserve"> systém</w:t>
      </w:r>
      <w:r w:rsidR="00CD6050" w:rsidRPr="006D41EE">
        <w:rPr>
          <w:rFonts w:ascii="Calibri" w:hAnsi="Calibri" w:cs="Calibri"/>
          <w:b/>
          <w:sz w:val="20"/>
          <w:szCs w:val="20"/>
        </w:rPr>
        <w:t xml:space="preserve">u </w:t>
      </w:r>
      <w:r w:rsidR="00B61F34" w:rsidRPr="006D41EE">
        <w:rPr>
          <w:rFonts w:ascii="Calibri" w:hAnsi="Calibri" w:cs="Calibri"/>
          <w:b/>
          <w:sz w:val="28"/>
          <w:szCs w:val="28"/>
        </w:rPr>
        <w:t>ELEKTROWIN</w:t>
      </w:r>
    </w:p>
    <w:p w:rsidR="00D957C8" w:rsidRPr="006D41EE" w:rsidRDefault="00D957C8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20AC3" w:rsidRPr="006D41EE" w:rsidRDefault="00520AC3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>
      <w:pPr>
        <w:rPr>
          <w:rFonts w:ascii="Calibri" w:hAnsi="Calibri" w:cs="Calibri"/>
        </w:rPr>
      </w:pPr>
    </w:p>
    <w:p w:rsidR="00566A74" w:rsidRPr="006D41EE" w:rsidRDefault="00566A74" w:rsidP="00566A74">
      <w:pPr>
        <w:tabs>
          <w:tab w:val="left" w:pos="5040"/>
        </w:tabs>
        <w:outlineLvl w:val="0"/>
        <w:rPr>
          <w:rFonts w:ascii="Calibri" w:hAnsi="Calibri" w:cs="Calibri"/>
          <w:b/>
          <w:sz w:val="20"/>
          <w:szCs w:val="20"/>
        </w:rPr>
      </w:pPr>
      <w:r w:rsidRPr="006D41EE">
        <w:rPr>
          <w:rFonts w:ascii="Calibri" w:hAnsi="Calibri" w:cs="Calibri"/>
          <w:b/>
          <w:sz w:val="20"/>
          <w:szCs w:val="20"/>
        </w:rPr>
        <w:t xml:space="preserve">         Platnost od: </w:t>
      </w:r>
      <w:r w:rsidR="00926704" w:rsidRPr="006D41EE">
        <w:rPr>
          <w:rFonts w:ascii="Calibri" w:hAnsi="Calibri" w:cs="Calibri"/>
          <w:b/>
          <w:sz w:val="20"/>
          <w:szCs w:val="20"/>
        </w:rPr>
        <w:t xml:space="preserve">1. </w:t>
      </w:r>
      <w:r w:rsidR="00D7756B" w:rsidRPr="006D41EE">
        <w:rPr>
          <w:rFonts w:ascii="Calibri" w:hAnsi="Calibri" w:cs="Calibri"/>
          <w:b/>
          <w:sz w:val="20"/>
          <w:szCs w:val="20"/>
        </w:rPr>
        <w:t>července</w:t>
      </w:r>
      <w:r w:rsidR="00E97AA7" w:rsidRPr="006D41EE">
        <w:rPr>
          <w:rFonts w:ascii="Calibri" w:hAnsi="Calibri" w:cs="Calibri"/>
          <w:b/>
          <w:sz w:val="20"/>
          <w:szCs w:val="20"/>
        </w:rPr>
        <w:t xml:space="preserve"> 20</w:t>
      </w:r>
      <w:r w:rsidR="00D7756B" w:rsidRPr="006D41EE">
        <w:rPr>
          <w:rFonts w:ascii="Calibri" w:hAnsi="Calibri" w:cs="Calibri"/>
          <w:b/>
          <w:sz w:val="20"/>
          <w:szCs w:val="20"/>
        </w:rPr>
        <w:t>21</w:t>
      </w:r>
    </w:p>
    <w:p w:rsidR="00566A74" w:rsidRPr="006D41EE" w:rsidRDefault="00566A74">
      <w:pPr>
        <w:rPr>
          <w:rFonts w:ascii="Calibri" w:hAnsi="Calibri" w:cs="Calibri"/>
        </w:rPr>
      </w:pPr>
    </w:p>
    <w:p w:rsidR="00E8019C" w:rsidRPr="006D41EE" w:rsidRDefault="00E8019C">
      <w:pPr>
        <w:rPr>
          <w:rFonts w:ascii="Calibri" w:hAnsi="Calibri" w:cs="Calibri"/>
        </w:rPr>
      </w:pPr>
    </w:p>
    <w:p w:rsidR="00566A74" w:rsidRPr="006D41EE" w:rsidRDefault="00566A74" w:rsidP="00566A74">
      <w:pPr>
        <w:rPr>
          <w:rFonts w:ascii="Calibri" w:hAnsi="Calibri" w:cs="Calibri"/>
          <w:b/>
          <w:sz w:val="20"/>
          <w:szCs w:val="20"/>
        </w:rPr>
      </w:pPr>
      <w:r w:rsidRPr="006D41EE">
        <w:rPr>
          <w:rFonts w:ascii="Calibri" w:hAnsi="Calibri" w:cs="Calibri"/>
          <w:b/>
          <w:sz w:val="20"/>
          <w:szCs w:val="20"/>
        </w:rPr>
        <w:lastRenderedPageBreak/>
        <w:t>1. článek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191"/>
      </w:tblGrid>
      <w:tr w:rsidR="00827F64" w:rsidRPr="006D41EE" w:rsidTr="00E700B0">
        <w:trPr>
          <w:cantSplit/>
          <w:trHeight w:val="237"/>
        </w:trPr>
        <w:tc>
          <w:tcPr>
            <w:tcW w:w="15310" w:type="dxa"/>
            <w:gridSpan w:val="2"/>
          </w:tcPr>
          <w:p w:rsidR="00827F64" w:rsidRPr="006D41EE" w:rsidRDefault="00827F64">
            <w:pPr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  <w:b/>
              </w:rPr>
              <w:t>Činnosti</w:t>
            </w:r>
          </w:p>
        </w:tc>
      </w:tr>
      <w:tr w:rsidR="00827F64" w:rsidRPr="006D41EE" w:rsidTr="00E700B0">
        <w:trPr>
          <w:cantSplit/>
          <w:trHeight w:val="3296"/>
        </w:trPr>
        <w:tc>
          <w:tcPr>
            <w:tcW w:w="311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1. Obecné podmínky</w:t>
            </w:r>
          </w:p>
        </w:tc>
        <w:tc>
          <w:tcPr>
            <w:tcW w:w="12191" w:type="dxa"/>
          </w:tcPr>
          <w:p w:rsidR="00827F64" w:rsidRPr="006D41EE" w:rsidRDefault="00827F64" w:rsidP="00827F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1. Obec/ město má uzavřenou smlouvu o</w:t>
            </w:r>
            <w:r w:rsidR="00BD6157" w:rsidRPr="006D41EE">
              <w:rPr>
                <w:rFonts w:ascii="Calibri" w:hAnsi="Calibri" w:cs="Calibri"/>
                <w:sz w:val="20"/>
                <w:szCs w:val="20"/>
              </w:rPr>
              <w:t xml:space="preserve"> využití obecního systému odpadového hospodářství a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zajištění zpětného odběru </w:t>
            </w:r>
            <w:r w:rsidR="00DF4927" w:rsidRPr="006D41EE">
              <w:rPr>
                <w:rFonts w:ascii="Calibri" w:hAnsi="Calibri" w:cs="Calibri"/>
                <w:sz w:val="20"/>
                <w:szCs w:val="20"/>
              </w:rPr>
              <w:t>odpadních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elektrozařízení (dále jen EEZ)</w:t>
            </w:r>
            <w:r w:rsidR="00B35F98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 w:rsidR="00DF4927" w:rsidRPr="006D41EE">
              <w:rPr>
                <w:rFonts w:ascii="Calibri" w:hAnsi="Calibri" w:cs="Calibri"/>
                <w:sz w:val="20"/>
                <w:szCs w:val="20"/>
              </w:rPr>
              <w:t>svém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sběrné</w:t>
            </w:r>
            <w:r w:rsidR="00DF4927" w:rsidRPr="006D41EE">
              <w:rPr>
                <w:rFonts w:ascii="Calibri" w:hAnsi="Calibri" w:cs="Calibri"/>
                <w:sz w:val="20"/>
                <w:szCs w:val="20"/>
              </w:rPr>
              <w:t>m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místě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(dále jen 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„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SD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“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) s kolektivním systémem (dále jen KS) </w:t>
            </w:r>
            <w:r w:rsidR="00B61F34" w:rsidRPr="006D41EE">
              <w:rPr>
                <w:rFonts w:ascii="Calibri" w:hAnsi="Calibri" w:cs="Calibri"/>
                <w:sz w:val="20"/>
                <w:szCs w:val="20"/>
              </w:rPr>
              <w:t>ELEKTROWIN</w:t>
            </w:r>
          </w:p>
          <w:p w:rsidR="00827F64" w:rsidRPr="006D41EE" w:rsidRDefault="00827F64" w:rsidP="00827F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2. Obec/ provozovatel SD umožní provozovateli KS anebo jím pověřené osobě vstup, vjezd a kontrolu či audit souladu provozu místa s právními předpisy a smluvními podmínkami </w:t>
            </w:r>
          </w:p>
          <w:p w:rsidR="00827F64" w:rsidRPr="006D41EE" w:rsidRDefault="00827F64" w:rsidP="00827F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SD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má zpevněnou plochu, je oplocen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>o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, případně jinak zabezpečen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>o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proti vniknutí neoprávněných osob a v provozní době je přítomna odborná obsluha</w:t>
            </w:r>
            <w:r w:rsidR="00AE058C" w:rsidRPr="006D41EE">
              <w:rPr>
                <w:rStyle w:val="Znakapoznpodarou"/>
                <w:rFonts w:ascii="Calibri" w:hAnsi="Calibri" w:cs="Calibri"/>
                <w:sz w:val="20"/>
                <w:szCs w:val="20"/>
              </w:rPr>
              <w:footnoteReference w:id="1"/>
            </w:r>
          </w:p>
          <w:p w:rsidR="00827F64" w:rsidRPr="006D41EE" w:rsidRDefault="00827F64" w:rsidP="00827F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SD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má dostatečnou minimální kapacitu, která je specifikovaná v článku 3. odst. </w:t>
            </w:r>
            <w:r w:rsidR="00DE6E54" w:rsidRPr="006D41EE">
              <w:rPr>
                <w:rFonts w:ascii="Calibri" w:hAnsi="Calibri" w:cs="Calibri"/>
                <w:sz w:val="20"/>
                <w:szCs w:val="20"/>
              </w:rPr>
              <w:t>3 tohoto pokynu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, na shromažďování EEZ podle jednotlivých skupin uvedených v článku 3.</w:t>
            </w:r>
          </w:p>
          <w:p w:rsidR="00827F64" w:rsidRPr="006D41EE" w:rsidRDefault="00827F64" w:rsidP="00827F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5. Obsluha SD odebírá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odpadní elektrozařízení </w:t>
            </w:r>
            <w:r w:rsidR="00B35F98" w:rsidRPr="006D41EE">
              <w:rPr>
                <w:rFonts w:ascii="Calibri" w:hAnsi="Calibri" w:cs="Calibri"/>
                <w:sz w:val="20"/>
                <w:szCs w:val="20"/>
              </w:rPr>
              <w:t>v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 takovém stavu</w:t>
            </w:r>
            <w:r w:rsidR="00B32572" w:rsidRPr="006D41EE">
              <w:rPr>
                <w:rFonts w:ascii="Calibri" w:hAnsi="Calibri" w:cs="Calibri"/>
                <w:sz w:val="20"/>
                <w:szCs w:val="20"/>
              </w:rPr>
              <w:t xml:space="preserve"> a způsobem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, aby nebylo ohroženo zdraví a bezpečnost osob, které provádějí zpětný odběr</w:t>
            </w:r>
            <w:r w:rsidRPr="006D41EE">
              <w:rPr>
                <w:rFonts w:ascii="Calibri" w:hAnsi="Calibri" w:cs="Calibri"/>
              </w:rPr>
              <w:t xml:space="preserve">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a přepravu; </w:t>
            </w:r>
            <w:r w:rsidR="00B35F98" w:rsidRPr="006D41EE">
              <w:rPr>
                <w:rFonts w:ascii="Calibri" w:hAnsi="Calibri" w:cs="Calibri"/>
                <w:sz w:val="20"/>
                <w:szCs w:val="20"/>
              </w:rPr>
              <w:t>v případě předání nekompletních EEZ je povinna upozornit předávajícího, že zásahem do spotřebiče porušil zákon</w:t>
            </w:r>
            <w:r w:rsidR="00520AC3" w:rsidRPr="006D41EE">
              <w:rPr>
                <w:rFonts w:ascii="Calibri" w:hAnsi="Calibri" w:cs="Calibri"/>
                <w:sz w:val="20"/>
                <w:szCs w:val="20"/>
              </w:rPr>
              <w:t>; dopravce nebo zpracovatel bude z</w:t>
            </w:r>
            <w:r w:rsidR="00772E64" w:rsidRPr="006D41EE">
              <w:rPr>
                <w:rFonts w:ascii="Calibri" w:hAnsi="Calibri" w:cs="Calibri"/>
                <w:sz w:val="20"/>
                <w:szCs w:val="20"/>
              </w:rPr>
              <w:t>aznamenávat počet vybraných nekompletních EEZ</w:t>
            </w:r>
          </w:p>
          <w:p w:rsidR="00827F64" w:rsidRPr="006D41EE" w:rsidRDefault="00827F64" w:rsidP="00827F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6. Zpětně odebraná </w:t>
            </w:r>
            <w:r w:rsidR="00A10F53" w:rsidRPr="006D41EE">
              <w:rPr>
                <w:rFonts w:ascii="Calibri" w:hAnsi="Calibri" w:cs="Calibri"/>
                <w:sz w:val="20"/>
                <w:szCs w:val="20"/>
              </w:rPr>
              <w:t>odpadní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elektrozařízení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nebudou uváděna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do evidence odpadů a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nebudou označována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jako odpady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(identifikační listy, nebezpečné vlastnosti)</w:t>
            </w:r>
          </w:p>
          <w:p w:rsidR="00827F64" w:rsidRPr="006D41EE" w:rsidRDefault="00827F64" w:rsidP="00772E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7. Obsluha </w:t>
            </w:r>
            <w:r w:rsidR="00A10F53" w:rsidRPr="006D41EE">
              <w:rPr>
                <w:rFonts w:ascii="Calibri" w:hAnsi="Calibri" w:cs="Calibri"/>
                <w:sz w:val="20"/>
                <w:szCs w:val="20"/>
              </w:rPr>
              <w:t>SD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vydává potvrzení o předání EEZ pouze na žádost odevzdávajícího, formuláře obdržíte na základě objednávky</w:t>
            </w:r>
            <w:r w:rsidR="00A10F53" w:rsidRPr="006D41EE">
              <w:rPr>
                <w:rFonts w:ascii="Calibri" w:hAnsi="Calibri" w:cs="Calibri"/>
                <w:sz w:val="20"/>
                <w:szCs w:val="20"/>
              </w:rPr>
              <w:t xml:space="preserve"> na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="00B13D28" w:rsidRPr="006D41EE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https://www.elektrowin.cz/e-shop.html/kategorie/katalog</w:t>
              </w:r>
            </w:hyperlink>
          </w:p>
          <w:p w:rsidR="00B13D28" w:rsidRPr="006D41EE" w:rsidRDefault="00B13D28" w:rsidP="00772E64">
            <w:pPr>
              <w:rPr>
                <w:rFonts w:ascii="Calibri" w:hAnsi="Calibri" w:cs="Calibri"/>
              </w:rPr>
            </w:pPr>
          </w:p>
        </w:tc>
      </w:tr>
      <w:tr w:rsidR="00827F64" w:rsidRPr="006D41EE" w:rsidTr="00E700B0">
        <w:trPr>
          <w:cantSplit/>
          <w:trHeight w:val="484"/>
        </w:trPr>
        <w:tc>
          <w:tcPr>
            <w:tcW w:w="3119" w:type="dxa"/>
          </w:tcPr>
          <w:p w:rsidR="00827F64" w:rsidRPr="006D41EE" w:rsidRDefault="003C28F9">
            <w:pPr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27F64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. Označení sběrného místa </w:t>
            </w:r>
            <w:r w:rsidR="00202FFD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na </w:t>
            </w:r>
            <w:r w:rsidR="00827F64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sběrném </w:t>
            </w:r>
            <w:r w:rsidR="00202FFD" w:rsidRPr="006D41EE">
              <w:rPr>
                <w:rFonts w:ascii="Calibri" w:hAnsi="Calibri" w:cs="Calibri"/>
                <w:b/>
                <w:sz w:val="20"/>
                <w:szCs w:val="20"/>
              </w:rPr>
              <w:t>místě</w:t>
            </w:r>
          </w:p>
        </w:tc>
        <w:tc>
          <w:tcPr>
            <w:tcW w:w="12191" w:type="dxa"/>
          </w:tcPr>
          <w:p w:rsidR="00827F64" w:rsidRPr="006D41EE" w:rsidRDefault="00827F64" w:rsidP="00772E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Informační cedule pro označení místa zpětného odběru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>odpadních elektrozařízení (viz. vzor)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, viditelně umístěná </w:t>
            </w:r>
            <w:r w:rsidR="00BA0B69" w:rsidRPr="006D41EE">
              <w:rPr>
                <w:rFonts w:ascii="Calibri" w:hAnsi="Calibri" w:cs="Calibri"/>
                <w:sz w:val="20"/>
                <w:szCs w:val="20"/>
              </w:rPr>
              <w:t>a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čitelná z veřejně přístupného prostranství (zpravidla u vjezdu do areálu SD)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13D28" w:rsidRPr="006D41EE" w:rsidRDefault="00B13D28" w:rsidP="00772E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24C4" w:rsidRPr="006D41EE" w:rsidRDefault="009A24C4" w:rsidP="00772E64">
            <w:pPr>
              <w:jc w:val="both"/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</w:rPr>
              <w:fldChar w:fldCharType="begin"/>
            </w:r>
            <w:r w:rsidRPr="006D41EE">
              <w:rPr>
                <w:rFonts w:ascii="Calibri" w:hAnsi="Calibri" w:cs="Calibri"/>
              </w:rPr>
              <w:instrText xml:space="preserve"> INCLUDEPICTURE "blob:https://web.whatsapp.com/2773d46d-3273-4a74-88e4-1872fbcd3ad9" \* MERGEFORMATINET </w:instrText>
            </w:r>
            <w:r w:rsidRPr="006D41EE">
              <w:rPr>
                <w:rFonts w:ascii="Calibri" w:hAnsi="Calibri" w:cs="Calibri"/>
              </w:rPr>
              <w:fldChar w:fldCharType="separate"/>
            </w:r>
            <w:r w:rsidR="00B13D28" w:rsidRPr="006D41EE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Pr="006D41EE">
              <w:rPr>
                <w:rFonts w:ascii="Calibri" w:hAnsi="Calibri" w:cs="Calibri"/>
              </w:rPr>
              <w:fldChar w:fldCharType="end"/>
            </w:r>
            <w:r w:rsidR="00B13D28" w:rsidRPr="006D41EE">
              <w:rPr>
                <w:rFonts w:ascii="Calibri" w:hAnsi="Calibri" w:cs="Calibri"/>
                <w:noProof/>
              </w:rPr>
              <w:pict>
                <v:shape id="Obrázek 1" o:spid="_x0000_i1026" type="#_x0000_t75" style="width:214.5pt;height:150.75pt;visibility:visible">
                  <v:imagedata r:id="rId9" o:title=""/>
                </v:shape>
              </w:pict>
            </w:r>
          </w:p>
          <w:p w:rsidR="00B13D28" w:rsidRPr="006D41EE" w:rsidRDefault="00B13D28" w:rsidP="00772E64">
            <w:pPr>
              <w:jc w:val="both"/>
              <w:rPr>
                <w:rFonts w:ascii="Calibri" w:hAnsi="Calibri" w:cs="Calibri"/>
              </w:rPr>
            </w:pPr>
          </w:p>
        </w:tc>
      </w:tr>
      <w:tr w:rsidR="00827F64" w:rsidRPr="006D41EE" w:rsidTr="00E700B0">
        <w:trPr>
          <w:cantSplit/>
          <w:trHeight w:val="1148"/>
        </w:trPr>
        <w:tc>
          <w:tcPr>
            <w:tcW w:w="3119" w:type="dxa"/>
          </w:tcPr>
          <w:p w:rsidR="00827F64" w:rsidRPr="006D41EE" w:rsidRDefault="003C28F9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  <w:r w:rsidR="00827F64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. Zpětný odběr ve SD </w:t>
            </w:r>
          </w:p>
        </w:tc>
        <w:tc>
          <w:tcPr>
            <w:tcW w:w="12191" w:type="dxa"/>
          </w:tcPr>
          <w:p w:rsidR="00D374E1" w:rsidRPr="006D41EE" w:rsidRDefault="00D374E1" w:rsidP="00EE7B40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  <w:u w:val="single"/>
              </w:rPr>
              <w:t>E</w:t>
            </w:r>
            <w:r w:rsidR="0028010D" w:rsidRPr="006D41EE">
              <w:rPr>
                <w:rFonts w:ascii="Calibri" w:hAnsi="Calibri" w:cs="Calibri"/>
                <w:sz w:val="20"/>
                <w:szCs w:val="20"/>
                <w:u w:val="single"/>
              </w:rPr>
              <w:t xml:space="preserve">lektrozařízení sk. </w:t>
            </w:r>
            <w:r w:rsidR="00B13D28" w:rsidRPr="006D41EE">
              <w:rPr>
                <w:rFonts w:ascii="Calibri" w:hAnsi="Calibri" w:cs="Calibri"/>
                <w:sz w:val="20"/>
                <w:szCs w:val="20"/>
                <w:u w:val="single"/>
              </w:rPr>
              <w:t>1–6</w:t>
            </w:r>
            <w:r w:rsidR="0028010D" w:rsidRPr="006D41EE">
              <w:rPr>
                <w:rFonts w:ascii="Calibri" w:hAnsi="Calibri" w:cs="Calibri"/>
                <w:sz w:val="20"/>
                <w:szCs w:val="20"/>
                <w:u w:val="single"/>
              </w:rPr>
              <w:t xml:space="preserve"> bez ohledu na datum uvedení na trh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520AC3" w:rsidRPr="006D41EE" w:rsidRDefault="00D374E1" w:rsidP="00EE7B40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Z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>pětný odběr je zajišťován pro veškerá EEZ výše uvedených skupin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,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 xml:space="preserve">bez rozlišování 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>značek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, a</w:t>
            </w:r>
            <w:r w:rsidR="00520AC3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v </w:t>
            </w:r>
            <w:r w:rsidR="00520AC3" w:rsidRPr="006D41EE">
              <w:rPr>
                <w:rFonts w:ascii="Calibri" w:hAnsi="Calibri" w:cs="Calibri"/>
                <w:sz w:val="20"/>
                <w:szCs w:val="20"/>
              </w:rPr>
              <w:t>množství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,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6E54" w:rsidRPr="006D41EE">
              <w:rPr>
                <w:rFonts w:ascii="Calibri" w:hAnsi="Calibri" w:cs="Calibri"/>
                <w:sz w:val="20"/>
                <w:szCs w:val="20"/>
              </w:rPr>
              <w:t xml:space="preserve">nebo období, 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 xml:space="preserve">které </w:t>
            </w:r>
            <w:r w:rsidR="00D50D91" w:rsidRPr="006D41EE">
              <w:rPr>
                <w:rFonts w:ascii="Calibri" w:hAnsi="Calibri" w:cs="Calibri"/>
                <w:sz w:val="20"/>
                <w:szCs w:val="20"/>
              </w:rPr>
              <w:t xml:space="preserve">v případě potřeby ELEKTROWIN a.s. 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svým smluvním partnerům sdělí</w:t>
            </w:r>
            <w:r w:rsidR="00D50D91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 xml:space="preserve">prostřednictvím </w:t>
            </w:r>
            <w:r w:rsidR="00D50D91" w:rsidRPr="006D41EE">
              <w:rPr>
                <w:rFonts w:ascii="Calibri" w:hAnsi="Calibri" w:cs="Calibri"/>
                <w:sz w:val="20"/>
                <w:szCs w:val="20"/>
              </w:rPr>
              <w:t>informační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ho</w:t>
            </w:r>
            <w:r w:rsidR="00D50D91" w:rsidRPr="006D41EE">
              <w:rPr>
                <w:rFonts w:ascii="Calibri" w:hAnsi="Calibri" w:cs="Calibri"/>
                <w:sz w:val="20"/>
                <w:szCs w:val="20"/>
              </w:rPr>
              <w:t xml:space="preserve"> systému RECOS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C7C6E" w:rsidRPr="006D41EE" w:rsidRDefault="00EC7C6E" w:rsidP="00772E64">
            <w:pPr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Případné ukončení odběru v jedné, nebo více skupinách se oznamuje stejnou cestou.  </w:t>
            </w:r>
          </w:p>
        </w:tc>
      </w:tr>
      <w:tr w:rsidR="002E6FF3" w:rsidRPr="006D41EE" w:rsidTr="00E700B0">
        <w:tblPrEx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auto"/>
          </w:tcPr>
          <w:p w:rsidR="002E6FF3" w:rsidRPr="006D41EE" w:rsidRDefault="00EE7B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2E6FF3" w:rsidRPr="006D41EE">
              <w:rPr>
                <w:rFonts w:ascii="Calibri" w:hAnsi="Calibri" w:cs="Calibri"/>
                <w:b/>
                <w:sz w:val="20"/>
                <w:szCs w:val="20"/>
              </w:rPr>
              <w:t>. uživatelé systému zpětného odběru ve SD</w:t>
            </w:r>
          </w:p>
          <w:p w:rsidR="002E6FF3" w:rsidRPr="006D41EE" w:rsidRDefault="00EE7B40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6D41EE">
              <w:rPr>
                <w:rFonts w:ascii="Calibri" w:hAnsi="Calibri" w:cs="Calibri"/>
                <w:b/>
                <w:sz w:val="16"/>
                <w:szCs w:val="20"/>
              </w:rPr>
              <w:t xml:space="preserve">a) </w:t>
            </w:r>
            <w:r w:rsidR="00437179" w:rsidRPr="006D41EE">
              <w:rPr>
                <w:rFonts w:ascii="Calibri" w:hAnsi="Calibri" w:cs="Calibri"/>
                <w:b/>
                <w:sz w:val="16"/>
                <w:szCs w:val="20"/>
              </w:rPr>
              <w:t>koneční uživatelé</w:t>
            </w:r>
          </w:p>
          <w:p w:rsidR="002E6FF3" w:rsidRPr="006D41EE" w:rsidRDefault="00EE7B40">
            <w:pPr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  <w:b/>
                <w:sz w:val="16"/>
                <w:szCs w:val="20"/>
              </w:rPr>
              <w:t>b)</w:t>
            </w:r>
            <w:r w:rsidR="002E6FF3" w:rsidRPr="006D41EE">
              <w:rPr>
                <w:rFonts w:ascii="Calibri" w:hAnsi="Calibri" w:cs="Calibri"/>
                <w:b/>
                <w:sz w:val="16"/>
                <w:szCs w:val="20"/>
              </w:rPr>
              <w:t xml:space="preserve"> poslední prodejci </w:t>
            </w:r>
            <w:r w:rsidR="00BC4B42" w:rsidRPr="006D41EE">
              <w:rPr>
                <w:rFonts w:ascii="Calibri" w:hAnsi="Calibri" w:cs="Calibri"/>
                <w:b/>
                <w:sz w:val="16"/>
                <w:szCs w:val="20"/>
              </w:rPr>
              <w:t>a</w:t>
            </w:r>
            <w:r w:rsidRPr="006D41EE">
              <w:rPr>
                <w:rFonts w:ascii="Calibri" w:hAnsi="Calibri" w:cs="Calibri"/>
                <w:b/>
                <w:sz w:val="16"/>
                <w:szCs w:val="20"/>
              </w:rPr>
              <w:br/>
            </w:r>
            <w:r w:rsidR="00BC4B42" w:rsidRPr="006D41EE">
              <w:rPr>
                <w:rFonts w:ascii="Calibri" w:hAnsi="Calibri" w:cs="Calibri"/>
                <w:b/>
                <w:sz w:val="16"/>
                <w:szCs w:val="20"/>
              </w:rPr>
              <w:t>c)</w:t>
            </w:r>
            <w:r w:rsidR="002E6FF3" w:rsidRPr="006D41EE">
              <w:rPr>
                <w:rFonts w:ascii="Calibri" w:hAnsi="Calibri" w:cs="Calibri"/>
                <w:b/>
                <w:sz w:val="16"/>
                <w:szCs w:val="20"/>
              </w:rPr>
              <w:t xml:space="preserve"> servisy</w:t>
            </w:r>
          </w:p>
        </w:tc>
        <w:tc>
          <w:tcPr>
            <w:tcW w:w="12191" w:type="dxa"/>
            <w:shd w:val="clear" w:color="auto" w:fill="auto"/>
          </w:tcPr>
          <w:p w:rsidR="002E6FF3" w:rsidRPr="006D41EE" w:rsidRDefault="002E6FF3" w:rsidP="002E6F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Spotřebitelé/Držitelé</w:t>
            </w:r>
            <w:r w:rsidR="00D374E1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/Koneční </w:t>
            </w:r>
            <w:r w:rsidR="00B13D28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uživatelé 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– kdokoliv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, pokud odevzdává EEZ svým charakterem odpovídajícímu použití v domácnosti – tedy občané i podnikající fyzická nebo právnická osoba, bez ohledu na jejich bydliště nebo sídlo (adresu provozovny)</w:t>
            </w:r>
          </w:p>
          <w:p w:rsidR="009A24C4" w:rsidRPr="006D41EE" w:rsidRDefault="002E6FF3" w:rsidP="00772E64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Poslední prodejci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6D41EE">
              <w:rPr>
                <w:rFonts w:ascii="Calibri" w:hAnsi="Calibri" w:cs="Calibri"/>
                <w:sz w:val="20"/>
                <w:szCs w:val="20"/>
                <w:u w:val="single"/>
              </w:rPr>
              <w:t>kartou účastníka systému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vydanou společností ELEKTROWIN </w:t>
            </w:r>
            <w:r w:rsidR="00E8019C" w:rsidRPr="006D41EE">
              <w:rPr>
                <w:rFonts w:ascii="Calibri" w:hAnsi="Calibri" w:cs="Calibri"/>
                <w:sz w:val="20"/>
                <w:szCs w:val="20"/>
              </w:rPr>
              <w:t xml:space="preserve">(viz vzor níže)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bez ohledu na místo podnikání, nejvýše však 5 ks velkých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odpadních elektrozařízení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(včetně chlazení, nářadí a nástrojů) nebo </w:t>
            </w:r>
            <w:r w:rsidR="00E8019C" w:rsidRPr="006D41EE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ks malých 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>odpadních elektrozařízení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,</w:t>
            </w:r>
            <w:r w:rsidR="00202FFD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pokud se předem s provozovatelem sběrného místa nedohodne jinak</w:t>
            </w:r>
          </w:p>
          <w:p w:rsidR="00B13D28" w:rsidRPr="006D41EE" w:rsidRDefault="00B13D28" w:rsidP="00772E6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5CB6" w:rsidRPr="006D41EE" w:rsidRDefault="00B13D28" w:rsidP="00772E64">
            <w:pPr>
              <w:rPr>
                <w:rFonts w:ascii="Calibri" w:hAnsi="Calibri" w:cs="Calibri"/>
                <w:noProof/>
              </w:rPr>
            </w:pPr>
            <w:r w:rsidRPr="006D41E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i1027" type="#_x0000_t75" style="width:257.25pt;height:150pt;visibility:visible">
                  <v:imagedata r:id="rId10" o:title=""/>
                </v:shape>
              </w:pict>
            </w:r>
            <w:r w:rsidR="00585CB6" w:rsidRPr="006D41EE">
              <w:rPr>
                <w:rFonts w:ascii="Calibri" w:hAnsi="Calibri" w:cs="Calibri"/>
                <w:noProof/>
              </w:rPr>
              <w:t xml:space="preserve"> </w:t>
            </w:r>
            <w:r w:rsidRPr="006D41E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i1028" type="#_x0000_t75" style="width:252pt;height:150.75pt;visibility:visible">
                  <v:imagedata r:id="rId11" o:title=""/>
                </v:shape>
              </w:pict>
            </w:r>
          </w:p>
          <w:p w:rsidR="00B13D28" w:rsidRPr="006D41EE" w:rsidRDefault="00B13D28" w:rsidP="00772E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FF3" w:rsidRPr="006D41EE" w:rsidTr="00E700B0">
        <w:tblPrEx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auto"/>
          </w:tcPr>
          <w:p w:rsidR="002E6FF3" w:rsidRPr="006D41EE" w:rsidRDefault="00EE7B40">
            <w:pPr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2E6FF3" w:rsidRPr="006D41EE">
              <w:rPr>
                <w:rFonts w:ascii="Calibri" w:hAnsi="Calibri" w:cs="Calibri"/>
                <w:b/>
                <w:sz w:val="20"/>
                <w:szCs w:val="20"/>
              </w:rPr>
              <w:t>. Zařízení, která se nesmí přijímat v rámci zpětného odběru</w:t>
            </w:r>
          </w:p>
        </w:tc>
        <w:tc>
          <w:tcPr>
            <w:tcW w:w="12191" w:type="dxa"/>
            <w:shd w:val="clear" w:color="auto" w:fill="auto"/>
          </w:tcPr>
          <w:p w:rsidR="002E6FF3" w:rsidRPr="006D41EE" w:rsidRDefault="002E6FF3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Průmyslová zařízení používaná podnikatelskými subjekty pro podnikatelskou činnost (zpravidla velkoobjemová a velkokapacitní – např. prodejní pultový mrazák)</w:t>
            </w:r>
            <w:r w:rsidR="00A10F53" w:rsidRPr="006D41EE">
              <w:rPr>
                <w:rFonts w:ascii="Calibri" w:hAnsi="Calibri" w:cs="Calibri"/>
                <w:sz w:val="20"/>
                <w:szCs w:val="20"/>
              </w:rPr>
              <w:t xml:space="preserve"> s rozměry nad 2 metry a hmotností nad 100 kg</w:t>
            </w:r>
          </w:p>
          <w:p w:rsidR="00B13D28" w:rsidRPr="006D41EE" w:rsidRDefault="00B13D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24DFF" w:rsidRPr="006D41EE" w:rsidRDefault="00224DFF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E700B0" w:rsidRPr="006D41EE" w:rsidRDefault="00E700B0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E700B0" w:rsidRPr="006D41EE" w:rsidRDefault="00E700B0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DE6E54" w:rsidRPr="006D41EE" w:rsidRDefault="00DE6E5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B13D28" w:rsidRPr="006D41EE" w:rsidRDefault="00B13D28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827F64" w:rsidRPr="006D41EE" w:rsidRDefault="00827F64" w:rsidP="00827F64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  <w:r w:rsidRPr="006D41EE">
        <w:rPr>
          <w:rFonts w:ascii="Calibri" w:hAnsi="Calibri" w:cs="Calibri"/>
          <w:b/>
          <w:sz w:val="20"/>
          <w:szCs w:val="20"/>
        </w:rPr>
        <w:lastRenderedPageBreak/>
        <w:t>2. článek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0821"/>
      </w:tblGrid>
      <w:tr w:rsidR="00827F64" w:rsidRPr="006D41EE" w:rsidTr="00224DFF">
        <w:tc>
          <w:tcPr>
            <w:tcW w:w="4489" w:type="dxa"/>
          </w:tcPr>
          <w:p w:rsidR="00827F64" w:rsidRPr="006D41EE" w:rsidRDefault="00827F64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D41EE">
              <w:rPr>
                <w:rFonts w:ascii="Calibri" w:hAnsi="Calibri" w:cs="Calibri"/>
                <w:b/>
                <w:sz w:val="22"/>
                <w:szCs w:val="22"/>
              </w:rPr>
              <w:t>Objednání odvozu</w:t>
            </w:r>
          </w:p>
        </w:tc>
        <w:tc>
          <w:tcPr>
            <w:tcW w:w="10821" w:type="dxa"/>
          </w:tcPr>
          <w:p w:rsidR="00827F64" w:rsidRPr="006D41EE" w:rsidRDefault="00827F64" w:rsidP="00B32572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1. objednávané EEZ</w:t>
            </w:r>
          </w:p>
        </w:tc>
        <w:tc>
          <w:tcPr>
            <w:tcW w:w="10821" w:type="dxa"/>
          </w:tcPr>
          <w:p w:rsidR="00827F64" w:rsidRPr="006D41EE" w:rsidRDefault="00827F64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Chlazení</w:t>
            </w:r>
          </w:p>
          <w:p w:rsidR="00827F64" w:rsidRPr="006D41EE" w:rsidRDefault="00827F64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Velké spotřebiče</w:t>
            </w:r>
          </w:p>
          <w:p w:rsidR="00827F64" w:rsidRPr="006D41EE" w:rsidRDefault="00737BF7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M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>alé spotřebiče</w:t>
            </w:r>
          </w:p>
          <w:p w:rsidR="003775FF" w:rsidRPr="006D41EE" w:rsidRDefault="003775FF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TV a monitory</w:t>
            </w:r>
          </w:p>
          <w:p w:rsidR="003775FF" w:rsidRPr="006D41EE" w:rsidRDefault="003775FF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Světelné zdroje</w:t>
            </w:r>
          </w:p>
          <w:p w:rsidR="00B13D28" w:rsidRPr="006D41EE" w:rsidRDefault="00B13D28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2. kontakt pro objednání </w:t>
            </w:r>
            <w:r w:rsidR="00BA0B69" w:rsidRPr="006D41EE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  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odvozu </w:t>
            </w:r>
          </w:p>
        </w:tc>
        <w:tc>
          <w:tcPr>
            <w:tcW w:w="10821" w:type="dxa"/>
          </w:tcPr>
          <w:p w:rsidR="00827F64" w:rsidRPr="006D41EE" w:rsidRDefault="0083396B" w:rsidP="00E700B0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Prostřednictvím informačního systému RECOS4</w:t>
            </w:r>
            <w:r w:rsidRPr="006D41EE">
              <w:rPr>
                <w:rFonts w:ascii="Calibri" w:hAnsi="Calibri" w:cs="Calibri"/>
                <w:sz w:val="20"/>
                <w:szCs w:val="20"/>
                <w:vertAlign w:val="superscript"/>
              </w:rPr>
              <w:t>®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, přístup přes http://</w:t>
            </w:r>
            <w:hyperlink r:id="rId12" w:history="1">
              <w:r w:rsidRPr="006D41EE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www.elektrowin.cz</w:t>
              </w:r>
            </w:hyperlink>
            <w:r w:rsidRPr="006D41EE">
              <w:rPr>
                <w:rFonts w:ascii="Calibri" w:hAnsi="Calibri" w:cs="Calibri"/>
                <w:sz w:val="20"/>
                <w:szCs w:val="20"/>
              </w:rPr>
              <w:t>, přístupové informace byly sděleny po uzavření smlouvy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13D28" w:rsidRPr="006D41EE" w:rsidRDefault="00B13D28" w:rsidP="00E700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8339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3. kontakt na KS </w:t>
            </w:r>
            <w:r w:rsidR="00BA0B69" w:rsidRPr="006D41EE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  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pro řešení smluvních </w:t>
            </w:r>
            <w:r w:rsidR="00BA0B69" w:rsidRPr="006D41EE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  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a technických záležitostí</w:t>
            </w:r>
          </w:p>
        </w:tc>
        <w:tc>
          <w:tcPr>
            <w:tcW w:w="10821" w:type="dxa"/>
          </w:tcPr>
          <w:p w:rsidR="00827F64" w:rsidRPr="006D41EE" w:rsidRDefault="00827F64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telefon: 241 091 842 </w:t>
            </w:r>
            <w:r w:rsidR="00E700B0" w:rsidRPr="006D41EE">
              <w:rPr>
                <w:rFonts w:ascii="Calibri" w:hAnsi="Calibri" w:cs="Calibri"/>
                <w:sz w:val="20"/>
                <w:szCs w:val="20"/>
              </w:rPr>
              <w:t>–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logistika</w:t>
            </w:r>
          </w:p>
          <w:p w:rsidR="00827F64" w:rsidRPr="006D41EE" w:rsidRDefault="00827F64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telefon: 241 091 843 – smluvní a technické záležitosti</w:t>
            </w:r>
          </w:p>
          <w:p w:rsidR="0083396B" w:rsidRPr="006D41EE" w:rsidRDefault="0083396B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mail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hyperlink r:id="rId13" w:history="1">
              <w:r w:rsidRPr="006D41EE">
                <w:rPr>
                  <w:rStyle w:val="Hypertextovodkaz"/>
                  <w:rFonts w:ascii="Calibri" w:hAnsi="Calibri" w:cs="Calibri"/>
                  <w:b/>
                  <w:sz w:val="20"/>
                  <w:szCs w:val="20"/>
                </w:rPr>
                <w:t>sber@elektrowin.cz</w:t>
              </w:r>
            </w:hyperlink>
          </w:p>
          <w:p w:rsidR="00A10F53" w:rsidRPr="006D41EE" w:rsidRDefault="00A10F53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Modul podněty v IS RECOS.</w:t>
            </w:r>
          </w:p>
          <w:p w:rsidR="00B13D28" w:rsidRPr="006D41EE" w:rsidRDefault="00B13D28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4. doklady</w:t>
            </w:r>
          </w:p>
        </w:tc>
        <w:tc>
          <w:tcPr>
            <w:tcW w:w="10821" w:type="dxa"/>
          </w:tcPr>
          <w:p w:rsidR="00827F64" w:rsidRPr="006D41EE" w:rsidRDefault="00827F64" w:rsidP="00A47F64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D41EE">
              <w:rPr>
                <w:rFonts w:ascii="Calibri" w:hAnsi="Calibri" w:cs="Calibri"/>
                <w:sz w:val="20"/>
                <w:szCs w:val="20"/>
                <w:u w:val="single"/>
              </w:rPr>
              <w:t>Svozový list</w:t>
            </w:r>
          </w:p>
          <w:p w:rsidR="00827F64" w:rsidRPr="006D41EE" w:rsidRDefault="00585CB6" w:rsidP="00E700B0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Příslušné 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>část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i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 xml:space="preserve"> svozového listu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s uvedením skutečně přebíraných kusů jednotlivých logistických skupin, nebo čísla kontejneru, kompletnosti chlazení a velkých spotřebičů a informaci o naložení všech objednaných kusů předloží dopravce provozovateli SD k ověření a potvrzení správnosti vyplněných údajů. Jednu potvrzenou část 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>obdrží obsluha SD od dopravce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. Uvedené </w:t>
            </w:r>
            <w:r w:rsidR="0083396B" w:rsidRPr="006D41EE">
              <w:rPr>
                <w:rFonts w:ascii="Calibri" w:hAnsi="Calibri" w:cs="Calibri"/>
                <w:sz w:val="20"/>
                <w:szCs w:val="20"/>
              </w:rPr>
              <w:t xml:space="preserve">údaje potvrzené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také</w:t>
            </w:r>
            <w:r w:rsidR="0083396B" w:rsidRPr="006D41EE">
              <w:rPr>
                <w:rFonts w:ascii="Calibri" w:hAnsi="Calibri" w:cs="Calibri"/>
                <w:sz w:val="20"/>
                <w:szCs w:val="20"/>
              </w:rPr>
              <w:t xml:space="preserve"> přebírajícím</w:t>
            </w:r>
            <w:r w:rsidR="003C28F9" w:rsidRPr="006D41EE">
              <w:rPr>
                <w:rFonts w:ascii="Calibri" w:hAnsi="Calibri" w:cs="Calibri"/>
                <w:sz w:val="20"/>
                <w:szCs w:val="20"/>
              </w:rPr>
              <w:t xml:space="preserve"> (zpracovatel)</w:t>
            </w:r>
            <w:r w:rsidR="0083396B" w:rsidRPr="006D41EE">
              <w:rPr>
                <w:rFonts w:ascii="Calibri" w:hAnsi="Calibri" w:cs="Calibri"/>
                <w:sz w:val="20"/>
                <w:szCs w:val="20"/>
              </w:rPr>
              <w:t>, jsou dopravcem nejpozději do tří pracovních dnů od ukončen</w:t>
            </w:r>
            <w:r w:rsidR="003C28F9" w:rsidRPr="006D41EE">
              <w:rPr>
                <w:rFonts w:ascii="Calibri" w:hAnsi="Calibri" w:cs="Calibri"/>
                <w:sz w:val="20"/>
                <w:szCs w:val="20"/>
              </w:rPr>
              <w:t>í</w:t>
            </w:r>
            <w:r w:rsidR="0083396B" w:rsidRPr="006D41EE">
              <w:rPr>
                <w:rFonts w:ascii="Calibri" w:hAnsi="Calibri" w:cs="Calibri"/>
                <w:sz w:val="20"/>
                <w:szCs w:val="20"/>
              </w:rPr>
              <w:t xml:space="preserve"> přepravy zadány do informačního systému RECOS4</w:t>
            </w:r>
            <w:r w:rsidR="0083396B" w:rsidRPr="006D41EE">
              <w:rPr>
                <w:rFonts w:ascii="Calibri" w:hAnsi="Calibri" w:cs="Calibri"/>
                <w:sz w:val="20"/>
                <w:szCs w:val="20"/>
                <w:vertAlign w:val="superscript"/>
              </w:rPr>
              <w:t>®</w:t>
            </w:r>
            <w:r w:rsidR="0083396B" w:rsidRPr="006D41EE">
              <w:rPr>
                <w:rFonts w:ascii="Calibri" w:hAnsi="Calibri" w:cs="Calibri"/>
                <w:sz w:val="20"/>
                <w:szCs w:val="20"/>
              </w:rPr>
              <w:t xml:space="preserve"> a jsou tak pro objednatele dostupná.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13D28" w:rsidRPr="006D41EE" w:rsidRDefault="00B13D28" w:rsidP="00E700B0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5. </w:t>
            </w:r>
            <w:r w:rsidR="00BA0B69" w:rsidRPr="006D41EE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rchivace dokladů</w:t>
            </w:r>
          </w:p>
        </w:tc>
        <w:tc>
          <w:tcPr>
            <w:tcW w:w="10821" w:type="dxa"/>
          </w:tcPr>
          <w:p w:rsidR="00827F64" w:rsidRPr="006D41EE" w:rsidRDefault="00827F64" w:rsidP="00A47F64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Doklady o nakládání s EEZ </w:t>
            </w:r>
            <w:r w:rsidR="0083396B" w:rsidRPr="006D41EE">
              <w:rPr>
                <w:rFonts w:ascii="Calibri" w:hAnsi="Calibri" w:cs="Calibri"/>
                <w:sz w:val="20"/>
                <w:szCs w:val="20"/>
              </w:rPr>
              <w:t xml:space="preserve">je nutné 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archivovat minimálně po dobu </w:t>
            </w:r>
            <w:r w:rsidR="00A10F53" w:rsidRPr="006D41EE">
              <w:rPr>
                <w:rFonts w:ascii="Calibri" w:hAnsi="Calibri" w:cs="Calibri"/>
                <w:sz w:val="20"/>
                <w:szCs w:val="20"/>
              </w:rPr>
              <w:t>7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let od jejich vystavení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13D28" w:rsidRPr="006D41EE" w:rsidRDefault="00B13D28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6. </w:t>
            </w:r>
            <w:r w:rsidR="00BA0B69" w:rsidRPr="006D41EE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oba odvozu EEZ po jeho </w:t>
            </w:r>
            <w:r w:rsidR="00BA0B69" w:rsidRPr="006D41EE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  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objednání</w:t>
            </w:r>
          </w:p>
        </w:tc>
        <w:tc>
          <w:tcPr>
            <w:tcW w:w="10821" w:type="dxa"/>
          </w:tcPr>
          <w:p w:rsidR="00827F64" w:rsidRPr="006D41EE" w:rsidRDefault="00827F64" w:rsidP="0083396B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Do 7 </w:t>
            </w:r>
            <w:r w:rsidR="0083396B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pracovních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dnů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po obdržení objednávky</w:t>
            </w:r>
            <w:r w:rsidR="004073D5" w:rsidRPr="006D41E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 xml:space="preserve">zadané do IS RECOS </w:t>
            </w:r>
            <w:r w:rsidR="004073D5" w:rsidRPr="006D41EE">
              <w:rPr>
                <w:rFonts w:ascii="Calibri" w:hAnsi="Calibri" w:cs="Calibri"/>
                <w:sz w:val="20"/>
                <w:szCs w:val="20"/>
              </w:rPr>
              <w:t>do 16 hodin pracovního dne)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. KS zajišťuje odvoz EEZ smluvním dopravcem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13D28" w:rsidRPr="006D41EE" w:rsidRDefault="00B13D28" w:rsidP="008339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7F64" w:rsidRPr="006D41EE" w:rsidTr="00224DFF">
        <w:tc>
          <w:tcPr>
            <w:tcW w:w="4489" w:type="dxa"/>
          </w:tcPr>
          <w:p w:rsidR="00827F64" w:rsidRPr="006D41EE" w:rsidRDefault="00827F64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7. fakturace</w:t>
            </w:r>
          </w:p>
        </w:tc>
        <w:tc>
          <w:tcPr>
            <w:tcW w:w="10821" w:type="dxa"/>
          </w:tcPr>
          <w:p w:rsidR="00827F64" w:rsidRPr="006D41EE" w:rsidRDefault="0083396B" w:rsidP="00E700B0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Zdrojem údajů 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 xml:space="preserve">pro fakturaci jsou </w:t>
            </w:r>
            <w:r w:rsidR="00827F64" w:rsidRPr="006D41EE">
              <w:rPr>
                <w:rFonts w:ascii="Calibri" w:hAnsi="Calibri" w:cs="Calibri"/>
                <w:sz w:val="20"/>
                <w:szCs w:val="20"/>
                <w:u w:val="single"/>
              </w:rPr>
              <w:t>vyplněné svozové listy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 xml:space="preserve">, potvrzené dopravcem s uvedeným číslem přepravy, </w:t>
            </w:r>
            <w:r w:rsidR="00EE7B40" w:rsidRPr="006D41EE">
              <w:rPr>
                <w:rFonts w:ascii="Calibri" w:hAnsi="Calibri" w:cs="Calibri"/>
                <w:sz w:val="20"/>
                <w:szCs w:val="20"/>
              </w:rPr>
              <w:t xml:space="preserve">potvrzeným počtem kusů </w:t>
            </w:r>
            <w:r w:rsidR="00827F64" w:rsidRPr="006D41EE">
              <w:rPr>
                <w:rFonts w:ascii="Calibri" w:hAnsi="Calibri" w:cs="Calibri"/>
                <w:sz w:val="20"/>
                <w:szCs w:val="20"/>
              </w:rPr>
              <w:t>za příslušné kalendářní čtvrtletí.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7C6A" w:rsidRPr="006D41EE">
              <w:rPr>
                <w:rFonts w:ascii="Calibri" w:hAnsi="Calibri" w:cs="Calibri"/>
                <w:sz w:val="20"/>
                <w:szCs w:val="20"/>
              </w:rPr>
              <w:t>Hmotnost převzatého EEZ je uváděna dopravcem v IS RECOS. Podklady pro fakturaci jsou generovány a rozesílány hromadně provozovatelem kolektivního systému elektronickou cestou.</w:t>
            </w:r>
          </w:p>
          <w:p w:rsidR="00B13D28" w:rsidRPr="006D41EE" w:rsidRDefault="00B13D28" w:rsidP="00E700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27F64" w:rsidRPr="006D41EE" w:rsidRDefault="00827F64">
      <w:pPr>
        <w:rPr>
          <w:rFonts w:ascii="Calibri" w:hAnsi="Calibri" w:cs="Calibri"/>
        </w:rPr>
      </w:pPr>
    </w:p>
    <w:p w:rsidR="00827F64" w:rsidRPr="006D41EE" w:rsidRDefault="00827F64">
      <w:pPr>
        <w:rPr>
          <w:rFonts w:ascii="Calibri" w:hAnsi="Calibri" w:cs="Calibri"/>
        </w:rPr>
      </w:pPr>
    </w:p>
    <w:p w:rsidR="00E700B0" w:rsidRPr="006D41EE" w:rsidRDefault="00E700B0">
      <w:pPr>
        <w:rPr>
          <w:rFonts w:ascii="Calibri" w:hAnsi="Calibri" w:cs="Calibri"/>
        </w:rPr>
      </w:pPr>
    </w:p>
    <w:p w:rsidR="00E700B0" w:rsidRPr="006D41EE" w:rsidRDefault="00E700B0">
      <w:pPr>
        <w:rPr>
          <w:rFonts w:ascii="Calibri" w:hAnsi="Calibri" w:cs="Calibri"/>
        </w:rPr>
      </w:pPr>
    </w:p>
    <w:p w:rsidR="00E700B0" w:rsidRPr="006D41EE" w:rsidRDefault="00E700B0">
      <w:pPr>
        <w:rPr>
          <w:rFonts w:ascii="Calibri" w:hAnsi="Calibri" w:cs="Calibri"/>
        </w:rPr>
      </w:pPr>
    </w:p>
    <w:p w:rsidR="00DE6E54" w:rsidRPr="006D41EE" w:rsidRDefault="00DE6E54" w:rsidP="0066486B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</w:p>
    <w:p w:rsidR="00E8019C" w:rsidRPr="006D41EE" w:rsidRDefault="0066486B" w:rsidP="0066486B">
      <w:pPr>
        <w:tabs>
          <w:tab w:val="left" w:pos="5040"/>
        </w:tabs>
        <w:rPr>
          <w:rFonts w:ascii="Calibri" w:hAnsi="Calibri" w:cs="Calibri"/>
          <w:b/>
          <w:sz w:val="20"/>
          <w:szCs w:val="20"/>
        </w:rPr>
      </w:pPr>
      <w:r w:rsidRPr="006D41EE">
        <w:rPr>
          <w:rFonts w:ascii="Calibri" w:hAnsi="Calibri" w:cs="Calibri"/>
          <w:b/>
          <w:sz w:val="20"/>
          <w:szCs w:val="20"/>
        </w:rPr>
        <w:lastRenderedPageBreak/>
        <w:t>3. článek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62"/>
        <w:gridCol w:w="2732"/>
        <w:gridCol w:w="2693"/>
        <w:gridCol w:w="2693"/>
        <w:gridCol w:w="2694"/>
      </w:tblGrid>
      <w:tr w:rsidR="003775FF" w:rsidRPr="006D41EE" w:rsidTr="00E97AA7">
        <w:trPr>
          <w:trHeight w:val="214"/>
        </w:trPr>
        <w:tc>
          <w:tcPr>
            <w:tcW w:w="15310" w:type="dxa"/>
            <w:gridSpan w:val="6"/>
          </w:tcPr>
          <w:p w:rsidR="003775FF" w:rsidRPr="006D41EE" w:rsidRDefault="003775FF" w:rsidP="00DF5755">
            <w:pPr>
              <w:rPr>
                <w:rFonts w:ascii="Calibri" w:hAnsi="Calibri" w:cs="Calibri"/>
                <w:b/>
              </w:rPr>
            </w:pPr>
            <w:r w:rsidRPr="006D41EE">
              <w:rPr>
                <w:rFonts w:ascii="Calibri" w:hAnsi="Calibri" w:cs="Calibri"/>
                <w:b/>
              </w:rPr>
              <w:t>Převzetí EEZ do SD – sbírané skupiny EEZ</w:t>
            </w:r>
          </w:p>
        </w:tc>
      </w:tr>
      <w:tr w:rsidR="003775FF" w:rsidRPr="006D41EE" w:rsidTr="00E700B0">
        <w:trPr>
          <w:trHeight w:val="428"/>
        </w:trPr>
        <w:tc>
          <w:tcPr>
            <w:tcW w:w="2836" w:type="dxa"/>
          </w:tcPr>
          <w:p w:rsidR="003775FF" w:rsidRPr="006D41EE" w:rsidRDefault="003775FF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Chlazení</w:t>
            </w:r>
          </w:p>
          <w:p w:rsidR="003775FF" w:rsidRPr="006D41EE" w:rsidRDefault="003775FF" w:rsidP="00347B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(skupina 1</w:t>
            </w:r>
            <w:r w:rsidR="00D374E1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r w:rsidRPr="006D41EE">
              <w:rPr>
                <w:rFonts w:ascii="Calibri" w:eastAsia="Batang" w:hAnsi="Calibri" w:cs="Calibri"/>
                <w:b/>
                <w:sz w:val="20"/>
                <w:szCs w:val="20"/>
                <w:u w:val="single"/>
              </w:rPr>
              <w:t>Zařízení pro tepelnou výměnu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2474" w:type="dxa"/>
            <w:gridSpan w:val="5"/>
          </w:tcPr>
          <w:p w:rsidR="003775FF" w:rsidRPr="006D41EE" w:rsidRDefault="003775FF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eastAsia="Batang" w:hAnsi="Calibri" w:cs="Calibri"/>
                <w:sz w:val="20"/>
                <w:szCs w:val="20"/>
              </w:rPr>
              <w:t>c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hladničky, mrazničky, zařízení automaticky poskytující chlazené výrobky, klimatizační zařízení</w:t>
            </w:r>
            <w:r w:rsidRPr="006D41EE">
              <w:rPr>
                <w:rFonts w:ascii="Calibri" w:eastAsia="Batang" w:hAnsi="Calibri" w:cs="Calibri"/>
                <w:sz w:val="20"/>
                <w:szCs w:val="20"/>
              </w:rPr>
              <w:t xml:space="preserve"> s obsahem regulovaných látek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, odvlhčovací zařízení, tepelná čerpadla, radiátory obsahující olej a jiná zařízení pro tepelnou výměnu využívající k tepelné výměně jiné kapaliny než vodu, ostatní zařízení pro tepelnou výměnu v jiné podskupině neuvedená</w:t>
            </w: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Del="008C7D03" w:rsidRDefault="00E700B0" w:rsidP="00DF5755">
            <w:pPr>
              <w:rPr>
                <w:rFonts w:ascii="Calibri" w:eastAsia="Batang" w:hAnsi="Calibri" w:cs="Calibri"/>
                <w:sz w:val="18"/>
                <w:szCs w:val="18"/>
              </w:rPr>
            </w:pPr>
          </w:p>
        </w:tc>
      </w:tr>
      <w:tr w:rsidR="003775FF" w:rsidRPr="006D41EE" w:rsidTr="00E700B0">
        <w:trPr>
          <w:trHeight w:val="1729"/>
        </w:trPr>
        <w:tc>
          <w:tcPr>
            <w:tcW w:w="2836" w:type="dxa"/>
          </w:tcPr>
          <w:p w:rsidR="003775FF" w:rsidRPr="006D41EE" w:rsidRDefault="003775FF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Velké spotřebiče</w:t>
            </w:r>
          </w:p>
          <w:p w:rsidR="003775FF" w:rsidRPr="006D41EE" w:rsidRDefault="003775FF" w:rsidP="00347B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(skupina </w:t>
            </w:r>
            <w:r w:rsidR="00A04F47" w:rsidRPr="006D41EE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347B16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Velká zařízení)</w:t>
            </w:r>
          </w:p>
        </w:tc>
        <w:tc>
          <w:tcPr>
            <w:tcW w:w="12474" w:type="dxa"/>
            <w:gridSpan w:val="5"/>
          </w:tcPr>
          <w:p w:rsidR="003775FF" w:rsidRPr="006D41EE" w:rsidRDefault="003775FF" w:rsidP="008C7D03">
            <w:pPr>
              <w:tabs>
                <w:tab w:val="left" w:pos="1560"/>
              </w:tabs>
              <w:suppressAutoHyphens/>
              <w:jc w:val="both"/>
              <w:rPr>
                <w:rFonts w:ascii="Calibri" w:hAnsi="Calibri" w:cs="Calibri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velká zařízení, jejichž kterýkoli vnější rozměr přesahuje 50 cm, kromě zařízení náležejících do chlazení, TV a monitorů a světelných zdrojů, zahrnující kromě jiného: domácí spotřebiče, zařízení informačních technologií a telekomunikační zařízení, spotřební elektroniku, svítidla pro zářivky, zařízení reprodukující zvuk či obraz, hudební zařízení, elektrické a elektronické nástroje, hračky, vybavení pro volný čas a sporty, zdravotnické prostředky, přístroje pro monitorování a kontrolu, výdejní automaty, zařízení pro výrobu elektrického proudu </w:t>
            </w:r>
          </w:p>
        </w:tc>
      </w:tr>
      <w:tr w:rsidR="003775FF" w:rsidRPr="006D41EE" w:rsidTr="00E700B0">
        <w:trPr>
          <w:trHeight w:val="1894"/>
        </w:trPr>
        <w:tc>
          <w:tcPr>
            <w:tcW w:w="2836" w:type="dxa"/>
          </w:tcPr>
          <w:p w:rsidR="003775FF" w:rsidRPr="006D41EE" w:rsidRDefault="003775FF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Malé </w:t>
            </w:r>
          </w:p>
          <w:p w:rsidR="003775FF" w:rsidRPr="006D41EE" w:rsidRDefault="003775FF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spotřebiče</w:t>
            </w:r>
          </w:p>
          <w:p w:rsidR="003775FF" w:rsidRPr="006D41EE" w:rsidRDefault="003775FF" w:rsidP="00347B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347B16" w:rsidRPr="006D41EE">
              <w:rPr>
                <w:rFonts w:ascii="Calibri" w:hAnsi="Calibri" w:cs="Calibri"/>
                <w:b/>
                <w:sz w:val="20"/>
                <w:szCs w:val="20"/>
              </w:rPr>
              <w:t>Skupina 5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Malá zařízení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347B16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6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Malá zařízení IT)</w:t>
            </w:r>
          </w:p>
        </w:tc>
        <w:tc>
          <w:tcPr>
            <w:tcW w:w="12474" w:type="dxa"/>
            <w:gridSpan w:val="5"/>
          </w:tcPr>
          <w:p w:rsidR="003775FF" w:rsidRPr="006D41EE" w:rsidRDefault="00B13D28" w:rsidP="008C7D03">
            <w:pPr>
              <w:tabs>
                <w:tab w:val="left" w:pos="1560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m</w:t>
            </w:r>
            <w:r w:rsidR="00E8019C" w:rsidRPr="006D41EE">
              <w:rPr>
                <w:rFonts w:ascii="Calibri" w:hAnsi="Calibri" w:cs="Calibri"/>
                <w:sz w:val="20"/>
                <w:szCs w:val="20"/>
              </w:rPr>
              <w:t xml:space="preserve">alá zařízení, jejichž žádný vnější rozměr nepřesahuje 50 cm, kromě zařízení náležejících do skupin chlazení, TV a monitorů a světelných zdrojů, zahrnující kromě jiného: domácí spotřebiče, spotřební elektroniku, svítidla pro zářivky, </w:t>
            </w:r>
            <w:r w:rsidR="00AE058C" w:rsidRPr="006D41EE">
              <w:rPr>
                <w:rFonts w:ascii="Calibri" w:hAnsi="Calibri" w:cs="Calibri"/>
                <w:sz w:val="20"/>
                <w:szCs w:val="20"/>
              </w:rPr>
              <w:t xml:space="preserve">LED lampy a ostatní osvětlovací zařízení se zabudovanými LED diodami, </w:t>
            </w:r>
            <w:r w:rsidR="00E8019C" w:rsidRPr="006D41EE">
              <w:rPr>
                <w:rFonts w:ascii="Calibri" w:hAnsi="Calibri" w:cs="Calibri"/>
                <w:sz w:val="20"/>
                <w:szCs w:val="20"/>
              </w:rPr>
              <w:t>zařízení reprodukující zvuk či obraz, notebooky a laptopy a LCD fotorámečky, hudební zařízení, elektrické a elektronické nástroje, hračky, vybavení pro volný čas a sporty, zdravotnické prostředky, přístroje pro monitorování a kontrolu, výdejní automaty, zařízení pro výrobu elektrického proudu</w:t>
            </w:r>
            <w:r w:rsidR="00AE058C" w:rsidRPr="006D41EE">
              <w:rPr>
                <w:rFonts w:ascii="Calibri" w:hAnsi="Calibri" w:cs="Calibri"/>
                <w:sz w:val="20"/>
                <w:szCs w:val="20"/>
              </w:rPr>
              <w:t>,</w:t>
            </w:r>
            <w:r w:rsidR="00E8019C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058C" w:rsidRPr="006D41EE">
              <w:rPr>
                <w:rFonts w:ascii="Calibri" w:hAnsi="Calibri" w:cs="Calibri"/>
                <w:sz w:val="20"/>
                <w:szCs w:val="20"/>
              </w:rPr>
              <w:t xml:space="preserve">zařízení </w:t>
            </w:r>
            <w:r w:rsidR="00E8019C" w:rsidRPr="006D41EE">
              <w:rPr>
                <w:rFonts w:ascii="Calibri" w:hAnsi="Calibri" w:cs="Calibri"/>
                <w:sz w:val="20"/>
                <w:szCs w:val="20"/>
              </w:rPr>
              <w:t>informačních technologií a telekomunikační zařízení, jejichž žádný vnější rozměr nepřesahuje 50 cm</w:t>
            </w:r>
          </w:p>
          <w:p w:rsidR="001B1D5E" w:rsidRPr="006D41EE" w:rsidRDefault="001B1D5E" w:rsidP="008C7D03">
            <w:pPr>
              <w:tabs>
                <w:tab w:val="left" w:pos="1560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B1D5E" w:rsidRPr="006D41EE" w:rsidRDefault="001B1D5E" w:rsidP="008C7D03">
            <w:pPr>
              <w:tabs>
                <w:tab w:val="left" w:pos="156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3775FF" w:rsidRPr="006D41EE" w:rsidTr="00E700B0">
        <w:trPr>
          <w:trHeight w:val="230"/>
        </w:trPr>
        <w:tc>
          <w:tcPr>
            <w:tcW w:w="2836" w:type="dxa"/>
            <w:tcBorders>
              <w:top w:val="single" w:sz="4" w:space="0" w:color="auto"/>
            </w:tcBorders>
          </w:tcPr>
          <w:p w:rsidR="003775FF" w:rsidRPr="006D41EE" w:rsidRDefault="003775FF" w:rsidP="00A47F64">
            <w:pPr>
              <w:tabs>
                <w:tab w:val="left" w:pos="5040"/>
              </w:tabs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eastAsia="Batang" w:hAnsi="Calibri" w:cs="Calibri"/>
                <w:b/>
                <w:sz w:val="20"/>
                <w:szCs w:val="20"/>
              </w:rPr>
              <w:t>Světelné zdroje</w:t>
            </w:r>
          </w:p>
          <w:p w:rsidR="003775FF" w:rsidRPr="006D41EE" w:rsidRDefault="003775FF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347B16" w:rsidRPr="006D41EE">
              <w:rPr>
                <w:rFonts w:ascii="Calibri" w:hAnsi="Calibri" w:cs="Calibri"/>
                <w:b/>
                <w:sz w:val="20"/>
                <w:szCs w:val="20"/>
              </w:rPr>
              <w:t>Skupina 3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Světelné zdroje)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</w:tcBorders>
          </w:tcPr>
          <w:p w:rsidR="00E8019C" w:rsidRPr="006D41EE" w:rsidRDefault="00E8019C" w:rsidP="00E8019C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eastAsia="Batang" w:hAnsi="Calibri" w:cs="Calibri"/>
                <w:sz w:val="20"/>
                <w:szCs w:val="20"/>
              </w:rPr>
              <w:t>p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římé (trubicové) zářivky, kompaktní zářivky, zářivky, vysoce intenzivní výbojky, včetně vysokotlakých sodíkových výbojek a halogenidových výbojek, nízkotlaké sodíkové výbojky, LED diody, přímo žhavené žárovky, ostatní světelné zdroje v jiné podskupině neuvedené </w:t>
            </w: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eastAsia="Batang" w:hAnsi="Calibri" w:cs="Calibri"/>
              </w:rPr>
            </w:pPr>
          </w:p>
        </w:tc>
      </w:tr>
      <w:tr w:rsidR="003775FF" w:rsidRPr="006D41EE" w:rsidTr="00E700B0">
        <w:trPr>
          <w:trHeight w:val="230"/>
        </w:trPr>
        <w:tc>
          <w:tcPr>
            <w:tcW w:w="2836" w:type="dxa"/>
            <w:tcBorders>
              <w:top w:val="single" w:sz="4" w:space="0" w:color="auto"/>
            </w:tcBorders>
          </w:tcPr>
          <w:p w:rsidR="003775FF" w:rsidRPr="006D41EE" w:rsidRDefault="003775FF" w:rsidP="00A47F64">
            <w:pPr>
              <w:tabs>
                <w:tab w:val="left" w:pos="5040"/>
              </w:tabs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eastAsia="Batang" w:hAnsi="Calibri" w:cs="Calibri"/>
                <w:b/>
                <w:sz w:val="20"/>
                <w:szCs w:val="20"/>
              </w:rPr>
              <w:t>TV a monitory</w:t>
            </w:r>
          </w:p>
          <w:p w:rsidR="003775FF" w:rsidRPr="006D41EE" w:rsidRDefault="003775FF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347B16" w:rsidRPr="006D41EE">
              <w:rPr>
                <w:rFonts w:ascii="Calibri" w:hAnsi="Calibri" w:cs="Calibri"/>
                <w:b/>
                <w:sz w:val="20"/>
                <w:szCs w:val="20"/>
              </w:rPr>
              <w:t>Skupina 2</w:t>
            </w:r>
            <w:r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Obrazovky, monitory a zařízení obsahující obrazovky)</w:t>
            </w: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3D28" w:rsidRPr="006D41EE" w:rsidRDefault="00B13D28" w:rsidP="00347B16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</w:tcBorders>
          </w:tcPr>
          <w:p w:rsidR="003775FF" w:rsidRPr="006D41EE" w:rsidRDefault="003775FF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obrazovky, monitory a zařízení obsahující obrazovky o ploše větší než 100 cm</w:t>
            </w:r>
            <w:r w:rsidRPr="006D41E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00B0" w:rsidRPr="006D41EE" w:rsidRDefault="00E700B0" w:rsidP="00DF5755">
            <w:pPr>
              <w:rPr>
                <w:rFonts w:ascii="Calibri" w:hAnsi="Calibri" w:cs="Calibri"/>
              </w:rPr>
            </w:pPr>
          </w:p>
        </w:tc>
      </w:tr>
      <w:tr w:rsidR="00955825" w:rsidRPr="006D41EE" w:rsidTr="00E700B0">
        <w:trPr>
          <w:trHeight w:val="230"/>
        </w:trPr>
        <w:tc>
          <w:tcPr>
            <w:tcW w:w="2836" w:type="dxa"/>
            <w:tcBorders>
              <w:top w:val="single" w:sz="4" w:space="0" w:color="auto"/>
            </w:tcBorders>
          </w:tcPr>
          <w:p w:rsidR="00955825" w:rsidRPr="006D41EE" w:rsidRDefault="00955825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55825" w:rsidRPr="006D41EE" w:rsidRDefault="00955825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Chlazení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955825" w:rsidRPr="006D41EE" w:rsidRDefault="00955825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Velké spotřebiče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5825" w:rsidRPr="006D41EE" w:rsidRDefault="00955825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Malé spotřebiče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5825" w:rsidRPr="006D41EE" w:rsidRDefault="00955825" w:rsidP="00E97AA7">
            <w:pPr>
              <w:tabs>
                <w:tab w:val="left" w:pos="5040"/>
              </w:tabs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eastAsia="Batang" w:hAnsi="Calibri" w:cs="Calibri"/>
                <w:b/>
                <w:sz w:val="20"/>
                <w:szCs w:val="20"/>
              </w:rPr>
              <w:t>Světelné zdroje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5825" w:rsidRPr="006D41EE" w:rsidRDefault="00955825" w:rsidP="00E97AA7">
            <w:pPr>
              <w:tabs>
                <w:tab w:val="left" w:pos="5040"/>
              </w:tabs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eastAsia="Batang" w:hAnsi="Calibri" w:cs="Calibri"/>
                <w:b/>
                <w:sz w:val="20"/>
                <w:szCs w:val="20"/>
              </w:rPr>
              <w:t>TV a monitory</w:t>
            </w:r>
          </w:p>
        </w:tc>
      </w:tr>
      <w:tr w:rsidR="00955825" w:rsidRPr="006D41EE" w:rsidTr="00E700B0">
        <w:trPr>
          <w:trHeight w:val="757"/>
        </w:trPr>
        <w:tc>
          <w:tcPr>
            <w:tcW w:w="2836" w:type="dxa"/>
            <w:tcBorders>
              <w:bottom w:val="single" w:sz="4" w:space="0" w:color="auto"/>
            </w:tcBorders>
          </w:tcPr>
          <w:p w:rsidR="00955825" w:rsidRPr="006D41EE" w:rsidRDefault="00955825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1. Způsob shromažďování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55825" w:rsidRPr="006D41EE" w:rsidRDefault="00955825" w:rsidP="003C28F9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Určená plocha pro volné uložení, WINTEJNER CH</w:t>
            </w:r>
            <w:r w:rsidR="00AE058C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(dodáván při ročním svozu minimálně 16 t všech odpadních elektrozařízení)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13D28" w:rsidRPr="006D41EE" w:rsidRDefault="00B13D28" w:rsidP="003C28F9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55825" w:rsidRPr="006D41EE" w:rsidRDefault="00955825" w:rsidP="00DF57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Určená plocha pro volné uložení</w:t>
            </w:r>
            <w:r w:rsidR="00AE058C" w:rsidRPr="006D41EE">
              <w:rPr>
                <w:rFonts w:ascii="Calibri" w:hAnsi="Calibri" w:cs="Calibri"/>
                <w:b/>
                <w:sz w:val="20"/>
                <w:szCs w:val="20"/>
              </w:rPr>
              <w:t>, příslušná část WINTEJNER VMS (dodáván při ročním svozu minimálně 16 t všech odpadních elektrozařízení)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5825" w:rsidRPr="006D41EE" w:rsidRDefault="00955825" w:rsidP="003C28F9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Určená plocha nebo sběrný prostředek (např. bag</w:t>
            </w:r>
            <w:r w:rsidR="00AE058C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– 0,25 m</w:t>
            </w:r>
            <w:r w:rsidR="00AE058C" w:rsidRPr="006D41E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, MINIWIN 2 m</w:t>
            </w:r>
            <w:r w:rsidRPr="006D41E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  <w:r w:rsidR="00AE058C" w:rsidRPr="006D41EE">
              <w:rPr>
                <w:rFonts w:ascii="Calibri" w:hAnsi="Calibri" w:cs="Calibri"/>
                <w:b/>
                <w:sz w:val="20"/>
                <w:szCs w:val="20"/>
              </w:rPr>
              <w:t>),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příslušná část WINTEJNER VMS</w:t>
            </w:r>
            <w:r w:rsidR="00AE058C"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(dodáván při ročním svozu minimálně 16 t všech odpadních elektrozařízení)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5825" w:rsidRPr="006D41EE" w:rsidRDefault="00955825" w:rsidP="00B26BF0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Určen</w:t>
            </w:r>
            <w:r w:rsidR="00B26BF0" w:rsidRPr="006D41EE">
              <w:rPr>
                <w:rFonts w:ascii="Calibri" w:hAnsi="Calibri" w:cs="Calibri"/>
                <w:b/>
                <w:sz w:val="20"/>
                <w:szCs w:val="20"/>
              </w:rPr>
              <w:t>ý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 sběrný prostředek (např. krabice, sběrný box)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5825" w:rsidRPr="006D41EE" w:rsidRDefault="00955825" w:rsidP="003C28F9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 xml:space="preserve">Určená plocha pro volné uložení  </w:t>
            </w:r>
            <w:r w:rsidRPr="006D41EE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</w:tr>
      <w:tr w:rsidR="00955825" w:rsidRPr="006D41EE" w:rsidTr="00E700B0">
        <w:trPr>
          <w:trHeight w:val="577"/>
        </w:trPr>
        <w:tc>
          <w:tcPr>
            <w:tcW w:w="2836" w:type="dxa"/>
            <w:tcBorders>
              <w:bottom w:val="single" w:sz="4" w:space="0" w:color="auto"/>
            </w:tcBorders>
          </w:tcPr>
          <w:p w:rsidR="00955825" w:rsidRPr="006D41EE" w:rsidRDefault="00955825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2. Označování zpětně odebraných EEZ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55825" w:rsidRPr="006D41EE" w:rsidRDefault="00E700B0" w:rsidP="00A47F64">
            <w:pPr>
              <w:tabs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Z</w:t>
            </w:r>
            <w:r w:rsidR="00955825" w:rsidRPr="006D41EE">
              <w:rPr>
                <w:rFonts w:ascii="Calibri" w:hAnsi="Calibri" w:cs="Calibri"/>
                <w:sz w:val="20"/>
                <w:szCs w:val="20"/>
              </w:rPr>
              <w:t>řetelné označení celého prostoru vymezeného pro zpětně odebraná elektrozařízení cedulí s označením sběrné skupiny, které ELEKTROWIN dodá</w:t>
            </w:r>
            <w:r w:rsidR="00DE6E54" w:rsidRPr="006D41EE">
              <w:rPr>
                <w:rFonts w:ascii="Calibri" w:hAnsi="Calibri" w:cs="Calibri"/>
                <w:sz w:val="20"/>
                <w:szCs w:val="20"/>
              </w:rPr>
              <w:t xml:space="preserve"> na vyžádání sběrného místa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.</w:t>
            </w:r>
            <w:r w:rsidR="00955825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55825" w:rsidRPr="006D41EE" w:rsidRDefault="00955825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5825" w:rsidRPr="006D41EE" w:rsidRDefault="00955825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Označen je přímo sběrný prostředek, nebo zřetelné označení celého prostoru vymezeného pro zpětně odebraná elektrozařízení cedulí s označením sběrné skupiny, které ELEKTROWIN dodá</w:t>
            </w:r>
            <w:r w:rsidR="00DE6E54" w:rsidRPr="006D41EE">
              <w:rPr>
                <w:rFonts w:ascii="Calibri" w:hAnsi="Calibri" w:cs="Calibri"/>
                <w:sz w:val="20"/>
                <w:szCs w:val="20"/>
              </w:rPr>
              <w:t xml:space="preserve"> na vyžádání sběrného místa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13D28" w:rsidRPr="006D41EE" w:rsidRDefault="00B13D28" w:rsidP="00DF5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5825" w:rsidRPr="006D41EE" w:rsidRDefault="00955825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Označen je přímo sběrný prostředek, nebo zřetelné označení celého prostoru vymezeného pro zpětně odebraná elektrozařízení cedulí s označením sběrné skupiny, které ELEKTROWIN dodá</w:t>
            </w:r>
            <w:r w:rsidR="00A82B0F" w:rsidRPr="006D41EE">
              <w:rPr>
                <w:rFonts w:ascii="Calibri" w:hAnsi="Calibri" w:cs="Calibri"/>
                <w:sz w:val="20"/>
                <w:szCs w:val="20"/>
              </w:rPr>
              <w:t xml:space="preserve"> na vyžádání sběrného místa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5825" w:rsidRPr="006D41EE" w:rsidRDefault="00E700B0" w:rsidP="00DF5755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>Z</w:t>
            </w:r>
            <w:r w:rsidR="00955825" w:rsidRPr="006D41EE">
              <w:rPr>
                <w:rFonts w:ascii="Calibri" w:hAnsi="Calibri" w:cs="Calibri"/>
                <w:sz w:val="20"/>
                <w:szCs w:val="20"/>
              </w:rPr>
              <w:t>řetelné označení celého prostoru vymezeného pro zpětně odebraná elektrozařízení cedulí s označením sběrné skupiny, které ELEKTROWIN dodá</w:t>
            </w:r>
            <w:r w:rsidR="00A82B0F" w:rsidRPr="006D41EE">
              <w:rPr>
                <w:rFonts w:ascii="Calibri" w:hAnsi="Calibri" w:cs="Calibri"/>
                <w:sz w:val="20"/>
                <w:szCs w:val="20"/>
              </w:rPr>
              <w:t xml:space="preserve"> na vyžádání sběrného místa</w:t>
            </w:r>
            <w:r w:rsidR="00B13D28" w:rsidRPr="006D41E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55825" w:rsidRPr="006D41EE" w:rsidTr="00E700B0">
        <w:trPr>
          <w:trHeight w:val="73"/>
        </w:trPr>
        <w:tc>
          <w:tcPr>
            <w:tcW w:w="2836" w:type="dxa"/>
          </w:tcPr>
          <w:p w:rsidR="00955825" w:rsidRPr="006D41EE" w:rsidRDefault="00224DFF" w:rsidP="00A47F64">
            <w:pPr>
              <w:tabs>
                <w:tab w:val="left" w:pos="50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D41EE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955825" w:rsidRPr="006D41EE">
              <w:rPr>
                <w:rFonts w:ascii="Calibri" w:hAnsi="Calibri" w:cs="Calibri"/>
                <w:b/>
                <w:sz w:val="20"/>
                <w:szCs w:val="20"/>
              </w:rPr>
              <w:t>. Minimální množství EEZ pro odvoz</w:t>
            </w:r>
          </w:p>
        </w:tc>
        <w:tc>
          <w:tcPr>
            <w:tcW w:w="12474" w:type="dxa"/>
            <w:gridSpan w:val="5"/>
          </w:tcPr>
          <w:p w:rsidR="00955825" w:rsidRPr="006D41EE" w:rsidRDefault="00955825" w:rsidP="009B6E5F">
            <w:pPr>
              <w:rPr>
                <w:rFonts w:ascii="Calibri" w:hAnsi="Calibri" w:cs="Calibri"/>
                <w:sz w:val="20"/>
                <w:szCs w:val="20"/>
              </w:rPr>
            </w:pPr>
            <w:r w:rsidRPr="006D41EE">
              <w:rPr>
                <w:rFonts w:ascii="Calibri" w:hAnsi="Calibri" w:cs="Calibri"/>
                <w:sz w:val="20"/>
                <w:szCs w:val="20"/>
              </w:rPr>
              <w:t xml:space="preserve">Dle vymezené kapacity SD ve vyplněném dotazníku, nejméně však </w:t>
            </w:r>
            <w:r w:rsidR="00E22987" w:rsidRPr="006D41EE">
              <w:rPr>
                <w:rFonts w:ascii="Calibri" w:hAnsi="Calibri" w:cs="Calibri"/>
                <w:sz w:val="20"/>
                <w:szCs w:val="20"/>
              </w:rPr>
              <w:t>1</w:t>
            </w:r>
            <w:r w:rsidRPr="006D41EE">
              <w:rPr>
                <w:rFonts w:ascii="Calibri" w:hAnsi="Calibri" w:cs="Calibri"/>
                <w:sz w:val="20"/>
                <w:szCs w:val="20"/>
              </w:rPr>
              <w:t>0 ks</w:t>
            </w:r>
            <w:r w:rsidR="005664A0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2987" w:rsidRPr="006D41EE">
              <w:rPr>
                <w:rFonts w:ascii="Calibri" w:hAnsi="Calibri" w:cs="Calibri"/>
                <w:sz w:val="20"/>
                <w:szCs w:val="20"/>
              </w:rPr>
              <w:t xml:space="preserve">– kombinace </w:t>
            </w:r>
            <w:r w:rsidR="005664A0" w:rsidRPr="006D41EE">
              <w:rPr>
                <w:rFonts w:ascii="Calibri" w:hAnsi="Calibri" w:cs="Calibri"/>
                <w:sz w:val="20"/>
                <w:szCs w:val="20"/>
              </w:rPr>
              <w:t xml:space="preserve">chlazení, velkých </w:t>
            </w:r>
            <w:r w:rsidR="001D762A" w:rsidRPr="006D41EE">
              <w:rPr>
                <w:rFonts w:ascii="Calibri" w:hAnsi="Calibri" w:cs="Calibri"/>
                <w:sz w:val="20"/>
                <w:szCs w:val="20"/>
              </w:rPr>
              <w:t xml:space="preserve">spotřebičů </w:t>
            </w:r>
            <w:r w:rsidR="005664A0" w:rsidRPr="006D41EE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1D762A" w:rsidRPr="006D41EE">
              <w:rPr>
                <w:rFonts w:ascii="Calibri" w:hAnsi="Calibri" w:cs="Calibri"/>
                <w:sz w:val="20"/>
                <w:szCs w:val="20"/>
              </w:rPr>
              <w:t xml:space="preserve">sběrných </w:t>
            </w:r>
            <w:r w:rsidR="00B05053" w:rsidRPr="006D41EE">
              <w:rPr>
                <w:rFonts w:ascii="Calibri" w:hAnsi="Calibri" w:cs="Calibri"/>
                <w:sz w:val="20"/>
                <w:szCs w:val="20"/>
              </w:rPr>
              <w:t>prostředků</w:t>
            </w:r>
            <w:r w:rsidR="001D762A" w:rsidRPr="006D41EE">
              <w:rPr>
                <w:rFonts w:ascii="Calibri" w:hAnsi="Calibri" w:cs="Calibri"/>
                <w:sz w:val="20"/>
                <w:szCs w:val="20"/>
              </w:rPr>
              <w:t xml:space="preserve"> na malé spotřebiče</w:t>
            </w:r>
            <w:r w:rsidR="00B05053" w:rsidRPr="006D41EE">
              <w:rPr>
                <w:rFonts w:ascii="Calibri" w:hAnsi="Calibri" w:cs="Calibri"/>
                <w:sz w:val="20"/>
                <w:szCs w:val="20"/>
              </w:rPr>
              <w:t>.</w:t>
            </w:r>
            <w:r w:rsidR="001D762A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5053" w:rsidRPr="006D41EE">
              <w:rPr>
                <w:rFonts w:ascii="Calibri" w:hAnsi="Calibri" w:cs="Calibri"/>
                <w:sz w:val="20"/>
                <w:szCs w:val="20"/>
              </w:rPr>
              <w:t xml:space="preserve">V případě objednání </w:t>
            </w:r>
            <w:r w:rsidR="00E22987" w:rsidRPr="006D41EE">
              <w:rPr>
                <w:rFonts w:ascii="Calibri" w:hAnsi="Calibri" w:cs="Calibri"/>
                <w:sz w:val="20"/>
                <w:szCs w:val="20"/>
              </w:rPr>
              <w:t>TV a monitorů</w:t>
            </w:r>
            <w:r w:rsidR="00B05053" w:rsidRPr="006D41EE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E22987" w:rsidRPr="006D41EE">
              <w:rPr>
                <w:rFonts w:ascii="Calibri" w:hAnsi="Calibri" w:cs="Calibri"/>
                <w:sz w:val="20"/>
                <w:szCs w:val="20"/>
              </w:rPr>
              <w:t xml:space="preserve"> nádob se světelnými zdroji nebo </w:t>
            </w:r>
            <w:r w:rsidR="001D762A" w:rsidRPr="006D41EE">
              <w:rPr>
                <w:rFonts w:ascii="Calibri" w:hAnsi="Calibri" w:cs="Calibri"/>
                <w:sz w:val="20"/>
                <w:szCs w:val="20"/>
              </w:rPr>
              <w:t>jejich kombinace</w:t>
            </w:r>
            <w:r w:rsidR="00B05053" w:rsidRPr="006D41EE">
              <w:rPr>
                <w:rFonts w:ascii="Calibri" w:hAnsi="Calibri" w:cs="Calibri"/>
                <w:sz w:val="20"/>
                <w:szCs w:val="20"/>
              </w:rPr>
              <w:t xml:space="preserve"> platí, že mohou být objednány společně s objednávkou podle věty první, tedy nad rámec kombinace 10 ks chlazení, velkých spotřebičů a sběrných prostředků na malé spotřebiče.</w:t>
            </w:r>
            <w:r w:rsidR="00B26BF0" w:rsidRPr="006D41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45E4" w:rsidRPr="006D41EE">
              <w:rPr>
                <w:rFonts w:ascii="Calibri" w:hAnsi="Calibri" w:cs="Calibri"/>
                <w:sz w:val="20"/>
                <w:szCs w:val="20"/>
              </w:rPr>
              <w:t>V případě objednávání svozu sběrného prostředku typu WINTEJNER (CH i VMS) platí, že minimální počet pro objednávání svozu TV a monitorů a sběrných prostředků se světelnými zdroji, nebo jejich kombinace, je 20 kusů.</w:t>
            </w:r>
          </w:p>
          <w:p w:rsidR="00B13D28" w:rsidRPr="006D41EE" w:rsidRDefault="00B13D28" w:rsidP="009B6E5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827F64" w:rsidRPr="006D41EE" w:rsidRDefault="00827F64" w:rsidP="00C34784">
      <w:pPr>
        <w:rPr>
          <w:rFonts w:ascii="Calibri" w:hAnsi="Calibri" w:cs="Calibri"/>
        </w:rPr>
      </w:pPr>
    </w:p>
    <w:sectPr w:rsidR="00827F64" w:rsidRPr="006D41EE" w:rsidSect="00E97AA7">
      <w:headerReference w:type="default" r:id="rId14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21" w:rsidRDefault="00BF6521">
      <w:r>
        <w:separator/>
      </w:r>
    </w:p>
  </w:endnote>
  <w:endnote w:type="continuationSeparator" w:id="0">
    <w:p w:rsidR="00BF6521" w:rsidRDefault="00BF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21" w:rsidRDefault="00BF6521">
      <w:r>
        <w:separator/>
      </w:r>
    </w:p>
  </w:footnote>
  <w:footnote w:type="continuationSeparator" w:id="0">
    <w:p w:rsidR="00BF6521" w:rsidRDefault="00BF6521">
      <w:r>
        <w:continuationSeparator/>
      </w:r>
    </w:p>
  </w:footnote>
  <w:footnote w:id="1">
    <w:p w:rsidR="00AE058C" w:rsidRPr="006D41EE" w:rsidRDefault="00AE058C" w:rsidP="00AE058C">
      <w:pPr>
        <w:pStyle w:val="Textpoznpodarou"/>
        <w:rPr>
          <w:rFonts w:ascii="Calibri" w:hAnsi="Calibri" w:cs="Calibri"/>
        </w:rPr>
      </w:pPr>
      <w:r w:rsidRPr="006D41EE">
        <w:rPr>
          <w:rStyle w:val="Znakapoznpodarou"/>
          <w:rFonts w:ascii="Calibri" w:hAnsi="Calibri" w:cs="Calibri"/>
        </w:rPr>
        <w:footnoteRef/>
      </w:r>
      <w:r w:rsidRPr="006D41EE">
        <w:rPr>
          <w:rFonts w:ascii="Calibri" w:hAnsi="Calibri" w:cs="Calibri"/>
        </w:rPr>
        <w:t xml:space="preserve"> Závazný postup provozovatele místa zpětného odběru je stanoven v § 17 zákona č. 542/2020 Sb.</w:t>
      </w:r>
      <w:r w:rsidR="00B13D28" w:rsidRPr="006D41EE">
        <w:rPr>
          <w:rFonts w:ascii="Calibri" w:hAnsi="Calibri" w:cs="Calibri"/>
        </w:rPr>
        <w:t>,</w:t>
      </w:r>
      <w:r w:rsidRPr="006D41EE">
        <w:rPr>
          <w:rFonts w:ascii="Calibri" w:hAnsi="Calibri" w:cs="Calibri"/>
        </w:rPr>
        <w:t xml:space="preserve"> o výrobcích s ukončenou životností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0" w:rsidRPr="006D41EE" w:rsidRDefault="00F30920">
    <w:pPr>
      <w:pStyle w:val="Zhlav"/>
      <w:rPr>
        <w:rFonts w:ascii="Calibri" w:hAnsi="Calibri" w:cs="Calibri"/>
      </w:rPr>
    </w:pPr>
    <w:r w:rsidRPr="006D41EE">
      <w:rPr>
        <w:rFonts w:ascii="Calibri" w:hAnsi="Calibri" w:cs="Calibri"/>
      </w:rPr>
      <w:t>Příloha č. 2 Smlouvy o zajištění zpětného odběru elektrozařízení</w:t>
    </w:r>
    <w:r w:rsidR="005741CB" w:rsidRPr="006D41EE">
      <w:rPr>
        <w:rFonts w:ascii="Calibri" w:hAnsi="Calibri" w:cs="Calibri"/>
      </w:rPr>
      <w:t xml:space="preserve">                                                                                                                    MUA001_2021</w:t>
    </w:r>
  </w:p>
  <w:p w:rsidR="00EE7B40" w:rsidRPr="006D41EE" w:rsidRDefault="00EE7B40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C8F034F"/>
    <w:multiLevelType w:val="hybridMultilevel"/>
    <w:tmpl w:val="4A96E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0100"/>
    <w:multiLevelType w:val="hybridMultilevel"/>
    <w:tmpl w:val="86341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6657E"/>
    <w:multiLevelType w:val="hybridMultilevel"/>
    <w:tmpl w:val="CEE490EC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74"/>
    <w:rsid w:val="0000591C"/>
    <w:rsid w:val="00006F5A"/>
    <w:rsid w:val="00007606"/>
    <w:rsid w:val="00007F2D"/>
    <w:rsid w:val="0001484E"/>
    <w:rsid w:val="00016F22"/>
    <w:rsid w:val="00021B7E"/>
    <w:rsid w:val="000304B7"/>
    <w:rsid w:val="00035580"/>
    <w:rsid w:val="00037F1C"/>
    <w:rsid w:val="0004262B"/>
    <w:rsid w:val="0004357A"/>
    <w:rsid w:val="00044BBC"/>
    <w:rsid w:val="00047C1E"/>
    <w:rsid w:val="0005087D"/>
    <w:rsid w:val="00050B32"/>
    <w:rsid w:val="00056593"/>
    <w:rsid w:val="00056FBA"/>
    <w:rsid w:val="000619A2"/>
    <w:rsid w:val="00064493"/>
    <w:rsid w:val="00064DF1"/>
    <w:rsid w:val="00072598"/>
    <w:rsid w:val="00074BD7"/>
    <w:rsid w:val="0007603B"/>
    <w:rsid w:val="0008035A"/>
    <w:rsid w:val="00081A46"/>
    <w:rsid w:val="00082A9F"/>
    <w:rsid w:val="000860C4"/>
    <w:rsid w:val="00092D26"/>
    <w:rsid w:val="00094443"/>
    <w:rsid w:val="00096900"/>
    <w:rsid w:val="000A261C"/>
    <w:rsid w:val="000A7E4E"/>
    <w:rsid w:val="000B0D94"/>
    <w:rsid w:val="000B0E9F"/>
    <w:rsid w:val="000B3D16"/>
    <w:rsid w:val="000B6222"/>
    <w:rsid w:val="000C02BB"/>
    <w:rsid w:val="000C1B40"/>
    <w:rsid w:val="000C7F17"/>
    <w:rsid w:val="000D415B"/>
    <w:rsid w:val="000D79F0"/>
    <w:rsid w:val="000E29B3"/>
    <w:rsid w:val="000E32A7"/>
    <w:rsid w:val="000E4295"/>
    <w:rsid w:val="000E4A31"/>
    <w:rsid w:val="000E614C"/>
    <w:rsid w:val="000E721C"/>
    <w:rsid w:val="000F02AD"/>
    <w:rsid w:val="000F1463"/>
    <w:rsid w:val="000F5062"/>
    <w:rsid w:val="001008CF"/>
    <w:rsid w:val="0010267D"/>
    <w:rsid w:val="00103D33"/>
    <w:rsid w:val="00104F67"/>
    <w:rsid w:val="00105D42"/>
    <w:rsid w:val="00107662"/>
    <w:rsid w:val="00110C14"/>
    <w:rsid w:val="00114CF8"/>
    <w:rsid w:val="001159D8"/>
    <w:rsid w:val="001163BE"/>
    <w:rsid w:val="0011677F"/>
    <w:rsid w:val="00120C4D"/>
    <w:rsid w:val="00124C54"/>
    <w:rsid w:val="00134467"/>
    <w:rsid w:val="001417D3"/>
    <w:rsid w:val="00146C07"/>
    <w:rsid w:val="00147915"/>
    <w:rsid w:val="00155861"/>
    <w:rsid w:val="00165E66"/>
    <w:rsid w:val="00167743"/>
    <w:rsid w:val="00175202"/>
    <w:rsid w:val="001963A4"/>
    <w:rsid w:val="00196697"/>
    <w:rsid w:val="001A4A03"/>
    <w:rsid w:val="001A4E7F"/>
    <w:rsid w:val="001B1D5E"/>
    <w:rsid w:val="001B307F"/>
    <w:rsid w:val="001B5B9D"/>
    <w:rsid w:val="001B650C"/>
    <w:rsid w:val="001C6860"/>
    <w:rsid w:val="001C7827"/>
    <w:rsid w:val="001D0AB6"/>
    <w:rsid w:val="001D762A"/>
    <w:rsid w:val="001E4055"/>
    <w:rsid w:val="001F2527"/>
    <w:rsid w:val="001F4031"/>
    <w:rsid w:val="00202FFD"/>
    <w:rsid w:val="00205F4A"/>
    <w:rsid w:val="00206932"/>
    <w:rsid w:val="00207B8C"/>
    <w:rsid w:val="002113B4"/>
    <w:rsid w:val="002114CE"/>
    <w:rsid w:val="00211D51"/>
    <w:rsid w:val="00213747"/>
    <w:rsid w:val="00216DEF"/>
    <w:rsid w:val="00224B65"/>
    <w:rsid w:val="00224DFF"/>
    <w:rsid w:val="00226A3F"/>
    <w:rsid w:val="00236FB0"/>
    <w:rsid w:val="00246C18"/>
    <w:rsid w:val="00247947"/>
    <w:rsid w:val="00250452"/>
    <w:rsid w:val="002506F7"/>
    <w:rsid w:val="00250B52"/>
    <w:rsid w:val="00252869"/>
    <w:rsid w:val="00252FEB"/>
    <w:rsid w:val="002542FE"/>
    <w:rsid w:val="0025537A"/>
    <w:rsid w:val="00257A5C"/>
    <w:rsid w:val="002604EA"/>
    <w:rsid w:val="00270A78"/>
    <w:rsid w:val="0028010D"/>
    <w:rsid w:val="002837DB"/>
    <w:rsid w:val="00283899"/>
    <w:rsid w:val="00285D9B"/>
    <w:rsid w:val="00285DED"/>
    <w:rsid w:val="002A009A"/>
    <w:rsid w:val="002A0FA9"/>
    <w:rsid w:val="002A4F25"/>
    <w:rsid w:val="002A7B14"/>
    <w:rsid w:val="002B3CF4"/>
    <w:rsid w:val="002B6996"/>
    <w:rsid w:val="002B6FF2"/>
    <w:rsid w:val="002C0B62"/>
    <w:rsid w:val="002C0FC4"/>
    <w:rsid w:val="002C1C97"/>
    <w:rsid w:val="002C1D4C"/>
    <w:rsid w:val="002C2596"/>
    <w:rsid w:val="002C5878"/>
    <w:rsid w:val="002C6CC6"/>
    <w:rsid w:val="002C765F"/>
    <w:rsid w:val="002D0B3C"/>
    <w:rsid w:val="002D5182"/>
    <w:rsid w:val="002D5B53"/>
    <w:rsid w:val="002D774E"/>
    <w:rsid w:val="002E1C7B"/>
    <w:rsid w:val="002E5952"/>
    <w:rsid w:val="002E614B"/>
    <w:rsid w:val="002E6FF3"/>
    <w:rsid w:val="002F128F"/>
    <w:rsid w:val="002F1835"/>
    <w:rsid w:val="002F2803"/>
    <w:rsid w:val="002F49FC"/>
    <w:rsid w:val="002F6DB9"/>
    <w:rsid w:val="00302F07"/>
    <w:rsid w:val="00304E3F"/>
    <w:rsid w:val="003105E8"/>
    <w:rsid w:val="00314D6E"/>
    <w:rsid w:val="003210FE"/>
    <w:rsid w:val="00322212"/>
    <w:rsid w:val="00324A3D"/>
    <w:rsid w:val="00330339"/>
    <w:rsid w:val="00344C34"/>
    <w:rsid w:val="00345DC6"/>
    <w:rsid w:val="00347B16"/>
    <w:rsid w:val="00347E7A"/>
    <w:rsid w:val="0035107F"/>
    <w:rsid w:val="00356798"/>
    <w:rsid w:val="00360DE7"/>
    <w:rsid w:val="0036349D"/>
    <w:rsid w:val="003650CF"/>
    <w:rsid w:val="003710F8"/>
    <w:rsid w:val="00377063"/>
    <w:rsid w:val="003775FF"/>
    <w:rsid w:val="00383FAB"/>
    <w:rsid w:val="003934FA"/>
    <w:rsid w:val="003A4D0B"/>
    <w:rsid w:val="003A659E"/>
    <w:rsid w:val="003B5530"/>
    <w:rsid w:val="003C1EA1"/>
    <w:rsid w:val="003C2241"/>
    <w:rsid w:val="003C28F9"/>
    <w:rsid w:val="003C3C96"/>
    <w:rsid w:val="003C7FC7"/>
    <w:rsid w:val="003D0856"/>
    <w:rsid w:val="003D4A02"/>
    <w:rsid w:val="003D56EC"/>
    <w:rsid w:val="003E5052"/>
    <w:rsid w:val="003E5123"/>
    <w:rsid w:val="003E6942"/>
    <w:rsid w:val="003F01F4"/>
    <w:rsid w:val="003F29BA"/>
    <w:rsid w:val="003F2FDC"/>
    <w:rsid w:val="003F454A"/>
    <w:rsid w:val="00402481"/>
    <w:rsid w:val="00404B4A"/>
    <w:rsid w:val="00404BA0"/>
    <w:rsid w:val="004073D5"/>
    <w:rsid w:val="00410190"/>
    <w:rsid w:val="00410BA3"/>
    <w:rsid w:val="0041300A"/>
    <w:rsid w:val="00416952"/>
    <w:rsid w:val="00416EC4"/>
    <w:rsid w:val="00426E01"/>
    <w:rsid w:val="0043009E"/>
    <w:rsid w:val="00430C11"/>
    <w:rsid w:val="00431E9E"/>
    <w:rsid w:val="00435A24"/>
    <w:rsid w:val="00437179"/>
    <w:rsid w:val="004445CC"/>
    <w:rsid w:val="00444E65"/>
    <w:rsid w:val="00447ADF"/>
    <w:rsid w:val="00447BB7"/>
    <w:rsid w:val="00452ED3"/>
    <w:rsid w:val="004564AE"/>
    <w:rsid w:val="004574A8"/>
    <w:rsid w:val="004574D5"/>
    <w:rsid w:val="0046037D"/>
    <w:rsid w:val="00463D09"/>
    <w:rsid w:val="00464658"/>
    <w:rsid w:val="0046758A"/>
    <w:rsid w:val="00471664"/>
    <w:rsid w:val="0048708F"/>
    <w:rsid w:val="00491ECE"/>
    <w:rsid w:val="004A1226"/>
    <w:rsid w:val="004A799B"/>
    <w:rsid w:val="004B2643"/>
    <w:rsid w:val="004B423C"/>
    <w:rsid w:val="004C0F66"/>
    <w:rsid w:val="004C6862"/>
    <w:rsid w:val="004D0939"/>
    <w:rsid w:val="004D2050"/>
    <w:rsid w:val="004D7180"/>
    <w:rsid w:val="004D7CE8"/>
    <w:rsid w:val="004E5422"/>
    <w:rsid w:val="004F3E47"/>
    <w:rsid w:val="004F614F"/>
    <w:rsid w:val="004F6201"/>
    <w:rsid w:val="004F6EE8"/>
    <w:rsid w:val="0050736B"/>
    <w:rsid w:val="00514860"/>
    <w:rsid w:val="00517066"/>
    <w:rsid w:val="005171E9"/>
    <w:rsid w:val="00520326"/>
    <w:rsid w:val="00520953"/>
    <w:rsid w:val="00520AC3"/>
    <w:rsid w:val="00525586"/>
    <w:rsid w:val="005341A5"/>
    <w:rsid w:val="00534F4D"/>
    <w:rsid w:val="00537573"/>
    <w:rsid w:val="00540A37"/>
    <w:rsid w:val="00542ACB"/>
    <w:rsid w:val="0054582A"/>
    <w:rsid w:val="005545C7"/>
    <w:rsid w:val="00556120"/>
    <w:rsid w:val="00565B2F"/>
    <w:rsid w:val="005664A0"/>
    <w:rsid w:val="00566A74"/>
    <w:rsid w:val="005671AB"/>
    <w:rsid w:val="00574184"/>
    <w:rsid w:val="005741CB"/>
    <w:rsid w:val="005749C1"/>
    <w:rsid w:val="00575AC9"/>
    <w:rsid w:val="00582088"/>
    <w:rsid w:val="005848C6"/>
    <w:rsid w:val="00585CB6"/>
    <w:rsid w:val="005934D1"/>
    <w:rsid w:val="0059601C"/>
    <w:rsid w:val="005965A2"/>
    <w:rsid w:val="0059686E"/>
    <w:rsid w:val="005C2D9E"/>
    <w:rsid w:val="005C75C9"/>
    <w:rsid w:val="005C7855"/>
    <w:rsid w:val="005D3040"/>
    <w:rsid w:val="005D7811"/>
    <w:rsid w:val="005E03CA"/>
    <w:rsid w:val="005E2FE6"/>
    <w:rsid w:val="005E6106"/>
    <w:rsid w:val="005E7380"/>
    <w:rsid w:val="005F3074"/>
    <w:rsid w:val="005F5CE0"/>
    <w:rsid w:val="005F62D5"/>
    <w:rsid w:val="005F67EF"/>
    <w:rsid w:val="006039B5"/>
    <w:rsid w:val="00603D16"/>
    <w:rsid w:val="0060475E"/>
    <w:rsid w:val="00604ECC"/>
    <w:rsid w:val="00610400"/>
    <w:rsid w:val="006117EC"/>
    <w:rsid w:val="00611C16"/>
    <w:rsid w:val="006151CC"/>
    <w:rsid w:val="00626F1C"/>
    <w:rsid w:val="00627E01"/>
    <w:rsid w:val="0063028B"/>
    <w:rsid w:val="00643631"/>
    <w:rsid w:val="006455D3"/>
    <w:rsid w:val="00653724"/>
    <w:rsid w:val="00653943"/>
    <w:rsid w:val="00653A22"/>
    <w:rsid w:val="00657187"/>
    <w:rsid w:val="00661D64"/>
    <w:rsid w:val="00663D64"/>
    <w:rsid w:val="0066402B"/>
    <w:rsid w:val="0066486B"/>
    <w:rsid w:val="006718A1"/>
    <w:rsid w:val="00676481"/>
    <w:rsid w:val="006764C7"/>
    <w:rsid w:val="00676748"/>
    <w:rsid w:val="00680AB6"/>
    <w:rsid w:val="00686211"/>
    <w:rsid w:val="00697BE7"/>
    <w:rsid w:val="006A65DB"/>
    <w:rsid w:val="006B1ADA"/>
    <w:rsid w:val="006C6EF9"/>
    <w:rsid w:val="006C7B33"/>
    <w:rsid w:val="006D41EE"/>
    <w:rsid w:val="006D6506"/>
    <w:rsid w:val="006E25ED"/>
    <w:rsid w:val="006F20EE"/>
    <w:rsid w:val="006F5144"/>
    <w:rsid w:val="007014E4"/>
    <w:rsid w:val="00710E9A"/>
    <w:rsid w:val="00714089"/>
    <w:rsid w:val="007161DF"/>
    <w:rsid w:val="0072039E"/>
    <w:rsid w:val="00721503"/>
    <w:rsid w:val="00724434"/>
    <w:rsid w:val="00730575"/>
    <w:rsid w:val="00730B57"/>
    <w:rsid w:val="0073131C"/>
    <w:rsid w:val="00731953"/>
    <w:rsid w:val="00732F99"/>
    <w:rsid w:val="00733D36"/>
    <w:rsid w:val="00737BF7"/>
    <w:rsid w:val="007402CC"/>
    <w:rsid w:val="00742E87"/>
    <w:rsid w:val="007430CF"/>
    <w:rsid w:val="00747A81"/>
    <w:rsid w:val="007537EA"/>
    <w:rsid w:val="00754ED9"/>
    <w:rsid w:val="00755580"/>
    <w:rsid w:val="00760285"/>
    <w:rsid w:val="00766088"/>
    <w:rsid w:val="00767C6A"/>
    <w:rsid w:val="00771582"/>
    <w:rsid w:val="00772B2F"/>
    <w:rsid w:val="00772E64"/>
    <w:rsid w:val="007749CD"/>
    <w:rsid w:val="0077591B"/>
    <w:rsid w:val="007805BF"/>
    <w:rsid w:val="007813DD"/>
    <w:rsid w:val="00792E8B"/>
    <w:rsid w:val="00792FA1"/>
    <w:rsid w:val="007949BA"/>
    <w:rsid w:val="0079522A"/>
    <w:rsid w:val="00796ED7"/>
    <w:rsid w:val="007A0E90"/>
    <w:rsid w:val="007A0ED1"/>
    <w:rsid w:val="007A4F81"/>
    <w:rsid w:val="007A775C"/>
    <w:rsid w:val="007B1717"/>
    <w:rsid w:val="007B2530"/>
    <w:rsid w:val="007C5BE1"/>
    <w:rsid w:val="007C7C52"/>
    <w:rsid w:val="007D2A22"/>
    <w:rsid w:val="007D45D2"/>
    <w:rsid w:val="007D784C"/>
    <w:rsid w:val="007E2F89"/>
    <w:rsid w:val="007E4B75"/>
    <w:rsid w:val="007F1716"/>
    <w:rsid w:val="007F7A09"/>
    <w:rsid w:val="008006D1"/>
    <w:rsid w:val="00801085"/>
    <w:rsid w:val="00810718"/>
    <w:rsid w:val="00810C0D"/>
    <w:rsid w:val="00811F9C"/>
    <w:rsid w:val="0081440F"/>
    <w:rsid w:val="0081571D"/>
    <w:rsid w:val="00820588"/>
    <w:rsid w:val="008247DE"/>
    <w:rsid w:val="00827F64"/>
    <w:rsid w:val="0083396B"/>
    <w:rsid w:val="0083792E"/>
    <w:rsid w:val="00850B42"/>
    <w:rsid w:val="0086005B"/>
    <w:rsid w:val="00861B31"/>
    <w:rsid w:val="00864B0E"/>
    <w:rsid w:val="00870C57"/>
    <w:rsid w:val="00872228"/>
    <w:rsid w:val="00873BE0"/>
    <w:rsid w:val="00875ACD"/>
    <w:rsid w:val="00882037"/>
    <w:rsid w:val="00882E77"/>
    <w:rsid w:val="0088440C"/>
    <w:rsid w:val="00884763"/>
    <w:rsid w:val="008852AC"/>
    <w:rsid w:val="00885E65"/>
    <w:rsid w:val="008912E0"/>
    <w:rsid w:val="00892E8D"/>
    <w:rsid w:val="008A0814"/>
    <w:rsid w:val="008A0C7F"/>
    <w:rsid w:val="008A33B7"/>
    <w:rsid w:val="008A470B"/>
    <w:rsid w:val="008A5A3F"/>
    <w:rsid w:val="008B1223"/>
    <w:rsid w:val="008B2BFC"/>
    <w:rsid w:val="008B654B"/>
    <w:rsid w:val="008C0547"/>
    <w:rsid w:val="008C1282"/>
    <w:rsid w:val="008C2628"/>
    <w:rsid w:val="008C373A"/>
    <w:rsid w:val="008C7D03"/>
    <w:rsid w:val="008D46B3"/>
    <w:rsid w:val="008D5FA2"/>
    <w:rsid w:val="008E515B"/>
    <w:rsid w:val="008E7661"/>
    <w:rsid w:val="008F6945"/>
    <w:rsid w:val="008F6C38"/>
    <w:rsid w:val="008F7A53"/>
    <w:rsid w:val="0090192E"/>
    <w:rsid w:val="00903E74"/>
    <w:rsid w:val="00904BE1"/>
    <w:rsid w:val="00905869"/>
    <w:rsid w:val="009070EB"/>
    <w:rsid w:val="00907693"/>
    <w:rsid w:val="0091650D"/>
    <w:rsid w:val="0091768F"/>
    <w:rsid w:val="00924D7C"/>
    <w:rsid w:val="00926704"/>
    <w:rsid w:val="009311AF"/>
    <w:rsid w:val="009313C7"/>
    <w:rsid w:val="009335C1"/>
    <w:rsid w:val="0093438B"/>
    <w:rsid w:val="009375AE"/>
    <w:rsid w:val="009379EE"/>
    <w:rsid w:val="00943887"/>
    <w:rsid w:val="00947999"/>
    <w:rsid w:val="00955825"/>
    <w:rsid w:val="0095592B"/>
    <w:rsid w:val="00957AC1"/>
    <w:rsid w:val="009610B9"/>
    <w:rsid w:val="00980025"/>
    <w:rsid w:val="0098384B"/>
    <w:rsid w:val="00983F4C"/>
    <w:rsid w:val="009844D6"/>
    <w:rsid w:val="00992B30"/>
    <w:rsid w:val="009953DC"/>
    <w:rsid w:val="009A0E2E"/>
    <w:rsid w:val="009A24C4"/>
    <w:rsid w:val="009A734C"/>
    <w:rsid w:val="009A7E03"/>
    <w:rsid w:val="009B49BA"/>
    <w:rsid w:val="009B6E5F"/>
    <w:rsid w:val="009B778A"/>
    <w:rsid w:val="009C1FFB"/>
    <w:rsid w:val="009C7D62"/>
    <w:rsid w:val="009D1071"/>
    <w:rsid w:val="009D1E9B"/>
    <w:rsid w:val="009D665F"/>
    <w:rsid w:val="009D76A9"/>
    <w:rsid w:val="009D7C40"/>
    <w:rsid w:val="009E1AE9"/>
    <w:rsid w:val="009F0D69"/>
    <w:rsid w:val="009F2360"/>
    <w:rsid w:val="009F2D45"/>
    <w:rsid w:val="009F6095"/>
    <w:rsid w:val="009F6A24"/>
    <w:rsid w:val="00A042E8"/>
    <w:rsid w:val="00A04F47"/>
    <w:rsid w:val="00A0536A"/>
    <w:rsid w:val="00A06CF2"/>
    <w:rsid w:val="00A10F53"/>
    <w:rsid w:val="00A16495"/>
    <w:rsid w:val="00A17725"/>
    <w:rsid w:val="00A17DA1"/>
    <w:rsid w:val="00A2768C"/>
    <w:rsid w:val="00A27C8E"/>
    <w:rsid w:val="00A27F30"/>
    <w:rsid w:val="00A35B5A"/>
    <w:rsid w:val="00A43DEA"/>
    <w:rsid w:val="00A47F64"/>
    <w:rsid w:val="00A5032B"/>
    <w:rsid w:val="00A52577"/>
    <w:rsid w:val="00A56ABD"/>
    <w:rsid w:val="00A629DD"/>
    <w:rsid w:val="00A63AE6"/>
    <w:rsid w:val="00A64E08"/>
    <w:rsid w:val="00A65A43"/>
    <w:rsid w:val="00A673CB"/>
    <w:rsid w:val="00A70AC5"/>
    <w:rsid w:val="00A76909"/>
    <w:rsid w:val="00A80C48"/>
    <w:rsid w:val="00A82046"/>
    <w:rsid w:val="00A82B0F"/>
    <w:rsid w:val="00A9077D"/>
    <w:rsid w:val="00A94E0E"/>
    <w:rsid w:val="00A95D9E"/>
    <w:rsid w:val="00A96B1F"/>
    <w:rsid w:val="00A974A0"/>
    <w:rsid w:val="00AB2197"/>
    <w:rsid w:val="00AB224C"/>
    <w:rsid w:val="00AB6F51"/>
    <w:rsid w:val="00AC3CD2"/>
    <w:rsid w:val="00AD2BBB"/>
    <w:rsid w:val="00AD7BE1"/>
    <w:rsid w:val="00AE058C"/>
    <w:rsid w:val="00AE7940"/>
    <w:rsid w:val="00AF47D4"/>
    <w:rsid w:val="00B05053"/>
    <w:rsid w:val="00B064B5"/>
    <w:rsid w:val="00B07343"/>
    <w:rsid w:val="00B11477"/>
    <w:rsid w:val="00B131D1"/>
    <w:rsid w:val="00B13D28"/>
    <w:rsid w:val="00B147C3"/>
    <w:rsid w:val="00B26257"/>
    <w:rsid w:val="00B26BF0"/>
    <w:rsid w:val="00B26F37"/>
    <w:rsid w:val="00B32572"/>
    <w:rsid w:val="00B34E83"/>
    <w:rsid w:val="00B35F98"/>
    <w:rsid w:val="00B46C57"/>
    <w:rsid w:val="00B51157"/>
    <w:rsid w:val="00B51650"/>
    <w:rsid w:val="00B61F34"/>
    <w:rsid w:val="00B62BDE"/>
    <w:rsid w:val="00B648F1"/>
    <w:rsid w:val="00B674ED"/>
    <w:rsid w:val="00B7139C"/>
    <w:rsid w:val="00B7308F"/>
    <w:rsid w:val="00B80394"/>
    <w:rsid w:val="00B8292D"/>
    <w:rsid w:val="00B8414A"/>
    <w:rsid w:val="00B93718"/>
    <w:rsid w:val="00B93EEE"/>
    <w:rsid w:val="00B9658A"/>
    <w:rsid w:val="00BA0B69"/>
    <w:rsid w:val="00BA617C"/>
    <w:rsid w:val="00BB3740"/>
    <w:rsid w:val="00BC233C"/>
    <w:rsid w:val="00BC40D3"/>
    <w:rsid w:val="00BC4B42"/>
    <w:rsid w:val="00BC5DA6"/>
    <w:rsid w:val="00BD6157"/>
    <w:rsid w:val="00BE07E0"/>
    <w:rsid w:val="00BE208A"/>
    <w:rsid w:val="00BE310F"/>
    <w:rsid w:val="00BE45E4"/>
    <w:rsid w:val="00BE49F3"/>
    <w:rsid w:val="00BE4AEC"/>
    <w:rsid w:val="00BE61E8"/>
    <w:rsid w:val="00BE6856"/>
    <w:rsid w:val="00BF0BE4"/>
    <w:rsid w:val="00BF529C"/>
    <w:rsid w:val="00BF6521"/>
    <w:rsid w:val="00C002F8"/>
    <w:rsid w:val="00C04547"/>
    <w:rsid w:val="00C04735"/>
    <w:rsid w:val="00C109C1"/>
    <w:rsid w:val="00C165D5"/>
    <w:rsid w:val="00C22063"/>
    <w:rsid w:val="00C23A08"/>
    <w:rsid w:val="00C250E5"/>
    <w:rsid w:val="00C34784"/>
    <w:rsid w:val="00C4176E"/>
    <w:rsid w:val="00C52041"/>
    <w:rsid w:val="00C610D7"/>
    <w:rsid w:val="00C636A6"/>
    <w:rsid w:val="00C64C55"/>
    <w:rsid w:val="00C667EF"/>
    <w:rsid w:val="00C66FD4"/>
    <w:rsid w:val="00C6753F"/>
    <w:rsid w:val="00C713FA"/>
    <w:rsid w:val="00C7734A"/>
    <w:rsid w:val="00C77C0C"/>
    <w:rsid w:val="00C838AC"/>
    <w:rsid w:val="00C85CD9"/>
    <w:rsid w:val="00C930C5"/>
    <w:rsid w:val="00C96923"/>
    <w:rsid w:val="00C96DBE"/>
    <w:rsid w:val="00CB0D75"/>
    <w:rsid w:val="00CB34E3"/>
    <w:rsid w:val="00CB46FD"/>
    <w:rsid w:val="00CB6573"/>
    <w:rsid w:val="00CC1577"/>
    <w:rsid w:val="00CC53C4"/>
    <w:rsid w:val="00CD232B"/>
    <w:rsid w:val="00CD6050"/>
    <w:rsid w:val="00CD7394"/>
    <w:rsid w:val="00CE26BE"/>
    <w:rsid w:val="00CF0F31"/>
    <w:rsid w:val="00CF18BC"/>
    <w:rsid w:val="00CF3CAD"/>
    <w:rsid w:val="00D01C6E"/>
    <w:rsid w:val="00D03886"/>
    <w:rsid w:val="00D0517D"/>
    <w:rsid w:val="00D05349"/>
    <w:rsid w:val="00D055CE"/>
    <w:rsid w:val="00D101A8"/>
    <w:rsid w:val="00D24951"/>
    <w:rsid w:val="00D372A6"/>
    <w:rsid w:val="00D374E1"/>
    <w:rsid w:val="00D413DA"/>
    <w:rsid w:val="00D45A9D"/>
    <w:rsid w:val="00D46604"/>
    <w:rsid w:val="00D50D91"/>
    <w:rsid w:val="00D511ED"/>
    <w:rsid w:val="00D55905"/>
    <w:rsid w:val="00D5714E"/>
    <w:rsid w:val="00D620C7"/>
    <w:rsid w:val="00D65001"/>
    <w:rsid w:val="00D7193A"/>
    <w:rsid w:val="00D7279F"/>
    <w:rsid w:val="00D7583F"/>
    <w:rsid w:val="00D7756B"/>
    <w:rsid w:val="00D7784F"/>
    <w:rsid w:val="00D8361B"/>
    <w:rsid w:val="00D84A10"/>
    <w:rsid w:val="00D91BFE"/>
    <w:rsid w:val="00D9408F"/>
    <w:rsid w:val="00D942BF"/>
    <w:rsid w:val="00D957C8"/>
    <w:rsid w:val="00D97829"/>
    <w:rsid w:val="00DA455E"/>
    <w:rsid w:val="00DA4D1C"/>
    <w:rsid w:val="00DB50BC"/>
    <w:rsid w:val="00DC189C"/>
    <w:rsid w:val="00DC2C60"/>
    <w:rsid w:val="00DC70FD"/>
    <w:rsid w:val="00DD20FE"/>
    <w:rsid w:val="00DE303F"/>
    <w:rsid w:val="00DE6E54"/>
    <w:rsid w:val="00DF0635"/>
    <w:rsid w:val="00DF0E1C"/>
    <w:rsid w:val="00DF4927"/>
    <w:rsid w:val="00DF53F3"/>
    <w:rsid w:val="00DF5755"/>
    <w:rsid w:val="00E02FB3"/>
    <w:rsid w:val="00E116B3"/>
    <w:rsid w:val="00E11DF4"/>
    <w:rsid w:val="00E12946"/>
    <w:rsid w:val="00E14617"/>
    <w:rsid w:val="00E209B8"/>
    <w:rsid w:val="00E20B58"/>
    <w:rsid w:val="00E22987"/>
    <w:rsid w:val="00E2602E"/>
    <w:rsid w:val="00E271F6"/>
    <w:rsid w:val="00E27C02"/>
    <w:rsid w:val="00E340DA"/>
    <w:rsid w:val="00E37D0E"/>
    <w:rsid w:val="00E4138A"/>
    <w:rsid w:val="00E50CBE"/>
    <w:rsid w:val="00E70094"/>
    <w:rsid w:val="00E700B0"/>
    <w:rsid w:val="00E700B9"/>
    <w:rsid w:val="00E724A8"/>
    <w:rsid w:val="00E72662"/>
    <w:rsid w:val="00E72D9D"/>
    <w:rsid w:val="00E73846"/>
    <w:rsid w:val="00E75185"/>
    <w:rsid w:val="00E80162"/>
    <w:rsid w:val="00E8019C"/>
    <w:rsid w:val="00E87DF9"/>
    <w:rsid w:val="00E935B8"/>
    <w:rsid w:val="00E94272"/>
    <w:rsid w:val="00E96115"/>
    <w:rsid w:val="00E96B5A"/>
    <w:rsid w:val="00E97AA7"/>
    <w:rsid w:val="00EA25E5"/>
    <w:rsid w:val="00EA2935"/>
    <w:rsid w:val="00EA76D3"/>
    <w:rsid w:val="00EB0697"/>
    <w:rsid w:val="00EB15F7"/>
    <w:rsid w:val="00EB3FEE"/>
    <w:rsid w:val="00EB42A5"/>
    <w:rsid w:val="00EB7FFA"/>
    <w:rsid w:val="00EC6387"/>
    <w:rsid w:val="00EC7C6E"/>
    <w:rsid w:val="00ED0ED9"/>
    <w:rsid w:val="00ED2A98"/>
    <w:rsid w:val="00ED6846"/>
    <w:rsid w:val="00ED6B8C"/>
    <w:rsid w:val="00ED7185"/>
    <w:rsid w:val="00EE0CB1"/>
    <w:rsid w:val="00EE1C39"/>
    <w:rsid w:val="00EE316C"/>
    <w:rsid w:val="00EE7B40"/>
    <w:rsid w:val="00EF08C5"/>
    <w:rsid w:val="00EF273A"/>
    <w:rsid w:val="00EF6088"/>
    <w:rsid w:val="00EF6651"/>
    <w:rsid w:val="00F030E0"/>
    <w:rsid w:val="00F12B9D"/>
    <w:rsid w:val="00F14ABB"/>
    <w:rsid w:val="00F1575A"/>
    <w:rsid w:val="00F21AE7"/>
    <w:rsid w:val="00F23074"/>
    <w:rsid w:val="00F2585A"/>
    <w:rsid w:val="00F26BBF"/>
    <w:rsid w:val="00F27317"/>
    <w:rsid w:val="00F30920"/>
    <w:rsid w:val="00F34950"/>
    <w:rsid w:val="00F400B9"/>
    <w:rsid w:val="00F41BE1"/>
    <w:rsid w:val="00F51335"/>
    <w:rsid w:val="00F6423D"/>
    <w:rsid w:val="00F72DF9"/>
    <w:rsid w:val="00F7513A"/>
    <w:rsid w:val="00F76EC8"/>
    <w:rsid w:val="00F83366"/>
    <w:rsid w:val="00F868A1"/>
    <w:rsid w:val="00F9547D"/>
    <w:rsid w:val="00F9552B"/>
    <w:rsid w:val="00F95E25"/>
    <w:rsid w:val="00FA1C89"/>
    <w:rsid w:val="00FA3A79"/>
    <w:rsid w:val="00FA600D"/>
    <w:rsid w:val="00FB13EC"/>
    <w:rsid w:val="00FB1986"/>
    <w:rsid w:val="00FB2614"/>
    <w:rsid w:val="00FB2A6C"/>
    <w:rsid w:val="00FB4584"/>
    <w:rsid w:val="00FC2BC6"/>
    <w:rsid w:val="00FC7545"/>
    <w:rsid w:val="00FD05F6"/>
    <w:rsid w:val="00FD4FF2"/>
    <w:rsid w:val="00FD50EC"/>
    <w:rsid w:val="00FE3380"/>
    <w:rsid w:val="00FE682A"/>
    <w:rsid w:val="00FF1F71"/>
    <w:rsid w:val="00FF596E"/>
    <w:rsid w:val="00FF5A5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6A7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2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827F64"/>
    <w:rPr>
      <w:sz w:val="20"/>
      <w:szCs w:val="20"/>
    </w:rPr>
  </w:style>
  <w:style w:type="character" w:styleId="Znakapoznpodarou">
    <w:name w:val="footnote reference"/>
    <w:semiHidden/>
    <w:rsid w:val="00827F64"/>
    <w:rPr>
      <w:vertAlign w:val="superscript"/>
    </w:rPr>
  </w:style>
  <w:style w:type="character" w:styleId="Hypertextovodkaz">
    <w:name w:val="Hyperlink"/>
    <w:rsid w:val="00827F64"/>
    <w:rPr>
      <w:color w:val="0000FF"/>
      <w:u w:val="single"/>
    </w:rPr>
  </w:style>
  <w:style w:type="paragraph" w:styleId="Zhlav">
    <w:name w:val="header"/>
    <w:basedOn w:val="Normln"/>
    <w:rsid w:val="00F309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092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6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614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35F9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35F9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35F98"/>
  </w:style>
  <w:style w:type="character" w:styleId="Odkaznavysvtlivky">
    <w:name w:val="endnote reference"/>
    <w:rsid w:val="00B35F98"/>
    <w:rPr>
      <w:vertAlign w:val="superscript"/>
    </w:rPr>
  </w:style>
  <w:style w:type="character" w:customStyle="1" w:styleId="Nevyeenzmnka">
    <w:name w:val="Nevyřešená zmínka"/>
    <w:uiPriority w:val="99"/>
    <w:semiHidden/>
    <w:unhideWhenUsed/>
    <w:rsid w:val="00B1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win.cz/e-shop.html/kategorie/katalog" TargetMode="External"/><Relationship Id="rId13" Type="http://schemas.openxmlformats.org/officeDocument/2006/relationships/hyperlink" Target="mailto:sber@elektrow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ktrowi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3708-35ED-400C-A13E-5D4CC07D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HP</Company>
  <LinksUpToDate>false</LinksUpToDate>
  <CharactersWithSpaces>9655</CharactersWithSpaces>
  <SharedDoc>false</SharedDoc>
  <HLinks>
    <vt:vector size="18" baseType="variant">
      <vt:variant>
        <vt:i4>3866630</vt:i4>
      </vt:variant>
      <vt:variant>
        <vt:i4>9</vt:i4>
      </vt:variant>
      <vt:variant>
        <vt:i4>0</vt:i4>
      </vt:variant>
      <vt:variant>
        <vt:i4>5</vt:i4>
      </vt:variant>
      <vt:variant>
        <vt:lpwstr>mailto:sber@elektrowin.cz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http://www.elektrowin.cz/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https://www.elektrowin.cz/e-shop.html/kategorie/katalog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tulverova</dc:creator>
  <cp:lastModifiedBy>Kreisslova Romana</cp:lastModifiedBy>
  <cp:revision>2</cp:revision>
  <cp:lastPrinted>2007-01-10T07:47:00Z</cp:lastPrinted>
  <dcterms:created xsi:type="dcterms:W3CDTF">2021-08-11T13:33:00Z</dcterms:created>
  <dcterms:modified xsi:type="dcterms:W3CDTF">2021-08-11T13:33:00Z</dcterms:modified>
</cp:coreProperties>
</file>