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C5" w:rsidRDefault="00F54A3E">
      <w:pPr>
        <w:pStyle w:val="Nzev"/>
        <w:spacing w:before="73"/>
        <w:ind w:left="3283" w:right="3148"/>
      </w:pPr>
      <w:r>
        <w:rPr>
          <w:color w:val="808080"/>
        </w:rPr>
        <w:t>Smlouva č. 1190700252 o poskytnutí podpory</w:t>
      </w:r>
    </w:p>
    <w:p w:rsidR="00784EC5" w:rsidRDefault="00F54A3E">
      <w:pPr>
        <w:pStyle w:val="Nzev"/>
      </w:pPr>
      <w:r>
        <w:rPr>
          <w:color w:val="808080"/>
        </w:rPr>
        <w:t>ze Státního fondu životního prostředí České republiky</w:t>
      </w:r>
    </w:p>
    <w:p w:rsidR="00784EC5" w:rsidRDefault="00784EC5">
      <w:pPr>
        <w:pStyle w:val="Zkladntext"/>
        <w:ind w:left="0"/>
        <w:jc w:val="left"/>
        <w:rPr>
          <w:sz w:val="60"/>
        </w:rPr>
      </w:pPr>
    </w:p>
    <w:p w:rsidR="00784EC5" w:rsidRDefault="00F54A3E">
      <w:pPr>
        <w:pStyle w:val="Zkladntext"/>
        <w:ind w:left="242"/>
        <w:jc w:val="left"/>
      </w:pPr>
      <w:r>
        <w:t>Smluvní strany</w:t>
      </w:r>
    </w:p>
    <w:p w:rsidR="00784EC5" w:rsidRDefault="00784EC5">
      <w:pPr>
        <w:pStyle w:val="Zkladntext"/>
        <w:spacing w:before="1"/>
        <w:ind w:left="0"/>
        <w:jc w:val="left"/>
      </w:pPr>
    </w:p>
    <w:p w:rsidR="00784EC5" w:rsidRDefault="00F54A3E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784EC5" w:rsidRDefault="00F54A3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784EC5" w:rsidRDefault="00F54A3E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784EC5" w:rsidRDefault="00F54A3E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784EC5" w:rsidRDefault="00F54A3E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784EC5" w:rsidRDefault="00F54A3E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784EC5" w:rsidRDefault="00F54A3E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784EC5" w:rsidRDefault="00784EC5">
      <w:pPr>
        <w:pStyle w:val="Zkladntext"/>
        <w:spacing w:before="1"/>
        <w:ind w:left="0"/>
        <w:jc w:val="left"/>
      </w:pPr>
    </w:p>
    <w:p w:rsidR="00784EC5" w:rsidRDefault="00F54A3E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784EC5" w:rsidRDefault="00784EC5">
      <w:pPr>
        <w:pStyle w:val="Zkladntext"/>
        <w:ind w:left="0"/>
        <w:jc w:val="left"/>
      </w:pPr>
    </w:p>
    <w:p w:rsidR="00784EC5" w:rsidRDefault="00F54A3E">
      <w:pPr>
        <w:pStyle w:val="Nadpis1"/>
        <w:ind w:right="0"/>
        <w:jc w:val="left"/>
      </w:pPr>
      <w:r>
        <w:t>Mateřská škola Oáza v Praze 12</w:t>
      </w:r>
    </w:p>
    <w:p w:rsidR="00784EC5" w:rsidRDefault="00F54A3E">
      <w:pPr>
        <w:pStyle w:val="Zkladntext"/>
        <w:spacing w:before="1" w:line="265" w:lineRule="exact"/>
        <w:ind w:left="242"/>
        <w:jc w:val="left"/>
      </w:pPr>
      <w:r>
        <w:t>příspěvková organizace</w:t>
      </w:r>
    </w:p>
    <w:p w:rsidR="00784EC5" w:rsidRDefault="00F54A3E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Čechtická 758/6, Kamýk, 142 00 Praha 4</w:t>
      </w:r>
    </w:p>
    <w:p w:rsidR="00784EC5" w:rsidRDefault="00F54A3E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48135542</w:t>
      </w:r>
    </w:p>
    <w:p w:rsidR="00784EC5" w:rsidRDefault="00F54A3E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Mgr. Evou D e r y n k o v o u,</w:t>
      </w:r>
      <w:r>
        <w:rPr>
          <w:spacing w:val="-2"/>
        </w:rPr>
        <w:t xml:space="preserve"> </w:t>
      </w:r>
      <w:r>
        <w:t>ředitelkou</w:t>
      </w:r>
    </w:p>
    <w:p w:rsidR="00784EC5" w:rsidRPr="00073A0A" w:rsidRDefault="00F54A3E">
      <w:pPr>
        <w:pStyle w:val="Zkladntext"/>
        <w:tabs>
          <w:tab w:val="left" w:pos="3122"/>
        </w:tabs>
        <w:spacing w:before="1"/>
        <w:ind w:left="242"/>
        <w:jc w:val="left"/>
        <w:rPr>
          <w:highlight w:val="yellow"/>
        </w:rPr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073A0A" w:rsidRPr="00073A0A">
        <w:rPr>
          <w:highlight w:val="yellow"/>
        </w:rPr>
        <w:t>xxxx</w:t>
      </w:r>
    </w:p>
    <w:p w:rsidR="00073A0A" w:rsidRDefault="00F54A3E">
      <w:pPr>
        <w:pStyle w:val="Zkladntext"/>
        <w:tabs>
          <w:tab w:val="left" w:pos="3122"/>
        </w:tabs>
        <w:ind w:left="242" w:right="5262"/>
        <w:jc w:val="left"/>
      </w:pPr>
      <w:bookmarkStart w:id="0" w:name="_GoBack"/>
      <w:bookmarkEnd w:id="0"/>
      <w:r w:rsidRPr="00073A0A">
        <w:t>číslo</w:t>
      </w:r>
      <w:r w:rsidRPr="00073A0A">
        <w:rPr>
          <w:spacing w:val="-2"/>
        </w:rPr>
        <w:t xml:space="preserve"> </w:t>
      </w:r>
      <w:r w:rsidRPr="00073A0A">
        <w:t>účtu:</w:t>
      </w:r>
      <w:r w:rsidRPr="00073A0A">
        <w:tab/>
      </w:r>
      <w:r w:rsidR="00073A0A" w:rsidRPr="00073A0A">
        <w:rPr>
          <w:highlight w:val="yellow"/>
        </w:rPr>
        <w:t>xxxx</w:t>
      </w:r>
    </w:p>
    <w:p w:rsidR="00784EC5" w:rsidRDefault="00F54A3E">
      <w:pPr>
        <w:pStyle w:val="Zkladntext"/>
        <w:tabs>
          <w:tab w:val="left" w:pos="3122"/>
        </w:tabs>
        <w:ind w:left="242" w:right="5262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784EC5" w:rsidRDefault="00784EC5">
      <w:pPr>
        <w:pStyle w:val="Zkladntext"/>
        <w:spacing w:before="12"/>
        <w:ind w:left="0"/>
        <w:jc w:val="left"/>
        <w:rPr>
          <w:sz w:val="19"/>
        </w:rPr>
      </w:pPr>
    </w:p>
    <w:p w:rsidR="00784EC5" w:rsidRDefault="00F54A3E">
      <w:pPr>
        <w:pStyle w:val="Zkladntext"/>
        <w:spacing w:before="1"/>
        <w:ind w:left="242"/>
        <w:jc w:val="left"/>
      </w:pPr>
      <w:r>
        <w:t>se dohodly takto:</w:t>
      </w:r>
    </w:p>
    <w:p w:rsidR="00784EC5" w:rsidRDefault="00784EC5">
      <w:pPr>
        <w:pStyle w:val="Zkladntext"/>
        <w:spacing w:before="1"/>
        <w:ind w:left="0"/>
        <w:jc w:val="left"/>
        <w:rPr>
          <w:sz w:val="36"/>
        </w:rPr>
      </w:pPr>
    </w:p>
    <w:p w:rsidR="00784EC5" w:rsidRDefault="00F54A3E">
      <w:pPr>
        <w:pStyle w:val="Nadpis1"/>
        <w:ind w:left="3276"/>
      </w:pPr>
      <w:r>
        <w:t>I.</w:t>
      </w:r>
    </w:p>
    <w:p w:rsidR="00784EC5" w:rsidRDefault="00F54A3E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784EC5" w:rsidRDefault="00784EC5">
      <w:pPr>
        <w:pStyle w:val="Zkladntext"/>
        <w:ind w:left="0"/>
        <w:jc w:val="left"/>
        <w:rPr>
          <w:b/>
          <w:sz w:val="18"/>
        </w:rPr>
      </w:pPr>
    </w:p>
    <w:p w:rsidR="00784EC5" w:rsidRDefault="00F54A3E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84EC5" w:rsidRDefault="00F54A3E">
      <w:pPr>
        <w:pStyle w:val="Zkladntext"/>
        <w:ind w:right="110"/>
      </w:pPr>
      <w:r>
        <w:t xml:space="preserve">„Smlouva“) se uzavírá na základě Rozhodnutí ministra životního prostředí č. 1190700252 o poskytnutí finančních prostředků ze Státního </w:t>
      </w:r>
      <w:r>
        <w:t>fondu životního prostředí ČR ze dne 20. 7.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784EC5" w:rsidRDefault="00F54A3E">
      <w:pPr>
        <w:pStyle w:val="Zkladntext"/>
        <w:spacing w:line="265" w:lineRule="exact"/>
      </w:pPr>
      <w:r>
        <w:t>„</w:t>
      </w:r>
      <w:r>
        <w:t>Směrnice MŽP“), platné ke dni podání žádosti.</w:t>
      </w:r>
    </w:p>
    <w:p w:rsidR="00784EC5" w:rsidRDefault="00F54A3E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7/2019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</w:t>
      </w:r>
      <w:r>
        <w:rPr>
          <w:sz w:val="20"/>
        </w:rPr>
        <w:t>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784EC5" w:rsidRDefault="00784EC5">
      <w:pPr>
        <w:jc w:val="both"/>
        <w:rPr>
          <w:sz w:val="20"/>
        </w:rPr>
        <w:sectPr w:rsidR="00784EC5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784EC5" w:rsidRDefault="00F54A3E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784EC5" w:rsidRDefault="00F54A3E">
      <w:pPr>
        <w:pStyle w:val="Nadpis1"/>
        <w:spacing w:before="120"/>
        <w:ind w:left="3297" w:right="0"/>
        <w:jc w:val="left"/>
      </w:pPr>
      <w:r>
        <w:t>„Přírodní zahrada hrou v MŠ Oáza“</w:t>
      </w:r>
    </w:p>
    <w:p w:rsidR="00784EC5" w:rsidRDefault="00F54A3E">
      <w:pPr>
        <w:pStyle w:val="Zkladntext"/>
        <w:spacing w:before="121"/>
        <w:jc w:val="left"/>
      </w:pPr>
      <w:r>
        <w:t>(dále jen „projekt“ nebo „akce“) realizovanou v letech 2020 až 2021. Akce je neinvestiční.</w:t>
      </w:r>
    </w:p>
    <w:p w:rsidR="00784EC5" w:rsidRDefault="00784EC5">
      <w:pPr>
        <w:pStyle w:val="Zkladntext"/>
        <w:spacing w:before="1"/>
        <w:ind w:left="0"/>
        <w:jc w:val="left"/>
        <w:rPr>
          <w:sz w:val="36"/>
        </w:rPr>
      </w:pPr>
    </w:p>
    <w:p w:rsidR="00784EC5" w:rsidRDefault="00F54A3E">
      <w:pPr>
        <w:pStyle w:val="Nadpis1"/>
        <w:ind w:left="3276"/>
      </w:pPr>
      <w:r>
        <w:t>II.</w:t>
      </w:r>
    </w:p>
    <w:p w:rsidR="00784EC5" w:rsidRDefault="00F54A3E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784EC5" w:rsidRDefault="00784EC5">
      <w:pPr>
        <w:pStyle w:val="Zkladntext"/>
        <w:spacing w:before="3"/>
        <w:ind w:left="0"/>
        <w:jc w:val="left"/>
        <w:rPr>
          <w:b/>
          <w:sz w:val="18"/>
        </w:rPr>
      </w:pPr>
    </w:p>
    <w:p w:rsidR="00784EC5" w:rsidRDefault="00F54A3E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>46</w:t>
      </w:r>
      <w:r>
        <w:rPr>
          <w:b/>
          <w:sz w:val="20"/>
        </w:rPr>
        <w:t xml:space="preserve">3 389,01 Kč </w:t>
      </w:r>
      <w:r>
        <w:rPr>
          <w:sz w:val="20"/>
        </w:rPr>
        <w:t>(slovy: čtyři sta šedesát tři tisíce tři sta osmdesát devět korun českých jeden</w:t>
      </w:r>
      <w:r>
        <w:rPr>
          <w:spacing w:val="-9"/>
          <w:sz w:val="20"/>
        </w:rPr>
        <w:t xml:space="preserve"> </w:t>
      </w:r>
      <w:r>
        <w:rPr>
          <w:sz w:val="20"/>
        </w:rPr>
        <w:t>haléř).</w:t>
      </w:r>
    </w:p>
    <w:p w:rsidR="00784EC5" w:rsidRDefault="00F54A3E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545 163,55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784EC5" w:rsidRDefault="00F54A3E">
      <w:pPr>
        <w:pStyle w:val="Odstavecseseznamem"/>
        <w:numPr>
          <w:ilvl w:val="0"/>
          <w:numId w:val="6"/>
        </w:numPr>
        <w:tabs>
          <w:tab w:val="left" w:pos="526"/>
        </w:tabs>
        <w:ind w:right="0"/>
        <w:rPr>
          <w:sz w:val="20"/>
        </w:rPr>
      </w:pPr>
      <w:r>
        <w:rPr>
          <w:sz w:val="20"/>
        </w:rPr>
        <w:t>Podpora představuje 85,00 % zák</w:t>
      </w:r>
      <w:r>
        <w:rPr>
          <w:sz w:val="20"/>
        </w:rPr>
        <w:t>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84EC5" w:rsidRDefault="00F54A3E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784EC5" w:rsidRDefault="00F54A3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784EC5" w:rsidRDefault="00F54A3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84EC5" w:rsidRDefault="00F54A3E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Při určování způsobilých v</w:t>
      </w:r>
      <w:r>
        <w:rPr>
          <w:sz w:val="20"/>
        </w:rPr>
        <w:t>ýdajů akce a z nich odvozené výše podpory se bude vycházet ze znění článku 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84EC5" w:rsidRDefault="00784EC5">
      <w:pPr>
        <w:pStyle w:val="Zkladntext"/>
        <w:spacing w:before="2"/>
        <w:ind w:left="0"/>
        <w:jc w:val="left"/>
        <w:rPr>
          <w:sz w:val="36"/>
        </w:rPr>
      </w:pPr>
    </w:p>
    <w:p w:rsidR="00784EC5" w:rsidRDefault="00F54A3E">
      <w:pPr>
        <w:pStyle w:val="Nadpis1"/>
        <w:spacing w:before="1"/>
        <w:ind w:left="3275"/>
      </w:pPr>
      <w:r>
        <w:t>III.</w:t>
      </w:r>
    </w:p>
    <w:p w:rsidR="00784EC5" w:rsidRDefault="00F54A3E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784EC5" w:rsidRDefault="00784EC5">
      <w:pPr>
        <w:pStyle w:val="Zkladntext"/>
        <w:spacing w:before="12"/>
        <w:ind w:left="0"/>
        <w:jc w:val="left"/>
        <w:rPr>
          <w:b/>
          <w:sz w:val="17"/>
        </w:rPr>
      </w:pP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784EC5" w:rsidRDefault="00784EC5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4866"/>
      </w:tblGrid>
      <w:tr w:rsidR="00784EC5">
        <w:trPr>
          <w:trHeight w:val="505"/>
        </w:trPr>
        <w:tc>
          <w:tcPr>
            <w:tcW w:w="4258" w:type="dxa"/>
          </w:tcPr>
          <w:p w:rsidR="00784EC5" w:rsidRDefault="00F54A3E">
            <w:pPr>
              <w:pStyle w:val="TableParagraph"/>
              <w:spacing w:before="120"/>
              <w:ind w:left="1859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784EC5" w:rsidRDefault="00F54A3E"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784EC5">
        <w:trPr>
          <w:trHeight w:val="506"/>
        </w:trPr>
        <w:tc>
          <w:tcPr>
            <w:tcW w:w="4258" w:type="dxa"/>
          </w:tcPr>
          <w:p w:rsidR="00784EC5" w:rsidRDefault="00F54A3E">
            <w:pPr>
              <w:pStyle w:val="TableParagraph"/>
              <w:spacing w:before="120"/>
              <w:ind w:left="191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784EC5" w:rsidRDefault="00F54A3E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463 389,01</w:t>
            </w:r>
          </w:p>
        </w:tc>
      </w:tr>
    </w:tbl>
    <w:p w:rsidR="00784EC5" w:rsidRDefault="00784EC5">
      <w:pPr>
        <w:pStyle w:val="Zkladntext"/>
        <w:ind w:left="0"/>
        <w:jc w:val="left"/>
        <w:rPr>
          <w:sz w:val="29"/>
        </w:rPr>
      </w:pP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prostředků, (bod 11),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</w:t>
      </w:r>
      <w:r>
        <w:rPr>
          <w:sz w:val="20"/>
        </w:rPr>
        <w:t>ředků.</w:t>
      </w:r>
    </w:p>
    <w:p w:rsidR="00784EC5" w:rsidRDefault="00784EC5">
      <w:pPr>
        <w:jc w:val="both"/>
        <w:rPr>
          <w:sz w:val="20"/>
        </w:rPr>
        <w:sectPr w:rsidR="00784EC5">
          <w:pgSz w:w="12240" w:h="15840"/>
          <w:pgMar w:top="1060" w:right="1020" w:bottom="1640" w:left="1460" w:header="0" w:footer="1380" w:gutter="0"/>
          <w:cols w:space="708"/>
        </w:sectPr>
      </w:pP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 plně</w:t>
      </w:r>
      <w:r>
        <w:rPr>
          <w:spacing w:val="-16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základ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anovení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5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tím</w:t>
      </w:r>
      <w:r>
        <w:rPr>
          <w:spacing w:val="-16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dotčeno.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1"/>
          <w:sz w:val="20"/>
        </w:rPr>
        <w:t xml:space="preserve"> </w:t>
      </w:r>
      <w:r>
        <w:rPr>
          <w:sz w:val="20"/>
        </w:rPr>
        <w:t>akce.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</w:t>
      </w:r>
      <w:r>
        <w:rPr>
          <w:sz w:val="20"/>
        </w:rPr>
        <w:t>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9" w:hanging="42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</w:t>
      </w:r>
      <w:r>
        <w:rPr>
          <w:sz w:val="20"/>
        </w:rPr>
        <w:t>lnění podmínek této Smlouvy. Konkrétní částky podpory budou poskytovány do úhrnné výše určené Smlouvou na dané období dle Fondem akceptovaného finančně platebního kalendáře v AIS SFŽP ČR    a na základě žádosti o uvolnění finančních prostředků doručených F</w:t>
      </w:r>
      <w:r>
        <w:rPr>
          <w:sz w:val="20"/>
        </w:rPr>
        <w:t>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0"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784EC5" w:rsidRDefault="00F54A3E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0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784EC5" w:rsidRDefault="00F54A3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2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ind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</w:t>
      </w:r>
      <w:r>
        <w:rPr>
          <w:sz w:val="20"/>
        </w:rPr>
        <w:t>ředložené faktury odpovídají skutečným, účelně vynaloženým a způsobilým výdajům</w:t>
      </w:r>
      <w:r>
        <w:rPr>
          <w:spacing w:val="-14"/>
          <w:sz w:val="20"/>
        </w:rPr>
        <w:t xml:space="preserve"> </w:t>
      </w:r>
      <w:r>
        <w:rPr>
          <w:sz w:val="20"/>
        </w:rPr>
        <w:t>akce.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09" w:hanging="425"/>
        <w:jc w:val="both"/>
        <w:rPr>
          <w:sz w:val="20"/>
        </w:rPr>
      </w:pPr>
      <w:r>
        <w:rPr>
          <w:sz w:val="20"/>
        </w:rPr>
        <w:t>V případě, že p</w:t>
      </w:r>
      <w:r>
        <w:rPr>
          <w:sz w:val="20"/>
        </w:rPr>
        <w:t>říjemce podpory obdrží od zhotovitele storno nebo dobropis faktury, je povinen tyto doklady včetně zdůvodnění a kopie bankovního výpisu neprodleně po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784EC5" w:rsidRDefault="00F54A3E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Poku</w:t>
      </w:r>
      <w:r>
        <w:rPr>
          <w:sz w:val="20"/>
        </w:rPr>
        <w:t xml:space="preserve">d byla nebo bude akce nebo její část realizována svépomocí, pak je třeba </w:t>
      </w:r>
      <w:r>
        <w:rPr>
          <w:spacing w:val="2"/>
          <w:sz w:val="20"/>
        </w:rPr>
        <w:t xml:space="preserve">Fondu </w:t>
      </w:r>
      <w:r>
        <w:rPr>
          <w:sz w:val="20"/>
        </w:rPr>
        <w:t>předložit rozpis skutečných nezbytných nákladů vynaložených na provedené práce a spotřebu materiálu. Příjemce podpory je přitom povinen respektovat případné pokyny Fondu na prok</w:t>
      </w:r>
      <w:r>
        <w:rPr>
          <w:sz w:val="20"/>
        </w:rPr>
        <w:t>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784EC5" w:rsidRDefault="00784EC5">
      <w:pPr>
        <w:pStyle w:val="Zkladntext"/>
        <w:spacing w:before="11"/>
        <w:ind w:left="0"/>
        <w:jc w:val="left"/>
        <w:rPr>
          <w:sz w:val="28"/>
        </w:rPr>
      </w:pPr>
    </w:p>
    <w:p w:rsidR="00784EC5" w:rsidRDefault="00F54A3E">
      <w:pPr>
        <w:pStyle w:val="Nadpis1"/>
        <w:spacing w:before="99"/>
        <w:ind w:left="3279"/>
      </w:pPr>
      <w:r>
        <w:t>IV.</w:t>
      </w:r>
    </w:p>
    <w:p w:rsidR="00784EC5" w:rsidRDefault="00F54A3E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784EC5" w:rsidRDefault="00784EC5">
      <w:pPr>
        <w:pStyle w:val="Zkladntext"/>
        <w:spacing w:before="12"/>
        <w:ind w:left="0"/>
        <w:jc w:val="left"/>
        <w:rPr>
          <w:b/>
          <w:sz w:val="17"/>
        </w:rPr>
      </w:pPr>
    </w:p>
    <w:p w:rsidR="00784EC5" w:rsidRDefault="00F54A3E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0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podpory: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ind w:right="0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784EC5" w:rsidRDefault="00784EC5">
      <w:pPr>
        <w:rPr>
          <w:sz w:val="20"/>
        </w:rPr>
        <w:sectPr w:rsidR="00784EC5">
          <w:pgSz w:w="12240" w:h="15840"/>
          <w:pgMar w:top="1060" w:right="1020" w:bottom="1580" w:left="1460" w:header="0" w:footer="1380" w:gutter="0"/>
          <w:cols w:space="708"/>
        </w:sectPr>
      </w:pPr>
    </w:p>
    <w:p w:rsidR="00784EC5" w:rsidRDefault="00F54A3E">
      <w:pPr>
        <w:pStyle w:val="Odstavecseseznamem"/>
        <w:numPr>
          <w:ilvl w:val="2"/>
          <w:numId w:val="4"/>
        </w:numPr>
        <w:tabs>
          <w:tab w:val="left" w:pos="924"/>
        </w:tabs>
        <w:spacing w:before="73"/>
        <w:ind w:right="115"/>
        <w:rPr>
          <w:sz w:val="20"/>
        </w:rPr>
      </w:pPr>
      <w:r>
        <w:rPr>
          <w:sz w:val="20"/>
        </w:rPr>
        <w:lastRenderedPageBreak/>
        <w:t>akce byla provedena podle Fondem odsouhlasené dokumentace k projektu „Přírodní zahrada hrou v</w:t>
      </w:r>
      <w:r>
        <w:rPr>
          <w:spacing w:val="-6"/>
          <w:sz w:val="20"/>
        </w:rPr>
        <w:t xml:space="preserve"> </w:t>
      </w:r>
      <w:r>
        <w:rPr>
          <w:sz w:val="20"/>
        </w:rPr>
        <w:t>MŠ</w:t>
      </w:r>
      <w:r>
        <w:rPr>
          <w:spacing w:val="-7"/>
          <w:sz w:val="20"/>
        </w:rPr>
        <w:t xml:space="preserve"> </w:t>
      </w:r>
      <w:r>
        <w:rPr>
          <w:sz w:val="20"/>
        </w:rPr>
        <w:t>Oáza“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6.</w:t>
      </w:r>
      <w:r>
        <w:rPr>
          <w:spacing w:val="-7"/>
          <w:sz w:val="20"/>
        </w:rPr>
        <w:t xml:space="preserve"> </w:t>
      </w:r>
      <w:r>
        <w:rPr>
          <w:sz w:val="20"/>
        </w:rPr>
        <w:t>4.</w:t>
      </w:r>
      <w:r>
        <w:rPr>
          <w:spacing w:val="-6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7"/>
          <w:sz w:val="20"/>
        </w:rPr>
        <w:t xml:space="preserve"> </w:t>
      </w:r>
      <w:r>
        <w:rPr>
          <w:sz w:val="20"/>
        </w:rPr>
        <w:t>změn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doplňků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5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Fond odsouhlasil,</w:t>
      </w:r>
    </w:p>
    <w:p w:rsidR="00784EC5" w:rsidRDefault="00F54A3E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v období od 1/2020 do 3/2021 pořídil předměty uvedené v aktualizovaném rozpočtu projektu ze dne 24. 6. 2021, a vysadil minimálně 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784EC5" w:rsidRDefault="00F54A3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 vlastník vyslovil souhlas  s realizací  akce  a  zajištěním  udržitelnosti  akce  (včetně  následné  péče a údržby realizovaného opatření a provádění kontroly podle písm. b) odrážky páté) po dob</w:t>
      </w:r>
      <w:r>
        <w:rPr>
          <w:sz w:val="20"/>
        </w:rPr>
        <w:t>u 3 let od ukončení realizace akce (příslušné doklady byly příjemcem podpory Fondu</w:t>
      </w:r>
      <w:r>
        <w:rPr>
          <w:spacing w:val="-14"/>
          <w:sz w:val="20"/>
        </w:rPr>
        <w:t xml:space="preserve"> </w:t>
      </w:r>
      <w:r>
        <w:rPr>
          <w:sz w:val="20"/>
        </w:rPr>
        <w:t>předány),</w:t>
      </w:r>
    </w:p>
    <w:p w:rsidR="00784EC5" w:rsidRDefault="00F54A3E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0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784EC5" w:rsidRDefault="00F54A3E">
      <w:pPr>
        <w:pStyle w:val="Zkladntext"/>
        <w:spacing w:before="120"/>
        <w:ind w:left="923" w:right="112"/>
      </w:pPr>
      <w:r>
        <w:t>Příjemce podpory bere přitom na vědomí, že pokud toto prohlášení není pravdivé, bude přijetí podpory podle této Smlo</w:t>
      </w:r>
      <w:r>
        <w:t>uvy považováno za neoprávněné použití finančních prostředků poskytnutých ze státního  fondu  ve smyslu zákona č.  218/2000  Sb.,  o rozpočtových  pravidlech  a o změně některých souvisejících zákonů (rozpočtová pravidla), v platném znění, a že mohou být up</w:t>
      </w:r>
      <w:r>
        <w:t>latněny sankce podle tohoto</w:t>
      </w:r>
      <w:r>
        <w:rPr>
          <w:spacing w:val="-4"/>
        </w:rPr>
        <w:t xml:space="preserve"> </w:t>
      </w:r>
      <w:r>
        <w:t>zákona.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784EC5" w:rsidRDefault="00F54A3E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84EC5" w:rsidRDefault="00F54A3E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 relevantní, splní povinnost podle čl. 10 písm. k)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84EC5" w:rsidRDefault="00F54A3E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784EC5" w:rsidRDefault="00F54A3E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784EC5" w:rsidRDefault="00F54A3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projektu,</w:t>
      </w:r>
    </w:p>
    <w:p w:rsidR="00784EC5" w:rsidRDefault="00F54A3E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0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84EC5" w:rsidRDefault="00F54A3E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má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mu</w:t>
      </w:r>
      <w:r>
        <w:rPr>
          <w:spacing w:val="12"/>
          <w:sz w:val="20"/>
        </w:rPr>
        <w:t xml:space="preserve"> </w:t>
      </w:r>
      <w:r>
        <w:rPr>
          <w:sz w:val="20"/>
        </w:rPr>
        <w:t>vznikne</w:t>
      </w:r>
      <w:r>
        <w:rPr>
          <w:spacing w:val="11"/>
          <w:sz w:val="20"/>
        </w:rPr>
        <w:t xml:space="preserve"> </w:t>
      </w:r>
      <w:r>
        <w:rPr>
          <w:sz w:val="20"/>
        </w:rPr>
        <w:t>nárok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odpočet</w:t>
      </w:r>
      <w:r>
        <w:rPr>
          <w:spacing w:val="12"/>
          <w:sz w:val="20"/>
        </w:rPr>
        <w:t xml:space="preserve"> </w:t>
      </w:r>
      <w:r>
        <w:rPr>
          <w:sz w:val="20"/>
        </w:rPr>
        <w:t>DPH,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bez</w:t>
      </w:r>
      <w:r>
        <w:rPr>
          <w:spacing w:val="12"/>
          <w:sz w:val="20"/>
        </w:rPr>
        <w:t xml:space="preserve"> </w:t>
      </w:r>
      <w:r>
        <w:rPr>
          <w:sz w:val="20"/>
        </w:rPr>
        <w:t>ohledu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to,</w:t>
      </w:r>
      <w:r>
        <w:rPr>
          <w:spacing w:val="13"/>
          <w:sz w:val="20"/>
        </w:rPr>
        <w:t xml:space="preserve"> </w:t>
      </w:r>
      <w:r>
        <w:rPr>
          <w:sz w:val="20"/>
        </w:rPr>
        <w:t>zda</w:t>
      </w:r>
      <w:r>
        <w:rPr>
          <w:spacing w:val="12"/>
          <w:sz w:val="20"/>
        </w:rPr>
        <w:t xml:space="preserve"> </w:t>
      </w:r>
      <w:r>
        <w:rPr>
          <w:sz w:val="20"/>
        </w:rPr>
        <w:t>tento</w:t>
      </w:r>
    </w:p>
    <w:p w:rsidR="00784EC5" w:rsidRDefault="00784EC5">
      <w:pPr>
        <w:jc w:val="both"/>
        <w:rPr>
          <w:sz w:val="20"/>
        </w:rPr>
        <w:sectPr w:rsidR="00784EC5">
          <w:pgSz w:w="12240" w:h="15840"/>
          <w:pgMar w:top="1060" w:right="1020" w:bottom="1660" w:left="1460" w:header="0" w:footer="1380" w:gutter="0"/>
          <w:cols w:space="708"/>
        </w:sectPr>
      </w:pPr>
    </w:p>
    <w:p w:rsidR="00784EC5" w:rsidRDefault="00F54A3E">
      <w:pPr>
        <w:pStyle w:val="Zkladntext"/>
        <w:spacing w:before="73"/>
        <w:ind w:left="808" w:right="118"/>
      </w:pPr>
      <w:r>
        <w:lastRenderedPageBreak/>
        <w:t>nárok</w:t>
      </w:r>
      <w:r>
        <w:rPr>
          <w:spacing w:val="-7"/>
        </w:rPr>
        <w:t xml:space="preserve"> </w:t>
      </w:r>
      <w:r>
        <w:t>uplatní;</w:t>
      </w:r>
      <w:r>
        <w:rPr>
          <w:spacing w:val="-7"/>
        </w:rPr>
        <w:t xml:space="preserve"> </w:t>
      </w:r>
      <w:r>
        <w:t>vrátit</w:t>
      </w:r>
      <w:r>
        <w:rPr>
          <w:spacing w:val="-8"/>
        </w:rPr>
        <w:t xml:space="preserve"> </w:t>
      </w:r>
      <w:r>
        <w:t>odpovídající</w:t>
      </w:r>
      <w:r>
        <w:rPr>
          <w:spacing w:val="-6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nejpozději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dní</w:t>
      </w:r>
      <w:r>
        <w:rPr>
          <w:spacing w:val="-7"/>
        </w:rPr>
        <w:t xml:space="preserve"> </w:t>
      </w:r>
      <w:r>
        <w:t>ode dne, kdy mu příslušný nárok na odpočet DPH</w:t>
      </w:r>
      <w:r>
        <w:rPr>
          <w:spacing w:val="-8"/>
        </w:rPr>
        <w:t xml:space="preserve"> </w:t>
      </w:r>
      <w:r>
        <w:t>vznikne,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při pří</w:t>
      </w:r>
      <w:r>
        <w:rPr>
          <w:sz w:val="20"/>
        </w:rPr>
        <w:t>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</w:t>
      </w:r>
      <w:r>
        <w:rPr>
          <w:sz w:val="20"/>
        </w:rPr>
        <w:t>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 xml:space="preserve">bez zbytečného odkladu a  před uplynutím smluvního termínu požádat Fond o změnu Smlouvy 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</w:t>
      </w:r>
      <w:r>
        <w:rPr>
          <w:sz w:val="20"/>
        </w:rPr>
        <w:t>ými se tato Smlouva  zabývá.  V  této  souvislosti  příjemce  podpory  prohlašuje,  že  rovněž   veškeré   podklady a informace, které Fondu poskytl před uzavřením této Smlouvy, byly  pravdivé, nezkreslené a úplné. Příjemce podpory přitom bere na vědomí, ž</w:t>
      </w:r>
      <w:r>
        <w:rPr>
          <w:sz w:val="20"/>
        </w:rPr>
        <w:t xml:space="preserve">e pokud  kterékoliv  jeho  prohlášení nebo tvrzení (popřípadě oboustranné konstatování vycházející  z  jím  podané  informace) uvedené v této Smlouvě není  pravdivé,  bude  považováno  za  porušení  </w:t>
      </w:r>
      <w:r>
        <w:rPr>
          <w:spacing w:val="2"/>
          <w:sz w:val="20"/>
        </w:rPr>
        <w:t xml:space="preserve">jeho </w:t>
      </w:r>
      <w:r>
        <w:rPr>
          <w:sz w:val="20"/>
        </w:rPr>
        <w:t>povinnosti stanovené touto Smlouvou,</w:t>
      </w:r>
    </w:p>
    <w:p w:rsidR="00784EC5" w:rsidRDefault="00F54A3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 xml:space="preserve">dla pro zadávání veřejných zakázek, stanovená ve Směrnici MŽP (včetně  jejích příloh)  a  v  aktuálních  Pokynech  pro  zadávání  veřejných  zakázek  v OPŽP  2014-2020,  které  jsou zveřejněny 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</w:t>
      </w:r>
      <w:r>
        <w:rPr>
          <w:sz w:val="20"/>
        </w:rPr>
        <w:t>rodní program Životní prostředí – O programu – Zadávání veřejných zakázek – odkaz na Zadávání veřejných zakázek pro OPŽP 2014-2020, a to i v průběhu realizace akce. Specifické povinnosti relevantní pouze pro OPŽP 2014-2020 se  na  příjemce  podpory nevztah</w:t>
      </w:r>
      <w:r>
        <w:rPr>
          <w:sz w:val="20"/>
        </w:rPr>
        <w:t>ují. V této souvislosti příjemce podpory prohlašuje, že uvedená pravidla byla dodržena.</w:t>
      </w:r>
    </w:p>
    <w:p w:rsidR="00784EC5" w:rsidRDefault="00784EC5">
      <w:pPr>
        <w:pStyle w:val="Zkladntext"/>
        <w:spacing w:before="2"/>
        <w:ind w:left="0"/>
        <w:jc w:val="left"/>
        <w:rPr>
          <w:sz w:val="36"/>
        </w:rPr>
      </w:pPr>
    </w:p>
    <w:p w:rsidR="00784EC5" w:rsidRDefault="00F54A3E">
      <w:pPr>
        <w:pStyle w:val="Nadpis1"/>
        <w:ind w:left="3274"/>
      </w:pPr>
      <w:r>
        <w:t>V.</w:t>
      </w:r>
    </w:p>
    <w:p w:rsidR="00784EC5" w:rsidRDefault="00F54A3E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784EC5" w:rsidRDefault="00784EC5">
      <w:pPr>
        <w:pStyle w:val="Zkladntext"/>
        <w:spacing w:before="11"/>
        <w:ind w:left="0"/>
        <w:jc w:val="left"/>
        <w:rPr>
          <w:b/>
          <w:sz w:val="17"/>
        </w:rPr>
      </w:pPr>
    </w:p>
    <w:p w:rsidR="00784EC5" w:rsidRDefault="00F54A3E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784EC5" w:rsidRDefault="00F54A3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postiženo odvodem ve výši 100 % z poskytnuté podpory.  Porušení povinností podle článku       IV bodu 1 písm. b) za první,  druhou  nebo  třetí odrá</w:t>
      </w:r>
      <w:r>
        <w:rPr>
          <w:sz w:val="20"/>
        </w:rPr>
        <w:t>žkou bude postiženo  odvodem ve výši 100 %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84EC5" w:rsidRDefault="00F54A3E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Dojde-li k porušení povinností  uvedených  v článku  IV  bodu  1  písm.  a)  za  první,  třetí  nebo  čtvrtou odrážkou, bude toto porušení postiženo odvodem ve výši  100  %  z poskytnut</w:t>
      </w:r>
      <w:r>
        <w:rPr>
          <w:sz w:val="20"/>
        </w:rPr>
        <w:t>é  podpory.  Byl-li</w:t>
      </w:r>
      <w:r>
        <w:rPr>
          <w:spacing w:val="37"/>
          <w:sz w:val="20"/>
        </w:rPr>
        <w:t xml:space="preserve"> </w:t>
      </w:r>
      <w:r>
        <w:rPr>
          <w:sz w:val="20"/>
        </w:rPr>
        <w:t>naplněn</w:t>
      </w:r>
      <w:r>
        <w:rPr>
          <w:spacing w:val="39"/>
          <w:sz w:val="20"/>
        </w:rPr>
        <w:t xml:space="preserve"> </w:t>
      </w:r>
      <w:r>
        <w:rPr>
          <w:sz w:val="20"/>
        </w:rPr>
        <w:t>účel</w:t>
      </w:r>
      <w:r>
        <w:rPr>
          <w:spacing w:val="38"/>
          <w:sz w:val="20"/>
        </w:rPr>
        <w:t xml:space="preserve"> </w:t>
      </w:r>
      <w:r>
        <w:rPr>
          <w:sz w:val="20"/>
        </w:rPr>
        <w:t>akce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a)</w:t>
      </w:r>
      <w:r>
        <w:rPr>
          <w:spacing w:val="38"/>
          <w:sz w:val="20"/>
        </w:rPr>
        <w:t xml:space="preserve"> </w:t>
      </w:r>
      <w:r>
        <w:rPr>
          <w:sz w:val="20"/>
        </w:rPr>
        <w:t>za</w:t>
      </w:r>
      <w:r>
        <w:rPr>
          <w:spacing w:val="38"/>
          <w:sz w:val="20"/>
        </w:rPr>
        <w:t xml:space="preserve"> </w:t>
      </w:r>
      <w:r>
        <w:rPr>
          <w:sz w:val="20"/>
        </w:rPr>
        <w:t>druhou</w:t>
      </w:r>
      <w:r>
        <w:rPr>
          <w:spacing w:val="38"/>
          <w:sz w:val="20"/>
        </w:rPr>
        <w:t xml:space="preserve"> </w:t>
      </w:r>
      <w:r>
        <w:rPr>
          <w:sz w:val="20"/>
        </w:rPr>
        <w:t>odrážkou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méně</w:t>
      </w:r>
      <w:r>
        <w:rPr>
          <w:spacing w:val="38"/>
          <w:sz w:val="20"/>
        </w:rPr>
        <w:t xml:space="preserve"> </w:t>
      </w:r>
      <w:r>
        <w:rPr>
          <w:sz w:val="20"/>
        </w:rPr>
        <w:t>než</w:t>
      </w:r>
      <w:r>
        <w:rPr>
          <w:spacing w:val="40"/>
          <w:sz w:val="20"/>
        </w:rPr>
        <w:t xml:space="preserve"> </w:t>
      </w:r>
      <w:r>
        <w:rPr>
          <w:sz w:val="20"/>
        </w:rPr>
        <w:t>50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</w:p>
    <w:p w:rsidR="00784EC5" w:rsidRDefault="00784EC5">
      <w:pPr>
        <w:jc w:val="both"/>
        <w:rPr>
          <w:sz w:val="20"/>
        </w:rPr>
        <w:sectPr w:rsidR="00784EC5">
          <w:pgSz w:w="12240" w:h="15840"/>
          <w:pgMar w:top="1060" w:right="1020" w:bottom="1640" w:left="1460" w:header="0" w:footer="1380" w:gutter="0"/>
          <w:cols w:space="708"/>
        </w:sectPr>
      </w:pPr>
    </w:p>
    <w:p w:rsidR="00784EC5" w:rsidRDefault="00F54A3E">
      <w:pPr>
        <w:pStyle w:val="Zkladntext"/>
        <w:spacing w:before="73"/>
        <w:ind w:right="110"/>
      </w:pPr>
      <w:r>
        <w:lastRenderedPageBreak/>
        <w:t>stanovených indikátorů, bude toto porušení postiženo odvodem ve výši  100  %  z poskytnuté  podpory. V případě plnění účelu akce v rozme</w:t>
      </w:r>
      <w:r>
        <w:t>zí 50-90  %  stanovených  indikátorů,  bude  toto porušení postiženo odvodem v rozmezí  10-50  %  z poskytnuté  podpory  v závislosti  na  míře porušení stanovených indikátorů účelu akce. Plnění účelu akce v rozmezí 90-100 % stanovených indikátorů nebude p</w:t>
      </w:r>
      <w:r>
        <w:t>ostiženo</w:t>
      </w:r>
      <w:r>
        <w:rPr>
          <w:spacing w:val="-2"/>
        </w:rPr>
        <w:t xml:space="preserve"> </w:t>
      </w:r>
      <w:r>
        <w:t>odvodem.</w:t>
      </w:r>
    </w:p>
    <w:p w:rsidR="00784EC5" w:rsidRDefault="00F54A3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84EC5" w:rsidRDefault="00F54A3E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</w:t>
      </w:r>
      <w:r>
        <w:rPr>
          <w:sz w:val="20"/>
        </w:rPr>
        <w:t xml:space="preserve">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784EC5" w:rsidRDefault="00F54A3E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784EC5" w:rsidRDefault="00784EC5">
      <w:pPr>
        <w:pStyle w:val="Zkladntext"/>
        <w:ind w:left="0"/>
        <w:jc w:val="left"/>
        <w:rPr>
          <w:sz w:val="36"/>
        </w:rPr>
      </w:pPr>
    </w:p>
    <w:p w:rsidR="00784EC5" w:rsidRDefault="00F54A3E">
      <w:pPr>
        <w:pStyle w:val="Nadpis1"/>
        <w:ind w:left="3277"/>
      </w:pPr>
      <w:r>
        <w:t>VI.</w:t>
      </w:r>
    </w:p>
    <w:p w:rsidR="00784EC5" w:rsidRDefault="00F54A3E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784EC5" w:rsidRDefault="00784EC5">
      <w:pPr>
        <w:pStyle w:val="Zkladntext"/>
        <w:spacing w:before="1"/>
        <w:ind w:left="0"/>
        <w:jc w:val="left"/>
        <w:rPr>
          <w:b/>
          <w:sz w:val="18"/>
        </w:rPr>
      </w:pPr>
    </w:p>
    <w:p w:rsidR="00784EC5" w:rsidRDefault="00F54A3E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784EC5" w:rsidRDefault="00F54A3E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784EC5" w:rsidRDefault="00F54A3E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784EC5" w:rsidRDefault="00F54A3E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784EC5" w:rsidRDefault="00F54A3E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</w:t>
      </w:r>
      <w:r>
        <w:rPr>
          <w:sz w:val="20"/>
        </w:rPr>
        <w:t>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84EC5" w:rsidRDefault="00F54A3E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784EC5" w:rsidRDefault="00F54A3E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84EC5" w:rsidRDefault="00F54A3E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této</w:t>
      </w:r>
      <w:r>
        <w:rPr>
          <w:sz w:val="20"/>
        </w:rPr>
        <w:t xml:space="preserve"> Smlouvy v registru  smluv podle zákona    č. 340/2015 Sb., o zvláštních podmínkách účinnosti některých smluv, uveřejňování těchto smluv a o registru smluv (zákon o registru smluv), ve znění pozdějších předpisů, pokud zveřejnění této 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</w:t>
      </w:r>
      <w:r>
        <w:rPr>
          <w:sz w:val="20"/>
        </w:rPr>
        <w:t>ládá.</w:t>
      </w:r>
    </w:p>
    <w:p w:rsidR="00784EC5" w:rsidRDefault="00784EC5">
      <w:pPr>
        <w:jc w:val="both"/>
        <w:rPr>
          <w:sz w:val="20"/>
        </w:rPr>
        <w:sectPr w:rsidR="00784EC5">
          <w:pgSz w:w="12240" w:h="15840"/>
          <w:pgMar w:top="1060" w:right="1020" w:bottom="1660" w:left="1460" w:header="0" w:footer="1380" w:gutter="0"/>
          <w:cols w:space="708"/>
        </w:sectPr>
      </w:pPr>
    </w:p>
    <w:p w:rsidR="00784EC5" w:rsidRDefault="00F54A3E">
      <w:pPr>
        <w:pStyle w:val="Odstavecseseznamem"/>
        <w:numPr>
          <w:ilvl w:val="0"/>
          <w:numId w:val="2"/>
        </w:numPr>
        <w:tabs>
          <w:tab w:val="left" w:pos="526"/>
        </w:tabs>
        <w:spacing w:before="79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</w:t>
      </w:r>
      <w:r>
        <w:rPr>
          <w:sz w:val="20"/>
        </w:rPr>
        <w:t>nost originálu. Každá smluvní strana obdrží jeden exemplář.</w:t>
      </w:r>
    </w:p>
    <w:p w:rsidR="00784EC5" w:rsidRDefault="00784EC5">
      <w:pPr>
        <w:pStyle w:val="Zkladntext"/>
        <w:spacing w:before="3"/>
        <w:ind w:left="0"/>
        <w:jc w:val="left"/>
        <w:rPr>
          <w:sz w:val="36"/>
        </w:rPr>
      </w:pPr>
    </w:p>
    <w:p w:rsidR="00784EC5" w:rsidRDefault="00F54A3E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784EC5" w:rsidRDefault="00784EC5">
      <w:pPr>
        <w:pStyle w:val="Zkladntext"/>
        <w:spacing w:before="12"/>
        <w:ind w:left="0"/>
        <w:jc w:val="left"/>
        <w:rPr>
          <w:sz w:val="17"/>
        </w:rPr>
      </w:pPr>
    </w:p>
    <w:p w:rsidR="00784EC5" w:rsidRDefault="00F54A3E">
      <w:pPr>
        <w:pStyle w:val="Zkladntext"/>
        <w:ind w:left="242"/>
        <w:jc w:val="left"/>
      </w:pPr>
      <w:r>
        <w:t>dne:</w:t>
      </w:r>
    </w:p>
    <w:p w:rsidR="00784EC5" w:rsidRDefault="00784EC5">
      <w:pPr>
        <w:pStyle w:val="Zkladntext"/>
        <w:ind w:left="0"/>
        <w:jc w:val="left"/>
        <w:rPr>
          <w:sz w:val="26"/>
        </w:rPr>
      </w:pPr>
    </w:p>
    <w:p w:rsidR="00784EC5" w:rsidRDefault="00784EC5">
      <w:pPr>
        <w:pStyle w:val="Zkladntext"/>
        <w:ind w:left="0"/>
        <w:jc w:val="left"/>
        <w:rPr>
          <w:sz w:val="26"/>
        </w:rPr>
      </w:pPr>
    </w:p>
    <w:p w:rsidR="00784EC5" w:rsidRDefault="00784EC5">
      <w:pPr>
        <w:pStyle w:val="Zkladntext"/>
        <w:spacing w:before="3"/>
        <w:ind w:left="0"/>
        <w:jc w:val="left"/>
        <w:rPr>
          <w:sz w:val="29"/>
        </w:rPr>
      </w:pPr>
    </w:p>
    <w:p w:rsidR="00784EC5" w:rsidRDefault="00F54A3E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784EC5" w:rsidRDefault="00F54A3E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784EC5" w:rsidRDefault="00784EC5">
      <w:pPr>
        <w:pStyle w:val="Zkladntext"/>
        <w:spacing w:before="1"/>
        <w:ind w:left="0"/>
        <w:jc w:val="left"/>
        <w:rPr>
          <w:sz w:val="27"/>
        </w:rPr>
      </w:pPr>
    </w:p>
    <w:p w:rsidR="00784EC5" w:rsidRDefault="00F54A3E">
      <w:pPr>
        <w:pStyle w:val="Zkladntext"/>
        <w:spacing w:line="264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784EC5" w:rsidRDefault="00784EC5">
      <w:pPr>
        <w:spacing w:line="264" w:lineRule="auto"/>
        <w:sectPr w:rsidR="00784EC5">
          <w:pgSz w:w="12240" w:h="15840"/>
          <w:pgMar w:top="1440" w:right="1020" w:bottom="1660" w:left="1460" w:header="0" w:footer="1380" w:gutter="0"/>
          <w:cols w:space="708"/>
        </w:sectPr>
      </w:pPr>
    </w:p>
    <w:p w:rsidR="00784EC5" w:rsidRDefault="00F54A3E">
      <w:pPr>
        <w:pStyle w:val="Zkladntext"/>
        <w:spacing w:before="85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784EC5" w:rsidRDefault="00784EC5">
      <w:pPr>
        <w:pStyle w:val="Zkladntext"/>
        <w:ind w:left="0"/>
        <w:jc w:val="left"/>
        <w:rPr>
          <w:sz w:val="26"/>
        </w:rPr>
      </w:pPr>
    </w:p>
    <w:p w:rsidR="00784EC5" w:rsidRDefault="00784EC5">
      <w:pPr>
        <w:pStyle w:val="Zkladntext"/>
        <w:spacing w:before="2"/>
        <w:ind w:left="0"/>
        <w:jc w:val="left"/>
        <w:rPr>
          <w:sz w:val="32"/>
        </w:rPr>
      </w:pPr>
    </w:p>
    <w:p w:rsidR="00784EC5" w:rsidRDefault="00F54A3E">
      <w:pPr>
        <w:pStyle w:val="Nadpis1"/>
        <w:spacing w:before="1" w:line="264" w:lineRule="auto"/>
        <w:ind w:right="0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784EC5" w:rsidRDefault="00784EC5">
      <w:pPr>
        <w:pStyle w:val="Zkladntext"/>
        <w:spacing w:before="1"/>
        <w:ind w:left="0"/>
        <w:jc w:val="left"/>
        <w:rPr>
          <w:b/>
          <w:sz w:val="27"/>
        </w:rPr>
      </w:pPr>
    </w:p>
    <w:p w:rsidR="00784EC5" w:rsidRDefault="00F54A3E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zakázky“), zejména v nedodržení postupu podle zákona č. 134/2016 Sb., o zadávání veřejných zakázek, ve znění účinném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13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veřejných zakázek v OPŽP 2014 – 2020, ve znění účinném v době zahájení výběrového/zadávacího 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784EC5" w:rsidRDefault="00F54A3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 xml:space="preserve">V případě, že </w:t>
      </w:r>
      <w:r>
        <w:rPr>
          <w:sz w:val="20"/>
        </w:rPr>
        <w:t>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784EC5" w:rsidRDefault="00F54A3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 xml:space="preserve">Pokud je možné přesně vyčíslit finanční dopad identifikovaného porušení, bude finanční oprava stanovena ve výši vyčísleného finančního dopadu. V </w:t>
      </w:r>
      <w:r>
        <w:rPr>
          <w:sz w:val="20"/>
        </w:rPr>
        <w:t>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784EC5" w:rsidRDefault="00F54A3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</w:t>
      </w:r>
      <w:r>
        <w:rPr>
          <w:sz w:val="20"/>
        </w:rPr>
        <w:t>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784EC5" w:rsidRDefault="00F54A3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784EC5" w:rsidRDefault="00F54A3E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</w:t>
      </w:r>
      <w:r>
        <w:rPr>
          <w:sz w:val="20"/>
        </w:rPr>
        <w:t>y porušení základních zásad zadávání veřejných zakázek    a z hlediska míry porušení principů hospodárnosti, efektivity a účelnosti při vynakládání veřejných prostředků. Porušení je nutno považovat za závažné především v případech, kdy v jeho důsledku došl</w:t>
      </w:r>
      <w:r>
        <w:rPr>
          <w:sz w:val="20"/>
        </w:rPr>
        <w:t>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784EC5" w:rsidRDefault="00F54A3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 xml:space="preserve">V případě, že bude identifikováno porušení, které nelze podřadit pod konkrétní typ porušení uvedený </w:t>
      </w:r>
      <w:r>
        <w:rPr>
          <w:sz w:val="20"/>
        </w:rPr>
        <w:t xml:space="preserve">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784EC5" w:rsidRDefault="00784EC5">
      <w:pPr>
        <w:spacing w:line="264" w:lineRule="auto"/>
        <w:jc w:val="both"/>
        <w:rPr>
          <w:sz w:val="20"/>
        </w:rPr>
        <w:sectPr w:rsidR="00784EC5">
          <w:pgSz w:w="12240" w:h="15840"/>
          <w:pgMar w:top="14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4EC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84EC5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84EC5" w:rsidRDefault="00F54A3E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784EC5" w:rsidRDefault="00F54A3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784EC5" w:rsidRDefault="00F54A3E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84EC5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784EC5" w:rsidRDefault="00F54A3E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784EC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784EC5" w:rsidRDefault="00F54A3E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784EC5" w:rsidRDefault="00F54A3E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84EC5" w:rsidRDefault="00F54A3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84EC5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784EC5" w:rsidRDefault="00F54A3E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784EC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784EC5" w:rsidRDefault="00F54A3E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784EC5" w:rsidRDefault="00F54A3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784EC5" w:rsidRDefault="00F54A3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784EC5" w:rsidRDefault="00F54A3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784EC5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 w:right="75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</w:t>
            </w:r>
          </w:p>
        </w:tc>
      </w:tr>
      <w:tr w:rsidR="00784EC5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784EC5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784EC5" w:rsidRDefault="00F54A3E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784EC5" w:rsidRDefault="00F54A3E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784EC5" w:rsidRDefault="00F54A3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784EC5" w:rsidRDefault="00F54A3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784EC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784EC5" w:rsidRDefault="00F54A3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784EC5" w:rsidRDefault="00F54A3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784EC5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784EC5" w:rsidRDefault="00F54A3E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784EC5" w:rsidRDefault="00784EC5">
      <w:pPr>
        <w:spacing w:line="261" w:lineRule="auto"/>
        <w:rPr>
          <w:sz w:val="20"/>
        </w:rPr>
        <w:sectPr w:rsidR="00784EC5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4EC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84EC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784EC5" w:rsidRDefault="00F54A3E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784EC5" w:rsidRDefault="00F54A3E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784EC5" w:rsidRDefault="00F54A3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784EC5" w:rsidRDefault="00F54A3E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784EC5" w:rsidRDefault="00F54A3E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784EC5" w:rsidRDefault="00F54A3E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84EC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784EC5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784EC5" w:rsidRDefault="00F54A3E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784EC5" w:rsidRDefault="00F54A3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784EC5" w:rsidRDefault="00F54A3E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784EC5" w:rsidRDefault="00F54A3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84EC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784EC5" w:rsidRDefault="00F54A3E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84EC5" w:rsidRDefault="00F54A3E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84EC5" w:rsidRDefault="00F54A3E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784EC5" w:rsidRDefault="00F54A3E">
            <w:pPr>
              <w:pStyle w:val="TableParagraph"/>
              <w:spacing w:before="1" w:line="261" w:lineRule="auto"/>
              <w:ind w:left="117" w:right="124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784EC5" w:rsidRDefault="00F54A3E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784EC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784EC5" w:rsidRDefault="00F54A3E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784EC5" w:rsidRDefault="00F54A3E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784EC5" w:rsidRDefault="00F54A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784EC5" w:rsidRDefault="00F54A3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784EC5" w:rsidRDefault="00F54A3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784EC5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784EC5" w:rsidRDefault="00F54A3E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784EC5" w:rsidRDefault="00F54A3E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84EC5" w:rsidRDefault="00784EC5">
      <w:pPr>
        <w:spacing w:line="264" w:lineRule="auto"/>
        <w:rPr>
          <w:sz w:val="20"/>
        </w:rPr>
        <w:sectPr w:rsidR="00784EC5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4EC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84EC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784EC5" w:rsidRDefault="00F54A3E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784EC5" w:rsidRDefault="00F54A3E">
            <w:pPr>
              <w:pStyle w:val="TableParagraph"/>
              <w:spacing w:before="1" w:line="264" w:lineRule="auto"/>
              <w:ind w:right="185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784EC5" w:rsidRDefault="00F54A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84EC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784EC5" w:rsidRDefault="00F54A3E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84EC5" w:rsidRDefault="00F54A3E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784EC5" w:rsidRDefault="00F54A3E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784EC5" w:rsidRDefault="00F54A3E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84EC5" w:rsidRDefault="00F54A3E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84EC5" w:rsidRDefault="00F54A3E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84EC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784EC5" w:rsidRDefault="00F54A3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84EC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784EC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784EC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784EC5" w:rsidRDefault="00F54A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84EC5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784EC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84EC5" w:rsidRDefault="00F54A3E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784EC5" w:rsidRDefault="00F54A3E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784EC5" w:rsidRDefault="00F54A3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84EC5" w:rsidRDefault="00F54A3E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84EC5" w:rsidRDefault="00F54A3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84EC5" w:rsidRDefault="00784EC5">
      <w:pPr>
        <w:spacing w:line="264" w:lineRule="auto"/>
        <w:rPr>
          <w:sz w:val="20"/>
        </w:rPr>
        <w:sectPr w:rsidR="00784EC5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4EC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84EC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84EC5" w:rsidRDefault="00F54A3E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784EC5" w:rsidRDefault="00F54A3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784EC5" w:rsidRDefault="00F54A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784EC5" w:rsidRDefault="00F54A3E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84EC5" w:rsidRDefault="00F54A3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84EC5" w:rsidRDefault="00F54A3E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784EC5" w:rsidRDefault="00F54A3E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84EC5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784EC5" w:rsidRDefault="00F54A3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784EC5" w:rsidRDefault="00F54A3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784EC5" w:rsidRDefault="00F54A3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784EC5" w:rsidRDefault="00F54A3E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784EC5" w:rsidRDefault="00F54A3E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784EC5" w:rsidRDefault="00F54A3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784EC5" w:rsidRDefault="00F54A3E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784EC5" w:rsidRDefault="00F54A3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84EC5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784EC5" w:rsidRDefault="00F54A3E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784EC5" w:rsidRDefault="00F54A3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84EC5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784EC5" w:rsidRDefault="00784EC5">
      <w:pPr>
        <w:spacing w:line="264" w:lineRule="auto"/>
        <w:rPr>
          <w:sz w:val="20"/>
        </w:rPr>
        <w:sectPr w:rsidR="00784EC5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4EC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4EC5" w:rsidRDefault="00F54A3E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84EC5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784EC5" w:rsidRDefault="00F54A3E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784EC5" w:rsidRDefault="00F54A3E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784EC5" w:rsidRDefault="00F54A3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784EC5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784EC5" w:rsidRDefault="00F54A3E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784EC5" w:rsidRDefault="00F54A3E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784EC5" w:rsidRDefault="00F54A3E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784EC5" w:rsidRDefault="00F54A3E">
            <w:pPr>
              <w:pStyle w:val="TableParagraph"/>
              <w:spacing w:before="147" w:line="264" w:lineRule="auto"/>
              <w:ind w:left="117" w:right="75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784EC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784EC5" w:rsidRDefault="00F54A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784EC5" w:rsidRDefault="00F54A3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84EC5" w:rsidRDefault="00F54A3E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784EC5" w:rsidRDefault="00F54A3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784EC5" w:rsidRDefault="00F54A3E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784EC5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84EC5" w:rsidRDefault="00F54A3E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784EC5" w:rsidRDefault="00F54A3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784EC5" w:rsidRDefault="00F54A3E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784EC5" w:rsidRDefault="00F54A3E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84EC5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4EC5" w:rsidRDefault="00F54A3E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784EC5" w:rsidRDefault="00F54A3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784EC5" w:rsidRDefault="00F54A3E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784EC5" w:rsidRDefault="00F54A3E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EC5" w:rsidRDefault="00F54A3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4EC5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4EC5" w:rsidRDefault="00784E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84EC5" w:rsidRDefault="00F54A3E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F54A3E" w:rsidRDefault="00F54A3E"/>
    <w:sectPr w:rsidR="00F54A3E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3E" w:rsidRDefault="00F54A3E">
      <w:r>
        <w:separator/>
      </w:r>
    </w:p>
  </w:endnote>
  <w:endnote w:type="continuationSeparator" w:id="0">
    <w:p w:rsidR="00F54A3E" w:rsidRDefault="00F5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C5" w:rsidRDefault="00F54A3E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784EC5" w:rsidRDefault="00F54A3E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3A0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3E" w:rsidRDefault="00F54A3E">
      <w:r>
        <w:separator/>
      </w:r>
    </w:p>
  </w:footnote>
  <w:footnote w:type="continuationSeparator" w:id="0">
    <w:p w:rsidR="00F54A3E" w:rsidRDefault="00F5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981"/>
    <w:multiLevelType w:val="hybridMultilevel"/>
    <w:tmpl w:val="FB34BAAA"/>
    <w:lvl w:ilvl="0" w:tplc="9FC61E8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902D6B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C72456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D2E6B7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B96C9A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75EDFA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845A19A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F22A1D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D3A2FC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A5F4AB4"/>
    <w:multiLevelType w:val="hybridMultilevel"/>
    <w:tmpl w:val="23AE2F0A"/>
    <w:lvl w:ilvl="0" w:tplc="E02C73B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7D0F1C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F30F3D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B3043CE8">
      <w:numFmt w:val="bullet"/>
      <w:lvlText w:val="•"/>
      <w:lvlJc w:val="left"/>
      <w:pPr>
        <w:ind w:left="2025" w:hanging="286"/>
      </w:pPr>
      <w:rPr>
        <w:rFonts w:hint="default"/>
        <w:lang w:val="cs-CZ" w:eastAsia="cs-CZ" w:bidi="cs-CZ"/>
      </w:rPr>
    </w:lvl>
    <w:lvl w:ilvl="4" w:tplc="190E89A8">
      <w:numFmt w:val="bullet"/>
      <w:lvlText w:val="•"/>
      <w:lvlJc w:val="left"/>
      <w:pPr>
        <w:ind w:left="3130" w:hanging="286"/>
      </w:pPr>
      <w:rPr>
        <w:rFonts w:hint="default"/>
        <w:lang w:val="cs-CZ" w:eastAsia="cs-CZ" w:bidi="cs-CZ"/>
      </w:rPr>
    </w:lvl>
    <w:lvl w:ilvl="5" w:tplc="6E228A9C">
      <w:numFmt w:val="bullet"/>
      <w:lvlText w:val="•"/>
      <w:lvlJc w:val="left"/>
      <w:pPr>
        <w:ind w:left="4235" w:hanging="286"/>
      </w:pPr>
      <w:rPr>
        <w:rFonts w:hint="default"/>
        <w:lang w:val="cs-CZ" w:eastAsia="cs-CZ" w:bidi="cs-CZ"/>
      </w:rPr>
    </w:lvl>
    <w:lvl w:ilvl="6" w:tplc="2B32A7B8">
      <w:numFmt w:val="bullet"/>
      <w:lvlText w:val="•"/>
      <w:lvlJc w:val="left"/>
      <w:pPr>
        <w:ind w:left="5340" w:hanging="286"/>
      </w:pPr>
      <w:rPr>
        <w:rFonts w:hint="default"/>
        <w:lang w:val="cs-CZ" w:eastAsia="cs-CZ" w:bidi="cs-CZ"/>
      </w:rPr>
    </w:lvl>
    <w:lvl w:ilvl="7" w:tplc="B9CC5F90">
      <w:numFmt w:val="bullet"/>
      <w:lvlText w:val="•"/>
      <w:lvlJc w:val="left"/>
      <w:pPr>
        <w:ind w:left="6445" w:hanging="286"/>
      </w:pPr>
      <w:rPr>
        <w:rFonts w:hint="default"/>
        <w:lang w:val="cs-CZ" w:eastAsia="cs-CZ" w:bidi="cs-CZ"/>
      </w:rPr>
    </w:lvl>
    <w:lvl w:ilvl="8" w:tplc="A5BA58D8">
      <w:numFmt w:val="bullet"/>
      <w:lvlText w:val="•"/>
      <w:lvlJc w:val="left"/>
      <w:pPr>
        <w:ind w:left="7550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37056DEF"/>
    <w:multiLevelType w:val="hybridMultilevel"/>
    <w:tmpl w:val="63D0C094"/>
    <w:lvl w:ilvl="0" w:tplc="AA3A12C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ADCED4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A122D7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728955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BFCBC3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3800AB3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C64E4A8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424135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E543E4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D855B89"/>
    <w:multiLevelType w:val="hybridMultilevel"/>
    <w:tmpl w:val="A0EE5E1C"/>
    <w:lvl w:ilvl="0" w:tplc="D72AE1CC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DC9E55C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7BAE20C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05B0A74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5A2CA21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BFEDA5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FCE177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C0CFA3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C84E050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29A720A"/>
    <w:multiLevelType w:val="hybridMultilevel"/>
    <w:tmpl w:val="74DC84CE"/>
    <w:lvl w:ilvl="0" w:tplc="3900163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0EAF11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A7D65102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1AD257F0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2EC81CCC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38D81346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C0C24F50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3AAA1270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B3BCB4A8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60927C8"/>
    <w:multiLevelType w:val="hybridMultilevel"/>
    <w:tmpl w:val="C6486F06"/>
    <w:lvl w:ilvl="0" w:tplc="BAAE199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F7ED3C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E7048E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9FC515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DE299B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8E624E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48AD16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6E0441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2B386AB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C7F676F"/>
    <w:multiLevelType w:val="hybridMultilevel"/>
    <w:tmpl w:val="BF3CFF48"/>
    <w:lvl w:ilvl="0" w:tplc="024EA64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63C78E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97E519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E3DCFBF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98C9AC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4B8647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AE744BB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0869E4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EDBCE36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4EC5"/>
    <w:rsid w:val="00073A0A"/>
    <w:rsid w:val="00784EC5"/>
    <w:rsid w:val="00F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F7C961"/>
  <w15:docId w15:val="{CB0B05E4-03AB-4E77-98DA-7A394C7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4169</Words>
  <Characters>24601</Characters>
  <Application>Microsoft Office Word</Application>
  <DocSecurity>0</DocSecurity>
  <Lines>205</Lines>
  <Paragraphs>57</Paragraphs>
  <ScaleCrop>false</ScaleCrop>
  <Company>SFZP</Company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2021-08-11T11:50:00Z</dcterms:created>
  <dcterms:modified xsi:type="dcterms:W3CDTF">2021-08-11T11:50:00Z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2021-08-11T00:00:00Z</vt:filetime>
  </property>
</Properties>
</file>