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D705" w14:textId="4F447C81" w:rsidR="003B21D2" w:rsidRDefault="003B21D2">
      <w:pPr>
        <w:spacing w:after="0" w:line="259" w:lineRule="auto"/>
        <w:ind w:left="14" w:right="0" w:firstLine="0"/>
        <w:jc w:val="left"/>
      </w:pPr>
    </w:p>
    <w:p w14:paraId="566FB328" w14:textId="1B6BAE92" w:rsidR="003B21D2" w:rsidRDefault="00843D04">
      <w:pPr>
        <w:tabs>
          <w:tab w:val="right" w:pos="10742"/>
        </w:tabs>
        <w:spacing w:after="0" w:line="259" w:lineRule="auto"/>
        <w:ind w:left="-15" w:right="0" w:firstLine="0"/>
        <w:jc w:val="left"/>
      </w:pPr>
      <w:r>
        <w:rPr>
          <w:sz w:val="16"/>
        </w:rPr>
        <w:t xml:space="preserve">Evropská </w:t>
      </w:r>
      <w:proofErr w:type="spellStart"/>
      <w:r>
        <w:rPr>
          <w:sz w:val="16"/>
        </w:rPr>
        <w:t>pojišťovnaERV</w:t>
      </w:r>
      <w:proofErr w:type="spellEnd"/>
      <w:r>
        <w:rPr>
          <w:sz w:val="16"/>
        </w:rPr>
        <w:tab/>
      </w:r>
      <w:r>
        <w:rPr>
          <w:sz w:val="16"/>
        </w:rPr>
        <w:t>ERV</w:t>
      </w:r>
    </w:p>
    <w:p w14:paraId="1638E54B" w14:textId="77777777" w:rsidR="003B21D2" w:rsidRDefault="00843D04">
      <w:pPr>
        <w:spacing w:after="355" w:line="259" w:lineRule="auto"/>
        <w:ind w:left="10" w:right="28"/>
        <w:jc w:val="right"/>
      </w:pPr>
      <w:r>
        <w:rPr>
          <w:sz w:val="26"/>
        </w:rPr>
        <w:t>Evropská pojišťovna</w:t>
      </w:r>
    </w:p>
    <w:p w14:paraId="1FC126F8" w14:textId="77777777" w:rsidR="003B21D2" w:rsidRDefault="00843D04">
      <w:pPr>
        <w:spacing w:after="3" w:line="216" w:lineRule="auto"/>
        <w:ind w:left="3648" w:right="2482" w:firstLine="1058"/>
        <w:jc w:val="left"/>
      </w:pPr>
      <w:r>
        <w:rPr>
          <w:sz w:val="28"/>
        </w:rPr>
        <w:t>Pojistná smlouva o dlouhodobém pojištění pracovních cest</w:t>
      </w:r>
    </w:p>
    <w:p w14:paraId="5000BED3" w14:textId="77777777" w:rsidR="003B21D2" w:rsidRDefault="00843D04">
      <w:pPr>
        <w:pStyle w:val="Nadpis1"/>
      </w:pPr>
      <w:proofErr w:type="spellStart"/>
      <w:r>
        <w:t>BusinessTravel</w:t>
      </w:r>
      <w:proofErr w:type="spellEnd"/>
      <w:r>
        <w:t xml:space="preserve"> Plus</w:t>
      </w:r>
    </w:p>
    <w:p w14:paraId="47A59079" w14:textId="77777777" w:rsidR="003B21D2" w:rsidRDefault="00843D04">
      <w:pPr>
        <w:spacing w:after="188"/>
        <w:ind w:left="5015" w:hanging="468"/>
      </w:pPr>
      <w:r>
        <w:t>číslo pojistné smlouvy: 2000087274 kód distributora: DOOOO</w:t>
      </w:r>
    </w:p>
    <w:p w14:paraId="35A45A68" w14:textId="77777777" w:rsidR="003B21D2" w:rsidRDefault="00843D04">
      <w:pPr>
        <w:numPr>
          <w:ilvl w:val="0"/>
          <w:numId w:val="1"/>
        </w:numPr>
        <w:spacing w:after="0" w:line="259" w:lineRule="auto"/>
        <w:ind w:right="287" w:hanging="719"/>
        <w:jc w:val="left"/>
      </w:pPr>
      <w:r>
        <w:rPr>
          <w:sz w:val="20"/>
        </w:rPr>
        <w:t>SMLUVNÍ STRANY</w:t>
      </w:r>
    </w:p>
    <w:p w14:paraId="7D2D298F" w14:textId="77777777" w:rsidR="003B21D2" w:rsidRDefault="00843D04">
      <w:pPr>
        <w:numPr>
          <w:ilvl w:val="1"/>
          <w:numId w:val="1"/>
        </w:numPr>
        <w:spacing w:after="0" w:line="265" w:lineRule="auto"/>
        <w:ind w:right="0" w:hanging="712"/>
      </w:pPr>
      <w:r>
        <w:rPr>
          <w:sz w:val="22"/>
        </w:rPr>
        <w:t>ERV Evropská pojišťovna, a. s.</w:t>
      </w:r>
    </w:p>
    <w:p w14:paraId="48A054BA" w14:textId="4C33EAE0" w:rsidR="003B21D2" w:rsidRDefault="00843D04">
      <w:pPr>
        <w:spacing w:after="146" w:line="259" w:lineRule="auto"/>
        <w:ind w:left="1866" w:right="287"/>
        <w:jc w:val="left"/>
      </w:pPr>
      <w:r>
        <w:rPr>
          <w:sz w:val="20"/>
        </w:rPr>
        <w:t>sídlo:</w:t>
      </w:r>
      <w:r>
        <w:rPr>
          <w:sz w:val="20"/>
        </w:rPr>
        <w:tab/>
        <w:t>Křižíkova 237/</w:t>
      </w:r>
      <w:proofErr w:type="gramStart"/>
      <w:r>
        <w:rPr>
          <w:sz w:val="20"/>
        </w:rPr>
        <w:t>36a</w:t>
      </w:r>
      <w:proofErr w:type="gramEnd"/>
      <w:r>
        <w:rPr>
          <w:sz w:val="20"/>
        </w:rPr>
        <w:t xml:space="preserve">, 186 OO Praha 8 </w:t>
      </w:r>
      <w:proofErr w:type="spellStart"/>
      <w:r>
        <w:rPr>
          <w:rFonts w:ascii="Calibri" w:eastAsia="Calibri" w:hAnsi="Calibri" w:cs="Calibri"/>
          <w:sz w:val="20"/>
        </w:rPr>
        <w:t>lč</w:t>
      </w:r>
      <w:proofErr w:type="spellEnd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z w:val="20"/>
        </w:rPr>
        <w:tab/>
        <w:t xml:space="preserve">49240196 </w:t>
      </w:r>
      <w:r>
        <w:rPr>
          <w:sz w:val="20"/>
        </w:rPr>
        <w:t>zapsaná:</w:t>
      </w:r>
      <w:r>
        <w:rPr>
          <w:sz w:val="20"/>
        </w:rPr>
        <w:tab/>
        <w:t>obchodní rejstřík vedený Městským soudem v Praze, oddíl B, vložka 1969 zastupuje:</w:t>
      </w:r>
      <w:r>
        <w:rPr>
          <w:sz w:val="20"/>
        </w:rPr>
        <w:tab/>
      </w:r>
      <w:proofErr w:type="spellStart"/>
      <w:r>
        <w:rPr>
          <w:sz w:val="20"/>
        </w:rPr>
        <w:t>xxxxxxxxxxxxxxx</w:t>
      </w:r>
      <w:proofErr w:type="spellEnd"/>
      <w:r>
        <w:rPr>
          <w:sz w:val="20"/>
        </w:rPr>
        <w:t xml:space="preserve">, ředitel obchodu a marketingu bankovní spojení: </w:t>
      </w:r>
      <w:proofErr w:type="spellStart"/>
      <w:r>
        <w:rPr>
          <w:sz w:val="20"/>
        </w:rPr>
        <w:t>UniCredit</w:t>
      </w:r>
      <w:proofErr w:type="spellEnd"/>
      <w:r>
        <w:rPr>
          <w:sz w:val="20"/>
        </w:rPr>
        <w:t xml:space="preserve"> B</w:t>
      </w:r>
      <w:r>
        <w:rPr>
          <w:sz w:val="20"/>
        </w:rPr>
        <w:t>ank Czech Republic and Slovakia, a.s., Želetavská 1525/1, 140 92 Praha 4 - Michle číslo účtu: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211000/2700 </w:t>
      </w:r>
      <w:r>
        <w:rPr>
          <w:sz w:val="20"/>
        </w:rPr>
        <w:t>(dále jen ”pojistitel”)</w:t>
      </w:r>
    </w:p>
    <w:p w14:paraId="49DF2E20" w14:textId="77777777" w:rsidR="003B21D2" w:rsidRDefault="00843D04">
      <w:pPr>
        <w:numPr>
          <w:ilvl w:val="1"/>
          <w:numId w:val="1"/>
        </w:numPr>
        <w:spacing w:after="148" w:line="216" w:lineRule="auto"/>
        <w:ind w:right="0" w:hanging="712"/>
      </w:pPr>
      <w:r>
        <w:rPr>
          <w:sz w:val="20"/>
        </w:rPr>
        <w:t xml:space="preserve">Agentura pro podporu podnikání a investic </w:t>
      </w:r>
      <w:proofErr w:type="spellStart"/>
      <w:r>
        <w:rPr>
          <w:sz w:val="20"/>
        </w:rPr>
        <w:t>Czechlnvest</w:t>
      </w:r>
      <w:proofErr w:type="spellEnd"/>
      <w:r>
        <w:rPr>
          <w:sz w:val="20"/>
        </w:rPr>
        <w:t xml:space="preserve"> sídlo: Štěpánská 15, 120 OO Praha 2 </w:t>
      </w:r>
      <w:proofErr w:type="spellStart"/>
      <w:r>
        <w:rPr>
          <w:rFonts w:ascii="Calibri" w:eastAsia="Calibri" w:hAnsi="Calibri" w:cs="Calibri"/>
          <w:sz w:val="20"/>
        </w:rPr>
        <w:t>lč</w:t>
      </w:r>
      <w:proofErr w:type="spellEnd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z w:val="20"/>
        </w:rPr>
        <w:tab/>
        <w:t xml:space="preserve">71377999 </w:t>
      </w:r>
      <w:r>
        <w:rPr>
          <w:sz w:val="20"/>
        </w:rPr>
        <w:t xml:space="preserve">zastupuje: Mgr. Ing. Karel Kučera, generální ředitel bankovní spojení: Komerční banka, a.s. číslo účtu: </w:t>
      </w:r>
      <w:r>
        <w:rPr>
          <w:rFonts w:ascii="Calibri" w:eastAsia="Calibri" w:hAnsi="Calibri" w:cs="Calibri"/>
          <w:sz w:val="20"/>
        </w:rPr>
        <w:t xml:space="preserve">84639011 / 0100 </w:t>
      </w:r>
      <w:r>
        <w:rPr>
          <w:sz w:val="20"/>
        </w:rPr>
        <w:t>(dále jen "pojistník”)</w:t>
      </w:r>
    </w:p>
    <w:p w14:paraId="11F95134" w14:textId="77777777" w:rsidR="003B21D2" w:rsidRDefault="00843D04">
      <w:pPr>
        <w:numPr>
          <w:ilvl w:val="0"/>
          <w:numId w:val="1"/>
        </w:numPr>
        <w:spacing w:after="0" w:line="259" w:lineRule="auto"/>
        <w:ind w:right="287" w:hanging="719"/>
        <w:jc w:val="left"/>
      </w:pPr>
      <w:proofErr w:type="spellStart"/>
      <w:r>
        <w:rPr>
          <w:sz w:val="20"/>
        </w:rPr>
        <w:t>úVODNí</w:t>
      </w:r>
      <w:proofErr w:type="spellEnd"/>
      <w:r>
        <w:rPr>
          <w:sz w:val="20"/>
        </w:rPr>
        <w:t xml:space="preserve"> UST</w:t>
      </w:r>
      <w:r>
        <w:rPr>
          <w:sz w:val="20"/>
        </w:rPr>
        <w:t>ANOVENÍ</w:t>
      </w:r>
    </w:p>
    <w:p w14:paraId="24ACE79F" w14:textId="77777777" w:rsidR="003B21D2" w:rsidRDefault="00843D04">
      <w:pPr>
        <w:numPr>
          <w:ilvl w:val="1"/>
          <w:numId w:val="1"/>
        </w:numPr>
        <w:spacing w:after="51"/>
        <w:ind w:right="0" w:hanging="712"/>
      </w:pPr>
      <w:r>
        <w:t xml:space="preserve">Tato smlouva se řídí příslušnými ustanoveními zákona č. 89/2012 Sb., občanský zákoník, a Pojistnými podmínkami pojištění </w:t>
      </w:r>
      <w:proofErr w:type="spellStart"/>
      <w:r>
        <w:t>zaměstnancŮ</w:t>
      </w:r>
      <w:proofErr w:type="spellEnd"/>
      <w:r>
        <w:t xml:space="preserve"> na pracovní cesty PP-BTI-1401 (dále jen „pojistné podmínky"), které obsahují podrobnosti o rozsahu pojištění včetně</w:t>
      </w:r>
      <w:r>
        <w:t xml:space="preserve"> pojistného plnění, výlukách a postupech při škodné události.</w:t>
      </w:r>
    </w:p>
    <w:p w14:paraId="183E8D4A" w14:textId="77777777" w:rsidR="003B21D2" w:rsidRDefault="00843D04">
      <w:pPr>
        <w:numPr>
          <w:ilvl w:val="1"/>
          <w:numId w:val="1"/>
        </w:numPr>
        <w:spacing w:after="149"/>
        <w:ind w:right="0" w:hanging="712"/>
      </w:pPr>
      <w:r>
        <w:t xml:space="preserve">Pojistník potvrzuje, že má pojistný zájem na životě, zdraví a majetku svých </w:t>
      </w:r>
      <w:proofErr w:type="spellStart"/>
      <w:r>
        <w:t>zaměstnancŮ</w:t>
      </w:r>
      <w:proofErr w:type="spellEnd"/>
      <w:r>
        <w:t xml:space="preserve"> při pracovních cestách a že pojištěné osoby seznámí s pojistnými podmínkami.</w:t>
      </w:r>
    </w:p>
    <w:p w14:paraId="32BF1126" w14:textId="77777777" w:rsidR="003B21D2" w:rsidRDefault="00843D04">
      <w:pPr>
        <w:pStyle w:val="Nadpis2"/>
        <w:tabs>
          <w:tab w:val="center" w:pos="1184"/>
          <w:tab w:val="center" w:pos="2899"/>
        </w:tabs>
        <w:ind w:left="0" w:firstLine="0"/>
      </w:pPr>
      <w:r>
        <w:tab/>
      </w: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t>DOBA TRVÁNÍ POJIŠTĚNÍ</w:t>
      </w:r>
    </w:p>
    <w:p w14:paraId="67019A4C" w14:textId="77777777" w:rsidR="003B21D2" w:rsidRDefault="00843D04">
      <w:pPr>
        <w:spacing w:after="84"/>
        <w:ind w:left="1827" w:right="6288" w:hanging="712"/>
      </w:pPr>
      <w:r>
        <w:rPr>
          <w:rFonts w:ascii="Calibri" w:eastAsia="Calibri" w:hAnsi="Calibri" w:cs="Calibri"/>
        </w:rPr>
        <w:t>3.1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t>Počátek pojištění: 31.7.2017 Konec pojištění:</w:t>
      </w:r>
      <w:r>
        <w:tab/>
      </w:r>
      <w:r>
        <w:rPr>
          <w:rFonts w:ascii="Calibri" w:eastAsia="Calibri" w:hAnsi="Calibri" w:cs="Calibri"/>
        </w:rPr>
        <w:t>16.7.2018</w:t>
      </w:r>
    </w:p>
    <w:p w14:paraId="438937FE" w14:textId="77777777" w:rsidR="003B21D2" w:rsidRDefault="00843D04">
      <w:pPr>
        <w:spacing w:after="262"/>
        <w:ind w:left="1820" w:right="0" w:hanging="705"/>
      </w:pPr>
      <w:r>
        <w:rPr>
          <w:rFonts w:ascii="Calibri" w:eastAsia="Calibri" w:hAnsi="Calibri" w:cs="Calibri"/>
        </w:rPr>
        <w:t xml:space="preserve">3.2. </w:t>
      </w:r>
      <w:r>
        <w:t>Pojištění se prodlužuje o další pojistný rok, neoznámí-li jedna ze smluvních stran straně druhé 6 týdnů před uplynutím doby trvání pojištění, že nemá na dalším trvání pojištění zájem, a je-li v</w:t>
      </w:r>
      <w:r>
        <w:t>čas a ve správné výši zaplaceno pojistné.</w:t>
      </w:r>
    </w:p>
    <w:p w14:paraId="0235D1B6" w14:textId="77777777" w:rsidR="003B21D2" w:rsidRDefault="00843D04">
      <w:pPr>
        <w:pStyle w:val="Nadpis2"/>
        <w:tabs>
          <w:tab w:val="center" w:pos="1173"/>
          <w:tab w:val="center" w:pos="3641"/>
        </w:tabs>
        <w:spacing w:after="47"/>
        <w:ind w:left="0" w:firstLine="0"/>
      </w:pPr>
      <w:r>
        <w:tab/>
      </w: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>
        <w:t>POJISTNÁ UDÁLOST, POJISTNÉ NEBEZPEČÍ</w:t>
      </w:r>
    </w:p>
    <w:p w14:paraId="65BADCB3" w14:textId="77777777" w:rsidR="003B21D2" w:rsidRDefault="00843D04">
      <w:pPr>
        <w:spacing w:after="99"/>
        <w:ind w:left="1799" w:right="0" w:hanging="698"/>
      </w:pPr>
      <w:r>
        <w:rPr>
          <w:rFonts w:ascii="Calibri" w:eastAsia="Calibri" w:hAnsi="Calibri" w:cs="Calibri"/>
        </w:rPr>
        <w:t xml:space="preserve">4,1. </w:t>
      </w:r>
      <w:r>
        <w:t xml:space="preserve">Touto pojistnou smlouvou se sjednává pojištění pro události související s cestováním </w:t>
      </w:r>
      <w:proofErr w:type="spellStart"/>
      <w:r>
        <w:t>zaměstnancu</w:t>
      </w:r>
      <w:proofErr w:type="spellEnd"/>
      <w:r>
        <w:t xml:space="preserve"> pojistníka, které jsou blíže určené v pojistných podmínkách, nastaly v </w:t>
      </w:r>
      <w:r>
        <w:t>době trvání pojištění a je s nimi spojen vznik povinnosti pojistitele poskytnout pojistné plnění.</w:t>
      </w:r>
      <w:r>
        <w:rPr>
          <w:noProof/>
        </w:rPr>
        <w:drawing>
          <wp:inline distT="0" distB="0" distL="0" distR="0" wp14:anchorId="1514A381" wp14:editId="53D138D2">
            <wp:extent cx="4569" cy="4568"/>
            <wp:effectExtent l="0" t="0" r="0" b="0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B7F7" w14:textId="77777777" w:rsidR="003B21D2" w:rsidRDefault="00843D04">
      <w:pPr>
        <w:spacing w:after="99"/>
        <w:ind w:left="1813" w:right="0" w:hanging="712"/>
      </w:pPr>
      <w:r>
        <w:rPr>
          <w:rFonts w:ascii="Calibri" w:eastAsia="Calibri" w:hAnsi="Calibri" w:cs="Calibri"/>
        </w:rPr>
        <w:t xml:space="preserve">4.2. </w:t>
      </w:r>
      <w:r>
        <w:t>Pojištění se sjednává pro pojistná nebezpečí uvedená v článku 5 této pojistné smlouvy a blíže specifikovaná v pojistných podmínkách.</w:t>
      </w:r>
    </w:p>
    <w:p w14:paraId="58EB4FA7" w14:textId="77777777" w:rsidR="003B21D2" w:rsidRDefault="00843D04">
      <w:pPr>
        <w:tabs>
          <w:tab w:val="center" w:pos="1234"/>
          <w:tab w:val="center" w:pos="5371"/>
        </w:tabs>
        <w:spacing w:after="155"/>
        <w:ind w:left="0" w:right="0" w:firstLine="0"/>
        <w:jc w:val="left"/>
      </w:pPr>
      <w:r>
        <w:tab/>
      </w:r>
      <w:r>
        <w:rPr>
          <w:rFonts w:ascii="Calibri" w:eastAsia="Calibri" w:hAnsi="Calibri" w:cs="Calibri"/>
        </w:rPr>
        <w:t>4.3.</w:t>
      </w:r>
      <w:r>
        <w:rPr>
          <w:rFonts w:ascii="Calibri" w:eastAsia="Calibri" w:hAnsi="Calibri" w:cs="Calibri"/>
        </w:rPr>
        <w:tab/>
      </w:r>
      <w:r>
        <w:t>Oprávněnou osobou je osoba, které dle pojistných podmínek vznikne právo na pojistné plnění.</w:t>
      </w:r>
    </w:p>
    <w:p w14:paraId="565B9A1A" w14:textId="77777777" w:rsidR="003B21D2" w:rsidRDefault="00843D04">
      <w:pPr>
        <w:pStyle w:val="Nadpis2"/>
        <w:tabs>
          <w:tab w:val="center" w:pos="1169"/>
          <w:tab w:val="center" w:pos="2640"/>
        </w:tabs>
        <w:ind w:left="0" w:firstLine="0"/>
      </w:pPr>
      <w:r>
        <w:tab/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</w:r>
      <w:r>
        <w:t>ROZSAH POJIŠTĚNÍ</w:t>
      </w:r>
    </w:p>
    <w:p w14:paraId="1333A885" w14:textId="77777777" w:rsidR="003B21D2" w:rsidRDefault="00843D04">
      <w:pPr>
        <w:spacing w:after="137"/>
        <w:ind w:left="1813" w:right="0" w:hanging="712"/>
      </w:pPr>
      <w:r>
        <w:rPr>
          <w:rFonts w:ascii="Calibri" w:eastAsia="Calibri" w:hAnsi="Calibri" w:cs="Calibri"/>
        </w:rPr>
        <w:t xml:space="preserve">5.1. </w:t>
      </w:r>
      <w:r>
        <w:t>Pojištění poskytuje pojistnou ochranu na cestách z České republiky do zahraničí a při pobytu v zahraničí. Níže uvedené limity pojistného p</w:t>
      </w:r>
      <w:r>
        <w:t>lnění představují nejvyšší možné plnění za jednu nebo všechny pojistné události, jež nastanou během jedné zahraniční cesty.</w:t>
      </w:r>
    </w:p>
    <w:p w14:paraId="3FD4BE53" w14:textId="77777777" w:rsidR="003B21D2" w:rsidRDefault="00843D04">
      <w:pPr>
        <w:spacing w:after="136" w:line="259" w:lineRule="auto"/>
        <w:ind w:left="7946" w:right="287"/>
        <w:jc w:val="left"/>
      </w:pPr>
      <w:r>
        <w:rPr>
          <w:sz w:val="20"/>
        </w:rPr>
        <w:t>Svět (Kč)</w:t>
      </w:r>
    </w:p>
    <w:p w14:paraId="5F963EFB" w14:textId="77777777" w:rsidR="003B21D2" w:rsidRDefault="00843D04">
      <w:pPr>
        <w:numPr>
          <w:ilvl w:val="0"/>
          <w:numId w:val="2"/>
        </w:numPr>
        <w:ind w:right="0" w:hanging="288"/>
      </w:pPr>
      <w:r>
        <w:t>Léčebné a související výlohy</w:t>
      </w:r>
      <w:r>
        <w:tab/>
        <w:t>Léčebné výlohy</w:t>
      </w:r>
      <w:r>
        <w:tab/>
      </w:r>
      <w:r>
        <w:rPr>
          <w:rFonts w:ascii="Calibri" w:eastAsia="Calibri" w:hAnsi="Calibri" w:cs="Calibri"/>
        </w:rPr>
        <w:t>6 000 000</w:t>
      </w:r>
    </w:p>
    <w:p w14:paraId="21FB124E" w14:textId="77777777" w:rsidR="003B21D2" w:rsidRDefault="00843D04">
      <w:pPr>
        <w:tabs>
          <w:tab w:val="center" w:pos="4997"/>
          <w:tab w:val="center" w:pos="8375"/>
        </w:tabs>
        <w:ind w:left="0" w:right="0" w:firstLine="0"/>
        <w:jc w:val="left"/>
      </w:pPr>
      <w:r>
        <w:tab/>
        <w:t>Zubní ošetření</w:t>
      </w:r>
      <w:r>
        <w:tab/>
      </w:r>
      <w:r>
        <w:rPr>
          <w:rFonts w:ascii="Calibri" w:eastAsia="Calibri" w:hAnsi="Calibri" w:cs="Calibri"/>
        </w:rPr>
        <w:t>40 000</w:t>
      </w:r>
    </w:p>
    <w:p w14:paraId="37F9FC20" w14:textId="77777777" w:rsidR="003B21D2" w:rsidRDefault="00843D04">
      <w:pPr>
        <w:tabs>
          <w:tab w:val="center" w:pos="4903"/>
          <w:tab w:val="center" w:pos="8331"/>
        </w:tabs>
        <w:ind w:left="0" w:right="0" w:firstLine="0"/>
        <w:jc w:val="left"/>
      </w:pPr>
      <w:r>
        <w:tab/>
        <w:t>Fyzioterapie</w:t>
      </w:r>
      <w:r>
        <w:tab/>
      </w:r>
      <w:r>
        <w:rPr>
          <w:rFonts w:ascii="Calibri" w:eastAsia="Calibri" w:hAnsi="Calibri" w:cs="Calibri"/>
        </w:rPr>
        <w:t>120 000</w:t>
      </w:r>
    </w:p>
    <w:p w14:paraId="0C4A1D89" w14:textId="77777777" w:rsidR="003B21D2" w:rsidRDefault="00843D04">
      <w:pPr>
        <w:tabs>
          <w:tab w:val="center" w:pos="5687"/>
          <w:tab w:val="center" w:pos="8501"/>
        </w:tabs>
        <w:ind w:left="0" w:right="0" w:firstLine="0"/>
        <w:jc w:val="left"/>
      </w:pPr>
      <w:r>
        <w:tab/>
        <w:t>Kompenzace pobytu v nemocnici</w:t>
      </w:r>
      <w:r>
        <w:tab/>
      </w:r>
      <w:r>
        <w:rPr>
          <w:rFonts w:ascii="Calibri" w:eastAsia="Calibri" w:hAnsi="Calibri" w:cs="Calibri"/>
        </w:rPr>
        <w:t>40 000 2)</w:t>
      </w:r>
    </w:p>
    <w:p w14:paraId="125BD64E" w14:textId="77777777" w:rsidR="003B21D2" w:rsidRDefault="00843D04">
      <w:pPr>
        <w:tabs>
          <w:tab w:val="center" w:pos="5249"/>
          <w:tab w:val="center" w:pos="8367"/>
        </w:tabs>
        <w:spacing w:after="172" w:line="259" w:lineRule="auto"/>
        <w:ind w:left="0" w:right="0" w:firstLine="0"/>
        <w:jc w:val="left"/>
      </w:pPr>
      <w:r>
        <w:rPr>
          <w:sz w:val="20"/>
        </w:rPr>
        <w:tab/>
        <w:t>Psychologická pomoc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40 000</w:t>
      </w:r>
    </w:p>
    <w:p w14:paraId="68393764" w14:textId="77777777" w:rsidR="003B21D2" w:rsidRDefault="00843D04">
      <w:pPr>
        <w:numPr>
          <w:ilvl w:val="0"/>
          <w:numId w:val="2"/>
        </w:numPr>
        <w:ind w:right="0" w:hanging="288"/>
      </w:pPr>
      <w:r>
        <w:t>Asistenční služby</w:t>
      </w:r>
      <w:r>
        <w:tab/>
        <w:t>Aktivní asistence</w:t>
      </w:r>
      <w:r>
        <w:tab/>
        <w:t>neomezeno</w:t>
      </w:r>
    </w:p>
    <w:p w14:paraId="760ED4FC" w14:textId="77777777" w:rsidR="003B21D2" w:rsidRDefault="00843D04">
      <w:pPr>
        <w:ind w:left="4464" w:right="1338"/>
      </w:pPr>
      <w:r>
        <w:t xml:space="preserve">Převoz, přeložení a přeprava </w:t>
      </w:r>
      <w:r>
        <w:rPr>
          <w:rFonts w:ascii="Calibri" w:eastAsia="Calibri" w:hAnsi="Calibri" w:cs="Calibri"/>
        </w:rPr>
        <w:t xml:space="preserve">3 000 000 </w:t>
      </w:r>
      <w:r>
        <w:t xml:space="preserve">Repatriace tělesných </w:t>
      </w:r>
      <w:proofErr w:type="spellStart"/>
      <w:r>
        <w:t>ostatkŮ</w:t>
      </w:r>
      <w:proofErr w:type="spellEnd"/>
      <w:r>
        <w:t xml:space="preserve"> </w:t>
      </w:r>
      <w:r>
        <w:rPr>
          <w:rFonts w:ascii="Calibri" w:eastAsia="Calibri" w:hAnsi="Calibri" w:cs="Calibri"/>
        </w:rPr>
        <w:t>1 000 000</w:t>
      </w:r>
    </w:p>
    <w:p w14:paraId="320DC9B3" w14:textId="77777777" w:rsidR="003B21D2" w:rsidRDefault="00843D04">
      <w:pPr>
        <w:tabs>
          <w:tab w:val="center" w:pos="5155"/>
          <w:tab w:val="center" w:pos="8328"/>
        </w:tabs>
        <w:ind w:left="0" w:right="0" w:firstLine="0"/>
        <w:jc w:val="left"/>
      </w:pPr>
      <w:r>
        <w:tab/>
        <w:t>Náklady na pohřeb</w:t>
      </w:r>
      <w:r>
        <w:tab/>
      </w:r>
      <w:r>
        <w:rPr>
          <w:rFonts w:ascii="Calibri" w:eastAsia="Calibri" w:hAnsi="Calibri" w:cs="Calibri"/>
        </w:rPr>
        <w:t>150 000</w:t>
      </w:r>
    </w:p>
    <w:p w14:paraId="55FF9F22" w14:textId="77777777" w:rsidR="003B21D2" w:rsidRDefault="00843D04">
      <w:pPr>
        <w:tabs>
          <w:tab w:val="center" w:pos="5504"/>
          <w:tab w:val="center" w:pos="8490"/>
        </w:tabs>
        <w:spacing w:after="163" w:line="259" w:lineRule="auto"/>
        <w:ind w:left="0" w:right="0" w:firstLine="0"/>
        <w:jc w:val="left"/>
      </w:pPr>
      <w:r>
        <w:rPr>
          <w:sz w:val="20"/>
        </w:rPr>
        <w:tab/>
        <w:t xml:space="preserve">Zajištění krevních </w:t>
      </w:r>
      <w:proofErr w:type="spellStart"/>
      <w:r>
        <w:rPr>
          <w:sz w:val="20"/>
        </w:rPr>
        <w:t>preparátŮ</w:t>
      </w:r>
      <w:proofErr w:type="spellEnd"/>
      <w:r>
        <w:rPr>
          <w:sz w:val="20"/>
        </w:rPr>
        <w:tab/>
        <w:t>ano</w:t>
      </w:r>
    </w:p>
    <w:p w14:paraId="4A88C3A7" w14:textId="77777777" w:rsidR="003B21D2" w:rsidRDefault="00843D04">
      <w:pPr>
        <w:numPr>
          <w:ilvl w:val="0"/>
          <w:numId w:val="2"/>
        </w:numPr>
        <w:ind w:right="0" w:hanging="288"/>
      </w:pPr>
      <w:r>
        <w:rPr>
          <w:sz w:val="20"/>
        </w:rPr>
        <w:t>Speciální přístupy</w:t>
      </w:r>
      <w:r>
        <w:rPr>
          <w:sz w:val="20"/>
        </w:rPr>
        <w:tab/>
        <w:t xml:space="preserve">Možnost sjednat produkt </w:t>
      </w:r>
      <w:proofErr w:type="spellStart"/>
      <w:r>
        <w:rPr>
          <w:sz w:val="20"/>
        </w:rPr>
        <w:t>RiskPlus</w:t>
      </w:r>
      <w:proofErr w:type="spellEnd"/>
      <w:r>
        <w:rPr>
          <w:sz w:val="20"/>
        </w:rPr>
        <w:tab/>
        <w:t>ano</w:t>
      </w:r>
    </w:p>
    <w:p w14:paraId="7BC6B182" w14:textId="77777777" w:rsidR="003B21D2" w:rsidRDefault="00843D04">
      <w:pPr>
        <w:tabs>
          <w:tab w:val="center" w:pos="5220"/>
          <w:tab w:val="center" w:pos="8486"/>
        </w:tabs>
        <w:spacing w:after="155" w:line="259" w:lineRule="auto"/>
        <w:ind w:left="0" w:right="0" w:firstLine="0"/>
        <w:jc w:val="left"/>
      </w:pPr>
      <w:r>
        <w:rPr>
          <w:sz w:val="20"/>
        </w:rPr>
        <w:lastRenderedPageBreak/>
        <w:tab/>
        <w:t xml:space="preserve">Přístup na VIP </w:t>
      </w:r>
      <w:proofErr w:type="spellStart"/>
      <w:r>
        <w:rPr>
          <w:sz w:val="20"/>
        </w:rPr>
        <w:t>Portal</w:t>
      </w:r>
      <w:proofErr w:type="spellEnd"/>
      <w:r>
        <w:rPr>
          <w:sz w:val="20"/>
        </w:rPr>
        <w:tab/>
        <w:t>ano</w:t>
      </w:r>
    </w:p>
    <w:p w14:paraId="1094D23F" w14:textId="77777777" w:rsidR="003B21D2" w:rsidRDefault="00843D04">
      <w:pPr>
        <w:numPr>
          <w:ilvl w:val="0"/>
          <w:numId w:val="2"/>
        </w:numPr>
        <w:ind w:right="0" w:hanging="288"/>
      </w:pPr>
      <w:r>
        <w:t>Opatrovník</w:t>
      </w:r>
      <w:r>
        <w:tab/>
        <w:t>Doprovázející opatrovník</w:t>
      </w:r>
      <w:r>
        <w:tab/>
      </w:r>
      <w:r>
        <w:rPr>
          <w:rFonts w:ascii="Calibri" w:eastAsia="Calibri" w:hAnsi="Calibri" w:cs="Calibri"/>
        </w:rPr>
        <w:t>150 000</w:t>
      </w:r>
    </w:p>
    <w:p w14:paraId="385284D7" w14:textId="77777777" w:rsidR="003B21D2" w:rsidRDefault="003B21D2">
      <w:pPr>
        <w:sectPr w:rsidR="003B21D2">
          <w:pgSz w:w="11900" w:h="16820"/>
          <w:pgMar w:top="439" w:right="741" w:bottom="1400" w:left="417" w:header="708" w:footer="708" w:gutter="0"/>
          <w:cols w:space="708"/>
        </w:sectPr>
      </w:pPr>
    </w:p>
    <w:p w14:paraId="50BF10A9" w14:textId="77777777" w:rsidR="003B21D2" w:rsidRDefault="00843D04">
      <w:pPr>
        <w:tabs>
          <w:tab w:val="center" w:pos="4123"/>
          <w:tab w:val="center" w:pos="7227"/>
        </w:tabs>
        <w:ind w:left="0" w:right="0" w:firstLine="0"/>
        <w:jc w:val="left"/>
      </w:pPr>
      <w:r>
        <w:tab/>
        <w:t>Přivolaný opatrovník</w:t>
      </w:r>
      <w:r>
        <w:tab/>
      </w:r>
      <w:r>
        <w:rPr>
          <w:rFonts w:ascii="Calibri" w:eastAsia="Calibri" w:hAnsi="Calibri" w:cs="Calibri"/>
        </w:rPr>
        <w:t>150 000</w:t>
      </w:r>
    </w:p>
    <w:p w14:paraId="4CEEF418" w14:textId="77777777" w:rsidR="003B21D2" w:rsidRDefault="00843D04">
      <w:pPr>
        <w:tabs>
          <w:tab w:val="right" w:pos="9641"/>
        </w:tabs>
        <w:spacing w:after="0" w:line="259" w:lineRule="auto"/>
        <w:ind w:left="0" w:right="0" w:firstLine="0"/>
        <w:jc w:val="left"/>
      </w:pPr>
      <w:r>
        <w:rPr>
          <w:sz w:val="20"/>
        </w:rPr>
        <w:t>Str. 2</w:t>
      </w:r>
      <w:r>
        <w:rPr>
          <w:sz w:val="20"/>
        </w:rPr>
        <w:tab/>
      </w:r>
      <w:r>
        <w:rPr>
          <w:sz w:val="20"/>
          <w:u w:val="single" w:color="000000"/>
        </w:rPr>
        <w:t>e</w:t>
      </w:r>
      <w:r>
        <w:rPr>
          <w:sz w:val="20"/>
        </w:rPr>
        <w:t xml:space="preserve"> ERV</w:t>
      </w:r>
    </w:p>
    <w:p w14:paraId="06170840" w14:textId="77777777" w:rsidR="003B21D2" w:rsidRDefault="00843D04">
      <w:pPr>
        <w:spacing w:after="321" w:line="259" w:lineRule="auto"/>
        <w:ind w:left="10" w:right="28"/>
        <w:jc w:val="right"/>
      </w:pPr>
      <w:r>
        <w:rPr>
          <w:sz w:val="26"/>
        </w:rPr>
        <w:t>Evropská pojišťovna</w:t>
      </w:r>
    </w:p>
    <w:p w14:paraId="3CA43653" w14:textId="77777777" w:rsidR="003B21D2" w:rsidRDefault="00843D04">
      <w:pPr>
        <w:numPr>
          <w:ilvl w:val="0"/>
          <w:numId w:val="2"/>
        </w:numPr>
        <w:spacing w:after="0" w:line="259" w:lineRule="auto"/>
        <w:ind w:right="0" w:hanging="288"/>
      </w:pPr>
      <w:r>
        <w:t>Úraz</w:t>
      </w:r>
      <w:r>
        <w:tab/>
        <w:t>Trvalé následky úrazu</w:t>
      </w:r>
      <w:r>
        <w:tab/>
      </w:r>
      <w:r>
        <w:t>400 000</w:t>
      </w:r>
    </w:p>
    <w:p w14:paraId="02C4D50A" w14:textId="77777777" w:rsidR="003B21D2" w:rsidRDefault="00843D04">
      <w:pPr>
        <w:spacing w:after="190"/>
        <w:ind w:left="3406" w:right="1504"/>
      </w:pPr>
      <w:r>
        <w:t xml:space="preserve">Úmrtí následkem úrazu </w:t>
      </w:r>
      <w:r>
        <w:t xml:space="preserve">200 000 </w:t>
      </w:r>
      <w:r>
        <w:t>Letecké neštěstí dvojnásobek</w:t>
      </w:r>
    </w:p>
    <w:p w14:paraId="542D8DAA" w14:textId="77777777" w:rsidR="003B21D2" w:rsidRDefault="00843D04">
      <w:pPr>
        <w:numPr>
          <w:ilvl w:val="0"/>
          <w:numId w:val="2"/>
        </w:numPr>
        <w:spacing w:after="174"/>
        <w:ind w:right="0" w:hanging="288"/>
      </w:pPr>
      <w:r>
        <w:t xml:space="preserve">Osobní věci Škoda na osobních věcech </w:t>
      </w:r>
      <w:r>
        <w:t xml:space="preserve">60 000 </w:t>
      </w:r>
      <w:r>
        <w:t>Cestovní doklady</w:t>
      </w:r>
      <w:r>
        <w:tab/>
      </w:r>
      <w:r>
        <w:t xml:space="preserve">10 000 </w:t>
      </w:r>
      <w:r>
        <w:t>Odcizení hotovosti</w:t>
      </w:r>
      <w:r>
        <w:tab/>
      </w:r>
      <w:r>
        <w:t>5 000</w:t>
      </w:r>
    </w:p>
    <w:p w14:paraId="72A092F7" w14:textId="77777777" w:rsidR="003B21D2" w:rsidRDefault="00843D04">
      <w:pPr>
        <w:numPr>
          <w:ilvl w:val="0"/>
          <w:numId w:val="3"/>
        </w:numPr>
        <w:spacing w:after="120" w:line="259" w:lineRule="auto"/>
        <w:ind w:right="1633" w:hanging="288"/>
      </w:pPr>
      <w:r>
        <w:rPr>
          <w:sz w:val="20"/>
        </w:rPr>
        <w:t xml:space="preserve">Odpovědnost za škodu Škoda na zdraví </w:t>
      </w:r>
      <w:r>
        <w:rPr>
          <w:sz w:val="20"/>
        </w:rPr>
        <w:t xml:space="preserve">2 000 000 </w:t>
      </w:r>
      <w:r>
        <w:rPr>
          <w:sz w:val="20"/>
        </w:rPr>
        <w:t xml:space="preserve">Škoda na majetku </w:t>
      </w:r>
      <w:r>
        <w:rPr>
          <w:sz w:val="20"/>
        </w:rPr>
        <w:t>1 000</w:t>
      </w:r>
      <w:r>
        <w:rPr>
          <w:sz w:val="20"/>
        </w:rPr>
        <w:t xml:space="preserve"> 000</w:t>
      </w:r>
    </w:p>
    <w:p w14:paraId="15330744" w14:textId="77777777" w:rsidR="003B21D2" w:rsidRDefault="00843D04">
      <w:pPr>
        <w:numPr>
          <w:ilvl w:val="0"/>
          <w:numId w:val="3"/>
        </w:numPr>
        <w:spacing w:after="150"/>
        <w:ind w:right="1633" w:hanging="288"/>
      </w:pPr>
      <w:r>
        <w:rPr>
          <w:sz w:val="20"/>
        </w:rPr>
        <w:t xml:space="preserve">Právní ochrana a kauce Právní ochrana </w:t>
      </w:r>
      <w:r>
        <w:rPr>
          <w:sz w:val="20"/>
        </w:rPr>
        <w:t xml:space="preserve">100 000 </w:t>
      </w:r>
      <w:r>
        <w:rPr>
          <w:sz w:val="20"/>
        </w:rPr>
        <w:t>Záloha na kauci</w:t>
      </w:r>
      <w:r>
        <w:rPr>
          <w:sz w:val="20"/>
        </w:rPr>
        <w:tab/>
      </w:r>
      <w:r>
        <w:rPr>
          <w:sz w:val="20"/>
        </w:rPr>
        <w:t xml:space="preserve">100 000 </w:t>
      </w:r>
      <w:r>
        <w:rPr>
          <w:sz w:val="20"/>
        </w:rPr>
        <w:t>Přivolaná osoba</w:t>
      </w:r>
      <w:r>
        <w:rPr>
          <w:sz w:val="20"/>
        </w:rPr>
        <w:tab/>
      </w:r>
      <w:r>
        <w:rPr>
          <w:sz w:val="20"/>
        </w:rPr>
        <w:t>10 000</w:t>
      </w:r>
    </w:p>
    <w:p w14:paraId="61AA8727" w14:textId="77777777" w:rsidR="003B21D2" w:rsidRDefault="00843D04">
      <w:pPr>
        <w:numPr>
          <w:ilvl w:val="0"/>
          <w:numId w:val="3"/>
        </w:numPr>
        <w:ind w:right="1633" w:hanging="288"/>
      </w:pPr>
      <w:r>
        <w:t>Náhradní cestovní plán</w:t>
      </w:r>
      <w:r>
        <w:tab/>
        <w:t xml:space="preserve">Přerušení cesty z pracovních </w:t>
      </w:r>
      <w:proofErr w:type="spellStart"/>
      <w:r>
        <w:t>duvodŮ</w:t>
      </w:r>
      <w:proofErr w:type="spellEnd"/>
      <w:r>
        <w:tab/>
      </w:r>
      <w:r>
        <w:t>150 000</w:t>
      </w:r>
    </w:p>
    <w:p w14:paraId="660FDFFF" w14:textId="77777777" w:rsidR="003B21D2" w:rsidRDefault="00843D04">
      <w:pPr>
        <w:spacing w:after="153"/>
        <w:ind w:left="3399" w:right="1403"/>
      </w:pPr>
      <w:r>
        <w:t xml:space="preserve">Přerušení cesty z osobních </w:t>
      </w:r>
      <w:proofErr w:type="spellStart"/>
      <w:r>
        <w:t>dŮvodŮ</w:t>
      </w:r>
      <w:proofErr w:type="spellEnd"/>
      <w:r>
        <w:t xml:space="preserve"> </w:t>
      </w:r>
      <w:r>
        <w:t xml:space="preserve">150 000 </w:t>
      </w:r>
      <w:r>
        <w:t>Náhradní pracovník</w:t>
      </w:r>
      <w:r>
        <w:rPr>
          <w:noProof/>
        </w:rPr>
        <w:drawing>
          <wp:inline distT="0" distB="0" distL="0" distR="0" wp14:anchorId="1C7DA988" wp14:editId="1BDD86B2">
            <wp:extent cx="4569" cy="456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150 000</w:t>
      </w:r>
    </w:p>
    <w:p w14:paraId="0A112B02" w14:textId="77777777" w:rsidR="003B21D2" w:rsidRDefault="00843D04">
      <w:pPr>
        <w:spacing w:after="0" w:line="259" w:lineRule="auto"/>
        <w:ind w:left="3367" w:right="0" w:firstLine="0"/>
        <w:jc w:val="center"/>
      </w:pPr>
      <w:r>
        <w:rPr>
          <w:sz w:val="20"/>
        </w:rPr>
        <w:t>Poznámky (dílčí plnění):</w:t>
      </w:r>
    </w:p>
    <w:p w14:paraId="4FAB9862" w14:textId="77777777" w:rsidR="003B21D2" w:rsidRDefault="00843D04">
      <w:pPr>
        <w:spacing w:after="136" w:line="259" w:lineRule="auto"/>
        <w:ind w:left="3130" w:right="0" w:firstLine="0"/>
        <w:jc w:val="center"/>
      </w:pPr>
      <w:r>
        <w:t>2) 4 000 Kč za den</w:t>
      </w:r>
    </w:p>
    <w:p w14:paraId="0501CB56" w14:textId="20C74435" w:rsidR="003B21D2" w:rsidRDefault="00843D04">
      <w:pPr>
        <w:tabs>
          <w:tab w:val="center" w:pos="1961"/>
          <w:tab w:val="center" w:pos="5155"/>
        </w:tabs>
        <w:spacing w:after="0" w:line="265" w:lineRule="auto"/>
        <w:ind w:left="0" w:right="0" w:firstLine="0"/>
        <w:jc w:val="left"/>
      </w:pPr>
      <w:r>
        <w:rPr>
          <w:sz w:val="22"/>
        </w:rPr>
        <w:t>5.2.</w:t>
      </w:r>
      <w:r>
        <w:rPr>
          <w:sz w:val="22"/>
        </w:rPr>
        <w:tab/>
      </w:r>
      <w:r>
        <w:rPr>
          <w:sz w:val="22"/>
        </w:rPr>
        <w:t>Pojištěná a oprávněná osoba:</w:t>
      </w:r>
      <w:r>
        <w:rPr>
          <w:sz w:val="22"/>
        </w:rPr>
        <w:tab/>
      </w:r>
      <w:proofErr w:type="spellStart"/>
      <w:r>
        <w:rPr>
          <w:sz w:val="22"/>
        </w:rPr>
        <w:t>xxxxxxxxxxxxxxxxxxx</w:t>
      </w:r>
      <w:proofErr w:type="spellEnd"/>
    </w:p>
    <w:p w14:paraId="30E24CA7" w14:textId="5E753594" w:rsidR="003B21D2" w:rsidRDefault="00843D04">
      <w:pPr>
        <w:spacing w:after="271" w:line="259" w:lineRule="auto"/>
        <w:ind w:left="1504" w:right="0" w:firstLine="0"/>
        <w:jc w:val="center"/>
      </w:pPr>
      <w:r>
        <w:rPr>
          <w:sz w:val="22"/>
        </w:rPr>
        <w:t xml:space="preserve">Bydliště: </w:t>
      </w:r>
      <w:proofErr w:type="spellStart"/>
      <w:r>
        <w:rPr>
          <w:sz w:val="22"/>
        </w:rPr>
        <w:t>xxxxxxxxxxxxxxxxxxxxxxxxxxxxxx</w:t>
      </w:r>
      <w:proofErr w:type="spellEnd"/>
    </w:p>
    <w:p w14:paraId="74A37529" w14:textId="77777777" w:rsidR="003B21D2" w:rsidRDefault="00843D04">
      <w:pPr>
        <w:pStyle w:val="Nadpis2"/>
        <w:tabs>
          <w:tab w:val="center" w:pos="1148"/>
        </w:tabs>
        <w:ind w:left="0" w:firstLine="0"/>
      </w:pPr>
      <w:r>
        <w:t>6.</w:t>
      </w:r>
      <w:r>
        <w:tab/>
      </w:r>
      <w:r>
        <w:t>POJISTNÉ</w:t>
      </w:r>
    </w:p>
    <w:p w14:paraId="3DD2A593" w14:textId="77777777" w:rsidR="003B21D2" w:rsidRDefault="00843D04">
      <w:pPr>
        <w:tabs>
          <w:tab w:val="center" w:pos="2453"/>
        </w:tabs>
        <w:ind w:left="0" w:right="0" w:firstLine="0"/>
        <w:jc w:val="left"/>
      </w:pPr>
      <w:r>
        <w:t>6.1</w:t>
      </w:r>
      <w:r>
        <w:rPr>
          <w:noProof/>
        </w:rPr>
        <w:drawing>
          <wp:inline distT="0" distB="0" distL="0" distR="0" wp14:anchorId="1C852EA9" wp14:editId="3C5BD4A0">
            <wp:extent cx="13706" cy="18273"/>
            <wp:effectExtent l="0" t="0" r="0" b="0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Jednorázové pojistné celkem: 25 207,00 Kč</w:t>
      </w:r>
    </w:p>
    <w:p w14:paraId="5526BFA8" w14:textId="77777777" w:rsidR="003B21D2" w:rsidRDefault="00843D04">
      <w:pPr>
        <w:tabs>
          <w:tab w:val="center" w:pos="3018"/>
        </w:tabs>
        <w:spacing w:after="134"/>
        <w:ind w:left="0" w:right="0" w:firstLine="0"/>
        <w:jc w:val="left"/>
      </w:pPr>
      <w:r>
        <w:t>6.2</w:t>
      </w:r>
      <w:r>
        <w:rPr>
          <w:noProof/>
        </w:rPr>
        <w:drawing>
          <wp:inline distT="0" distB="0" distL="0" distR="0" wp14:anchorId="29F8BFB0" wp14:editId="46DE9A4E">
            <wp:extent cx="13706" cy="18273"/>
            <wp:effectExtent l="0" t="0" r="0" b="0"/>
            <wp:docPr id="5177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Pojistné bude placeno v následujících termínech a splátkách:</w:t>
      </w:r>
    </w:p>
    <w:p w14:paraId="4A938645" w14:textId="77777777" w:rsidR="003B21D2" w:rsidRDefault="00843D04">
      <w:pPr>
        <w:tabs>
          <w:tab w:val="center" w:pos="1104"/>
          <w:tab w:val="center" w:pos="2299"/>
          <w:tab w:val="center" w:pos="6209"/>
        </w:tabs>
        <w:spacing w:after="167" w:line="259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>31.7.2017</w:t>
      </w:r>
      <w:r>
        <w:rPr>
          <w:sz w:val="20"/>
        </w:rPr>
        <w:tab/>
      </w:r>
      <w:r>
        <w:rPr>
          <w:sz w:val="20"/>
        </w:rPr>
        <w:t>1 splátka</w:t>
      </w:r>
      <w:r>
        <w:rPr>
          <w:sz w:val="20"/>
        </w:rPr>
        <w:tab/>
        <w:t>25 207,00 Kč</w:t>
      </w:r>
    </w:p>
    <w:p w14:paraId="1892D0AC" w14:textId="77777777" w:rsidR="003B21D2" w:rsidRDefault="00843D04">
      <w:pPr>
        <w:numPr>
          <w:ilvl w:val="0"/>
          <w:numId w:val="4"/>
        </w:numPr>
        <w:spacing w:after="0" w:line="259" w:lineRule="auto"/>
        <w:ind w:right="287" w:hanging="719"/>
        <w:jc w:val="left"/>
      </w:pPr>
      <w:r>
        <w:rPr>
          <w:sz w:val="22"/>
        </w:rPr>
        <w:t>ZVLÁŠTNÍ USTANOVENÍ</w:t>
      </w:r>
    </w:p>
    <w:p w14:paraId="535C1486" w14:textId="77777777" w:rsidR="003B21D2" w:rsidRDefault="00843D04">
      <w:pPr>
        <w:numPr>
          <w:ilvl w:val="1"/>
          <w:numId w:val="4"/>
        </w:numPr>
        <w:spacing w:after="40" w:line="259" w:lineRule="auto"/>
        <w:ind w:right="0" w:hanging="712"/>
        <w:jc w:val="left"/>
      </w:pPr>
      <w:r>
        <w:rPr>
          <w:sz w:val="20"/>
        </w:rPr>
        <w:t>pojistník je povinen</w:t>
      </w:r>
    </w:p>
    <w:p w14:paraId="0E8C41CF" w14:textId="77777777" w:rsidR="003B21D2" w:rsidRDefault="00843D04">
      <w:pPr>
        <w:ind w:left="719" w:right="0" w:hanging="705"/>
      </w:pPr>
      <w:r>
        <w:t>7.1 1</w:t>
      </w:r>
      <w:r>
        <w:rPr>
          <w:noProof/>
        </w:rPr>
        <w:drawing>
          <wp:inline distT="0" distB="0" distL="0" distR="0" wp14:anchorId="64D2743B" wp14:editId="78C1E9BA">
            <wp:extent cx="13706" cy="13705"/>
            <wp:effectExtent l="0" t="0" r="0" b="0"/>
            <wp:docPr id="5178" name="Picture 5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" name="Picture 51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předložit pojistiteli na jeho žádost dokumentaci související s </w:t>
      </w:r>
      <w:proofErr w:type="spellStart"/>
      <w:r>
        <w:t>prłběhem</w:t>
      </w:r>
      <w:proofErr w:type="spellEnd"/>
      <w:r>
        <w:t xml:space="preserve"> pojištění (účetní a jiné doklady o uskutečněných a plánovaných pracovních cestách apod.),</w:t>
      </w:r>
    </w:p>
    <w:p w14:paraId="35C54F9B" w14:textId="77777777" w:rsidR="003B21D2" w:rsidRDefault="00843D04">
      <w:pPr>
        <w:spacing w:after="56"/>
        <w:ind w:left="719" w:right="0" w:hanging="705"/>
      </w:pPr>
      <w:r>
        <w:t>7.1 2</w:t>
      </w:r>
      <w:r>
        <w:rPr>
          <w:noProof/>
        </w:rPr>
        <w:drawing>
          <wp:inline distT="0" distB="0" distL="0" distR="0" wp14:anchorId="42306CCC" wp14:editId="56CA9B0F">
            <wp:extent cx="13706" cy="13705"/>
            <wp:effectExtent l="0" t="0" r="0" b="0"/>
            <wp:docPr id="5179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informovat pojistitele bez zbytečného odkladu o veškerých změnách, které mohou mít vli</w:t>
      </w:r>
      <w:r>
        <w:t>v na snížení či zvýšení pojistného rizika; dojde-li k podstatné změně pojistného rizika, upraví pojistitel přiměřeně pojistné.</w:t>
      </w:r>
    </w:p>
    <w:p w14:paraId="6D8BC9FE" w14:textId="77777777" w:rsidR="003B21D2" w:rsidRDefault="00843D04">
      <w:pPr>
        <w:numPr>
          <w:ilvl w:val="1"/>
          <w:numId w:val="4"/>
        </w:numPr>
        <w:spacing w:after="371" w:line="265" w:lineRule="auto"/>
        <w:ind w:right="0" w:hanging="712"/>
        <w:jc w:val="left"/>
      </w:pPr>
      <w:r>
        <w:rPr>
          <w:sz w:val="22"/>
        </w:rPr>
        <w:t>Ruší se bod 5.3. všeobecných pojistných podmínek PP-BTI-1401.</w:t>
      </w:r>
    </w:p>
    <w:p w14:paraId="26D10990" w14:textId="77777777" w:rsidR="003B21D2" w:rsidRDefault="00843D04">
      <w:pPr>
        <w:numPr>
          <w:ilvl w:val="0"/>
          <w:numId w:val="4"/>
        </w:numPr>
        <w:spacing w:after="0" w:line="259" w:lineRule="auto"/>
        <w:ind w:right="287" w:hanging="719"/>
        <w:jc w:val="left"/>
      </w:pPr>
      <w:r>
        <w:rPr>
          <w:sz w:val="20"/>
        </w:rPr>
        <w:t>ZÁVĚREČNÁ USTANOVENÍ</w:t>
      </w:r>
    </w:p>
    <w:p w14:paraId="3C68AF8E" w14:textId="77777777" w:rsidR="003B21D2" w:rsidRDefault="00843D04">
      <w:pPr>
        <w:numPr>
          <w:ilvl w:val="1"/>
          <w:numId w:val="4"/>
        </w:numPr>
        <w:spacing w:after="49"/>
        <w:ind w:right="0" w:hanging="712"/>
        <w:jc w:val="left"/>
      </w:pPr>
      <w:r>
        <w:rPr>
          <w:noProof/>
        </w:rPr>
        <w:drawing>
          <wp:inline distT="0" distB="0" distL="0" distR="0" wp14:anchorId="35AB7D32" wp14:editId="0EEEAC7A">
            <wp:extent cx="13706" cy="13705"/>
            <wp:effectExtent l="0" t="0" r="0" b="0"/>
            <wp:docPr id="5180" name="Picture 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" name="Picture 51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Pojistník potvrzuje, že</w:t>
      </w:r>
    </w:p>
    <w:p w14:paraId="1723B70D" w14:textId="77777777" w:rsidR="003B21D2" w:rsidRDefault="00843D04">
      <w:pPr>
        <w:numPr>
          <w:ilvl w:val="2"/>
          <w:numId w:val="4"/>
        </w:numPr>
        <w:spacing w:after="57"/>
        <w:ind w:left="741" w:right="0" w:hanging="727"/>
      </w:pPr>
      <w:r>
        <w:t>mu byly před uzavřen</w:t>
      </w:r>
      <w:r>
        <w:t>ím pojistné smlouvy poskytnuty předsmluvní informace ke sjednávanému pojištění</w:t>
      </w:r>
    </w:p>
    <w:p w14:paraId="503226BE" w14:textId="77777777" w:rsidR="003B21D2" w:rsidRDefault="00843D04">
      <w:pPr>
        <w:numPr>
          <w:ilvl w:val="2"/>
          <w:numId w:val="4"/>
        </w:numPr>
        <w:ind w:left="741" w:right="0" w:hanging="727"/>
      </w:pPr>
      <w:r>
        <w:t>převzal pojistné podmínky a před uzavřením pojistné smlouvy byl seznámen s jejich zněním</w:t>
      </w:r>
    </w:p>
    <w:p w14:paraId="2F0529A1" w14:textId="77777777" w:rsidR="003B21D2" w:rsidRDefault="00843D04">
      <w:pPr>
        <w:numPr>
          <w:ilvl w:val="2"/>
          <w:numId w:val="4"/>
        </w:numPr>
        <w:ind w:left="741" w:right="0" w:hanging="727"/>
      </w:pPr>
      <w:r>
        <w:t>byl informován ve smyslu zák. č. 101/2000 Sb., o ochraně osobních údajů, o svých právech</w:t>
      </w:r>
      <w:r>
        <w:t xml:space="preserve"> a o povinnostech správce, zejména o právu přístupu k osobním </w:t>
      </w:r>
      <w:proofErr w:type="spellStart"/>
      <w:r>
        <w:t>údajŮm</w:t>
      </w:r>
      <w:proofErr w:type="spellEnd"/>
      <w:r>
        <w:t>, jakož i o dalších právech dle tohoto zákona.</w:t>
      </w:r>
    </w:p>
    <w:p w14:paraId="741AE0D3" w14:textId="77777777" w:rsidR="003B21D2" w:rsidRDefault="00843D04">
      <w:pPr>
        <w:numPr>
          <w:ilvl w:val="1"/>
          <w:numId w:val="4"/>
        </w:numPr>
        <w:ind w:right="0" w:hanging="712"/>
        <w:jc w:val="left"/>
      </w:pPr>
      <w:r>
        <w:rPr>
          <w:noProof/>
        </w:rPr>
        <w:drawing>
          <wp:inline distT="0" distB="0" distL="0" distR="0" wp14:anchorId="755B7878" wp14:editId="51297D9E">
            <wp:extent cx="13706" cy="13705"/>
            <wp:effectExtent l="0" t="0" r="0" b="0"/>
            <wp:docPr id="5181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Tato pojistná smlouva slouží zároveň jako pojistka a vyhotovuje se ve 3 stejnopisech, z nichž pojistník obdrží dva</w:t>
      </w:r>
    </w:p>
    <w:p w14:paraId="462FE89A" w14:textId="77777777" w:rsidR="003B21D2" w:rsidRDefault="003B21D2">
      <w:pPr>
        <w:sectPr w:rsidR="003B21D2">
          <w:type w:val="continuous"/>
          <w:pgSz w:w="11900" w:h="16820"/>
          <w:pgMar w:top="710" w:right="748" w:bottom="1400" w:left="1511" w:header="708" w:footer="708" w:gutter="0"/>
          <w:cols w:space="708"/>
        </w:sectPr>
      </w:pPr>
    </w:p>
    <w:p w14:paraId="36FB2FCA" w14:textId="77777777" w:rsidR="003B21D2" w:rsidRDefault="00843D04">
      <w:pPr>
        <w:spacing w:after="573"/>
        <w:ind w:left="24" w:right="0"/>
      </w:pPr>
      <w:r>
        <w:t>a pojistitel jedno vyhotovení.</w:t>
      </w:r>
    </w:p>
    <w:tbl>
      <w:tblPr>
        <w:tblStyle w:val="TableGrid"/>
        <w:tblW w:w="8519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3547"/>
        <w:gridCol w:w="1986"/>
      </w:tblGrid>
      <w:tr w:rsidR="003B21D2" w14:paraId="37157393" w14:textId="77777777">
        <w:trPr>
          <w:trHeight w:val="403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C09" w14:textId="77777777" w:rsidR="003B21D2" w:rsidRDefault="00843D04">
            <w:pPr>
              <w:spacing w:after="0" w:line="259" w:lineRule="auto"/>
              <w:ind w:left="0" w:right="0" w:firstLine="0"/>
              <w:jc w:val="left"/>
            </w:pPr>
            <w:r>
              <w:t>V Praze dne 28.7.2017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0FBD1571" w14:textId="682047B1" w:rsidR="003B21D2" w:rsidRDefault="003B21D2">
            <w:pPr>
              <w:spacing w:after="0" w:line="259" w:lineRule="auto"/>
              <w:ind w:left="1266" w:right="0" w:firstLine="0"/>
              <w:jc w:val="left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96BC946" w14:textId="51954FB9" w:rsidR="003B21D2" w:rsidRDefault="003B21D2">
            <w:pPr>
              <w:spacing w:after="0" w:line="259" w:lineRule="auto"/>
              <w:ind w:left="0" w:right="0" w:firstLine="0"/>
            </w:pPr>
          </w:p>
        </w:tc>
      </w:tr>
      <w:tr w:rsidR="003B21D2" w14:paraId="6802AA31" w14:textId="77777777">
        <w:trPr>
          <w:trHeight w:val="26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8CAB" w14:textId="77777777" w:rsidR="003B21D2" w:rsidRDefault="00843D04">
            <w:pPr>
              <w:spacing w:after="0" w:line="259" w:lineRule="auto"/>
              <w:ind w:left="0" w:right="0" w:firstLine="0"/>
              <w:jc w:val="left"/>
            </w:pPr>
            <w:r>
              <w:t>Za pojistitele: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53CB" w14:textId="77777777" w:rsidR="003B21D2" w:rsidRDefault="00843D0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Za pojistníka: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0CF33CA" w14:textId="77777777" w:rsidR="003B21D2" w:rsidRDefault="003B21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9481A87" w14:textId="29FADE4C" w:rsidR="003B21D2" w:rsidRDefault="00843D04">
      <w:pPr>
        <w:tabs>
          <w:tab w:val="center" w:pos="4428"/>
        </w:tabs>
        <w:ind w:left="0" w:right="0" w:firstLine="0"/>
        <w:jc w:val="left"/>
      </w:pPr>
      <w:r>
        <w:t>Mgr. Ondřej Rušikvas</w:t>
      </w:r>
      <w:r>
        <w:tab/>
        <w:t xml:space="preserve">Mgr. </w:t>
      </w:r>
    </w:p>
    <w:p w14:paraId="6E2E8921" w14:textId="77777777" w:rsidR="003B21D2" w:rsidRDefault="00843D04">
      <w:pPr>
        <w:tabs>
          <w:tab w:val="right" w:pos="5087"/>
        </w:tabs>
        <w:spacing w:after="664"/>
        <w:ind w:left="0" w:right="0" w:firstLine="0"/>
        <w:jc w:val="left"/>
      </w:pPr>
      <w:r>
        <w:t>ředitel obchodu a marketingu</w:t>
      </w:r>
      <w:r>
        <w:tab/>
        <w:t xml:space="preserve">generální ř </w:t>
      </w:r>
    </w:p>
    <w:p w14:paraId="0A4F99E6" w14:textId="77777777" w:rsidR="003B21D2" w:rsidRDefault="00843D04">
      <w:pPr>
        <w:spacing w:after="98" w:line="259" w:lineRule="auto"/>
        <w:ind w:left="-5" w:right="0"/>
        <w:jc w:val="left"/>
      </w:pPr>
      <w:r>
        <w:rPr>
          <w:sz w:val="16"/>
        </w:rPr>
        <w:t>ERV Evropská</w:t>
      </w:r>
    </w:p>
    <w:p w14:paraId="2ACFB70A" w14:textId="77777777" w:rsidR="003B21D2" w:rsidRDefault="00843D04">
      <w:pPr>
        <w:spacing w:after="0" w:line="259" w:lineRule="auto"/>
        <w:ind w:left="-5" w:right="0"/>
        <w:jc w:val="left"/>
      </w:pPr>
      <w:r>
        <w:rPr>
          <w:sz w:val="16"/>
        </w:rPr>
        <w:t>e) ERV pojišťovna, a. s.</w:t>
      </w:r>
    </w:p>
    <w:p w14:paraId="7DADD418" w14:textId="77777777" w:rsidR="003B21D2" w:rsidRDefault="00843D04">
      <w:pPr>
        <w:spacing w:after="0" w:line="259" w:lineRule="auto"/>
        <w:ind w:left="-5" w:right="0"/>
        <w:jc w:val="left"/>
      </w:pPr>
      <w:r>
        <w:rPr>
          <w:sz w:val="16"/>
        </w:rPr>
        <w:t>Křižíkova 2-37/360</w:t>
      </w:r>
    </w:p>
    <w:p w14:paraId="10AE9847" w14:textId="77777777" w:rsidR="003B21D2" w:rsidRDefault="00843D04">
      <w:pPr>
        <w:tabs>
          <w:tab w:val="center" w:pos="1446"/>
          <w:tab w:val="center" w:pos="2094"/>
        </w:tabs>
        <w:spacing w:after="0" w:line="259" w:lineRule="auto"/>
        <w:ind w:left="0" w:right="0" w:firstLine="0"/>
        <w:jc w:val="left"/>
      </w:pPr>
      <w:proofErr w:type="spellStart"/>
      <w:proofErr w:type="gramStart"/>
      <w:r>
        <w:rPr>
          <w:sz w:val="14"/>
        </w:rPr>
        <w:t>Europsk</w:t>
      </w:r>
      <w:proofErr w:type="spellEnd"/>
      <w:r>
        <w:rPr>
          <w:sz w:val="14"/>
        </w:rPr>
        <w:t>&lt;</w:t>
      </w:r>
      <w:proofErr w:type="gramEnd"/>
      <w:r>
        <w:rPr>
          <w:sz w:val="14"/>
        </w:rPr>
        <w:tab/>
        <w:t xml:space="preserve">186 </w:t>
      </w:r>
      <w:r>
        <w:rPr>
          <w:sz w:val="14"/>
        </w:rPr>
        <w:tab/>
        <w:t xml:space="preserve">Praha </w:t>
      </w:r>
      <w:r>
        <w:rPr>
          <w:noProof/>
        </w:rPr>
        <w:drawing>
          <wp:inline distT="0" distB="0" distL="0" distR="0" wp14:anchorId="1CED36DC" wp14:editId="535E68A4">
            <wp:extent cx="45686" cy="63956"/>
            <wp:effectExtent l="0" t="0" r="0" b="0"/>
            <wp:docPr id="5226" name="Picture 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" name="Picture 52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1D2">
      <w:type w:val="continuous"/>
      <w:pgSz w:w="11900" w:h="16820"/>
      <w:pgMar w:top="710" w:right="4626" w:bottom="754" w:left="21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6E5"/>
    <w:multiLevelType w:val="multilevel"/>
    <w:tmpl w:val="14C06FFA"/>
    <w:lvl w:ilvl="0">
      <w:start w:val="1"/>
      <w:numFmt w:val="decimal"/>
      <w:lvlText w:val="%1.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E3C5E"/>
    <w:multiLevelType w:val="hybridMultilevel"/>
    <w:tmpl w:val="58529AE0"/>
    <w:lvl w:ilvl="0" w:tplc="1C100C0A">
      <w:start w:val="1"/>
      <w:numFmt w:val="upperLetter"/>
      <w:lvlText w:val="%1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82699C">
      <w:start w:val="1"/>
      <w:numFmt w:val="lowerLetter"/>
      <w:lvlText w:val="%2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A1E30F6">
      <w:start w:val="1"/>
      <w:numFmt w:val="lowerRoman"/>
      <w:lvlText w:val="%3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812EAD2">
      <w:start w:val="1"/>
      <w:numFmt w:val="decimal"/>
      <w:lvlText w:val="%4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CAA9A74">
      <w:start w:val="1"/>
      <w:numFmt w:val="lowerLetter"/>
      <w:lvlText w:val="%5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15684C8">
      <w:start w:val="1"/>
      <w:numFmt w:val="lowerRoman"/>
      <w:lvlText w:val="%6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30A0F46">
      <w:start w:val="1"/>
      <w:numFmt w:val="decimal"/>
      <w:lvlText w:val="%7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46F42E">
      <w:start w:val="1"/>
      <w:numFmt w:val="lowerLetter"/>
      <w:lvlText w:val="%8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EF8346C">
      <w:start w:val="1"/>
      <w:numFmt w:val="lowerRoman"/>
      <w:lvlText w:val="%9"/>
      <w:lvlJc w:val="left"/>
      <w:pPr>
        <w:ind w:left="7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61DC9"/>
    <w:multiLevelType w:val="hybridMultilevel"/>
    <w:tmpl w:val="C4326200"/>
    <w:lvl w:ilvl="0" w:tplc="16922D94">
      <w:start w:val="8"/>
      <w:numFmt w:val="upperLetter"/>
      <w:lvlText w:val="%1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8A3BD4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D3A6452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A841C82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6085450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102C2A8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5E600F8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EEE1D66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E923138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06050F"/>
    <w:multiLevelType w:val="multilevel"/>
    <w:tmpl w:val="6DFA7D12"/>
    <w:lvl w:ilvl="0">
      <w:start w:val="7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D2"/>
    <w:rsid w:val="003B21D2"/>
    <w:rsid w:val="008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CC6D"/>
  <w15:docId w15:val="{4E76BADE-32EB-421C-AE46-E319944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50" w:lineRule="auto"/>
      <w:ind w:left="4557" w:right="315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151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116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87A3DE32F36F7B4DA8DC622DB80DA284" ma:contentTypeVersion="5" ma:contentTypeDescription="Vytvoří nový dokument" ma:contentTypeScope="" ma:versionID="f453498f24d47b11b5a937b7e0634175">
  <xsd:schema xmlns:xsd="http://www.w3.org/2001/XMLSchema" xmlns:xs="http://www.w3.org/2001/XMLSchema" xmlns:p="http://schemas.microsoft.com/office/2006/metadata/properties" xmlns:ns2="aa508cb5-61f1-43f7-82d2-29f2f545ae45" targetNamespace="http://schemas.microsoft.com/office/2006/metadata/properties" ma:root="true" ma:fieldsID="5083972606b1b82328fa887f159cf451" ns2:_="">
    <xsd:import namespace="aa508cb5-61f1-43f7-82d2-29f2f545ae45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8cb5-61f1-43f7-82d2-29f2f545ae45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aa508cb5-61f1-43f7-82d2-29f2f545ae45">Input</SIPFileSec>
    <CarovyKod xmlns="aa508cb5-61f1-43f7-82d2-29f2f545ae45" xsi:nil="true"/>
    <HashAlgorithm xmlns="aa508cb5-61f1-43f7-82d2-29f2f545ae45" xsi:nil="true"/>
    <HashInit xmlns="aa508cb5-61f1-43f7-82d2-29f2f545ae45" xsi:nil="true"/>
    <Znacka xmlns="aa508cb5-61f1-43f7-82d2-29f2f545ae45" xsi:nil="true"/>
    <IDExt xmlns="aa508cb5-61f1-43f7-82d2-29f2f545ae45" xsi:nil="true"/>
    <HashValue xmlns="aa508cb5-61f1-43f7-82d2-29f2f545ae45" xsi:nil="true"/>
    <Podrobnosti xmlns="aa508cb5-61f1-43f7-82d2-29f2f545ae45" xsi:nil="true"/>
  </documentManagement>
</p:properties>
</file>

<file path=customXml/itemProps1.xml><?xml version="1.0" encoding="utf-8"?>
<ds:datastoreItem xmlns:ds="http://schemas.openxmlformats.org/officeDocument/2006/customXml" ds:itemID="{D2A0F242-9B53-4E57-883E-CCB1CDED1B0C}"/>
</file>

<file path=customXml/itemProps2.xml><?xml version="1.0" encoding="utf-8"?>
<ds:datastoreItem xmlns:ds="http://schemas.openxmlformats.org/officeDocument/2006/customXml" ds:itemID="{53818799-9C21-4D6D-BA38-C25D6FFF1E96}"/>
</file>

<file path=customXml/itemProps3.xml><?xml version="1.0" encoding="utf-8"?>
<ds:datastoreItem xmlns:ds="http://schemas.openxmlformats.org/officeDocument/2006/customXml" ds:itemID="{F85CEECC-48A5-466E-A038-15D014706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101_KM-20170822082146</dc:title>
  <dc:subject/>
  <dc:creator>Svobodová Lenka</dc:creator>
  <cp:keywords/>
  <cp:lastModifiedBy>Svobodová Lenka</cp:lastModifiedBy>
  <cp:revision>2</cp:revision>
  <dcterms:created xsi:type="dcterms:W3CDTF">2021-08-11T10:07:00Z</dcterms:created>
  <dcterms:modified xsi:type="dcterms:W3CDTF">2021-08-11T10:07:00Z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0x010100617DA10A36FE5747AD151C4F74B1AC960087A3DE32F36F7B4DA8DC622DB80DA284</vt:lpwstr>
  </property>
</Properties>
</file>