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Pr="000475E9">
        <w:rPr>
          <w:rFonts w:ascii="Arial" w:hAnsi="Arial" w:cs="Arial"/>
          <w:b/>
          <w:sz w:val="24"/>
          <w:szCs w:val="24"/>
        </w:rPr>
        <w:t xml:space="preserve"> dotace č. </w:t>
      </w:r>
      <w:r w:rsidR="002407E1">
        <w:rPr>
          <w:rFonts w:ascii="Arial" w:hAnsi="Arial" w:cs="Arial"/>
          <w:b/>
          <w:sz w:val="24"/>
          <w:szCs w:val="24"/>
        </w:rPr>
        <w:t>10473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CD447E">
        <w:rPr>
          <w:rFonts w:ascii="Arial" w:hAnsi="Arial" w:cs="Arial"/>
          <w:b/>
          <w:sz w:val="24"/>
          <w:szCs w:val="24"/>
        </w:rPr>
        <w:t>2</w:t>
      </w:r>
      <w:r w:rsidR="002407E1">
        <w:rPr>
          <w:rFonts w:ascii="Arial" w:hAnsi="Arial" w:cs="Arial"/>
          <w:b/>
          <w:sz w:val="24"/>
          <w:szCs w:val="24"/>
        </w:rPr>
        <w:t>1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1B57A5">
        <w:rPr>
          <w:sz w:val="24"/>
          <w:szCs w:val="24"/>
        </w:rPr>
        <w:t>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1B57A5">
        <w:rPr>
          <w:sz w:val="24"/>
          <w:szCs w:val="24"/>
        </w:rPr>
        <w:t>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1B57A5">
        <w:rPr>
          <w:sz w:val="24"/>
          <w:szCs w:val="24"/>
        </w:rPr>
        <w:t>xxxxxxxxxxxxxxxxxxxxx</w:t>
      </w:r>
      <w:proofErr w:type="spellEnd"/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122E1" w:rsidRPr="00E45E9D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proofErr w:type="spellStart"/>
      <w:proofErr w:type="gramStart"/>
      <w:r w:rsidRPr="00E45E9D">
        <w:rPr>
          <w:b/>
          <w:sz w:val="24"/>
          <w:szCs w:val="24"/>
          <w:lang w:val="en-US"/>
        </w:rPr>
        <w:t>Basketbalový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klub</w:t>
      </w:r>
      <w:proofErr w:type="spellEnd"/>
      <w:r w:rsidRPr="00E45E9D">
        <w:rPr>
          <w:b/>
          <w:sz w:val="24"/>
          <w:szCs w:val="24"/>
          <w:lang w:val="en-US"/>
        </w:rPr>
        <w:t xml:space="preserve"> NH Ostrava </w:t>
      </w:r>
      <w:proofErr w:type="spellStart"/>
      <w:r w:rsidRPr="00E45E9D">
        <w:rPr>
          <w:b/>
          <w:sz w:val="24"/>
          <w:szCs w:val="24"/>
          <w:lang w:val="en-US"/>
        </w:rPr>
        <w:t>z.s</w:t>
      </w:r>
      <w:proofErr w:type="spellEnd"/>
      <w:r w:rsidRPr="00E45E9D">
        <w:rPr>
          <w:b/>
          <w:sz w:val="24"/>
          <w:szCs w:val="24"/>
          <w:lang w:val="en-US"/>
        </w:rPr>
        <w:t>.</w:t>
      </w:r>
      <w:proofErr w:type="gramEnd"/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Cingrova</w:t>
      </w:r>
      <w:proofErr w:type="spellEnd"/>
      <w:r>
        <w:rPr>
          <w:sz w:val="24"/>
          <w:szCs w:val="24"/>
          <w:lang w:val="en-US"/>
        </w:rPr>
        <w:t xml:space="preserve"> 1627/10, 702 00 Ostrava</w:t>
      </w:r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>zastoupený</w:t>
      </w:r>
      <w:r>
        <w:rPr>
          <w:sz w:val="24"/>
          <w:szCs w:val="24"/>
        </w:rPr>
        <w:t>:</w:t>
      </w:r>
      <w:r w:rsidR="002407E1">
        <w:rPr>
          <w:sz w:val="24"/>
          <w:szCs w:val="24"/>
        </w:rPr>
        <w:t xml:space="preserve"> </w:t>
      </w:r>
      <w:proofErr w:type="spellStart"/>
      <w:r w:rsidR="001B57A5">
        <w:rPr>
          <w:sz w:val="24"/>
          <w:szCs w:val="24"/>
        </w:rPr>
        <w:t>xxxxxxxxxxxxxxxxxxxxxxxxxxxx</w:t>
      </w:r>
      <w:proofErr w:type="spell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7495"/>
        <w:gridCol w:w="284"/>
      </w:tblGrid>
      <w:tr w:rsidR="008122E1" w:rsidTr="002407E1">
        <w:tc>
          <w:tcPr>
            <w:tcW w:w="7495" w:type="dxa"/>
            <w:shd w:val="clear" w:color="auto" w:fill="auto"/>
            <w:vAlign w:val="center"/>
          </w:tcPr>
          <w:p w:rsidR="008122E1" w:rsidRPr="00E45E9D" w:rsidRDefault="002407E1" w:rsidP="001B57A5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84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  <w:tr w:rsidR="008122E1" w:rsidTr="002407E1">
        <w:tc>
          <w:tcPr>
            <w:tcW w:w="7495" w:type="dxa"/>
            <w:shd w:val="clear" w:color="auto" w:fill="auto"/>
            <w:vAlign w:val="center"/>
          </w:tcPr>
          <w:p w:rsidR="008122E1" w:rsidRPr="00E45E9D" w:rsidRDefault="002407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84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2EB8155" wp14:editId="4FCD7C2F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8122E1" w:rsidRPr="00AC2BEE" w:rsidRDefault="008122E1" w:rsidP="008122E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2407E1">
        <w:rPr>
          <w:rFonts w:ascii="Arial" w:hAnsi="Arial" w:cs="Arial"/>
          <w:sz w:val="24"/>
          <w:szCs w:val="24"/>
        </w:rPr>
        <w:tab/>
      </w:r>
      <w:r w:rsidR="002407E1">
        <w:rPr>
          <w:rFonts w:ascii="Arial" w:hAnsi="Arial" w:cs="Arial"/>
          <w:sz w:val="24"/>
          <w:szCs w:val="24"/>
        </w:rPr>
        <w:tab/>
      </w:r>
      <w:r w:rsidRPr="00470E7F">
        <w:rPr>
          <w:sz w:val="24"/>
          <w:szCs w:val="24"/>
        </w:rPr>
        <w:t>41035747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="002407E1">
        <w:rPr>
          <w:rFonts w:cs="Arial"/>
          <w:sz w:val="24"/>
          <w:szCs w:val="24"/>
        </w:rPr>
        <w:tab/>
      </w:r>
      <w:proofErr w:type="spellStart"/>
      <w:r w:rsidR="001B57A5">
        <w:rPr>
          <w:sz w:val="24"/>
          <w:szCs w:val="24"/>
        </w:rPr>
        <w:t>xxxxxxxxxxxxxxxxxxxxx</w:t>
      </w:r>
      <w:proofErr w:type="spellEnd"/>
      <w:r w:rsidRPr="00470E7F">
        <w:rPr>
          <w:sz w:val="24"/>
          <w:szCs w:val="24"/>
        </w:rPr>
        <w:tab/>
      </w:r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 xml:space="preserve"> </w:t>
      </w:r>
      <w:r w:rsidR="002407E1">
        <w:rPr>
          <w:rFonts w:ascii="Arial" w:hAnsi="Arial" w:cs="Arial"/>
          <w:sz w:val="24"/>
          <w:szCs w:val="24"/>
        </w:rPr>
        <w:tab/>
      </w:r>
      <w:r w:rsidR="002407E1">
        <w:rPr>
          <w:rFonts w:ascii="Arial" w:hAnsi="Arial" w:cs="Arial"/>
          <w:sz w:val="24"/>
          <w:szCs w:val="24"/>
        </w:rPr>
        <w:tab/>
      </w:r>
      <w:proofErr w:type="spellStart"/>
      <w:r w:rsidR="001B57A5">
        <w:rPr>
          <w:sz w:val="24"/>
          <w:szCs w:val="24"/>
        </w:rPr>
        <w:t>xxxxxxxxxxxxxxxxxxxxx</w:t>
      </w:r>
      <w:proofErr w:type="spellEnd"/>
      <w:r w:rsidR="00A76775">
        <w:rPr>
          <w:rFonts w:ascii="Arial" w:hAnsi="Arial" w:cs="Arial"/>
          <w:sz w:val="24"/>
          <w:szCs w:val="24"/>
        </w:rPr>
        <w:tab/>
      </w:r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100 000,00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proofErr w:type="spellStart"/>
      <w:r w:rsidR="008122E1">
        <w:rPr>
          <w:color w:val="000000"/>
          <w:sz w:val="24"/>
          <w:szCs w:val="24"/>
          <w:lang w:val="en-US"/>
        </w:rPr>
        <w:t>jedno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sto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tisíc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korun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českých</w:t>
      </w:r>
      <w:proofErr w:type="spellEnd"/>
      <w:r w:rsidRPr="00AC2BEE">
        <w:rPr>
          <w:color w:val="000000"/>
          <w:sz w:val="24"/>
          <w:szCs w:val="24"/>
        </w:rPr>
        <w:t>),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Celoroční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činnost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sportovního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střediska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centra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mládeže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BK NH Ostrava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z.s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>.</w:t>
      </w:r>
      <w:r w:rsidR="007961C6">
        <w:rPr>
          <w:b/>
          <w:color w:val="000000"/>
          <w:sz w:val="24"/>
          <w:szCs w:val="24"/>
        </w:rPr>
        <w:t>“</w:t>
      </w:r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na</w:t>
      </w:r>
      <w:r w:rsidR="008122E1">
        <w:rPr>
          <w:bCs/>
          <w:color w:val="000000"/>
          <w:sz w:val="24"/>
          <w:szCs w:val="24"/>
        </w:rPr>
        <w:t xml:space="preserve"> 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„</w:t>
      </w:r>
      <w:proofErr w:type="spellStart"/>
      <w:r w:rsidR="00470E7F">
        <w:rPr>
          <w:b/>
          <w:bCs/>
          <w:color w:val="000000"/>
          <w:sz w:val="24"/>
          <w:szCs w:val="24"/>
          <w:lang w:val="en-US"/>
        </w:rPr>
        <w:t>u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bytování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hráčů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při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turnajích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soutěžích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řízen</w:t>
      </w:r>
      <w:r w:rsidR="00470E7F">
        <w:rPr>
          <w:b/>
          <w:bCs/>
          <w:color w:val="000000"/>
          <w:sz w:val="24"/>
          <w:szCs w:val="24"/>
          <w:lang w:val="en-US"/>
        </w:rPr>
        <w:t>ých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českou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basket. </w:t>
      </w:r>
      <w:proofErr w:type="spellStart"/>
      <w:proofErr w:type="gramStart"/>
      <w:r w:rsidR="008122E1" w:rsidRPr="006808FA">
        <w:rPr>
          <w:b/>
          <w:bCs/>
          <w:color w:val="000000"/>
          <w:sz w:val="24"/>
          <w:szCs w:val="24"/>
          <w:lang w:val="en-US"/>
        </w:rPr>
        <w:t>federací</w:t>
      </w:r>
      <w:proofErr w:type="spellEnd"/>
      <w:proofErr w:type="gram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účetní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služby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BK NH Ostrava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z.s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.,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startovné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při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soutěžích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turnaj</w:t>
      </w:r>
      <w:r w:rsidR="00470E7F">
        <w:rPr>
          <w:b/>
          <w:bCs/>
          <w:color w:val="000000"/>
          <w:sz w:val="24"/>
          <w:szCs w:val="24"/>
          <w:lang w:val="en-US"/>
        </w:rPr>
        <w:t>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470E7F">
        <w:rPr>
          <w:b/>
          <w:bCs/>
          <w:color w:val="000000"/>
          <w:sz w:val="24"/>
          <w:szCs w:val="24"/>
          <w:lang w:val="en-US"/>
        </w:rPr>
        <w:t>v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ěcné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ceny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dětem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při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turnajích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nejmenších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hráčů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přípravky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,</w:t>
      </w:r>
      <w:r w:rsidR="00470E7F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kat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. U9, U10, U11, U12“, „</w:t>
      </w:r>
      <w:proofErr w:type="spellStart"/>
      <w:r w:rsidR="00470E7F">
        <w:rPr>
          <w:b/>
          <w:bCs/>
          <w:color w:val="000000"/>
          <w:sz w:val="24"/>
          <w:szCs w:val="24"/>
          <w:lang w:val="en-US"/>
        </w:rPr>
        <w:t>t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renérské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odměny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DPP“</w:t>
      </w:r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finančního plnění od 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 xml:space="preserve"> 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uvést ve svých propagačních materiálech nebo webových stránkách městský obvod jako 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</w:t>
      </w:r>
      <w:r w:rsidRPr="00AC2BEE">
        <w:rPr>
          <w:color w:val="000000"/>
          <w:sz w:val="24"/>
          <w:szCs w:val="24"/>
        </w:rPr>
        <w:lastRenderedPageBreak/>
        <w:t xml:space="preserve">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>, popř. zajistit účast zástupců městského obvodu během 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2021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č. </w:t>
      </w:r>
      <w:bookmarkStart w:id="0" w:name="_GoBack"/>
      <w:bookmarkEnd w:id="0"/>
      <w:r w:rsidR="008904E6">
        <w:rPr>
          <w:color w:val="000000"/>
          <w:sz w:val="24"/>
          <w:szCs w:val="24"/>
        </w:rPr>
        <w:t>xxxxxxxxxxx</w:t>
      </w:r>
      <w:r w:rsidRPr="00AC2BEE">
        <w:rPr>
          <w:color w:val="000000"/>
          <w:sz w:val="24"/>
          <w:szCs w:val="24"/>
        </w:rPr>
        <w:t xml:space="preserve">, VS </w:t>
      </w:r>
      <w:proofErr w:type="spellStart"/>
      <w:r w:rsidR="001B57A5">
        <w:rPr>
          <w:color w:val="000000"/>
          <w:sz w:val="24"/>
          <w:szCs w:val="24"/>
        </w:rPr>
        <w:t>xxxxxxxxx</w:t>
      </w:r>
      <w:proofErr w:type="spellEnd"/>
      <w:r w:rsidR="005F499D">
        <w:rPr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9E1219">
        <w:rPr>
          <w:rFonts w:cs="Arial"/>
          <w:sz w:val="24"/>
          <w:szCs w:val="24"/>
        </w:rPr>
        <w:t xml:space="preserve"> </w:t>
      </w:r>
      <w:proofErr w:type="spellStart"/>
      <w:r w:rsidR="001B57A5">
        <w:rPr>
          <w:rFonts w:cs="Arial"/>
          <w:sz w:val="24"/>
          <w:szCs w:val="24"/>
        </w:rPr>
        <w:t>xxxxxxxxxxxxxxxxxxxxx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1B57A5">
        <w:rPr>
          <w:color w:val="000000"/>
          <w:sz w:val="24"/>
          <w:szCs w:val="24"/>
        </w:rPr>
        <w:t>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hrazeny. Peněžní prostředky z dotace nelze použít k úhradě nákladů vzniklých v souvislosti 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 xml:space="preserve">, které má příjemce dotace zakalkulovány v ceně služby, kterou poskytuje cizímu subjektu a </w:t>
      </w:r>
      <w:r w:rsidRPr="002B01A4">
        <w:rPr>
          <w:color w:val="000000"/>
          <w:sz w:val="24"/>
          <w:szCs w:val="24"/>
        </w:rPr>
        <w:lastRenderedPageBreak/>
        <w:t>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 xml:space="preserve">je-li příjemce dotace plátcem daně z přidané hodnoty (dále jen "DPH") a má nárok na 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stanoveným zákonem. U ostatních právnických osob je příjemce povinen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r w:rsidR="001B57A5">
        <w:rPr>
          <w:snapToGrid w:val="0"/>
          <w:color w:val="000000"/>
          <w:lang w:val="en-US"/>
        </w:rPr>
        <w:t>xxxxxxxxxxxxx</w:t>
      </w:r>
      <w:proofErr w:type="spellEnd"/>
      <w:r w:rsidR="008122E1">
        <w:rPr>
          <w:snapToGrid w:val="0"/>
          <w:color w:val="000000"/>
          <w:lang w:val="en-US"/>
        </w:rPr>
        <w:t> </w:t>
      </w:r>
      <w:r w:rsidRPr="00AC2BEE">
        <w:rPr>
          <w:snapToGrid w:val="0"/>
          <w:color w:val="000000"/>
        </w:rPr>
        <w:t>veden</w:t>
      </w:r>
      <w:r w:rsidR="00470E7F">
        <w:rPr>
          <w:snapToGrid w:val="0"/>
          <w:color w:val="000000"/>
        </w:rPr>
        <w:t>ého</w:t>
      </w:r>
      <w:r w:rsidRPr="00AC2BEE">
        <w:rPr>
          <w:snapToGrid w:val="0"/>
          <w:color w:val="000000"/>
        </w:rPr>
        <w:t xml:space="preserve"> u</w:t>
      </w:r>
      <w:r w:rsidR="008338B7">
        <w:rPr>
          <w:snapToGrid w:val="0"/>
          <w:color w:val="000000"/>
        </w:rPr>
        <w:t xml:space="preserve"> </w:t>
      </w:r>
      <w:proofErr w:type="spellStart"/>
      <w:r w:rsidR="001B57A5">
        <w:t>xxxxxxxxxxxxxxxxxxxxx</w:t>
      </w:r>
      <w:proofErr w:type="spellEnd"/>
      <w:r w:rsidR="006E15E1">
        <w:rPr>
          <w:snapToGrid w:val="0"/>
          <w:color w:val="000000"/>
        </w:rPr>
        <w:t xml:space="preserve">,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</w:t>
      </w:r>
      <w:r w:rsidRPr="00AC2BEE">
        <w:rPr>
          <w:snapToGrid w:val="0"/>
          <w:color w:val="000000"/>
        </w:rPr>
        <w:lastRenderedPageBreak/>
        <w:t xml:space="preserve">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8122E1">
        <w:rPr>
          <w:snapToGrid w:val="0"/>
          <w:color w:val="000000"/>
          <w:lang w:val="en-US"/>
        </w:rPr>
        <w:t>0369/ZMOb1822/15/21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12.</w:t>
      </w:r>
      <w:r w:rsidR="00470E7F">
        <w:rPr>
          <w:snapToGrid w:val="0"/>
          <w:color w:val="000000"/>
          <w:lang w:val="en-US"/>
        </w:rPr>
        <w:t>0</w:t>
      </w:r>
      <w:r w:rsidR="008122E1">
        <w:rPr>
          <w:snapToGrid w:val="0"/>
          <w:color w:val="000000"/>
          <w:lang w:val="en-US"/>
        </w:rPr>
        <w:t>4.2021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0703FF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8338B7">
        <w:t xml:space="preserve">Smluvní strany berou na vědomí, že na tuto smlouvu se na základě zákona č. 340/2015 Sb., </w:t>
      </w:r>
      <w:r w:rsidR="00470E7F">
        <w:br/>
      </w:r>
      <w:r w:rsidR="008338B7">
        <w:t xml:space="preserve">o zvláštních podmínkách účinnosti některých smluv, uveřejňování těchto smluv a o registru smluv (zákon o registru smluv) vztahuje povinnost zveřejnění v registru smluv. Smluvní strany </w:t>
      </w:r>
      <w:r w:rsidR="008338B7">
        <w:lastRenderedPageBreak/>
        <w:t>se dohodly, že tuto smlouvu zašle k uveřejnění v registru smluv městský obvod. Uzavíraná smlouva nabývá účinnosti jejím uveřejněním v registru smluv. Městský obvod zašle příjemci 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70E7F" w:rsidRDefault="00470E7F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</w:p>
    <w:p w:rsidR="00BC2263" w:rsidRDefault="00BC226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470E7F" w:rsidRDefault="00470E7F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8338B7" w:rsidRDefault="001B57A5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  <w:r>
        <w:rPr>
          <w:sz w:val="24"/>
          <w:szCs w:val="24"/>
        </w:rPr>
        <w:t xml:space="preserve"> </w:t>
      </w:r>
    </w:p>
    <w:p w:rsidR="00AC2BEE" w:rsidRPr="00AC2BEE" w:rsidRDefault="001B57A5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  <w:r>
        <w:rPr>
          <w:sz w:val="24"/>
          <w:szCs w:val="24"/>
        </w:rPr>
        <w:t xml:space="preserve"> </w:t>
      </w:r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BC2263" w:rsidRPr="00AC2BEE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  <w:r w:rsidRPr="00B766B7">
              <w:rPr>
                <w:sz w:val="24"/>
                <w:szCs w:val="24"/>
              </w:rPr>
              <w:t xml:space="preserve">Datum: </w:t>
            </w:r>
          </w:p>
        </w:tc>
        <w:tc>
          <w:tcPr>
            <w:tcW w:w="425" w:type="dxa"/>
            <w:vMerge w:val="restart"/>
            <w:vAlign w:val="center"/>
          </w:tcPr>
          <w:p w:rsidR="008122E1" w:rsidRPr="00B766B7" w:rsidRDefault="008122E1" w:rsidP="00470E7F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470E7F" w:rsidRPr="00AC2BEE" w:rsidRDefault="00470E7F" w:rsidP="00470E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1C57BD">
              <w:rPr>
                <w:sz w:val="24"/>
                <w:szCs w:val="24"/>
              </w:rPr>
              <w:t>Místo:</w:t>
            </w:r>
            <w:r w:rsidRPr="00AC2BEE">
              <w:rPr>
                <w:rFonts w:cs="Arial"/>
                <w:sz w:val="24"/>
                <w:szCs w:val="24"/>
              </w:rPr>
              <w:t xml:space="preserve"> </w:t>
            </w:r>
            <w:r w:rsidRPr="00AC2BEE">
              <w:rPr>
                <w:rFonts w:cs="Arial"/>
                <w:sz w:val="24"/>
                <w:szCs w:val="24"/>
              </w:rPr>
              <w:tab/>
            </w:r>
          </w:p>
          <w:p w:rsidR="00470E7F" w:rsidRDefault="00470E7F" w:rsidP="00470E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470E7F" w:rsidRDefault="00470E7F" w:rsidP="00470E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470E7F" w:rsidRPr="00AC2BEE" w:rsidRDefault="00470E7F" w:rsidP="00470E7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15C45" wp14:editId="221D8D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971800" cy="0"/>
                      <wp:effectExtent l="9525" t="11430" r="9525" b="7620"/>
                      <wp:wrapSquare wrapText="bothSides"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      <w10:wrap type="square"/>
                    </v:line>
                  </w:pict>
                </mc:Fallback>
              </mc:AlternateContent>
            </w:r>
          </w:p>
          <w:p w:rsidR="00470E7F" w:rsidRDefault="001B57A5" w:rsidP="00470E7F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</w:t>
            </w:r>
            <w:proofErr w:type="spellEnd"/>
            <w:r w:rsidRPr="00B766B7">
              <w:rPr>
                <w:sz w:val="24"/>
                <w:szCs w:val="24"/>
              </w:rPr>
              <w:t xml:space="preserve"> </w:t>
            </w:r>
          </w:p>
          <w:p w:rsidR="00470E7F" w:rsidRPr="00AC2BEE" w:rsidRDefault="001B57A5" w:rsidP="00470E7F">
            <w:pPr>
              <w:tabs>
                <w:tab w:val="left" w:pos="0"/>
                <w:tab w:val="left" w:pos="4990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</w:t>
            </w:r>
            <w:proofErr w:type="spellEnd"/>
            <w:r w:rsidRPr="00B766B7">
              <w:rPr>
                <w:sz w:val="24"/>
                <w:szCs w:val="24"/>
              </w:rPr>
              <w:t xml:space="preserve"> </w:t>
            </w:r>
          </w:p>
          <w:p w:rsidR="00470E7F" w:rsidRDefault="00470E7F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  <w:p w:rsidR="00470E7F" w:rsidRDefault="00470E7F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rPr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8122E1" w:rsidTr="00470E7F">
        <w:trPr>
          <w:trHeight w:val="876"/>
        </w:trPr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470E7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403"/>
        </w:trPr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22E1" w:rsidRPr="00B766B7" w:rsidRDefault="008122E1" w:rsidP="00470E7F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</w:tbl>
    <w:p w:rsidR="00AC2BEE" w:rsidRDefault="00AC2BEE" w:rsidP="00555C0D">
      <w:pPr>
        <w:spacing w:after="120" w:line="276" w:lineRule="auto"/>
        <w:jc w:val="both"/>
        <w:rPr>
          <w:szCs w:val="22"/>
        </w:rPr>
      </w:pP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1B" w:rsidRDefault="00D3651B" w:rsidP="00A7770B">
      <w:r>
        <w:separator/>
      </w:r>
    </w:p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</w:endnote>
  <w:endnote w:type="continuationSeparator" w:id="0">
    <w:p w:rsidR="00D3651B" w:rsidRDefault="00D3651B" w:rsidP="00A7770B">
      <w:r>
        <w:continuationSeparator/>
      </w:r>
    </w:p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8904E6">
      <w:t>7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1B" w:rsidRDefault="00D3651B" w:rsidP="00A7770B">
      <w:r>
        <w:separator/>
      </w:r>
    </w:p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</w:footnote>
  <w:footnote w:type="continuationSeparator" w:id="0">
    <w:p w:rsidR="00D3651B" w:rsidRDefault="00D3651B" w:rsidP="00A7770B">
      <w:r>
        <w:continuationSeparator/>
      </w:r>
    </w:p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  <w:p w:rsidR="00D3651B" w:rsidRDefault="00D3651B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73C6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822AB"/>
    <w:rsid w:val="00183063"/>
    <w:rsid w:val="00185218"/>
    <w:rsid w:val="001903DF"/>
    <w:rsid w:val="00191A8A"/>
    <w:rsid w:val="00197C79"/>
    <w:rsid w:val="001A3F03"/>
    <w:rsid w:val="001A403E"/>
    <w:rsid w:val="001B3A73"/>
    <w:rsid w:val="001B57A5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3B5C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356E"/>
    <w:rsid w:val="0022389F"/>
    <w:rsid w:val="002331F0"/>
    <w:rsid w:val="00235D6E"/>
    <w:rsid w:val="002371BF"/>
    <w:rsid w:val="00237836"/>
    <w:rsid w:val="00237C64"/>
    <w:rsid w:val="0024037C"/>
    <w:rsid w:val="002407E1"/>
    <w:rsid w:val="00241072"/>
    <w:rsid w:val="002441B0"/>
    <w:rsid w:val="002464CA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E6290"/>
    <w:rsid w:val="002E6786"/>
    <w:rsid w:val="002E75EA"/>
    <w:rsid w:val="002F06E6"/>
    <w:rsid w:val="002F1C27"/>
    <w:rsid w:val="002F2D73"/>
    <w:rsid w:val="002F3ABE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308C7"/>
    <w:rsid w:val="00340FEC"/>
    <w:rsid w:val="00341765"/>
    <w:rsid w:val="003426D1"/>
    <w:rsid w:val="00343708"/>
    <w:rsid w:val="00344AA0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0E7F"/>
    <w:rsid w:val="00474734"/>
    <w:rsid w:val="00474928"/>
    <w:rsid w:val="00475817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55C0D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6CE"/>
    <w:rsid w:val="006269EF"/>
    <w:rsid w:val="0062758B"/>
    <w:rsid w:val="00632894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DED"/>
    <w:rsid w:val="00705EBE"/>
    <w:rsid w:val="00706C03"/>
    <w:rsid w:val="007113C0"/>
    <w:rsid w:val="0071165C"/>
    <w:rsid w:val="00715F26"/>
    <w:rsid w:val="00716DB7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2076"/>
    <w:rsid w:val="0078444B"/>
    <w:rsid w:val="00785AD1"/>
    <w:rsid w:val="00786979"/>
    <w:rsid w:val="007938DC"/>
    <w:rsid w:val="00795AB5"/>
    <w:rsid w:val="007961C6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5401"/>
    <w:rsid w:val="007F1643"/>
    <w:rsid w:val="007F2612"/>
    <w:rsid w:val="007F6763"/>
    <w:rsid w:val="0080277A"/>
    <w:rsid w:val="00803101"/>
    <w:rsid w:val="00803501"/>
    <w:rsid w:val="0080521F"/>
    <w:rsid w:val="008060AA"/>
    <w:rsid w:val="008122E1"/>
    <w:rsid w:val="00813DD6"/>
    <w:rsid w:val="008142F0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04E6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49AE"/>
    <w:rsid w:val="008C00FE"/>
    <w:rsid w:val="008C595A"/>
    <w:rsid w:val="008C614F"/>
    <w:rsid w:val="008D06F3"/>
    <w:rsid w:val="008D0DCD"/>
    <w:rsid w:val="008E2222"/>
    <w:rsid w:val="008E47FC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10573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1D74"/>
    <w:rsid w:val="00AA3716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F1BC7"/>
    <w:rsid w:val="00BF3D28"/>
    <w:rsid w:val="00BF4766"/>
    <w:rsid w:val="00BF4BFD"/>
    <w:rsid w:val="00BF5A94"/>
    <w:rsid w:val="00C01F68"/>
    <w:rsid w:val="00C0346C"/>
    <w:rsid w:val="00C03AED"/>
    <w:rsid w:val="00C0417E"/>
    <w:rsid w:val="00C04B4F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69B"/>
    <w:rsid w:val="00C85061"/>
    <w:rsid w:val="00C86A0E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5A0B"/>
    <w:rsid w:val="00CE7DBF"/>
    <w:rsid w:val="00CF0612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3651B"/>
    <w:rsid w:val="00D40110"/>
    <w:rsid w:val="00D413A6"/>
    <w:rsid w:val="00D4307B"/>
    <w:rsid w:val="00D434C0"/>
    <w:rsid w:val="00D43883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905DD"/>
    <w:rsid w:val="00D91E06"/>
    <w:rsid w:val="00D9286B"/>
    <w:rsid w:val="00D92FFD"/>
    <w:rsid w:val="00D95882"/>
    <w:rsid w:val="00DA6A3C"/>
    <w:rsid w:val="00DB0FB3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34AE"/>
    <w:rsid w:val="00E26AE4"/>
    <w:rsid w:val="00E275DB"/>
    <w:rsid w:val="00E2798A"/>
    <w:rsid w:val="00E33224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73D"/>
    <w:rsid w:val="00E83237"/>
    <w:rsid w:val="00E84C60"/>
    <w:rsid w:val="00E8605C"/>
    <w:rsid w:val="00E901B6"/>
    <w:rsid w:val="00E95550"/>
    <w:rsid w:val="00E969EF"/>
    <w:rsid w:val="00E97418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D1E2D"/>
    <w:rsid w:val="00ED257C"/>
    <w:rsid w:val="00ED472D"/>
    <w:rsid w:val="00ED7D1C"/>
    <w:rsid w:val="00EE56DB"/>
    <w:rsid w:val="00EE6D1C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2033B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F480-D2D6-4AAA-9391-04205126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2063</Words>
  <Characters>12172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/>
  <LinksUpToDate>false</LinksUpToDate>
  <CharactersWithSpaces>14207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Glosmanová Lada</cp:lastModifiedBy>
  <cp:revision>2</cp:revision>
  <cp:lastPrinted>2020-03-12T12:02:00Z</cp:lastPrinted>
  <dcterms:created xsi:type="dcterms:W3CDTF">2021-08-11T07:19:00Z</dcterms:created>
  <dcterms:modified xsi:type="dcterms:W3CDTF">2021-08-11T07:19:00Z</dcterms:modified>
</cp:coreProperties>
</file>