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26" w:rsidRPr="006B14CF" w:rsidRDefault="007E09AF" w:rsidP="00726B26">
      <w:pPr>
        <w:jc w:val="center"/>
        <w:rPr>
          <w:b/>
          <w:sz w:val="36"/>
          <w:szCs w:val="36"/>
        </w:rPr>
      </w:pPr>
      <w:bookmarkStart w:id="0" w:name="_GoBack"/>
      <w:bookmarkEnd w:id="0"/>
      <w:r>
        <w:rPr>
          <w:b/>
          <w:sz w:val="36"/>
          <w:szCs w:val="36"/>
        </w:rPr>
        <w:t xml:space="preserve">Dodatek č. </w:t>
      </w:r>
      <w:r w:rsidR="00FD5C55">
        <w:rPr>
          <w:b/>
          <w:sz w:val="36"/>
          <w:szCs w:val="36"/>
        </w:rPr>
        <w:t xml:space="preserve">1 </w:t>
      </w:r>
      <w:r>
        <w:rPr>
          <w:b/>
          <w:sz w:val="36"/>
          <w:szCs w:val="36"/>
        </w:rPr>
        <w:t>k</w:t>
      </w:r>
      <w:r w:rsidR="001979F2">
        <w:rPr>
          <w:b/>
          <w:sz w:val="36"/>
          <w:szCs w:val="36"/>
        </w:rPr>
        <w:t xml:space="preserve">e </w:t>
      </w:r>
      <w:r>
        <w:rPr>
          <w:b/>
          <w:sz w:val="36"/>
          <w:szCs w:val="36"/>
        </w:rPr>
        <w:t>smlouvě</w:t>
      </w:r>
      <w:r w:rsidR="001979F2">
        <w:rPr>
          <w:b/>
          <w:sz w:val="36"/>
          <w:szCs w:val="36"/>
        </w:rPr>
        <w:t xml:space="preserve"> o poskytování </w:t>
      </w:r>
      <w:r w:rsidR="00FD5C55">
        <w:rPr>
          <w:b/>
          <w:sz w:val="36"/>
          <w:szCs w:val="36"/>
        </w:rPr>
        <w:t>Služby dohledu nad síťovou infrastrukturou FN Brno</w:t>
      </w:r>
    </w:p>
    <w:p w:rsidR="00726B26" w:rsidRPr="002E515C" w:rsidRDefault="00726B26" w:rsidP="00726B26">
      <w:pPr>
        <w:jc w:val="center"/>
        <w:rPr>
          <w:sz w:val="23"/>
          <w:szCs w:val="23"/>
          <w:highlight w:val="green"/>
        </w:rPr>
      </w:pPr>
    </w:p>
    <w:p w:rsidR="00726B26" w:rsidRPr="002B77A6" w:rsidRDefault="007E09AF" w:rsidP="00726B26">
      <w:pPr>
        <w:jc w:val="center"/>
      </w:pPr>
      <w:r>
        <w:t>č.</w:t>
      </w:r>
      <w:r w:rsidR="009025E2">
        <w:t xml:space="preserve"> Objednatele</w:t>
      </w:r>
      <w:r>
        <w:t xml:space="preserve"> </w:t>
      </w:r>
      <w:r w:rsidR="00FD5C55">
        <w:t>O</w:t>
      </w:r>
      <w:r w:rsidR="002921CA">
        <w:t>/</w:t>
      </w:r>
      <w:r w:rsidR="00FD5C55">
        <w:t>1025</w:t>
      </w:r>
      <w:r w:rsidR="002921CA">
        <w:t>/</w:t>
      </w:r>
      <w:r w:rsidR="00FD5C55">
        <w:t>2021</w:t>
      </w:r>
      <w:r w:rsidR="002921CA">
        <w:t>/Ko</w:t>
      </w:r>
      <w:r w:rsidR="009025E2">
        <w:t>, č. Poskytovatele</w:t>
      </w:r>
      <w:r w:rsidR="002921CA">
        <w:t xml:space="preserve"> </w:t>
      </w:r>
      <w:r w:rsidR="009025E2">
        <w:t xml:space="preserve">RCJ-210015, </w:t>
      </w:r>
      <w:r w:rsidR="002921CA">
        <w:t>uzavřené</w:t>
      </w:r>
      <w:r w:rsidR="00A2087D" w:rsidRPr="00A2087D">
        <w:t xml:space="preserve"> </w:t>
      </w:r>
      <w:r w:rsidR="002921CA">
        <w:t xml:space="preserve">dne </w:t>
      </w:r>
      <w:r w:rsidR="00FD5C55">
        <w:t>17</w:t>
      </w:r>
      <w:r w:rsidR="00E50C2E">
        <w:t xml:space="preserve">. </w:t>
      </w:r>
      <w:r w:rsidR="00FD5C55">
        <w:t>5</w:t>
      </w:r>
      <w:r w:rsidR="002921CA">
        <w:t>. 20</w:t>
      </w:r>
      <w:r w:rsidR="00FD5C55">
        <w:t>21</w:t>
      </w:r>
      <w:r w:rsidR="00A2087D">
        <w:t xml:space="preserve"> mezi těmito smluvními stranami</w:t>
      </w:r>
      <w:r w:rsidR="00726B26" w:rsidRPr="00A2087D">
        <w:t>:</w:t>
      </w:r>
    </w:p>
    <w:p w:rsidR="00726B26" w:rsidRDefault="00726B26" w:rsidP="00726B26"/>
    <w:p w:rsidR="00FD5C55" w:rsidRPr="002B77A6" w:rsidRDefault="00FD5C55" w:rsidP="00FD5C55">
      <w:pPr>
        <w:rPr>
          <w:b/>
        </w:rPr>
      </w:pPr>
      <w:r w:rsidRPr="002B77A6">
        <w:rPr>
          <w:b/>
        </w:rPr>
        <w:t xml:space="preserve">Fakultní nemocnice Brno </w:t>
      </w:r>
    </w:p>
    <w:p w:rsidR="00FD5C55" w:rsidRPr="002B77A6" w:rsidRDefault="00FD5C55" w:rsidP="00FD5C55">
      <w:r w:rsidRPr="002B77A6">
        <w:t>IČ: 65269705</w:t>
      </w:r>
    </w:p>
    <w:p w:rsidR="00FD5C55" w:rsidRPr="002B77A6" w:rsidRDefault="00FD5C55" w:rsidP="00FD5C55">
      <w:r w:rsidRPr="002B77A6">
        <w:t>DIČ: CZ65269705</w:t>
      </w:r>
    </w:p>
    <w:p w:rsidR="00FD5C55" w:rsidRPr="002B77A6" w:rsidRDefault="00FD5C55" w:rsidP="00FD5C55">
      <w:r w:rsidRPr="002B77A6">
        <w:t xml:space="preserve">se sídlem: Brno, Jihlavská 20, PSČ 625 00 </w:t>
      </w:r>
    </w:p>
    <w:p w:rsidR="00FD5C55" w:rsidRPr="002B77A6" w:rsidRDefault="00FD5C55" w:rsidP="00FD5C55">
      <w:r>
        <w:t>zastoupena</w:t>
      </w:r>
      <w:r w:rsidRPr="002B77A6">
        <w:t xml:space="preserve">: </w:t>
      </w:r>
      <w:r w:rsidR="00825245">
        <w:t>XXXXX</w:t>
      </w:r>
      <w:r>
        <w:t>, ředitelem</w:t>
      </w:r>
    </w:p>
    <w:p w:rsidR="00FD5C55" w:rsidRPr="002B77A6" w:rsidRDefault="00FD5C55" w:rsidP="00FD5C55">
      <w:r w:rsidRPr="002B77A6">
        <w:t>bankovní spo</w:t>
      </w:r>
      <w:r>
        <w:t>jení: Česká národní banka</w:t>
      </w:r>
    </w:p>
    <w:p w:rsidR="00FD5C55" w:rsidRPr="002B77A6" w:rsidRDefault="00FD5C55" w:rsidP="00FD5C55">
      <w:r w:rsidRPr="002B77A6">
        <w:t>číslo ban</w:t>
      </w:r>
      <w:r>
        <w:t>kovního účtu: 71234621/0710</w:t>
      </w:r>
    </w:p>
    <w:p w:rsidR="00FD5C55" w:rsidRDefault="00FD5C55" w:rsidP="00FD5C55"/>
    <w:p w:rsidR="00FD5C55" w:rsidRPr="002B77A6" w:rsidRDefault="00FD5C55" w:rsidP="00FD5C55">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FD5C55" w:rsidRPr="002B77A6" w:rsidRDefault="00FD5C55" w:rsidP="00FD5C55">
      <w:pPr>
        <w:rPr>
          <w:rStyle w:val="platne1"/>
        </w:rPr>
      </w:pPr>
    </w:p>
    <w:p w:rsidR="00FD5C55" w:rsidRPr="00BE50CA" w:rsidRDefault="00FD5C55" w:rsidP="00FD5C55">
      <w:pPr>
        <w:rPr>
          <w:rStyle w:val="platne1"/>
        </w:rPr>
      </w:pPr>
      <w:r w:rsidRPr="00BE50CA">
        <w:rPr>
          <w:rStyle w:val="platne1"/>
        </w:rPr>
        <w:t xml:space="preserve">jako </w:t>
      </w:r>
      <w:r>
        <w:rPr>
          <w:rStyle w:val="platne1"/>
        </w:rPr>
        <w:t>Objednatelem</w:t>
      </w:r>
      <w:r w:rsidRPr="00BE50CA">
        <w:rPr>
          <w:rStyle w:val="platne1"/>
        </w:rPr>
        <w:t xml:space="preserve"> (dále jen </w:t>
      </w:r>
      <w:r>
        <w:rPr>
          <w:rStyle w:val="platne1"/>
        </w:rPr>
        <w:t>„</w:t>
      </w:r>
      <w:r>
        <w:rPr>
          <w:rStyle w:val="platne1"/>
          <w:b/>
        </w:rPr>
        <w:t>Objedn</w:t>
      </w:r>
      <w:r w:rsidRPr="00B50110">
        <w:rPr>
          <w:rStyle w:val="platne1"/>
          <w:b/>
        </w:rPr>
        <w:t>atel</w:t>
      </w:r>
      <w:r>
        <w:rPr>
          <w:rStyle w:val="platne1"/>
        </w:rPr>
        <w:t>“</w:t>
      </w:r>
      <w:r w:rsidRPr="00BE50CA">
        <w:rPr>
          <w:rStyle w:val="platne1"/>
        </w:rPr>
        <w:t xml:space="preserve">) na straně </w:t>
      </w:r>
      <w:r>
        <w:rPr>
          <w:rStyle w:val="platne1"/>
        </w:rPr>
        <w:t>jedné,</w:t>
      </w:r>
    </w:p>
    <w:p w:rsidR="00FD5C55" w:rsidRPr="002B77A6" w:rsidRDefault="00FD5C55" w:rsidP="00FD5C55">
      <w:pPr>
        <w:rPr>
          <w:rStyle w:val="platne1"/>
        </w:rPr>
      </w:pPr>
    </w:p>
    <w:p w:rsidR="00FD5C55" w:rsidRPr="002B77A6" w:rsidRDefault="00FD5C55" w:rsidP="00FD5C55">
      <w:pPr>
        <w:rPr>
          <w:rStyle w:val="platne1"/>
        </w:rPr>
      </w:pPr>
      <w:r w:rsidRPr="002B77A6">
        <w:rPr>
          <w:rStyle w:val="platne1"/>
        </w:rPr>
        <w:t>a</w:t>
      </w:r>
    </w:p>
    <w:p w:rsidR="00FD5C55" w:rsidRPr="002B77A6" w:rsidRDefault="00FD5C55" w:rsidP="00FD5C55">
      <w:pPr>
        <w:rPr>
          <w:rStyle w:val="platne1"/>
        </w:rPr>
      </w:pPr>
    </w:p>
    <w:p w:rsidR="00FD5C55" w:rsidRPr="00724932" w:rsidRDefault="00FD5C55" w:rsidP="00FD5C55">
      <w:pPr>
        <w:rPr>
          <w:b/>
        </w:rPr>
      </w:pPr>
      <w:r w:rsidRPr="00724932">
        <w:rPr>
          <w:b/>
        </w:rPr>
        <w:t>AUTOCONT a.s.</w:t>
      </w:r>
    </w:p>
    <w:p w:rsidR="00FD5C55" w:rsidRPr="00724932" w:rsidRDefault="00FD5C55" w:rsidP="00FD5C55">
      <w:r w:rsidRPr="00724932">
        <w:t>IČ: 04308697</w:t>
      </w:r>
    </w:p>
    <w:p w:rsidR="00FD5C55" w:rsidRPr="00724932" w:rsidRDefault="00FD5C55" w:rsidP="00FD5C55">
      <w:r w:rsidRPr="00724932">
        <w:t>DIČ: CZ04308697</w:t>
      </w:r>
    </w:p>
    <w:p w:rsidR="00FD5C55" w:rsidRPr="00724932" w:rsidRDefault="00FD5C55" w:rsidP="00FD5C55">
      <w:r w:rsidRPr="00724932">
        <w:t>se sídlem: Hornopolní 3322/34, Moravská Ostrava, 702 00 Ostrava</w:t>
      </w:r>
    </w:p>
    <w:p w:rsidR="00FD5C55" w:rsidRPr="00724932" w:rsidRDefault="00FD5C55" w:rsidP="00FD5C55">
      <w:r w:rsidRPr="00724932">
        <w:t xml:space="preserve">zastoupena: </w:t>
      </w:r>
      <w:r w:rsidR="00825245">
        <w:t>XXXXX</w:t>
      </w:r>
      <w:r w:rsidRPr="00724932">
        <w:t>, ředitel regionálního centra, na základě plné moci</w:t>
      </w:r>
    </w:p>
    <w:p w:rsidR="00FD5C55" w:rsidRPr="00724932" w:rsidRDefault="00FD5C55" w:rsidP="00FD5C55">
      <w:r w:rsidRPr="00724932">
        <w:t>bankovní spojení: Česká spořitelna a.s.</w:t>
      </w:r>
    </w:p>
    <w:p w:rsidR="00FD5C55" w:rsidRPr="00724932" w:rsidRDefault="00FD5C55" w:rsidP="00FD5C55">
      <w:r w:rsidRPr="00724932">
        <w:t>číslo účtu: 6563752/0800</w:t>
      </w:r>
    </w:p>
    <w:p w:rsidR="00FD5C55" w:rsidRPr="00512AB9" w:rsidRDefault="00FD5C55" w:rsidP="00FD5C55">
      <w:r w:rsidRPr="00724932">
        <w:t>zapsána v obchodním rejstříku vedeném Krajským soudem v Ostravě, oddíl B, vložka 11012.</w:t>
      </w:r>
    </w:p>
    <w:p w:rsidR="00FD5C55" w:rsidRPr="002B77A6" w:rsidRDefault="00FD5C55" w:rsidP="00FD5C55">
      <w:pPr>
        <w:rPr>
          <w:rStyle w:val="platne1"/>
        </w:rPr>
      </w:pPr>
    </w:p>
    <w:p w:rsidR="00FD5C55" w:rsidRPr="00726B26" w:rsidRDefault="00FD5C55" w:rsidP="00FD5C55">
      <w:pPr>
        <w:rPr>
          <w:rStyle w:val="platne1"/>
        </w:rPr>
      </w:pPr>
      <w:r w:rsidRPr="00726B26">
        <w:rPr>
          <w:rStyle w:val="platne1"/>
        </w:rPr>
        <w:t xml:space="preserve">jako </w:t>
      </w:r>
      <w:r>
        <w:rPr>
          <w:rStyle w:val="platne1"/>
        </w:rPr>
        <w:t>Poskytovatelem</w:t>
      </w:r>
      <w:r w:rsidRPr="00726B26">
        <w:rPr>
          <w:rStyle w:val="platne1"/>
        </w:rPr>
        <w:t xml:space="preserve"> (dále jen „</w:t>
      </w:r>
      <w:r>
        <w:rPr>
          <w:rStyle w:val="platne1"/>
          <w:b/>
        </w:rPr>
        <w:t>Poskytovatel</w:t>
      </w:r>
      <w:r w:rsidRPr="00726B26">
        <w:rPr>
          <w:rStyle w:val="platne1"/>
        </w:rPr>
        <w:t xml:space="preserve">“) na straně </w:t>
      </w:r>
      <w:r>
        <w:rPr>
          <w:rStyle w:val="platne1"/>
        </w:rPr>
        <w:t>druhé</w:t>
      </w:r>
    </w:p>
    <w:p w:rsidR="00FD5C55" w:rsidRPr="002B77A6" w:rsidRDefault="00FD5C55" w:rsidP="00FD5C55">
      <w:pPr>
        <w:rPr>
          <w:rStyle w:val="platne1"/>
        </w:rPr>
      </w:pPr>
    </w:p>
    <w:p w:rsidR="002921CA" w:rsidRDefault="002921CA" w:rsidP="00726B26">
      <w:pPr>
        <w:rPr>
          <w:rStyle w:val="platne1"/>
        </w:rPr>
      </w:pPr>
      <w:r>
        <w:rPr>
          <w:rStyle w:val="platne1"/>
        </w:rPr>
        <w:t>(dále jen „</w:t>
      </w:r>
      <w:r w:rsidRPr="002921CA">
        <w:rPr>
          <w:rStyle w:val="platne1"/>
          <w:b/>
        </w:rPr>
        <w:t>Smlouva</w:t>
      </w:r>
      <w:r>
        <w:rPr>
          <w:rStyle w:val="platne1"/>
        </w:rPr>
        <w:t>“),</w:t>
      </w:r>
    </w:p>
    <w:p w:rsidR="002921CA" w:rsidRPr="002B77A6" w:rsidRDefault="002921CA"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p>
    <w:p w:rsidR="00AC4202" w:rsidRDefault="00AC4202" w:rsidP="00CF0C56">
      <w:pPr>
        <w:pStyle w:val="Nadpis1"/>
        <w:sectPr w:rsidR="00AC4202" w:rsidSect="00D930BD">
          <w:headerReference w:type="even" r:id="rId13"/>
          <w:headerReference w:type="default" r:id="rId14"/>
          <w:footerReference w:type="even" r:id="rId15"/>
          <w:footerReference w:type="default" r:id="rId16"/>
          <w:headerReference w:type="first" r:id="rId17"/>
          <w:footerReference w:type="first" r:id="rId18"/>
          <w:pgSz w:w="11906" w:h="16838"/>
          <w:pgMar w:top="1417" w:right="926" w:bottom="1417" w:left="900" w:header="709" w:footer="708" w:gutter="0"/>
          <w:cols w:space="708"/>
          <w:titlePg/>
          <w:docGrid w:linePitch="360"/>
        </w:sectPr>
      </w:pPr>
    </w:p>
    <w:p w:rsidR="00726B26" w:rsidRDefault="00FD5C55" w:rsidP="00CF0C56">
      <w:pPr>
        <w:pStyle w:val="Nadpis1"/>
      </w:pPr>
      <w:r>
        <w:lastRenderedPageBreak/>
        <w:t>Úvodní ujednání</w:t>
      </w:r>
    </w:p>
    <w:p w:rsidR="00726B26" w:rsidRPr="002B77A6" w:rsidRDefault="00726B26" w:rsidP="000F5076">
      <w:pPr>
        <w:pStyle w:val="Odstavecsmlouvy"/>
        <w:numPr>
          <w:ilvl w:val="0"/>
          <w:numId w:val="0"/>
        </w:numPr>
        <w:ind w:left="720"/>
      </w:pPr>
    </w:p>
    <w:p w:rsidR="00FD5C55" w:rsidRDefault="00FD5C55" w:rsidP="00D46D7C">
      <w:pPr>
        <w:pStyle w:val="Odstavecsmlouvy"/>
      </w:pPr>
      <w:r>
        <w:t>Smluvní strany se s ohledem na průběh implementace řešení a postup spouštění Služby dohledu, jak je tento pojem vymezen ve Smlouvě</w:t>
      </w:r>
      <w:r w:rsidR="005561BA">
        <w:t xml:space="preserve"> (dále jen „</w:t>
      </w:r>
      <w:r w:rsidR="005561BA" w:rsidRPr="005561BA">
        <w:rPr>
          <w:b/>
        </w:rPr>
        <w:t>Služba dohledu</w:t>
      </w:r>
      <w:r w:rsidR="005561BA">
        <w:t>“)</w:t>
      </w:r>
      <w:r>
        <w:t>, dohodly na uzavření tohoto dodatku ke Smlouvě.</w:t>
      </w:r>
    </w:p>
    <w:p w:rsidR="00FD5C55" w:rsidRDefault="00FD5C55" w:rsidP="00FD5C55">
      <w:pPr>
        <w:pStyle w:val="Odstavecsmlouvy"/>
        <w:numPr>
          <w:ilvl w:val="0"/>
          <w:numId w:val="0"/>
        </w:numPr>
        <w:ind w:left="567"/>
      </w:pPr>
    </w:p>
    <w:p w:rsidR="00FD5C55" w:rsidRDefault="00FD5C55" w:rsidP="00FD5C55">
      <w:pPr>
        <w:pStyle w:val="Nadpis3"/>
      </w:pPr>
      <w:r>
        <w:t>Předmět dodatku</w:t>
      </w:r>
    </w:p>
    <w:p w:rsidR="00FD5C55" w:rsidRDefault="00FD5C55" w:rsidP="00FD5C55">
      <w:pPr>
        <w:pStyle w:val="Odstavecsmlouvy"/>
        <w:numPr>
          <w:ilvl w:val="0"/>
          <w:numId w:val="0"/>
        </w:numPr>
        <w:ind w:left="567"/>
      </w:pPr>
    </w:p>
    <w:p w:rsidR="00FD5C55" w:rsidRDefault="005561BA" w:rsidP="00D46D7C">
      <w:pPr>
        <w:pStyle w:val="Odstavecsmlouvy"/>
      </w:pPr>
      <w:r>
        <w:t>Smluvní strany se dohodly, že Objednatel je povinen hradit cenu za poskytování Služby dohledu počínaje dnem 1. 7. 2021. Poskytovatel není oprávněn vystavit fakturu za měsíc červen 2021. Objednateli nevzniká právo na smluvní pokutu za prodlení s poskytováním Služby dohledu vzniklé v době do 30. 6. 2021.</w:t>
      </w:r>
    </w:p>
    <w:p w:rsidR="005561BA" w:rsidRDefault="005561BA" w:rsidP="005561BA">
      <w:pPr>
        <w:pStyle w:val="Odstavecsmlouvy"/>
        <w:numPr>
          <w:ilvl w:val="0"/>
          <w:numId w:val="0"/>
        </w:numPr>
        <w:ind w:left="567"/>
      </w:pPr>
    </w:p>
    <w:p w:rsidR="009025E2" w:rsidRDefault="009025E2" w:rsidP="00D46D7C">
      <w:pPr>
        <w:pStyle w:val="Odstavecsmlouvy"/>
      </w:pPr>
      <w:r>
        <w:t>Tímto dodatkem se nahrazuje předávací protokol sjednaný v kap. 2.3 přílohy č. 2 Smlouvy, který se považuje za podepsaný oběma smluvními stranami s výhradou neúplného poskytování Služby dohledu ke dni 1. 7. 2021 a bez výhrad ke dni 1. 8. 2021. Součástí tohoto předávacího protokolu je seznam Zařízení dohledu, jak je tento pojem vymezen ve Smlouvě (dále jen „</w:t>
      </w:r>
      <w:r w:rsidRPr="009025E2">
        <w:rPr>
          <w:b/>
        </w:rPr>
        <w:t>Zařízení dohledu</w:t>
      </w:r>
      <w:r>
        <w:t xml:space="preserve">“), který je </w:t>
      </w:r>
      <w:r w:rsidR="002C14B6">
        <w:t xml:space="preserve">včetně </w:t>
      </w:r>
      <w:r w:rsidR="002F4107">
        <w:t xml:space="preserve">jejich </w:t>
      </w:r>
      <w:r w:rsidR="002C14B6">
        <w:t xml:space="preserve">umístění </w:t>
      </w:r>
      <w:r w:rsidR="002F4107">
        <w:t xml:space="preserve">a identifikace </w:t>
      </w:r>
      <w:r>
        <w:t>uveden v příloze č. 1 tohoto dodatku.</w:t>
      </w:r>
    </w:p>
    <w:p w:rsidR="002C14B6" w:rsidRDefault="002C14B6" w:rsidP="002C14B6">
      <w:pPr>
        <w:pStyle w:val="Odstavecsmlouvy"/>
        <w:numPr>
          <w:ilvl w:val="0"/>
          <w:numId w:val="0"/>
        </w:numPr>
        <w:ind w:left="567"/>
      </w:pPr>
    </w:p>
    <w:p w:rsidR="005561BA" w:rsidRDefault="005561BA" w:rsidP="00D46D7C">
      <w:pPr>
        <w:pStyle w:val="Odstavecsmlouvy"/>
      </w:pPr>
      <w:r>
        <w:t xml:space="preserve">Cena za poskytování Služby dohledu za měsíc červenec 2021 se sjednává </w:t>
      </w:r>
      <w:r w:rsidR="004E171A">
        <w:t xml:space="preserve">odchylně od ujednání </w:t>
      </w:r>
      <w:r w:rsidR="002F4107">
        <w:t xml:space="preserve">přílohy č. 4 Smlouvy, a to </w:t>
      </w:r>
      <w:r>
        <w:t>takto:</w:t>
      </w:r>
    </w:p>
    <w:p w:rsidR="005561BA" w:rsidRDefault="005561BA" w:rsidP="005561BA">
      <w:pPr>
        <w:pStyle w:val="Odstavecsmlouvy"/>
        <w:numPr>
          <w:ilvl w:val="0"/>
          <w:numId w:val="0"/>
        </w:numPr>
        <w:ind w:left="567"/>
      </w:pPr>
    </w:p>
    <w:tbl>
      <w:tblPr>
        <w:tblW w:w="0" w:type="auto"/>
        <w:tblInd w:w="709" w:type="dxa"/>
        <w:tblLook w:val="04A0" w:firstRow="1" w:lastRow="0" w:firstColumn="1" w:lastColumn="0" w:noHBand="0" w:noVBand="1"/>
      </w:tblPr>
      <w:tblGrid>
        <w:gridCol w:w="5996"/>
        <w:gridCol w:w="3375"/>
      </w:tblGrid>
      <w:tr w:rsidR="004E171A" w:rsidRPr="005B49AA" w:rsidTr="00EC60A4">
        <w:tc>
          <w:tcPr>
            <w:tcW w:w="6062" w:type="dxa"/>
            <w:shd w:val="clear" w:color="auto" w:fill="auto"/>
          </w:tcPr>
          <w:p w:rsidR="004E171A" w:rsidRPr="005B49AA" w:rsidRDefault="004E171A" w:rsidP="00EC60A4">
            <w:pPr>
              <w:pStyle w:val="Zkladntext3"/>
              <w:rPr>
                <w:b/>
                <w:sz w:val="22"/>
                <w:szCs w:val="22"/>
              </w:rPr>
            </w:pPr>
            <w:r>
              <w:rPr>
                <w:b/>
                <w:sz w:val="22"/>
                <w:szCs w:val="22"/>
              </w:rPr>
              <w:t xml:space="preserve">Cena </w:t>
            </w:r>
            <w:r w:rsidRPr="005B49AA">
              <w:rPr>
                <w:b/>
                <w:sz w:val="22"/>
                <w:szCs w:val="22"/>
              </w:rPr>
              <w:t>bez DPH:</w:t>
            </w:r>
          </w:p>
        </w:tc>
        <w:tc>
          <w:tcPr>
            <w:tcW w:w="3402" w:type="dxa"/>
            <w:shd w:val="clear" w:color="auto" w:fill="auto"/>
          </w:tcPr>
          <w:p w:rsidR="004E171A" w:rsidRPr="005B49AA" w:rsidRDefault="00DE4193" w:rsidP="00EC60A4">
            <w:pPr>
              <w:pStyle w:val="Zkladntext3"/>
              <w:jc w:val="right"/>
              <w:rPr>
                <w:b/>
                <w:sz w:val="22"/>
                <w:szCs w:val="22"/>
              </w:rPr>
            </w:pPr>
            <w:r>
              <w:rPr>
                <w:b/>
                <w:sz w:val="22"/>
                <w:szCs w:val="22"/>
              </w:rPr>
              <w:t>250.000,00</w:t>
            </w:r>
            <w:r w:rsidR="004E171A" w:rsidRPr="005B49AA">
              <w:rPr>
                <w:b/>
                <w:sz w:val="22"/>
                <w:szCs w:val="22"/>
              </w:rPr>
              <w:t xml:space="preserve"> Kč</w:t>
            </w:r>
          </w:p>
        </w:tc>
      </w:tr>
      <w:tr w:rsidR="004E171A" w:rsidRPr="005B49AA" w:rsidTr="00EC60A4">
        <w:tc>
          <w:tcPr>
            <w:tcW w:w="6062" w:type="dxa"/>
            <w:shd w:val="clear" w:color="auto" w:fill="auto"/>
          </w:tcPr>
          <w:p w:rsidR="004E171A" w:rsidRPr="005B49AA" w:rsidRDefault="004E171A" w:rsidP="00EC60A4">
            <w:pPr>
              <w:pStyle w:val="Zkladntext3"/>
              <w:rPr>
                <w:b/>
                <w:sz w:val="22"/>
                <w:szCs w:val="22"/>
              </w:rPr>
            </w:pPr>
            <w:r w:rsidRPr="005B49AA">
              <w:rPr>
                <w:b/>
                <w:sz w:val="22"/>
                <w:szCs w:val="22"/>
              </w:rPr>
              <w:t xml:space="preserve">DPH </w:t>
            </w:r>
            <w:r>
              <w:rPr>
                <w:b/>
                <w:sz w:val="22"/>
                <w:szCs w:val="22"/>
              </w:rPr>
              <w:t>21</w:t>
            </w:r>
            <w:r w:rsidRPr="005B49AA">
              <w:rPr>
                <w:b/>
                <w:sz w:val="22"/>
                <w:szCs w:val="22"/>
              </w:rPr>
              <w:t xml:space="preserve"> %:</w:t>
            </w:r>
          </w:p>
        </w:tc>
        <w:tc>
          <w:tcPr>
            <w:tcW w:w="3402" w:type="dxa"/>
            <w:shd w:val="clear" w:color="auto" w:fill="auto"/>
          </w:tcPr>
          <w:p w:rsidR="004E171A" w:rsidRPr="005B49AA" w:rsidRDefault="00DE4193" w:rsidP="00EC60A4">
            <w:pPr>
              <w:pStyle w:val="Zkladntext3"/>
              <w:jc w:val="right"/>
              <w:rPr>
                <w:b/>
                <w:sz w:val="22"/>
                <w:szCs w:val="22"/>
              </w:rPr>
            </w:pPr>
            <w:r w:rsidRPr="00DE4193">
              <w:rPr>
                <w:b/>
                <w:sz w:val="22"/>
                <w:szCs w:val="22"/>
              </w:rPr>
              <w:t>52</w:t>
            </w:r>
            <w:r>
              <w:rPr>
                <w:b/>
                <w:sz w:val="22"/>
                <w:szCs w:val="22"/>
              </w:rPr>
              <w:t>.</w:t>
            </w:r>
            <w:r w:rsidRPr="00DE4193">
              <w:rPr>
                <w:b/>
                <w:sz w:val="22"/>
                <w:szCs w:val="22"/>
              </w:rPr>
              <w:t>500</w:t>
            </w:r>
            <w:r>
              <w:rPr>
                <w:b/>
                <w:sz w:val="22"/>
                <w:szCs w:val="22"/>
              </w:rPr>
              <w:t>,00</w:t>
            </w:r>
            <w:r w:rsidR="004E171A">
              <w:rPr>
                <w:b/>
                <w:sz w:val="22"/>
                <w:szCs w:val="22"/>
              </w:rPr>
              <w:t xml:space="preserve"> </w:t>
            </w:r>
            <w:r w:rsidR="004E171A" w:rsidRPr="005B49AA">
              <w:rPr>
                <w:b/>
                <w:sz w:val="22"/>
                <w:szCs w:val="22"/>
              </w:rPr>
              <w:t>Kč</w:t>
            </w:r>
          </w:p>
        </w:tc>
      </w:tr>
      <w:tr w:rsidR="004E171A" w:rsidRPr="005B49AA" w:rsidTr="00EC60A4">
        <w:tc>
          <w:tcPr>
            <w:tcW w:w="6062" w:type="dxa"/>
            <w:shd w:val="clear" w:color="auto" w:fill="auto"/>
          </w:tcPr>
          <w:p w:rsidR="004E171A" w:rsidRPr="005B49AA" w:rsidRDefault="004E171A" w:rsidP="00EC60A4">
            <w:pPr>
              <w:pStyle w:val="Zkladntext3"/>
              <w:rPr>
                <w:b/>
                <w:sz w:val="22"/>
                <w:szCs w:val="22"/>
              </w:rPr>
            </w:pPr>
            <w:r>
              <w:rPr>
                <w:b/>
                <w:sz w:val="22"/>
                <w:szCs w:val="22"/>
              </w:rPr>
              <w:t xml:space="preserve">Cena </w:t>
            </w:r>
            <w:r w:rsidRPr="005B49AA">
              <w:rPr>
                <w:b/>
                <w:sz w:val="22"/>
                <w:szCs w:val="22"/>
              </w:rPr>
              <w:t>včetně DPH:</w:t>
            </w:r>
          </w:p>
        </w:tc>
        <w:tc>
          <w:tcPr>
            <w:tcW w:w="3402" w:type="dxa"/>
            <w:shd w:val="clear" w:color="auto" w:fill="auto"/>
          </w:tcPr>
          <w:p w:rsidR="004E171A" w:rsidRPr="005B49AA" w:rsidRDefault="00DE4193" w:rsidP="00EC60A4">
            <w:pPr>
              <w:pStyle w:val="Zkladntext3"/>
              <w:jc w:val="right"/>
              <w:rPr>
                <w:b/>
                <w:sz w:val="22"/>
                <w:szCs w:val="22"/>
              </w:rPr>
            </w:pPr>
            <w:r w:rsidRPr="00DE4193">
              <w:rPr>
                <w:b/>
                <w:sz w:val="22"/>
                <w:szCs w:val="22"/>
              </w:rPr>
              <w:t>302</w:t>
            </w:r>
            <w:r>
              <w:rPr>
                <w:b/>
                <w:sz w:val="22"/>
                <w:szCs w:val="22"/>
              </w:rPr>
              <w:t>.</w:t>
            </w:r>
            <w:r w:rsidRPr="00DE4193">
              <w:rPr>
                <w:b/>
                <w:sz w:val="22"/>
                <w:szCs w:val="22"/>
              </w:rPr>
              <w:t>500</w:t>
            </w:r>
            <w:r>
              <w:rPr>
                <w:b/>
                <w:sz w:val="22"/>
                <w:szCs w:val="22"/>
              </w:rPr>
              <w:t>,00</w:t>
            </w:r>
            <w:r w:rsidR="004E171A" w:rsidRPr="005B49AA">
              <w:rPr>
                <w:b/>
                <w:sz w:val="22"/>
                <w:szCs w:val="22"/>
              </w:rPr>
              <w:t xml:space="preserve"> Kč</w:t>
            </w:r>
          </w:p>
        </w:tc>
      </w:tr>
    </w:tbl>
    <w:p w:rsidR="004E171A" w:rsidRDefault="004E171A" w:rsidP="0023008B">
      <w:pPr>
        <w:pStyle w:val="Odstavecsmlouvy"/>
        <w:numPr>
          <w:ilvl w:val="0"/>
          <w:numId w:val="0"/>
        </w:numPr>
      </w:pPr>
    </w:p>
    <w:p w:rsidR="0023008B" w:rsidRDefault="0023008B" w:rsidP="0023008B">
      <w:pPr>
        <w:pStyle w:val="Odstavecsmlouvy"/>
      </w:pPr>
      <w:r>
        <w:t>Odchylně od odst. 6.4 Smlouvy se sjednává lhůta pro vystavení faktury za měsíc červenec 2021, a to do 15. 8. 2021.</w:t>
      </w:r>
    </w:p>
    <w:p w:rsidR="0023008B" w:rsidRDefault="0023008B" w:rsidP="0023008B">
      <w:pPr>
        <w:pStyle w:val="Odstavecsmlouvy"/>
        <w:numPr>
          <w:ilvl w:val="0"/>
          <w:numId w:val="0"/>
        </w:numPr>
        <w:ind w:left="567"/>
      </w:pPr>
    </w:p>
    <w:p w:rsidR="00726B26" w:rsidRDefault="00726B26" w:rsidP="001E7614">
      <w:pPr>
        <w:pStyle w:val="Nadpis3"/>
      </w:pPr>
      <w:r w:rsidRPr="002B77A6">
        <w:t>Závěrečná ujednání</w:t>
      </w:r>
    </w:p>
    <w:p w:rsidR="00726B26" w:rsidRPr="002B77A6" w:rsidRDefault="00726B26" w:rsidP="00726B26">
      <w:pPr>
        <w:jc w:val="center"/>
        <w:rPr>
          <w:b/>
          <w:bCs/>
        </w:rPr>
      </w:pPr>
    </w:p>
    <w:p w:rsidR="00C468BC" w:rsidRDefault="00C468BC" w:rsidP="00C92C8B">
      <w:pPr>
        <w:pStyle w:val="Odstavecsmlouvy"/>
      </w:pPr>
      <w:r>
        <w:t>T</w:t>
      </w:r>
      <w:r w:rsidR="002921CA">
        <w:t xml:space="preserve">ento dodatek </w:t>
      </w:r>
      <w:r>
        <w:t xml:space="preserve">nabývá účinnosti </w:t>
      </w:r>
      <w:r w:rsidR="002C14B6">
        <w:t>dnem uveřejnění v registru smluv</w:t>
      </w:r>
      <w:r>
        <w:t>.</w:t>
      </w:r>
    </w:p>
    <w:p w:rsidR="00C468BC" w:rsidRDefault="00C468BC" w:rsidP="00C468BC">
      <w:pPr>
        <w:pStyle w:val="Odstavecsmlouvy"/>
        <w:numPr>
          <w:ilvl w:val="0"/>
          <w:numId w:val="0"/>
        </w:numPr>
        <w:ind w:left="567"/>
      </w:pPr>
    </w:p>
    <w:p w:rsidR="00621D0C" w:rsidRPr="00EE3689" w:rsidRDefault="002C14B6" w:rsidP="00621D0C">
      <w:pPr>
        <w:pStyle w:val="Odstavecsmlouvy"/>
      </w:pPr>
      <w:r>
        <w:rPr>
          <w:snapToGrid w:val="0"/>
        </w:rPr>
        <w:t xml:space="preserve">Není-li tento dodatek podepsán elektronicky, </w:t>
      </w:r>
      <w:r w:rsidR="002921CA">
        <w:rPr>
          <w:snapToGrid w:val="0"/>
        </w:rPr>
        <w:t>je sepsán</w:t>
      </w:r>
      <w:r w:rsidR="00726B26" w:rsidRPr="00684BFA">
        <w:rPr>
          <w:snapToGrid w:val="0"/>
        </w:rPr>
        <w:t xml:space="preserve"> ve </w:t>
      </w:r>
      <w:r>
        <w:t>třech</w:t>
      </w:r>
      <w:r w:rsidR="001979F2" w:rsidRPr="00C40302">
        <w:t xml:space="preserve"> vyhotoveních stejné platnosti a závaznosti, přičemž jedno </w:t>
      </w:r>
      <w:r>
        <w:t>vyhotovení obdrží Poskytovatel</w:t>
      </w:r>
      <w:r w:rsidR="001979F2" w:rsidRPr="00C40302">
        <w:t xml:space="preserve"> a </w:t>
      </w:r>
      <w:r>
        <w:t>dvě Objednatel</w:t>
      </w:r>
      <w:r w:rsidR="00023008">
        <w:rPr>
          <w:snapToGrid w:val="0"/>
        </w:rPr>
        <w:t>.</w:t>
      </w:r>
    </w:p>
    <w:p w:rsidR="00EE3689" w:rsidRDefault="00EE3689" w:rsidP="00EE3689">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w:t>
      </w:r>
      <w:r w:rsidR="002921CA">
        <w:t>tohoto dodatku</w:t>
      </w:r>
      <w:r w:rsidRPr="001D71E3">
        <w:t>, kterému zcela rozumí a plně vyjadřuje jejich svobodnou a vážnou vůli.</w:t>
      </w:r>
    </w:p>
    <w:p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rsidTr="005B49AA">
        <w:tc>
          <w:tcPr>
            <w:tcW w:w="4077" w:type="dxa"/>
            <w:shd w:val="clear" w:color="auto" w:fill="auto"/>
          </w:tcPr>
          <w:p w:rsidR="004A45B0" w:rsidRPr="00D722DC" w:rsidRDefault="004A45B0" w:rsidP="00AD5974">
            <w:pPr>
              <w:pStyle w:val="slovn"/>
              <w:numPr>
                <w:ilvl w:val="0"/>
                <w:numId w:val="0"/>
              </w:numPr>
              <w:tabs>
                <w:tab w:val="num" w:pos="567"/>
              </w:tabs>
              <w:spacing w:after="0" w:line="280" w:lineRule="atLeast"/>
              <w:jc w:val="left"/>
              <w:rPr>
                <w:sz w:val="22"/>
                <w:szCs w:val="22"/>
              </w:rPr>
            </w:pPr>
            <w:r w:rsidRPr="00D722DC">
              <w:rPr>
                <w:sz w:val="22"/>
                <w:szCs w:val="22"/>
              </w:rPr>
              <w:t>V </w:t>
            </w:r>
            <w:r w:rsidR="00AD5974">
              <w:rPr>
                <w:sz w:val="22"/>
                <w:szCs w:val="22"/>
              </w:rPr>
              <w:t>Brně</w:t>
            </w:r>
            <w:r w:rsidRPr="00D722DC">
              <w:rPr>
                <w:sz w:val="22"/>
                <w:szCs w:val="22"/>
              </w:rPr>
              <w:t xml:space="preserve"> dne</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5B49AA">
        <w:tc>
          <w:tcPr>
            <w:tcW w:w="4077" w:type="dxa"/>
            <w:tcBorders>
              <w:bottom w:val="single" w:sz="4" w:space="0" w:color="auto"/>
            </w:tcBorders>
            <w:shd w:val="clear" w:color="auto" w:fill="auto"/>
          </w:tcPr>
          <w:p w:rsidR="004A45B0" w:rsidRPr="002B5184" w:rsidRDefault="004A45B0" w:rsidP="005B49AA">
            <w:pPr>
              <w:pStyle w:val="slovn"/>
              <w:numPr>
                <w:ilvl w:val="0"/>
                <w:numId w:val="0"/>
              </w:numPr>
              <w:tabs>
                <w:tab w:val="num" w:pos="567"/>
              </w:tabs>
              <w:spacing w:after="0" w:line="280" w:lineRule="atLeast"/>
              <w:rPr>
                <w:sz w:val="22"/>
                <w:szCs w:val="22"/>
              </w:rPr>
            </w:pPr>
          </w:p>
          <w:p w:rsidR="004A45B0" w:rsidRPr="002B5184" w:rsidRDefault="004A45B0" w:rsidP="005B49AA">
            <w:pPr>
              <w:pStyle w:val="slovn"/>
              <w:numPr>
                <w:ilvl w:val="0"/>
                <w:numId w:val="0"/>
              </w:numPr>
              <w:tabs>
                <w:tab w:val="num" w:pos="567"/>
              </w:tabs>
              <w:spacing w:after="0" w:line="280" w:lineRule="atLeast"/>
              <w:rPr>
                <w:sz w:val="22"/>
                <w:szCs w:val="22"/>
              </w:rPr>
            </w:pPr>
          </w:p>
          <w:p w:rsidR="005B14DB" w:rsidRPr="002B5184" w:rsidRDefault="005B14DB" w:rsidP="005B49AA">
            <w:pPr>
              <w:pStyle w:val="slovn"/>
              <w:numPr>
                <w:ilvl w:val="0"/>
                <w:numId w:val="0"/>
              </w:numPr>
              <w:tabs>
                <w:tab w:val="num" w:pos="567"/>
              </w:tabs>
              <w:spacing w:after="0" w:line="280" w:lineRule="atLeast"/>
              <w:rPr>
                <w:sz w:val="22"/>
                <w:szCs w:val="22"/>
              </w:rPr>
            </w:pPr>
          </w:p>
          <w:p w:rsidR="005B14DB" w:rsidRPr="002B5184" w:rsidRDefault="005B14DB" w:rsidP="005B49AA">
            <w:pPr>
              <w:pStyle w:val="slovn"/>
              <w:numPr>
                <w:ilvl w:val="0"/>
                <w:numId w:val="0"/>
              </w:numPr>
              <w:tabs>
                <w:tab w:val="num" w:pos="567"/>
              </w:tabs>
              <w:spacing w:after="0" w:line="280" w:lineRule="atLeast"/>
              <w:rPr>
                <w:sz w:val="22"/>
                <w:szCs w:val="22"/>
              </w:rPr>
            </w:pPr>
          </w:p>
          <w:p w:rsidR="004A45B0" w:rsidRPr="002B5184"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B35B93" w:rsidRPr="00D722DC" w:rsidTr="009A11D8">
        <w:tblPrEx>
          <w:tblLook w:val="00A0" w:firstRow="1" w:lastRow="0" w:firstColumn="1" w:lastColumn="0" w:noHBand="0" w:noVBand="0"/>
        </w:tblPrEx>
        <w:tc>
          <w:tcPr>
            <w:tcW w:w="4077" w:type="dxa"/>
            <w:tcBorders>
              <w:top w:val="single" w:sz="4" w:space="0" w:color="auto"/>
            </w:tcBorders>
          </w:tcPr>
          <w:p w:rsidR="00B35B93" w:rsidRPr="005561BA" w:rsidRDefault="005561BA" w:rsidP="004F3432">
            <w:pPr>
              <w:pStyle w:val="slovn"/>
              <w:numPr>
                <w:ilvl w:val="0"/>
                <w:numId w:val="0"/>
              </w:numPr>
              <w:tabs>
                <w:tab w:val="num" w:pos="567"/>
              </w:tabs>
              <w:spacing w:after="0" w:line="280" w:lineRule="atLeast"/>
              <w:jc w:val="center"/>
              <w:rPr>
                <w:b/>
                <w:sz w:val="22"/>
                <w:szCs w:val="22"/>
              </w:rPr>
            </w:pPr>
            <w:r w:rsidRPr="005561BA">
              <w:rPr>
                <w:b/>
                <w:sz w:val="22"/>
                <w:szCs w:val="22"/>
              </w:rPr>
              <w:t>AUTOCONT a.s.</w:t>
            </w:r>
          </w:p>
          <w:p w:rsidR="005561BA" w:rsidRPr="005561BA" w:rsidRDefault="00825245" w:rsidP="004F3432">
            <w:pPr>
              <w:pStyle w:val="slovn"/>
              <w:numPr>
                <w:ilvl w:val="0"/>
                <w:numId w:val="0"/>
              </w:numPr>
              <w:tabs>
                <w:tab w:val="num" w:pos="567"/>
              </w:tabs>
              <w:spacing w:after="0" w:line="280" w:lineRule="atLeast"/>
              <w:jc w:val="center"/>
              <w:rPr>
                <w:sz w:val="22"/>
                <w:szCs w:val="22"/>
              </w:rPr>
            </w:pPr>
            <w:r>
              <w:rPr>
                <w:sz w:val="22"/>
                <w:szCs w:val="22"/>
              </w:rPr>
              <w:t>XXXXX</w:t>
            </w:r>
            <w:r w:rsidR="005561BA" w:rsidRPr="005561BA">
              <w:rPr>
                <w:sz w:val="22"/>
                <w:szCs w:val="22"/>
              </w:rPr>
              <w:t>, ředitel regionálního centra, na základě plné moci</w:t>
            </w:r>
          </w:p>
        </w:tc>
        <w:tc>
          <w:tcPr>
            <w:tcW w:w="1134" w:type="dxa"/>
          </w:tcPr>
          <w:p w:rsidR="00B35B93" w:rsidRPr="00D722DC" w:rsidRDefault="00B35B93" w:rsidP="009A11D8">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rsidR="00B35B93" w:rsidRPr="00D722DC" w:rsidRDefault="00B35B93" w:rsidP="009A11D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B35B93" w:rsidRPr="00D722DC" w:rsidRDefault="00825245" w:rsidP="009A11D8">
            <w:pPr>
              <w:pStyle w:val="slovn"/>
              <w:numPr>
                <w:ilvl w:val="0"/>
                <w:numId w:val="0"/>
              </w:numPr>
              <w:tabs>
                <w:tab w:val="num" w:pos="567"/>
              </w:tabs>
              <w:spacing w:after="0" w:line="280" w:lineRule="atLeast"/>
              <w:jc w:val="center"/>
              <w:rPr>
                <w:sz w:val="22"/>
                <w:szCs w:val="22"/>
              </w:rPr>
            </w:pPr>
            <w:r>
              <w:rPr>
                <w:sz w:val="22"/>
                <w:szCs w:val="22"/>
              </w:rPr>
              <w:t>XXXXX</w:t>
            </w:r>
            <w:r w:rsidR="00B35B93" w:rsidRPr="00D722DC">
              <w:rPr>
                <w:sz w:val="22"/>
                <w:szCs w:val="22"/>
              </w:rPr>
              <w:t>, ředitel</w:t>
            </w:r>
          </w:p>
          <w:p w:rsidR="00B35B93" w:rsidRPr="00D722DC" w:rsidRDefault="00B35B93" w:rsidP="009A11D8">
            <w:pPr>
              <w:pStyle w:val="slovn"/>
              <w:numPr>
                <w:ilvl w:val="0"/>
                <w:numId w:val="0"/>
              </w:numPr>
              <w:tabs>
                <w:tab w:val="num" w:pos="567"/>
              </w:tabs>
              <w:spacing w:after="0" w:line="280" w:lineRule="atLeast"/>
              <w:jc w:val="center"/>
              <w:rPr>
                <w:sz w:val="22"/>
                <w:szCs w:val="22"/>
              </w:rPr>
            </w:pPr>
          </w:p>
        </w:tc>
      </w:tr>
    </w:tbl>
    <w:p w:rsidR="002C14B6" w:rsidRDefault="002C14B6" w:rsidP="002921CA"/>
    <w:p w:rsidR="00454338" w:rsidRPr="002C14B6" w:rsidRDefault="002C14B6" w:rsidP="002C14B6">
      <w:pPr>
        <w:jc w:val="center"/>
        <w:rPr>
          <w:b/>
          <w:caps/>
        </w:rPr>
      </w:pPr>
      <w:r>
        <w:br w:type="page"/>
      </w:r>
      <w:r w:rsidRPr="002C14B6">
        <w:rPr>
          <w:b/>
          <w:caps/>
        </w:rPr>
        <w:lastRenderedPageBreak/>
        <w:t>Příloha č. 1</w:t>
      </w:r>
    </w:p>
    <w:p w:rsidR="002C14B6" w:rsidRPr="002C14B6" w:rsidRDefault="002C14B6" w:rsidP="002C14B6">
      <w:pPr>
        <w:jc w:val="center"/>
        <w:rPr>
          <w:b/>
        </w:rPr>
      </w:pPr>
    </w:p>
    <w:p w:rsidR="002C14B6" w:rsidRPr="002C14B6" w:rsidRDefault="002C14B6" w:rsidP="002C14B6">
      <w:pPr>
        <w:jc w:val="center"/>
        <w:rPr>
          <w:b/>
        </w:rPr>
      </w:pPr>
      <w:r w:rsidRPr="002C14B6">
        <w:rPr>
          <w:b/>
        </w:rPr>
        <w:t>Seznam Zařízení dohledu</w:t>
      </w:r>
    </w:p>
    <w:p w:rsidR="002C14B6" w:rsidRDefault="002C14B6" w:rsidP="002921CA"/>
    <w:tbl>
      <w:tblPr>
        <w:tblW w:w="4259" w:type="pct"/>
        <w:tblInd w:w="113" w:type="dxa"/>
        <w:tblBorders>
          <w:top w:val="single" w:sz="12" w:space="0" w:color="DA251D"/>
          <w:bottom w:val="single" w:sz="8" w:space="0" w:color="7F7F7F"/>
          <w:insideH w:val="single" w:sz="8" w:space="0" w:color="7F7F7F"/>
          <w:insideV w:val="single" w:sz="8" w:space="0" w:color="7F7F7F"/>
        </w:tblBorders>
        <w:tblLayout w:type="fixed"/>
        <w:tblLook w:val="0620" w:firstRow="1" w:lastRow="0" w:firstColumn="0" w:lastColumn="0" w:noHBand="1" w:noVBand="1"/>
      </w:tblPr>
      <w:tblGrid>
        <w:gridCol w:w="742"/>
        <w:gridCol w:w="7844"/>
      </w:tblGrid>
      <w:tr w:rsidR="002C14B6" w:rsidRPr="006D3A49" w:rsidTr="00EC60A4">
        <w:trPr>
          <w:tblHeader/>
        </w:trPr>
        <w:tc>
          <w:tcPr>
            <w:tcW w:w="432" w:type="pct"/>
            <w:tcBorders>
              <w:top w:val="single" w:sz="12" w:space="0" w:color="DA251D"/>
              <w:left w:val="nil"/>
              <w:bottom w:val="single" w:sz="8" w:space="0" w:color="FFFFFF"/>
              <w:right w:val="single" w:sz="8" w:space="0" w:color="FFFFFF"/>
              <w:tl2br w:val="nil"/>
              <w:tr2bl w:val="nil"/>
            </w:tcBorders>
            <w:shd w:val="clear" w:color="auto" w:fill="7F7F7F"/>
            <w:vAlign w:val="center"/>
          </w:tcPr>
          <w:p w:rsidR="002C14B6" w:rsidRPr="00EC60A4" w:rsidRDefault="002C14B6" w:rsidP="00EC60A4">
            <w:pPr>
              <w:pStyle w:val="ACpTabulkazklavcentr"/>
              <w:rPr>
                <w:b/>
              </w:rPr>
            </w:pPr>
            <w:r w:rsidRPr="00EC60A4">
              <w:rPr>
                <w:b/>
              </w:rPr>
              <w:t>Číslo</w:t>
            </w:r>
          </w:p>
        </w:tc>
        <w:tc>
          <w:tcPr>
            <w:tcW w:w="4568" w:type="pct"/>
            <w:tcBorders>
              <w:top w:val="single" w:sz="12" w:space="0" w:color="DA251D"/>
              <w:left w:val="single" w:sz="8" w:space="0" w:color="FFFFFF"/>
              <w:bottom w:val="single" w:sz="8" w:space="0" w:color="FFFFFF"/>
              <w:right w:val="nil"/>
              <w:tl2br w:val="nil"/>
              <w:tr2bl w:val="nil"/>
            </w:tcBorders>
            <w:shd w:val="clear" w:color="auto" w:fill="7F7F7F"/>
            <w:vAlign w:val="center"/>
          </w:tcPr>
          <w:p w:rsidR="002C14B6" w:rsidRPr="00EC60A4" w:rsidRDefault="002C14B6" w:rsidP="00EC60A4">
            <w:pPr>
              <w:pStyle w:val="ACpTabulkazklavcentr"/>
              <w:rPr>
                <w:b/>
              </w:rPr>
            </w:pPr>
            <w:r w:rsidRPr="00EC60A4">
              <w:rPr>
                <w:b/>
              </w:rPr>
              <w:t>Popis</w:t>
            </w:r>
          </w:p>
        </w:tc>
      </w:tr>
      <w:tr w:rsidR="002C14B6" w:rsidRPr="006D3A49" w:rsidTr="00EC60A4">
        <w:tc>
          <w:tcPr>
            <w:tcW w:w="432" w:type="pct"/>
            <w:shd w:val="clear" w:color="auto" w:fill="FFFFFF"/>
            <w:vAlign w:val="center"/>
          </w:tcPr>
          <w:p w:rsidR="002C14B6" w:rsidRPr="006D3A49" w:rsidRDefault="002C14B6" w:rsidP="00EC60A4">
            <w:pPr>
              <w:pStyle w:val="ACpTabulkatextcentr"/>
            </w:pPr>
            <w:r>
              <w:t>1</w:t>
            </w:r>
          </w:p>
        </w:tc>
        <w:tc>
          <w:tcPr>
            <w:tcW w:w="4568" w:type="pct"/>
            <w:shd w:val="clear" w:color="auto" w:fill="FFFFFF"/>
            <w:vAlign w:val="center"/>
          </w:tcPr>
          <w:p w:rsidR="002C14B6" w:rsidRPr="001D0B49" w:rsidRDefault="002C14B6" w:rsidP="00EC60A4">
            <w:pPr>
              <w:pStyle w:val="ACpTabulkatextvlevo"/>
            </w:pPr>
            <w:r>
              <w:t>Předání technologického zařízení pro poskytování služby k datových centrech objednatele</w:t>
            </w:r>
          </w:p>
        </w:tc>
      </w:tr>
      <w:tr w:rsidR="002C14B6" w:rsidRPr="006D3A49" w:rsidTr="00EC60A4">
        <w:tc>
          <w:tcPr>
            <w:tcW w:w="432" w:type="pct"/>
            <w:shd w:val="clear" w:color="auto" w:fill="FFFFFF"/>
            <w:vAlign w:val="center"/>
          </w:tcPr>
          <w:p w:rsidR="002C14B6" w:rsidRPr="006D3A49" w:rsidRDefault="002C14B6" w:rsidP="00EC60A4">
            <w:pPr>
              <w:pStyle w:val="ACpTabulkatextcentr"/>
            </w:pPr>
          </w:p>
        </w:tc>
        <w:tc>
          <w:tcPr>
            <w:tcW w:w="4568" w:type="pct"/>
            <w:shd w:val="clear" w:color="auto" w:fill="FFFFFF"/>
            <w:vAlign w:val="center"/>
          </w:tcPr>
          <w:p w:rsidR="002C14B6" w:rsidRDefault="002C14B6" w:rsidP="00EC60A4">
            <w:pPr>
              <w:pStyle w:val="ACpTabulkatextvlevo"/>
            </w:pPr>
            <w:r>
              <w:t xml:space="preserve">Datové centrum DC 15, FN Brno, Bohunice, Celkem 3ks instalovaného zařízení </w:t>
            </w:r>
          </w:p>
          <w:p w:rsidR="002C14B6" w:rsidRPr="006D3A49" w:rsidRDefault="002C14B6" w:rsidP="00EC60A4">
            <w:pPr>
              <w:pStyle w:val="ACpTabulkatextvlevo"/>
            </w:pPr>
            <w:r>
              <w:t>(Server pro monitoring komponent, kolektor GCM, sonda GCM)</w:t>
            </w:r>
          </w:p>
        </w:tc>
      </w:tr>
      <w:tr w:rsidR="002C14B6" w:rsidRPr="006D3A49" w:rsidTr="00EC60A4">
        <w:tc>
          <w:tcPr>
            <w:tcW w:w="432" w:type="pct"/>
            <w:shd w:val="clear" w:color="auto" w:fill="FFFFFF"/>
            <w:vAlign w:val="center"/>
          </w:tcPr>
          <w:p w:rsidR="002C14B6" w:rsidRDefault="002C14B6" w:rsidP="00EC60A4">
            <w:pPr>
              <w:pStyle w:val="ACpTabulkatextcentr"/>
            </w:pPr>
            <w:r>
              <w:t>1.1</w:t>
            </w:r>
          </w:p>
        </w:tc>
        <w:tc>
          <w:tcPr>
            <w:tcW w:w="4568" w:type="pct"/>
            <w:shd w:val="clear" w:color="auto" w:fill="FFFFFF"/>
            <w:vAlign w:val="center"/>
          </w:tcPr>
          <w:p w:rsidR="002C14B6" w:rsidRDefault="0080564D" w:rsidP="00EC60A4">
            <w:pPr>
              <w:pStyle w:val="ACpTabulkatextvlevo"/>
            </w:pPr>
            <w:r w:rsidRPr="00394DC1">
              <w:rPr>
                <w:noProof/>
              </w:rPr>
              <w:drawing>
                <wp:inline distT="0" distB="0" distL="0" distR="0">
                  <wp:extent cx="1238250" cy="800100"/>
                  <wp:effectExtent l="0" t="0" r="0" b="0"/>
                  <wp:docPr id="1" name="Obrázek 5" descr="C:\Users\zemanekm\Documents\NEMOCNICE BRNO SOC\Nová složka\DC_1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zemanekm\Documents\NEMOCNICE BRNO SOC\Nová složka\DC_15_1.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r w:rsidR="002C14B6">
              <w:t xml:space="preserve"> </w:t>
            </w:r>
            <w:r w:rsidRPr="00394DC1">
              <w:rPr>
                <w:noProof/>
              </w:rPr>
              <w:drawing>
                <wp:inline distT="0" distB="0" distL="0" distR="0">
                  <wp:extent cx="1543050" cy="800100"/>
                  <wp:effectExtent l="0" t="0" r="0" b="0"/>
                  <wp:docPr id="2" name="Obrázek 6" descr="C:\Users\zemanekm\Documents\NEMOCNICE BRNO SOC\Nová složka\DC_1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zemanekm\Documents\NEMOCNICE BRNO SOC\Nová složka\DC_15_1.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800100"/>
                          </a:xfrm>
                          <a:prstGeom prst="rect">
                            <a:avLst/>
                          </a:prstGeom>
                          <a:noFill/>
                          <a:ln>
                            <a:noFill/>
                          </a:ln>
                        </pic:spPr>
                      </pic:pic>
                    </a:graphicData>
                  </a:graphic>
                </wp:inline>
              </w:drawing>
            </w:r>
          </w:p>
        </w:tc>
      </w:tr>
      <w:tr w:rsidR="002C14B6" w:rsidRPr="006D3A49" w:rsidTr="00EC60A4">
        <w:tc>
          <w:tcPr>
            <w:tcW w:w="432" w:type="pct"/>
            <w:shd w:val="clear" w:color="auto" w:fill="FFFFFF"/>
            <w:vAlign w:val="center"/>
          </w:tcPr>
          <w:p w:rsidR="002C14B6" w:rsidRDefault="002C14B6" w:rsidP="00EC60A4">
            <w:pPr>
              <w:pStyle w:val="ACpTabulkatextcentr"/>
            </w:pPr>
            <w:r>
              <w:t>1.2</w:t>
            </w:r>
          </w:p>
        </w:tc>
        <w:tc>
          <w:tcPr>
            <w:tcW w:w="4568" w:type="pct"/>
            <w:shd w:val="clear" w:color="auto" w:fill="FFFFFF"/>
            <w:vAlign w:val="center"/>
          </w:tcPr>
          <w:p w:rsidR="002C14B6" w:rsidRDefault="0080564D" w:rsidP="00EC60A4">
            <w:pPr>
              <w:pStyle w:val="ACpTabulkatextvlevo"/>
            </w:pPr>
            <w:r w:rsidRPr="00394DC1">
              <w:rPr>
                <w:noProof/>
              </w:rPr>
              <w:drawing>
                <wp:inline distT="0" distB="0" distL="0" distR="0">
                  <wp:extent cx="1562100" cy="828675"/>
                  <wp:effectExtent l="0" t="0" r="0" b="0"/>
                  <wp:docPr id="3" name="Obrázek 8" descr="C:\Users\zemanekm\Documents\NEMOCNICE BRNO SOC\Nová složka\DC_15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Users\zemanekm\Documents\NEMOCNICE BRNO SOC\Nová složka\DC_15_2.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0" cy="828675"/>
                          </a:xfrm>
                          <a:prstGeom prst="rect">
                            <a:avLst/>
                          </a:prstGeom>
                          <a:noFill/>
                          <a:ln>
                            <a:noFill/>
                          </a:ln>
                        </pic:spPr>
                      </pic:pic>
                    </a:graphicData>
                  </a:graphic>
                </wp:inline>
              </w:drawing>
            </w:r>
            <w:r w:rsidR="002C14B6">
              <w:t xml:space="preserve"> </w:t>
            </w:r>
            <w:r w:rsidRPr="00394DC1">
              <w:rPr>
                <w:noProof/>
              </w:rPr>
              <w:drawing>
                <wp:inline distT="0" distB="0" distL="0" distR="0">
                  <wp:extent cx="1104900" cy="838200"/>
                  <wp:effectExtent l="0" t="0" r="0" b="0"/>
                  <wp:docPr id="4" name="Obrázek 7" descr="C:\Users\zemanekm\Documents\NEMOCNICE BRNO SOC\Nová složka\DC_15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zemanekm\Documents\NEMOCNICE BRNO SOC\Nová složka\DC_15_2.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tc>
      </w:tr>
      <w:tr w:rsidR="002C14B6" w:rsidRPr="006D3A49" w:rsidTr="00EC60A4">
        <w:tc>
          <w:tcPr>
            <w:tcW w:w="432" w:type="pct"/>
            <w:shd w:val="clear" w:color="auto" w:fill="FFFFFF"/>
            <w:vAlign w:val="center"/>
          </w:tcPr>
          <w:p w:rsidR="002C14B6" w:rsidRDefault="002C14B6" w:rsidP="00EC60A4">
            <w:pPr>
              <w:pStyle w:val="ACpTabulkatextcentr"/>
            </w:pPr>
            <w:r>
              <w:t>1.3</w:t>
            </w:r>
          </w:p>
        </w:tc>
        <w:tc>
          <w:tcPr>
            <w:tcW w:w="4568" w:type="pct"/>
            <w:shd w:val="clear" w:color="auto" w:fill="FFFFFF"/>
            <w:vAlign w:val="center"/>
          </w:tcPr>
          <w:p w:rsidR="002C14B6" w:rsidRDefault="0080564D" w:rsidP="00EC60A4">
            <w:pPr>
              <w:pStyle w:val="ACpTabulkatextvlevo"/>
            </w:pPr>
            <w:r w:rsidRPr="00394DC1">
              <w:rPr>
                <w:noProof/>
              </w:rPr>
              <w:drawing>
                <wp:inline distT="0" distB="0" distL="0" distR="0">
                  <wp:extent cx="1085850" cy="809625"/>
                  <wp:effectExtent l="0" t="0" r="0" b="0"/>
                  <wp:docPr id="5" name="Obrázek 9" descr="C:\Users\zemanekm\Documents\NEMOCNICE BRNO SOC\Nová složka\DC_15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Users\zemanekm\Documents\NEMOCNICE BRNO SOC\Nová složka\DC_15_3.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p>
        </w:tc>
      </w:tr>
      <w:tr w:rsidR="002C14B6" w:rsidRPr="006D3A49" w:rsidTr="00EC60A4">
        <w:tc>
          <w:tcPr>
            <w:tcW w:w="432" w:type="pct"/>
            <w:shd w:val="clear" w:color="auto" w:fill="FFFFFF"/>
            <w:vAlign w:val="center"/>
          </w:tcPr>
          <w:p w:rsidR="002C14B6" w:rsidRDefault="002C14B6" w:rsidP="00EC60A4">
            <w:pPr>
              <w:pStyle w:val="ACpTabulkatextcentr"/>
            </w:pPr>
          </w:p>
        </w:tc>
        <w:tc>
          <w:tcPr>
            <w:tcW w:w="4568" w:type="pct"/>
            <w:shd w:val="clear" w:color="auto" w:fill="FFFFFF"/>
            <w:vAlign w:val="center"/>
          </w:tcPr>
          <w:p w:rsidR="002C14B6" w:rsidRDefault="002C14B6" w:rsidP="00EC60A4">
            <w:pPr>
              <w:pStyle w:val="ACpTabulkatextvlevo"/>
            </w:pPr>
            <w:r>
              <w:t>Datové centrum DC T, FN Brno, lokalita Bohunice, Celkem 1ks instalovaného zařízení</w:t>
            </w:r>
          </w:p>
          <w:p w:rsidR="002C14B6" w:rsidRDefault="002C14B6" w:rsidP="00EC60A4">
            <w:pPr>
              <w:pStyle w:val="ACpTabulkatextvlevo"/>
            </w:pPr>
            <w:r>
              <w:t>(Sonda GCM)</w:t>
            </w:r>
          </w:p>
        </w:tc>
      </w:tr>
      <w:tr w:rsidR="002C14B6" w:rsidRPr="006D3A49" w:rsidTr="00EC60A4">
        <w:tc>
          <w:tcPr>
            <w:tcW w:w="432" w:type="pct"/>
            <w:shd w:val="clear" w:color="auto" w:fill="FFFFFF"/>
            <w:vAlign w:val="center"/>
          </w:tcPr>
          <w:p w:rsidR="002C14B6" w:rsidRDefault="002C14B6" w:rsidP="00EC60A4">
            <w:pPr>
              <w:pStyle w:val="ACpTabulkatextcentr"/>
            </w:pPr>
            <w:r>
              <w:t>1.4</w:t>
            </w:r>
          </w:p>
        </w:tc>
        <w:tc>
          <w:tcPr>
            <w:tcW w:w="4568" w:type="pct"/>
            <w:shd w:val="clear" w:color="auto" w:fill="FFFFFF"/>
            <w:vAlign w:val="center"/>
          </w:tcPr>
          <w:p w:rsidR="002C14B6" w:rsidRDefault="0080564D" w:rsidP="00EC60A4">
            <w:pPr>
              <w:pStyle w:val="ACpTabulkatextvlevo"/>
            </w:pPr>
            <w:r w:rsidRPr="00394DC1">
              <w:rPr>
                <w:noProof/>
              </w:rPr>
              <w:drawing>
                <wp:inline distT="0" distB="0" distL="0" distR="0">
                  <wp:extent cx="1028700" cy="781050"/>
                  <wp:effectExtent l="0" t="0" r="0" b="0"/>
                  <wp:docPr id="6" name="Obrázek 10" descr="C:\Users\zemanekm\Documents\NEMOCNICE BRNO SOC\Nová složka\DC_T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C:\Users\zemanekm\Documents\NEMOCNICE BRNO SOC\Nová složka\DC_T_1.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a:ln>
                            <a:noFill/>
                          </a:ln>
                        </pic:spPr>
                      </pic:pic>
                    </a:graphicData>
                  </a:graphic>
                </wp:inline>
              </w:drawing>
            </w:r>
            <w:r w:rsidR="002C14B6">
              <w:t xml:space="preserve">  </w:t>
            </w:r>
            <w:r w:rsidRPr="00394DC1">
              <w:rPr>
                <w:noProof/>
              </w:rPr>
              <w:drawing>
                <wp:inline distT="0" distB="0" distL="0" distR="0">
                  <wp:extent cx="1657350" cy="781050"/>
                  <wp:effectExtent l="0" t="0" r="0" b="0"/>
                  <wp:docPr id="7" name="Obrázek 11" descr="C:\Users\zemanekm\Documents\NEMOCNICE BRNO SOC\Nová složka\DCT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C:\Users\zemanekm\Documents\NEMOCNICE BRNO SOC\Nová složka\DCT_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7350" cy="781050"/>
                          </a:xfrm>
                          <a:prstGeom prst="rect">
                            <a:avLst/>
                          </a:prstGeom>
                          <a:noFill/>
                          <a:ln>
                            <a:noFill/>
                          </a:ln>
                        </pic:spPr>
                      </pic:pic>
                    </a:graphicData>
                  </a:graphic>
                </wp:inline>
              </w:drawing>
            </w:r>
          </w:p>
        </w:tc>
      </w:tr>
      <w:tr w:rsidR="002C14B6" w:rsidRPr="006D3A49" w:rsidTr="00EC60A4">
        <w:tc>
          <w:tcPr>
            <w:tcW w:w="432" w:type="pct"/>
            <w:shd w:val="clear" w:color="auto" w:fill="FFFFFF"/>
            <w:vAlign w:val="center"/>
          </w:tcPr>
          <w:p w:rsidR="002C14B6" w:rsidRDefault="002C14B6" w:rsidP="00EC60A4">
            <w:pPr>
              <w:pStyle w:val="ACpTabulkatextcentr"/>
            </w:pPr>
            <w:r>
              <w:t>1.5</w:t>
            </w:r>
          </w:p>
        </w:tc>
        <w:tc>
          <w:tcPr>
            <w:tcW w:w="4568" w:type="pct"/>
            <w:shd w:val="clear" w:color="auto" w:fill="FFFFFF"/>
            <w:vAlign w:val="center"/>
          </w:tcPr>
          <w:p w:rsidR="002C14B6" w:rsidRDefault="002C14B6" w:rsidP="00EC60A4">
            <w:pPr>
              <w:pStyle w:val="ACpTabulkatextvlevo"/>
            </w:pPr>
            <w:r>
              <w:t xml:space="preserve">Datové centrum PDM, Brno, lokalita Černá pole, Celkem 1ks instalovaného zařízení </w:t>
            </w:r>
          </w:p>
          <w:p w:rsidR="002C14B6" w:rsidRPr="007F6244" w:rsidRDefault="002C14B6" w:rsidP="00EC60A4">
            <w:pPr>
              <w:pStyle w:val="ACpTabulkatextvlevo"/>
              <w:rPr>
                <w:noProof/>
              </w:rPr>
            </w:pPr>
            <w:r>
              <w:t>(Sonda GCM)</w:t>
            </w:r>
          </w:p>
        </w:tc>
      </w:tr>
      <w:tr w:rsidR="002C14B6" w:rsidRPr="006D3A49" w:rsidTr="00EC60A4">
        <w:tc>
          <w:tcPr>
            <w:tcW w:w="432" w:type="pct"/>
            <w:shd w:val="clear" w:color="auto" w:fill="FFFFFF"/>
            <w:vAlign w:val="center"/>
          </w:tcPr>
          <w:p w:rsidR="002C14B6" w:rsidRDefault="002C14B6" w:rsidP="00EC60A4">
            <w:pPr>
              <w:pStyle w:val="ACpTabulkatextcentr"/>
            </w:pPr>
          </w:p>
        </w:tc>
        <w:tc>
          <w:tcPr>
            <w:tcW w:w="4568" w:type="pct"/>
            <w:shd w:val="clear" w:color="auto" w:fill="FFFFFF"/>
            <w:vAlign w:val="center"/>
          </w:tcPr>
          <w:p w:rsidR="002C14B6" w:rsidRDefault="0080564D" w:rsidP="00EC60A4">
            <w:pPr>
              <w:pStyle w:val="ACpTabulkatextvlevo"/>
            </w:pPr>
            <w:r w:rsidRPr="00394DC1">
              <w:rPr>
                <w:noProof/>
              </w:rPr>
              <w:drawing>
                <wp:inline distT="0" distB="0" distL="0" distR="0">
                  <wp:extent cx="933450" cy="666750"/>
                  <wp:effectExtent l="0" t="0" r="0" b="0"/>
                  <wp:docPr id="8" name="Obrázek 12" descr="C:\Users\zemanekm\Documents\NEMOCNICE BRNO SOC\Nová složka\PDM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zemanekm\Documents\NEMOCNICE BRNO SOC\Nová složka\PDM_1.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r w:rsidR="002C14B6">
              <w:t xml:space="preserve">  </w:t>
            </w:r>
            <w:r w:rsidRPr="00394DC1">
              <w:rPr>
                <w:noProof/>
              </w:rPr>
              <w:drawing>
                <wp:inline distT="0" distB="0" distL="0" distR="0">
                  <wp:extent cx="1228725" cy="666750"/>
                  <wp:effectExtent l="0" t="0" r="0" b="0"/>
                  <wp:docPr id="9" name="Obrázek 13" descr="C:\Users\zemanekm\Documents\NEMOCNICE BRNO SOC\Nová složka\PDM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zemanekm\Documents\NEMOCNICE BRNO SOC\Nová složka\PDM_1.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r>
      <w:tr w:rsidR="002C14B6" w:rsidRPr="006D3A49" w:rsidTr="00EC60A4">
        <w:tc>
          <w:tcPr>
            <w:tcW w:w="432" w:type="pct"/>
            <w:shd w:val="clear" w:color="auto" w:fill="FFFFFF"/>
            <w:vAlign w:val="center"/>
          </w:tcPr>
          <w:p w:rsidR="002C14B6" w:rsidRDefault="002C14B6" w:rsidP="00EC60A4">
            <w:pPr>
              <w:pStyle w:val="ACpTabulkatextcentr"/>
            </w:pPr>
            <w:r>
              <w:t>1.6</w:t>
            </w:r>
          </w:p>
        </w:tc>
        <w:tc>
          <w:tcPr>
            <w:tcW w:w="4568" w:type="pct"/>
            <w:shd w:val="clear" w:color="auto" w:fill="FFFFFF"/>
            <w:vAlign w:val="center"/>
          </w:tcPr>
          <w:p w:rsidR="002C14B6" w:rsidRDefault="002C14B6" w:rsidP="00EC60A4">
            <w:pPr>
              <w:pStyle w:val="ACpTabulkatextvlevo"/>
            </w:pPr>
            <w:r>
              <w:t xml:space="preserve">Datové centrum PRM, Brno, lokalita Obilný trh, Celkem 1ks instalovaného zařízení </w:t>
            </w:r>
          </w:p>
          <w:p w:rsidR="002C14B6" w:rsidRPr="007F6244" w:rsidRDefault="002C14B6" w:rsidP="00EC60A4">
            <w:pPr>
              <w:pStyle w:val="ACpTabulkatextvlevo"/>
              <w:rPr>
                <w:noProof/>
              </w:rPr>
            </w:pPr>
            <w:r>
              <w:t>(Sonda GCM)</w:t>
            </w:r>
          </w:p>
        </w:tc>
      </w:tr>
      <w:tr w:rsidR="002C14B6" w:rsidRPr="006D3A49" w:rsidTr="00EC60A4">
        <w:tc>
          <w:tcPr>
            <w:tcW w:w="432" w:type="pct"/>
            <w:shd w:val="clear" w:color="auto" w:fill="FFFFFF"/>
            <w:vAlign w:val="center"/>
          </w:tcPr>
          <w:p w:rsidR="002C14B6" w:rsidRDefault="002C14B6" w:rsidP="00EC60A4">
            <w:pPr>
              <w:pStyle w:val="ACpTabulkatextcentr"/>
            </w:pPr>
          </w:p>
        </w:tc>
        <w:tc>
          <w:tcPr>
            <w:tcW w:w="4568" w:type="pct"/>
            <w:shd w:val="clear" w:color="auto" w:fill="FFFFFF"/>
            <w:vAlign w:val="center"/>
          </w:tcPr>
          <w:p w:rsidR="002C14B6" w:rsidRDefault="0080564D" w:rsidP="00EC60A4">
            <w:pPr>
              <w:pStyle w:val="ACpTabulkatextvlevo"/>
            </w:pPr>
            <w:r w:rsidRPr="00394DC1">
              <w:rPr>
                <w:noProof/>
              </w:rPr>
              <w:drawing>
                <wp:inline distT="0" distB="0" distL="0" distR="0">
                  <wp:extent cx="781050" cy="609600"/>
                  <wp:effectExtent l="0" t="0" r="0" b="0"/>
                  <wp:docPr id="10" name="Obrázek 15" descr="C:\Users\zemanekm\Documents\NEMOCNICE BRNO SOC\Nová složka\PRM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zemanekm\Documents\NEMOCNICE BRNO SOC\Nová složka\PRM_1.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r w:rsidR="002C14B6">
              <w:t xml:space="preserve">  </w:t>
            </w:r>
            <w:r w:rsidRPr="00394DC1">
              <w:rPr>
                <w:noProof/>
              </w:rPr>
              <w:drawing>
                <wp:inline distT="0" distB="0" distL="0" distR="0">
                  <wp:extent cx="1238250" cy="600075"/>
                  <wp:effectExtent l="0" t="0" r="0" b="0"/>
                  <wp:docPr id="11" name="Obrázek 16" descr="C:\Users\zemanekm\Documents\NEMOCNICE BRNO SOC\Nová složka\PRM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C:\Users\zemanekm\Documents\NEMOCNICE BRNO SOC\Nová složka\PRM_1.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0" cy="600075"/>
                          </a:xfrm>
                          <a:prstGeom prst="rect">
                            <a:avLst/>
                          </a:prstGeom>
                          <a:noFill/>
                          <a:ln>
                            <a:noFill/>
                          </a:ln>
                        </pic:spPr>
                      </pic:pic>
                    </a:graphicData>
                  </a:graphic>
                </wp:inline>
              </w:drawing>
            </w:r>
          </w:p>
        </w:tc>
      </w:tr>
    </w:tbl>
    <w:p w:rsidR="002C14B6" w:rsidRDefault="002C14B6" w:rsidP="002921CA"/>
    <w:p w:rsidR="00085C8C" w:rsidRPr="00085C8C" w:rsidRDefault="00085C8C" w:rsidP="00085C8C">
      <w:pPr>
        <w:pStyle w:val="Odstavecseseznamem"/>
        <w:spacing w:after="0" w:line="240" w:lineRule="auto"/>
        <w:ind w:left="0"/>
        <w:rPr>
          <w:rFonts w:ascii="Arial" w:hAnsi="Arial"/>
        </w:rPr>
      </w:pPr>
    </w:p>
    <w:sectPr w:rsidR="00085C8C" w:rsidRPr="00085C8C" w:rsidSect="00D930BD">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25" w:rsidRDefault="009E2E25" w:rsidP="006337DC">
      <w:r>
        <w:separator/>
      </w:r>
    </w:p>
  </w:endnote>
  <w:endnote w:type="continuationSeparator" w:id="0">
    <w:p w:rsidR="009E2E25" w:rsidRDefault="009E2E2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93" w:rsidRDefault="00DE41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7" w:rsidRPr="00DE4193" w:rsidRDefault="002A66A7" w:rsidP="00DE4193">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6B4025">
      <w:rPr>
        <w:noProof/>
        <w:sz w:val="20"/>
        <w:szCs w:val="20"/>
      </w:rPr>
      <w:t>3</w:t>
    </w:r>
    <w:r w:rsidRPr="00150F8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A7" w:rsidRDefault="002A66A7" w:rsidP="00DE4193">
    <w:pPr>
      <w:pStyle w:val="Zpat"/>
      <w:jc w:val="center"/>
    </w:pPr>
    <w:r>
      <w:fldChar w:fldCharType="begin"/>
    </w:r>
    <w:r>
      <w:instrText>PAGE   \* MERGEFORMAT</w:instrText>
    </w:r>
    <w:r>
      <w:fldChar w:fldCharType="separate"/>
    </w:r>
    <w:r w:rsidR="006B40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25" w:rsidRDefault="009E2E25" w:rsidP="006337DC">
      <w:r>
        <w:separator/>
      </w:r>
    </w:p>
  </w:footnote>
  <w:footnote w:type="continuationSeparator" w:id="0">
    <w:p w:rsidR="009E2E25" w:rsidRDefault="009E2E25"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93" w:rsidRDefault="00DE41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93" w:rsidRPr="00DE4193" w:rsidRDefault="00DE4193" w:rsidP="00DE4193">
    <w:pPr>
      <w:pStyle w:val="Zhlav"/>
      <w:jc w:val="right"/>
      <w:rPr>
        <w:sz w:val="20"/>
      </w:rPr>
    </w:pPr>
    <w:r w:rsidRPr="00DE4193">
      <w:rPr>
        <w:sz w:val="20"/>
      </w:rPr>
      <w:t>RCJ-210046 (Dodatek č.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93" w:rsidRPr="00DE4193" w:rsidRDefault="00DE4193" w:rsidP="00DE4193">
    <w:pPr>
      <w:pStyle w:val="Zhlav"/>
      <w:jc w:val="right"/>
      <w:rPr>
        <w:sz w:val="20"/>
      </w:rPr>
    </w:pPr>
    <w:r w:rsidRPr="00DE4193">
      <w:rPr>
        <w:sz w:val="20"/>
      </w:rPr>
      <w:t>RCJ-210046 (Dodatek č.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A9B5586"/>
    <w:multiLevelType w:val="hybridMultilevel"/>
    <w:tmpl w:val="59429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CA13D45"/>
    <w:multiLevelType w:val="multilevel"/>
    <w:tmpl w:val="2744E82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416B60C8"/>
    <w:multiLevelType w:val="hybridMultilevel"/>
    <w:tmpl w:val="322C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6629F1"/>
    <w:multiLevelType w:val="multilevel"/>
    <w:tmpl w:val="48846912"/>
    <w:lvl w:ilvl="0">
      <w:start w:val="1"/>
      <w:numFmt w:val="upperRoman"/>
      <w:suff w:val="space"/>
      <w:lvlText w:val="%1. "/>
      <w:lvlJc w:val="left"/>
      <w:pPr>
        <w:ind w:left="360" w:hanging="360"/>
      </w:pPr>
      <w:rPr>
        <w:rFonts w:hint="default"/>
      </w:rPr>
    </w:lvl>
    <w:lvl w:ilvl="1">
      <w:start w:val="1"/>
      <w:numFmt w:val="decimal"/>
      <w:lvlText w:val="%1.%2"/>
      <w:lvlJc w:val="left"/>
      <w:pPr>
        <w:ind w:left="1247" w:hanging="88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BD4707E"/>
    <w:multiLevelType w:val="hybridMultilevel"/>
    <w:tmpl w:val="C30417A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E2664E4"/>
    <w:multiLevelType w:val="hybridMultilevel"/>
    <w:tmpl w:val="9ED26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FB54F8"/>
    <w:multiLevelType w:val="hybridMultilevel"/>
    <w:tmpl w:val="CD56D0E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8"/>
  </w:num>
  <w:num w:numId="3">
    <w:abstractNumId w:val="0"/>
  </w:num>
  <w:num w:numId="4">
    <w:abstractNumId w:val="11"/>
  </w:num>
  <w:num w:numId="5">
    <w:abstractNumId w:val="3"/>
  </w:num>
  <w:num w:numId="6">
    <w:abstractNumId w:val="12"/>
  </w:num>
  <w:num w:numId="7">
    <w:abstractNumId w:val="8"/>
  </w:num>
  <w:num w:numId="8">
    <w:abstractNumId w:val="8"/>
  </w:num>
  <w:num w:numId="9">
    <w:abstractNumId w:val="8"/>
  </w:num>
  <w:num w:numId="10">
    <w:abstractNumId w:val="8"/>
  </w:num>
  <w:num w:numId="11">
    <w:abstractNumId w:val="7"/>
  </w:num>
  <w:num w:numId="12">
    <w:abstractNumId w:val="1"/>
  </w:num>
  <w:num w:numId="13">
    <w:abstractNumId w:val="16"/>
  </w:num>
  <w:num w:numId="14">
    <w:abstractNumId w:val="8"/>
  </w:num>
  <w:num w:numId="15">
    <w:abstractNumId w:val="10"/>
  </w:num>
  <w:num w:numId="16">
    <w:abstractNumId w:val="8"/>
  </w:num>
  <w:num w:numId="17">
    <w:abstractNumId w:val="8"/>
  </w:num>
  <w:num w:numId="18">
    <w:abstractNumId w:val="6"/>
  </w:num>
  <w:num w:numId="19">
    <w:abstractNumId w:val="5"/>
  </w:num>
  <w:num w:numId="20">
    <w:abstractNumId w:val="2"/>
  </w:num>
  <w:num w:numId="21">
    <w:abstractNumId w:val="15"/>
  </w:num>
  <w:num w:numId="22">
    <w:abstractNumId w:val="14"/>
  </w:num>
  <w:num w:numId="23">
    <w:abstractNumId w:val="9"/>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2084"/>
    <w:rsid w:val="00012814"/>
    <w:rsid w:val="00020A2F"/>
    <w:rsid w:val="00023008"/>
    <w:rsid w:val="00023AFC"/>
    <w:rsid w:val="00024928"/>
    <w:rsid w:val="00027592"/>
    <w:rsid w:val="0003021E"/>
    <w:rsid w:val="00030B09"/>
    <w:rsid w:val="0003714D"/>
    <w:rsid w:val="00050E6F"/>
    <w:rsid w:val="00055588"/>
    <w:rsid w:val="00061455"/>
    <w:rsid w:val="000640C0"/>
    <w:rsid w:val="00064A2C"/>
    <w:rsid w:val="000679BD"/>
    <w:rsid w:val="00067A5B"/>
    <w:rsid w:val="000729CF"/>
    <w:rsid w:val="00075387"/>
    <w:rsid w:val="00081D58"/>
    <w:rsid w:val="00085C8C"/>
    <w:rsid w:val="000862FF"/>
    <w:rsid w:val="00091DA0"/>
    <w:rsid w:val="0009257B"/>
    <w:rsid w:val="00093057"/>
    <w:rsid w:val="00093388"/>
    <w:rsid w:val="00093DDC"/>
    <w:rsid w:val="000968B5"/>
    <w:rsid w:val="000A0623"/>
    <w:rsid w:val="000A153E"/>
    <w:rsid w:val="000B00FA"/>
    <w:rsid w:val="000B41B7"/>
    <w:rsid w:val="000B61C6"/>
    <w:rsid w:val="000C0B21"/>
    <w:rsid w:val="000C1507"/>
    <w:rsid w:val="000C26CE"/>
    <w:rsid w:val="000C5285"/>
    <w:rsid w:val="000D6CC1"/>
    <w:rsid w:val="000F0CFA"/>
    <w:rsid w:val="000F3AC1"/>
    <w:rsid w:val="000F5076"/>
    <w:rsid w:val="000F5D02"/>
    <w:rsid w:val="000F6286"/>
    <w:rsid w:val="00105748"/>
    <w:rsid w:val="00105B0E"/>
    <w:rsid w:val="00111B0E"/>
    <w:rsid w:val="00116BD7"/>
    <w:rsid w:val="00121C92"/>
    <w:rsid w:val="00125640"/>
    <w:rsid w:val="001259E0"/>
    <w:rsid w:val="00125D43"/>
    <w:rsid w:val="00126740"/>
    <w:rsid w:val="00126B24"/>
    <w:rsid w:val="00127ABD"/>
    <w:rsid w:val="00133CE4"/>
    <w:rsid w:val="00137C74"/>
    <w:rsid w:val="00145499"/>
    <w:rsid w:val="00145CD8"/>
    <w:rsid w:val="00150F89"/>
    <w:rsid w:val="00153698"/>
    <w:rsid w:val="0015378B"/>
    <w:rsid w:val="00154ACA"/>
    <w:rsid w:val="00157800"/>
    <w:rsid w:val="001604EA"/>
    <w:rsid w:val="001673D6"/>
    <w:rsid w:val="00183B7C"/>
    <w:rsid w:val="00191E54"/>
    <w:rsid w:val="00195882"/>
    <w:rsid w:val="001976E5"/>
    <w:rsid w:val="001979F2"/>
    <w:rsid w:val="001A2FBC"/>
    <w:rsid w:val="001A3AA2"/>
    <w:rsid w:val="001B5F9C"/>
    <w:rsid w:val="001C1844"/>
    <w:rsid w:val="001C5BFF"/>
    <w:rsid w:val="001D05E4"/>
    <w:rsid w:val="001D16A9"/>
    <w:rsid w:val="001D1E80"/>
    <w:rsid w:val="001D340D"/>
    <w:rsid w:val="001D6C6A"/>
    <w:rsid w:val="001D71E3"/>
    <w:rsid w:val="001E0ACD"/>
    <w:rsid w:val="001E35DE"/>
    <w:rsid w:val="001E7614"/>
    <w:rsid w:val="001E7C33"/>
    <w:rsid w:val="001E7C77"/>
    <w:rsid w:val="001F02C5"/>
    <w:rsid w:val="001F2EAE"/>
    <w:rsid w:val="001F4AA6"/>
    <w:rsid w:val="001F5BEB"/>
    <w:rsid w:val="00200073"/>
    <w:rsid w:val="00201DB5"/>
    <w:rsid w:val="00207F94"/>
    <w:rsid w:val="00217B9D"/>
    <w:rsid w:val="00221180"/>
    <w:rsid w:val="0023008B"/>
    <w:rsid w:val="00232668"/>
    <w:rsid w:val="0023578D"/>
    <w:rsid w:val="00236D62"/>
    <w:rsid w:val="00237B38"/>
    <w:rsid w:val="00245011"/>
    <w:rsid w:val="002531BE"/>
    <w:rsid w:val="00255E2E"/>
    <w:rsid w:val="00257643"/>
    <w:rsid w:val="002652D8"/>
    <w:rsid w:val="002804F4"/>
    <w:rsid w:val="00286F30"/>
    <w:rsid w:val="002921CA"/>
    <w:rsid w:val="0029236A"/>
    <w:rsid w:val="002959B0"/>
    <w:rsid w:val="00297F3A"/>
    <w:rsid w:val="002A1063"/>
    <w:rsid w:val="002A2DB8"/>
    <w:rsid w:val="002A51C4"/>
    <w:rsid w:val="002A5831"/>
    <w:rsid w:val="002A66A7"/>
    <w:rsid w:val="002B5184"/>
    <w:rsid w:val="002B68E8"/>
    <w:rsid w:val="002C0743"/>
    <w:rsid w:val="002C14B6"/>
    <w:rsid w:val="002C243A"/>
    <w:rsid w:val="002D5641"/>
    <w:rsid w:val="002D7B98"/>
    <w:rsid w:val="002E1C03"/>
    <w:rsid w:val="002E1CD6"/>
    <w:rsid w:val="002E1D0C"/>
    <w:rsid w:val="002E33E1"/>
    <w:rsid w:val="002E3B6D"/>
    <w:rsid w:val="002E4D60"/>
    <w:rsid w:val="002E515C"/>
    <w:rsid w:val="002E5DF3"/>
    <w:rsid w:val="002E5DFE"/>
    <w:rsid w:val="002F4107"/>
    <w:rsid w:val="002F4739"/>
    <w:rsid w:val="0030119B"/>
    <w:rsid w:val="0030437C"/>
    <w:rsid w:val="003127FA"/>
    <w:rsid w:val="00322554"/>
    <w:rsid w:val="0033048B"/>
    <w:rsid w:val="003371CD"/>
    <w:rsid w:val="003376AD"/>
    <w:rsid w:val="003419F4"/>
    <w:rsid w:val="00343B9B"/>
    <w:rsid w:val="0034523E"/>
    <w:rsid w:val="00346450"/>
    <w:rsid w:val="003503FC"/>
    <w:rsid w:val="00352CD1"/>
    <w:rsid w:val="003571AB"/>
    <w:rsid w:val="003603C6"/>
    <w:rsid w:val="00371230"/>
    <w:rsid w:val="00372B4E"/>
    <w:rsid w:val="0037595E"/>
    <w:rsid w:val="00381055"/>
    <w:rsid w:val="00381987"/>
    <w:rsid w:val="00383349"/>
    <w:rsid w:val="00384256"/>
    <w:rsid w:val="003874CE"/>
    <w:rsid w:val="00393C4D"/>
    <w:rsid w:val="003A4E43"/>
    <w:rsid w:val="003B1919"/>
    <w:rsid w:val="003B7B17"/>
    <w:rsid w:val="003C1848"/>
    <w:rsid w:val="003D7E2C"/>
    <w:rsid w:val="003E1703"/>
    <w:rsid w:val="003E1D0A"/>
    <w:rsid w:val="003E3071"/>
    <w:rsid w:val="003E311E"/>
    <w:rsid w:val="003E5664"/>
    <w:rsid w:val="003E570D"/>
    <w:rsid w:val="003E5B53"/>
    <w:rsid w:val="003F567B"/>
    <w:rsid w:val="003F5CF4"/>
    <w:rsid w:val="00403A28"/>
    <w:rsid w:val="0040619A"/>
    <w:rsid w:val="004066A0"/>
    <w:rsid w:val="00411036"/>
    <w:rsid w:val="0041220C"/>
    <w:rsid w:val="00414ABF"/>
    <w:rsid w:val="00416208"/>
    <w:rsid w:val="0041641B"/>
    <w:rsid w:val="00422172"/>
    <w:rsid w:val="00430BDA"/>
    <w:rsid w:val="00437306"/>
    <w:rsid w:val="00447B05"/>
    <w:rsid w:val="00454338"/>
    <w:rsid w:val="004601D0"/>
    <w:rsid w:val="00465985"/>
    <w:rsid w:val="004672FC"/>
    <w:rsid w:val="004756DA"/>
    <w:rsid w:val="004924D3"/>
    <w:rsid w:val="00492818"/>
    <w:rsid w:val="00494744"/>
    <w:rsid w:val="004953EF"/>
    <w:rsid w:val="004A45B0"/>
    <w:rsid w:val="004B1019"/>
    <w:rsid w:val="004C2C98"/>
    <w:rsid w:val="004E171A"/>
    <w:rsid w:val="004E7425"/>
    <w:rsid w:val="004F1661"/>
    <w:rsid w:val="004F3432"/>
    <w:rsid w:val="004F6C95"/>
    <w:rsid w:val="00500A87"/>
    <w:rsid w:val="00504461"/>
    <w:rsid w:val="00505883"/>
    <w:rsid w:val="005063F3"/>
    <w:rsid w:val="00512300"/>
    <w:rsid w:val="0051341C"/>
    <w:rsid w:val="005237DF"/>
    <w:rsid w:val="0052509C"/>
    <w:rsid w:val="00530753"/>
    <w:rsid w:val="00531121"/>
    <w:rsid w:val="00535F96"/>
    <w:rsid w:val="005459B6"/>
    <w:rsid w:val="0055025A"/>
    <w:rsid w:val="005561BA"/>
    <w:rsid w:val="00557002"/>
    <w:rsid w:val="0056169A"/>
    <w:rsid w:val="0057112F"/>
    <w:rsid w:val="005776B2"/>
    <w:rsid w:val="00577B44"/>
    <w:rsid w:val="00580B53"/>
    <w:rsid w:val="00580CAE"/>
    <w:rsid w:val="00586A23"/>
    <w:rsid w:val="005879FE"/>
    <w:rsid w:val="005907C3"/>
    <w:rsid w:val="00592679"/>
    <w:rsid w:val="00593861"/>
    <w:rsid w:val="00596005"/>
    <w:rsid w:val="005A2E2D"/>
    <w:rsid w:val="005A47EB"/>
    <w:rsid w:val="005A5F5C"/>
    <w:rsid w:val="005A7DD1"/>
    <w:rsid w:val="005B14DB"/>
    <w:rsid w:val="005B1C4C"/>
    <w:rsid w:val="005B32C2"/>
    <w:rsid w:val="005B49AA"/>
    <w:rsid w:val="005B4FD6"/>
    <w:rsid w:val="005C340C"/>
    <w:rsid w:val="005D13E0"/>
    <w:rsid w:val="005D19EA"/>
    <w:rsid w:val="005D630E"/>
    <w:rsid w:val="005E224A"/>
    <w:rsid w:val="005E41BA"/>
    <w:rsid w:val="005F47C4"/>
    <w:rsid w:val="005F606A"/>
    <w:rsid w:val="0060020F"/>
    <w:rsid w:val="0060495E"/>
    <w:rsid w:val="00606CEE"/>
    <w:rsid w:val="006130D0"/>
    <w:rsid w:val="00621D0C"/>
    <w:rsid w:val="00624835"/>
    <w:rsid w:val="0062677D"/>
    <w:rsid w:val="0062741D"/>
    <w:rsid w:val="006337DC"/>
    <w:rsid w:val="006401C9"/>
    <w:rsid w:val="00646E8E"/>
    <w:rsid w:val="00661C03"/>
    <w:rsid w:val="006714E5"/>
    <w:rsid w:val="00674566"/>
    <w:rsid w:val="006778A2"/>
    <w:rsid w:val="006807B1"/>
    <w:rsid w:val="00682B01"/>
    <w:rsid w:val="00684BFA"/>
    <w:rsid w:val="006913C4"/>
    <w:rsid w:val="006925A2"/>
    <w:rsid w:val="00692870"/>
    <w:rsid w:val="0069784C"/>
    <w:rsid w:val="006A0496"/>
    <w:rsid w:val="006A764E"/>
    <w:rsid w:val="006B14CF"/>
    <w:rsid w:val="006B4025"/>
    <w:rsid w:val="006B56E5"/>
    <w:rsid w:val="006B5C04"/>
    <w:rsid w:val="006C087F"/>
    <w:rsid w:val="006C44FA"/>
    <w:rsid w:val="006D0000"/>
    <w:rsid w:val="006D074E"/>
    <w:rsid w:val="006D3968"/>
    <w:rsid w:val="006D7214"/>
    <w:rsid w:val="006D7971"/>
    <w:rsid w:val="006E4E2A"/>
    <w:rsid w:val="006E6018"/>
    <w:rsid w:val="006F2083"/>
    <w:rsid w:val="006F5E44"/>
    <w:rsid w:val="006F6220"/>
    <w:rsid w:val="00706E7C"/>
    <w:rsid w:val="00707C08"/>
    <w:rsid w:val="0071208E"/>
    <w:rsid w:val="007139E6"/>
    <w:rsid w:val="00720BB5"/>
    <w:rsid w:val="00722BA7"/>
    <w:rsid w:val="007242EE"/>
    <w:rsid w:val="00726B26"/>
    <w:rsid w:val="00727439"/>
    <w:rsid w:val="00727F82"/>
    <w:rsid w:val="0073369C"/>
    <w:rsid w:val="00733A4C"/>
    <w:rsid w:val="007408D2"/>
    <w:rsid w:val="00744F95"/>
    <w:rsid w:val="007536F8"/>
    <w:rsid w:val="0075495D"/>
    <w:rsid w:val="00760797"/>
    <w:rsid w:val="00763381"/>
    <w:rsid w:val="0076415C"/>
    <w:rsid w:val="00765CC7"/>
    <w:rsid w:val="0077079F"/>
    <w:rsid w:val="00774539"/>
    <w:rsid w:val="00776CB0"/>
    <w:rsid w:val="00776DBD"/>
    <w:rsid w:val="00780477"/>
    <w:rsid w:val="00786DD8"/>
    <w:rsid w:val="007930D9"/>
    <w:rsid w:val="007A32F9"/>
    <w:rsid w:val="007A7A0F"/>
    <w:rsid w:val="007B298D"/>
    <w:rsid w:val="007B4D90"/>
    <w:rsid w:val="007B4F60"/>
    <w:rsid w:val="007B4F96"/>
    <w:rsid w:val="007B5200"/>
    <w:rsid w:val="007B5FDD"/>
    <w:rsid w:val="007C19F2"/>
    <w:rsid w:val="007D0D56"/>
    <w:rsid w:val="007D10AF"/>
    <w:rsid w:val="007D13B2"/>
    <w:rsid w:val="007D3523"/>
    <w:rsid w:val="007D60E3"/>
    <w:rsid w:val="007E09AF"/>
    <w:rsid w:val="007E1B81"/>
    <w:rsid w:val="007E3A84"/>
    <w:rsid w:val="007F0866"/>
    <w:rsid w:val="007F216E"/>
    <w:rsid w:val="00801C57"/>
    <w:rsid w:val="00803984"/>
    <w:rsid w:val="0080564D"/>
    <w:rsid w:val="008059D3"/>
    <w:rsid w:val="00812EA1"/>
    <w:rsid w:val="008227EE"/>
    <w:rsid w:val="00825245"/>
    <w:rsid w:val="008316A7"/>
    <w:rsid w:val="00834341"/>
    <w:rsid w:val="00836A00"/>
    <w:rsid w:val="00844063"/>
    <w:rsid w:val="00846663"/>
    <w:rsid w:val="008470BF"/>
    <w:rsid w:val="00847B4A"/>
    <w:rsid w:val="008524EE"/>
    <w:rsid w:val="00853FFE"/>
    <w:rsid w:val="008559D7"/>
    <w:rsid w:val="00862350"/>
    <w:rsid w:val="00862EBA"/>
    <w:rsid w:val="00863E04"/>
    <w:rsid w:val="00867F73"/>
    <w:rsid w:val="0087360F"/>
    <w:rsid w:val="00875B50"/>
    <w:rsid w:val="00875E6A"/>
    <w:rsid w:val="0088074E"/>
    <w:rsid w:val="00882FA2"/>
    <w:rsid w:val="00884412"/>
    <w:rsid w:val="00885888"/>
    <w:rsid w:val="00891EAB"/>
    <w:rsid w:val="00893606"/>
    <w:rsid w:val="008A31F3"/>
    <w:rsid w:val="008A57E9"/>
    <w:rsid w:val="008B2B91"/>
    <w:rsid w:val="008B36AE"/>
    <w:rsid w:val="008B5825"/>
    <w:rsid w:val="008B732B"/>
    <w:rsid w:val="008C06CE"/>
    <w:rsid w:val="008C3784"/>
    <w:rsid w:val="008E627E"/>
    <w:rsid w:val="008F5E25"/>
    <w:rsid w:val="008F658D"/>
    <w:rsid w:val="009025E2"/>
    <w:rsid w:val="00926B15"/>
    <w:rsid w:val="009349D0"/>
    <w:rsid w:val="009364A6"/>
    <w:rsid w:val="009404F7"/>
    <w:rsid w:val="009436C7"/>
    <w:rsid w:val="00945D74"/>
    <w:rsid w:val="00946849"/>
    <w:rsid w:val="00950039"/>
    <w:rsid w:val="00960B1F"/>
    <w:rsid w:val="00971AB6"/>
    <w:rsid w:val="0097477E"/>
    <w:rsid w:val="009811BA"/>
    <w:rsid w:val="00982C4A"/>
    <w:rsid w:val="00985F35"/>
    <w:rsid w:val="0098764F"/>
    <w:rsid w:val="00995771"/>
    <w:rsid w:val="00997664"/>
    <w:rsid w:val="009A11D8"/>
    <w:rsid w:val="009A4267"/>
    <w:rsid w:val="009B0178"/>
    <w:rsid w:val="009B5A6C"/>
    <w:rsid w:val="009C3B3B"/>
    <w:rsid w:val="009C75CE"/>
    <w:rsid w:val="009C7B44"/>
    <w:rsid w:val="009D6F7A"/>
    <w:rsid w:val="009E2E25"/>
    <w:rsid w:val="009E6D0D"/>
    <w:rsid w:val="009F59BB"/>
    <w:rsid w:val="00A00107"/>
    <w:rsid w:val="00A05687"/>
    <w:rsid w:val="00A06BF1"/>
    <w:rsid w:val="00A07E80"/>
    <w:rsid w:val="00A10247"/>
    <w:rsid w:val="00A1270C"/>
    <w:rsid w:val="00A2087D"/>
    <w:rsid w:val="00A2783D"/>
    <w:rsid w:val="00A34988"/>
    <w:rsid w:val="00A3675B"/>
    <w:rsid w:val="00A46C93"/>
    <w:rsid w:val="00A47C60"/>
    <w:rsid w:val="00A50BC9"/>
    <w:rsid w:val="00A5141C"/>
    <w:rsid w:val="00A514A8"/>
    <w:rsid w:val="00A54E2B"/>
    <w:rsid w:val="00A6010B"/>
    <w:rsid w:val="00A71E64"/>
    <w:rsid w:val="00A72619"/>
    <w:rsid w:val="00A83813"/>
    <w:rsid w:val="00A87E8F"/>
    <w:rsid w:val="00A907EE"/>
    <w:rsid w:val="00A93C3D"/>
    <w:rsid w:val="00A966E9"/>
    <w:rsid w:val="00AA34DF"/>
    <w:rsid w:val="00AA752D"/>
    <w:rsid w:val="00AC4202"/>
    <w:rsid w:val="00AC7710"/>
    <w:rsid w:val="00AD1C7D"/>
    <w:rsid w:val="00AD5974"/>
    <w:rsid w:val="00AD7170"/>
    <w:rsid w:val="00AE1423"/>
    <w:rsid w:val="00AE1821"/>
    <w:rsid w:val="00AE2234"/>
    <w:rsid w:val="00AF347D"/>
    <w:rsid w:val="00AF6AA4"/>
    <w:rsid w:val="00B00244"/>
    <w:rsid w:val="00B04FA5"/>
    <w:rsid w:val="00B0770E"/>
    <w:rsid w:val="00B12570"/>
    <w:rsid w:val="00B1548D"/>
    <w:rsid w:val="00B21290"/>
    <w:rsid w:val="00B23E3B"/>
    <w:rsid w:val="00B26041"/>
    <w:rsid w:val="00B27847"/>
    <w:rsid w:val="00B3345F"/>
    <w:rsid w:val="00B35B93"/>
    <w:rsid w:val="00B36186"/>
    <w:rsid w:val="00B377B9"/>
    <w:rsid w:val="00B41178"/>
    <w:rsid w:val="00B4195B"/>
    <w:rsid w:val="00B42045"/>
    <w:rsid w:val="00B44933"/>
    <w:rsid w:val="00B47EF1"/>
    <w:rsid w:val="00B52979"/>
    <w:rsid w:val="00B62BE7"/>
    <w:rsid w:val="00B652EC"/>
    <w:rsid w:val="00B67019"/>
    <w:rsid w:val="00B673DC"/>
    <w:rsid w:val="00B72644"/>
    <w:rsid w:val="00B77B55"/>
    <w:rsid w:val="00B8081A"/>
    <w:rsid w:val="00B86A07"/>
    <w:rsid w:val="00B92D38"/>
    <w:rsid w:val="00B945BB"/>
    <w:rsid w:val="00B9584D"/>
    <w:rsid w:val="00BA7DC7"/>
    <w:rsid w:val="00BB5167"/>
    <w:rsid w:val="00BB6959"/>
    <w:rsid w:val="00BC0763"/>
    <w:rsid w:val="00BC1018"/>
    <w:rsid w:val="00BC38C5"/>
    <w:rsid w:val="00BD0B6F"/>
    <w:rsid w:val="00BD3BCD"/>
    <w:rsid w:val="00BE02E4"/>
    <w:rsid w:val="00BE1529"/>
    <w:rsid w:val="00BE50CA"/>
    <w:rsid w:val="00BE6F07"/>
    <w:rsid w:val="00BF0811"/>
    <w:rsid w:val="00BF2F20"/>
    <w:rsid w:val="00BF5954"/>
    <w:rsid w:val="00C0348B"/>
    <w:rsid w:val="00C07977"/>
    <w:rsid w:val="00C141A7"/>
    <w:rsid w:val="00C143C2"/>
    <w:rsid w:val="00C20145"/>
    <w:rsid w:val="00C27EF4"/>
    <w:rsid w:val="00C3213D"/>
    <w:rsid w:val="00C36C12"/>
    <w:rsid w:val="00C446F1"/>
    <w:rsid w:val="00C468BC"/>
    <w:rsid w:val="00C506AF"/>
    <w:rsid w:val="00C550CE"/>
    <w:rsid w:val="00C60179"/>
    <w:rsid w:val="00C61345"/>
    <w:rsid w:val="00C65B18"/>
    <w:rsid w:val="00C70EF6"/>
    <w:rsid w:val="00C715D8"/>
    <w:rsid w:val="00C71705"/>
    <w:rsid w:val="00C7284F"/>
    <w:rsid w:val="00C815D1"/>
    <w:rsid w:val="00C845B3"/>
    <w:rsid w:val="00C8723F"/>
    <w:rsid w:val="00C874D2"/>
    <w:rsid w:val="00C92C8B"/>
    <w:rsid w:val="00C93040"/>
    <w:rsid w:val="00C9577D"/>
    <w:rsid w:val="00C97318"/>
    <w:rsid w:val="00CA0369"/>
    <w:rsid w:val="00CA2199"/>
    <w:rsid w:val="00CA411E"/>
    <w:rsid w:val="00CA50D3"/>
    <w:rsid w:val="00CB072B"/>
    <w:rsid w:val="00CB102B"/>
    <w:rsid w:val="00CB5898"/>
    <w:rsid w:val="00CB7EDF"/>
    <w:rsid w:val="00CC7849"/>
    <w:rsid w:val="00CD338B"/>
    <w:rsid w:val="00CD3977"/>
    <w:rsid w:val="00CD7A9E"/>
    <w:rsid w:val="00CE13E1"/>
    <w:rsid w:val="00CF0C56"/>
    <w:rsid w:val="00CF4BE0"/>
    <w:rsid w:val="00CF6796"/>
    <w:rsid w:val="00D0184D"/>
    <w:rsid w:val="00D04AD5"/>
    <w:rsid w:val="00D050E6"/>
    <w:rsid w:val="00D0617B"/>
    <w:rsid w:val="00D13E95"/>
    <w:rsid w:val="00D14C81"/>
    <w:rsid w:val="00D15E7A"/>
    <w:rsid w:val="00D20310"/>
    <w:rsid w:val="00D21553"/>
    <w:rsid w:val="00D221A4"/>
    <w:rsid w:val="00D33510"/>
    <w:rsid w:val="00D3417E"/>
    <w:rsid w:val="00D35D83"/>
    <w:rsid w:val="00D4239D"/>
    <w:rsid w:val="00D441FB"/>
    <w:rsid w:val="00D46D7C"/>
    <w:rsid w:val="00D50C1C"/>
    <w:rsid w:val="00D52C27"/>
    <w:rsid w:val="00D54237"/>
    <w:rsid w:val="00D56CD6"/>
    <w:rsid w:val="00D625CC"/>
    <w:rsid w:val="00D649B4"/>
    <w:rsid w:val="00D669F9"/>
    <w:rsid w:val="00D720C7"/>
    <w:rsid w:val="00D722DC"/>
    <w:rsid w:val="00D72755"/>
    <w:rsid w:val="00D72F49"/>
    <w:rsid w:val="00D7594D"/>
    <w:rsid w:val="00D765F0"/>
    <w:rsid w:val="00D80EA0"/>
    <w:rsid w:val="00D832C2"/>
    <w:rsid w:val="00D87E3E"/>
    <w:rsid w:val="00D930BD"/>
    <w:rsid w:val="00D97809"/>
    <w:rsid w:val="00DA20CD"/>
    <w:rsid w:val="00DA2C76"/>
    <w:rsid w:val="00DA63C3"/>
    <w:rsid w:val="00DB4BAB"/>
    <w:rsid w:val="00DB6435"/>
    <w:rsid w:val="00DB6E4C"/>
    <w:rsid w:val="00DC4260"/>
    <w:rsid w:val="00DC647E"/>
    <w:rsid w:val="00DD12BB"/>
    <w:rsid w:val="00DD18A5"/>
    <w:rsid w:val="00DD456C"/>
    <w:rsid w:val="00DE4193"/>
    <w:rsid w:val="00DF0B22"/>
    <w:rsid w:val="00E02379"/>
    <w:rsid w:val="00E034D5"/>
    <w:rsid w:val="00E052D0"/>
    <w:rsid w:val="00E25574"/>
    <w:rsid w:val="00E31722"/>
    <w:rsid w:val="00E318C7"/>
    <w:rsid w:val="00E321FB"/>
    <w:rsid w:val="00E367C0"/>
    <w:rsid w:val="00E4123D"/>
    <w:rsid w:val="00E50C2E"/>
    <w:rsid w:val="00E51072"/>
    <w:rsid w:val="00E51AA5"/>
    <w:rsid w:val="00E52163"/>
    <w:rsid w:val="00E54C4A"/>
    <w:rsid w:val="00E5651F"/>
    <w:rsid w:val="00E60B3E"/>
    <w:rsid w:val="00E628F5"/>
    <w:rsid w:val="00E65666"/>
    <w:rsid w:val="00E66ABC"/>
    <w:rsid w:val="00E71A1D"/>
    <w:rsid w:val="00E71ACE"/>
    <w:rsid w:val="00E735F2"/>
    <w:rsid w:val="00E738BA"/>
    <w:rsid w:val="00E81865"/>
    <w:rsid w:val="00E8416E"/>
    <w:rsid w:val="00EA0296"/>
    <w:rsid w:val="00EA1A12"/>
    <w:rsid w:val="00EA2854"/>
    <w:rsid w:val="00EB2D15"/>
    <w:rsid w:val="00EB3860"/>
    <w:rsid w:val="00EB4FF0"/>
    <w:rsid w:val="00EC60A4"/>
    <w:rsid w:val="00EC6A23"/>
    <w:rsid w:val="00ED0547"/>
    <w:rsid w:val="00ED4756"/>
    <w:rsid w:val="00ED744A"/>
    <w:rsid w:val="00EE03AD"/>
    <w:rsid w:val="00EE3689"/>
    <w:rsid w:val="00EF274D"/>
    <w:rsid w:val="00EF3FF1"/>
    <w:rsid w:val="00EF503F"/>
    <w:rsid w:val="00EF728C"/>
    <w:rsid w:val="00F04E2B"/>
    <w:rsid w:val="00F1093C"/>
    <w:rsid w:val="00F10D7B"/>
    <w:rsid w:val="00F24370"/>
    <w:rsid w:val="00F25645"/>
    <w:rsid w:val="00F43EC4"/>
    <w:rsid w:val="00F45871"/>
    <w:rsid w:val="00F45BDE"/>
    <w:rsid w:val="00F47A25"/>
    <w:rsid w:val="00F5367A"/>
    <w:rsid w:val="00F55E3B"/>
    <w:rsid w:val="00F57222"/>
    <w:rsid w:val="00F6327E"/>
    <w:rsid w:val="00F7071B"/>
    <w:rsid w:val="00F70BA0"/>
    <w:rsid w:val="00F72C37"/>
    <w:rsid w:val="00F77781"/>
    <w:rsid w:val="00F870CA"/>
    <w:rsid w:val="00F87AD3"/>
    <w:rsid w:val="00F91396"/>
    <w:rsid w:val="00F921A1"/>
    <w:rsid w:val="00F92FBB"/>
    <w:rsid w:val="00F93A20"/>
    <w:rsid w:val="00FA1911"/>
    <w:rsid w:val="00FA41D0"/>
    <w:rsid w:val="00FA78DA"/>
    <w:rsid w:val="00FB0C57"/>
    <w:rsid w:val="00FB23A7"/>
    <w:rsid w:val="00FB4FC8"/>
    <w:rsid w:val="00FC0A6D"/>
    <w:rsid w:val="00FC5565"/>
    <w:rsid w:val="00FC798F"/>
    <w:rsid w:val="00FD5C55"/>
    <w:rsid w:val="00FD7577"/>
    <w:rsid w:val="00FE08E1"/>
    <w:rsid w:val="00FE2069"/>
    <w:rsid w:val="00FE5557"/>
    <w:rsid w:val="00FF15A0"/>
    <w:rsid w:val="00FF41F7"/>
    <w:rsid w:val="00FF4CCA"/>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DA88F0-630B-4AB3-90EC-B1FBF6D5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uiPriority w:val="99"/>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link w:val="slovnChar"/>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paragraph" w:customStyle="1" w:styleId="Nabdka">
    <w:name w:val="Nabídka"/>
    <w:basedOn w:val="Normln"/>
    <w:rsid w:val="00454338"/>
    <w:pPr>
      <w:spacing w:before="240" w:line="240" w:lineRule="auto"/>
      <w:jc w:val="left"/>
    </w:pPr>
    <w:rPr>
      <w:rFonts w:cs="Times New Roman"/>
      <w:szCs w:val="20"/>
    </w:r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styleId="Zkladntextodsazen">
    <w:name w:val="Body Text Indent"/>
    <w:basedOn w:val="Normln"/>
    <w:link w:val="ZkladntextodsazenChar"/>
    <w:rsid w:val="001979F2"/>
    <w:pPr>
      <w:spacing w:after="120"/>
      <w:ind w:left="283"/>
    </w:pPr>
  </w:style>
  <w:style w:type="character" w:customStyle="1" w:styleId="ZkladntextodsazenChar">
    <w:name w:val="Základní text odsazený Char"/>
    <w:link w:val="Zkladntextodsazen"/>
    <w:rsid w:val="001979F2"/>
    <w:rPr>
      <w:rFonts w:ascii="Arial" w:hAnsi="Arial" w:cs="Arial"/>
      <w:sz w:val="22"/>
      <w:szCs w:val="22"/>
    </w:rPr>
  </w:style>
  <w:style w:type="character" w:customStyle="1" w:styleId="slovnChar">
    <w:name w:val="číslování Char"/>
    <w:link w:val="slovn"/>
    <w:rsid w:val="004F3432"/>
    <w:rPr>
      <w:rFonts w:ascii="Arial" w:hAnsi="Arial" w:cs="Arial"/>
    </w:rPr>
  </w:style>
  <w:style w:type="paragraph" w:customStyle="1" w:styleId="ACpTabulkazklavcentr">
    <w:name w:val="ACp Tabulka záklaví centr"/>
    <w:basedOn w:val="Normln"/>
    <w:qFormat/>
    <w:rsid w:val="002C14B6"/>
    <w:pPr>
      <w:suppressAutoHyphens/>
      <w:spacing w:before="40" w:after="60" w:line="240" w:lineRule="auto"/>
      <w:jc w:val="center"/>
    </w:pPr>
    <w:rPr>
      <w:rFonts w:ascii="Calibri" w:hAnsi="Calibri" w:cs="Times New Roman"/>
      <w:caps/>
      <w:color w:val="FFFFFF"/>
      <w:sz w:val="20"/>
      <w:szCs w:val="24"/>
    </w:rPr>
  </w:style>
  <w:style w:type="paragraph" w:customStyle="1" w:styleId="ACpTabulkatextcentr">
    <w:name w:val="ACp Tabulka text centr"/>
    <w:basedOn w:val="Normln"/>
    <w:qFormat/>
    <w:rsid w:val="002C14B6"/>
    <w:pPr>
      <w:suppressAutoHyphens/>
      <w:spacing w:before="40" w:after="60" w:line="240" w:lineRule="auto"/>
      <w:jc w:val="center"/>
    </w:pPr>
    <w:rPr>
      <w:rFonts w:ascii="Calibri" w:hAnsi="Calibri" w:cs="Times New Roman"/>
      <w:sz w:val="20"/>
      <w:szCs w:val="24"/>
    </w:rPr>
  </w:style>
  <w:style w:type="paragraph" w:customStyle="1" w:styleId="ACpTabulkatextvlevo">
    <w:name w:val="ACp Tabulka text vlevo"/>
    <w:basedOn w:val="ACpTabulkatextcentr"/>
    <w:qFormat/>
    <w:rsid w:val="002C14B6"/>
    <w:pPr>
      <w:jc w:val="left"/>
    </w:pPr>
  </w:style>
  <w:style w:type="table" w:customStyle="1" w:styleId="Protokol">
    <w:name w:val="Protokol"/>
    <w:basedOn w:val="Normlntabulka"/>
    <w:uiPriority w:val="99"/>
    <w:rsid w:val="002C14B6"/>
    <w:pPr>
      <w:suppressAutoHyphens/>
      <w:spacing w:before="40"/>
    </w:pPr>
    <w:rPr>
      <w:rFonts w:ascii="Calibri" w:hAnsi="Calibri"/>
    </w:rPr>
    <w:tblPr>
      <w:tblInd w:w="113" w:type="dxa"/>
      <w:tblBorders>
        <w:top w:val="single" w:sz="12" w:space="0" w:color="DA251D"/>
        <w:bottom w:val="single" w:sz="8" w:space="0" w:color="7F7F7F"/>
        <w:insideH w:val="single" w:sz="8" w:space="0" w:color="7F7F7F"/>
        <w:insideV w:val="single" w:sz="8" w:space="0" w:color="7F7F7F"/>
      </w:tblBorders>
    </w:tblPr>
    <w:tcPr>
      <w:shd w:val="clear" w:color="auto" w:fill="FFFFFF"/>
      <w:vAlign w:val="center"/>
    </w:tcPr>
    <w:tblStylePr w:type="firstRow">
      <w:rPr>
        <w:b/>
        <w:color w:val="FFFFFF"/>
      </w:rPr>
      <w:tblPr/>
      <w:trPr>
        <w:tblHeader/>
      </w:trPr>
      <w:tcPr>
        <w:tcBorders>
          <w:top w:val="single" w:sz="12" w:space="0" w:color="DA251D"/>
          <w:left w:val="nil"/>
          <w:bottom w:val="single" w:sz="8" w:space="0" w:color="FFFFFF"/>
          <w:right w:val="nil"/>
          <w:insideH w:val="nil"/>
          <w:insideV w:val="single" w:sz="8" w:space="0" w:color="FFFFFF"/>
          <w:tl2br w:val="nil"/>
          <w:tr2bl w:val="nil"/>
        </w:tcBorders>
        <w:shd w:val="clear" w:color="auto" w:fill="7F7F7F"/>
      </w:tcPr>
    </w:tblStylePr>
    <w:tblStylePr w:type="firstCol">
      <w:rPr>
        <w:b/>
        <w:color w:val="FFFFFF"/>
      </w:rPr>
      <w:tblPr/>
      <w:tcPr>
        <w:tcBorders>
          <w:top w:val="single" w:sz="12" w:space="0" w:color="DA251D"/>
          <w:left w:val="nil"/>
          <w:bottom w:val="single" w:sz="8" w:space="0" w:color="7F7F7F"/>
          <w:right w:val="single" w:sz="8" w:space="0" w:color="FFFFFF"/>
          <w:insideH w:val="nil"/>
          <w:insideV w:val="nil"/>
          <w:tl2br w:val="nil"/>
          <w:tr2bl w:val="nil"/>
        </w:tcBorders>
        <w:shd w:val="clear" w:color="auto" w:fill="7F7F7F"/>
      </w:tcPr>
    </w:tblStylePr>
    <w:tblStylePr w:type="lastCol">
      <w:tblPr/>
      <w:tcPr>
        <w:tcBorders>
          <w:top w:val="nil"/>
          <w:left w:val="nil"/>
          <w:bottom w:val="single" w:sz="12" w:space="0" w:color="BFBFBF"/>
          <w:right w:val="single" w:sz="12" w:space="0" w:color="BFBFBF"/>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338B0603684B5C46B8123EC58CE9585F" ma:contentTypeVersion="3" ma:contentTypeDescription="Vytvoří nový dokument" ma:contentTypeScope="" ma:versionID="f05b52b75aa1e1169cc3ac0501a425a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2.xml><?xml version="1.0" encoding="utf-8"?>
<ds:datastoreItem xmlns:ds="http://schemas.openxmlformats.org/officeDocument/2006/customXml" ds:itemID="{3B15567D-F328-4373-80C6-4DF74E6E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09111-D2BD-4A57-BD59-FD1D9E1DDF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5.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6.xml><?xml version="1.0" encoding="utf-8"?>
<ds:datastoreItem xmlns:ds="http://schemas.openxmlformats.org/officeDocument/2006/customXml" ds:itemID="{34BE72E7-734F-4D14-AEF7-AC1F635E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3131</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sV</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Kotzian Robert</dc:creator>
  <cp:keywords/>
  <cp:lastModifiedBy>Sevránková Lucie</cp:lastModifiedBy>
  <cp:revision>2</cp:revision>
  <cp:lastPrinted>2017-10-23T10:46:00Z</cp:lastPrinted>
  <dcterms:created xsi:type="dcterms:W3CDTF">2021-08-09T10:56:00Z</dcterms:created>
  <dcterms:modified xsi:type="dcterms:W3CDTF">2021-08-09T10:56:00Z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ies>
</file>