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155B" w14:textId="77777777" w:rsidR="005B6A6B" w:rsidRDefault="000B50FD">
      <w:pPr>
        <w:pStyle w:val="Nadpis20"/>
        <w:keepNext/>
        <w:keepLines/>
      </w:pPr>
      <w:bookmarkStart w:id="0" w:name="bookmark0"/>
      <w:bookmarkStart w:id="1" w:name="bookmark1"/>
      <w:bookmarkStart w:id="2" w:name="bookmark2"/>
      <w:r>
        <w:t>Smlouva o dílo</w:t>
      </w:r>
      <w:bookmarkEnd w:id="0"/>
      <w:bookmarkEnd w:id="1"/>
      <w:bookmarkEnd w:id="2"/>
    </w:p>
    <w:p w14:paraId="61C611C2" w14:textId="77777777" w:rsidR="005B6A6B" w:rsidRDefault="000B50FD">
      <w:pPr>
        <w:pStyle w:val="Titulektabulky0"/>
      </w:pPr>
      <w:r>
        <w:rPr>
          <w:b/>
          <w:bCs/>
        </w:rPr>
        <w:t>Česká kancelář pojistitelů</w:t>
      </w:r>
    </w:p>
    <w:p w14:paraId="06A4272E" w14:textId="77777777" w:rsidR="005B6A6B" w:rsidRDefault="000B50FD">
      <w:pPr>
        <w:pStyle w:val="Titulektabulky0"/>
      </w:pPr>
      <w:r>
        <w:t xml:space="preserve">zapsaná v obchodním rejstříku vedeném Městským soudem v Praze, </w:t>
      </w:r>
      <w:proofErr w:type="spellStart"/>
      <w:r>
        <w:t>sp.zn</w:t>
      </w:r>
      <w:proofErr w:type="spellEnd"/>
      <w:r>
        <w:t>. A 49763</w:t>
      </w:r>
    </w:p>
    <w:tbl>
      <w:tblPr>
        <w:tblOverlap w:val="never"/>
        <w:tblW w:w="0" w:type="auto"/>
        <w:tblLayout w:type="fixed"/>
        <w:tblCellMar>
          <w:left w:w="10" w:type="dxa"/>
          <w:right w:w="10" w:type="dxa"/>
        </w:tblCellMar>
        <w:tblLook w:val="0000" w:firstRow="0" w:lastRow="0" w:firstColumn="0" w:lastColumn="0" w:noHBand="0" w:noVBand="0"/>
      </w:tblPr>
      <w:tblGrid>
        <w:gridCol w:w="2041"/>
        <w:gridCol w:w="5508"/>
      </w:tblGrid>
      <w:tr w:rsidR="005B6A6B" w14:paraId="3711F7B2" w14:textId="77777777">
        <w:trPr>
          <w:trHeight w:hRule="exact" w:val="230"/>
        </w:trPr>
        <w:tc>
          <w:tcPr>
            <w:tcW w:w="2041" w:type="dxa"/>
            <w:shd w:val="clear" w:color="auto" w:fill="FFFFFF"/>
          </w:tcPr>
          <w:p w14:paraId="627FD22C" w14:textId="77777777" w:rsidR="005B6A6B" w:rsidRDefault="000B50FD">
            <w:pPr>
              <w:pStyle w:val="Jin0"/>
              <w:spacing w:after="0" w:line="240" w:lineRule="auto"/>
            </w:pPr>
            <w:r>
              <w:t>se sídlem:</w:t>
            </w:r>
          </w:p>
        </w:tc>
        <w:tc>
          <w:tcPr>
            <w:tcW w:w="5508" w:type="dxa"/>
            <w:shd w:val="clear" w:color="auto" w:fill="FFFFFF"/>
          </w:tcPr>
          <w:p w14:paraId="5CAEC03E" w14:textId="77777777" w:rsidR="005B6A6B" w:rsidRDefault="000B50FD">
            <w:pPr>
              <w:pStyle w:val="Jin0"/>
              <w:spacing w:after="0" w:line="240" w:lineRule="auto"/>
            </w:pPr>
            <w:r>
              <w:t>Milevská 2095/5, 140 00 Praha 4</w:t>
            </w:r>
          </w:p>
        </w:tc>
      </w:tr>
      <w:tr w:rsidR="005B6A6B" w14:paraId="4B7F2DBB" w14:textId="77777777">
        <w:trPr>
          <w:trHeight w:hRule="exact" w:val="266"/>
        </w:trPr>
        <w:tc>
          <w:tcPr>
            <w:tcW w:w="2041" w:type="dxa"/>
            <w:shd w:val="clear" w:color="auto" w:fill="FFFFFF"/>
          </w:tcPr>
          <w:p w14:paraId="47583417" w14:textId="77777777" w:rsidR="005B6A6B" w:rsidRDefault="000B50FD">
            <w:pPr>
              <w:pStyle w:val="Jin0"/>
              <w:spacing w:after="0" w:line="240" w:lineRule="auto"/>
            </w:pPr>
            <w:r>
              <w:t>IČO:</w:t>
            </w:r>
          </w:p>
        </w:tc>
        <w:tc>
          <w:tcPr>
            <w:tcW w:w="5508" w:type="dxa"/>
            <w:shd w:val="clear" w:color="auto" w:fill="FFFFFF"/>
          </w:tcPr>
          <w:p w14:paraId="1DD33AB0" w14:textId="77777777" w:rsidR="005B6A6B" w:rsidRDefault="000B50FD">
            <w:pPr>
              <w:pStyle w:val="Jin0"/>
              <w:spacing w:after="0" w:line="240" w:lineRule="auto"/>
            </w:pPr>
            <w:r>
              <w:t>70099618</w:t>
            </w:r>
          </w:p>
        </w:tc>
      </w:tr>
      <w:tr w:rsidR="005B6A6B" w14:paraId="61588D2D" w14:textId="77777777">
        <w:trPr>
          <w:trHeight w:hRule="exact" w:val="266"/>
        </w:trPr>
        <w:tc>
          <w:tcPr>
            <w:tcW w:w="2041" w:type="dxa"/>
            <w:shd w:val="clear" w:color="auto" w:fill="FFFFFF"/>
          </w:tcPr>
          <w:p w14:paraId="690A36D3" w14:textId="77777777" w:rsidR="005B6A6B" w:rsidRDefault="000B50FD">
            <w:pPr>
              <w:pStyle w:val="Jin0"/>
              <w:spacing w:after="0" w:line="240" w:lineRule="auto"/>
            </w:pPr>
            <w:r>
              <w:t>DIČ:</w:t>
            </w:r>
          </w:p>
        </w:tc>
        <w:tc>
          <w:tcPr>
            <w:tcW w:w="5508" w:type="dxa"/>
            <w:shd w:val="clear" w:color="auto" w:fill="FFFFFF"/>
          </w:tcPr>
          <w:p w14:paraId="47E618F7" w14:textId="77777777" w:rsidR="005B6A6B" w:rsidRDefault="000B50FD">
            <w:pPr>
              <w:pStyle w:val="Jin0"/>
              <w:spacing w:after="0" w:line="240" w:lineRule="auto"/>
            </w:pPr>
            <w:r>
              <w:t>CZ699002538</w:t>
            </w:r>
          </w:p>
        </w:tc>
      </w:tr>
      <w:tr w:rsidR="005B6A6B" w14:paraId="1FB520BF" w14:textId="77777777">
        <w:trPr>
          <w:trHeight w:hRule="exact" w:val="281"/>
        </w:trPr>
        <w:tc>
          <w:tcPr>
            <w:tcW w:w="2041" w:type="dxa"/>
            <w:shd w:val="clear" w:color="auto" w:fill="FFFFFF"/>
            <w:vAlign w:val="bottom"/>
          </w:tcPr>
          <w:p w14:paraId="1D2CE233" w14:textId="77777777" w:rsidR="005B6A6B" w:rsidRDefault="000B50FD">
            <w:pPr>
              <w:pStyle w:val="Jin0"/>
              <w:spacing w:after="0" w:line="240" w:lineRule="auto"/>
            </w:pPr>
            <w:r>
              <w:t>bankovní spojení:</w:t>
            </w:r>
          </w:p>
        </w:tc>
        <w:tc>
          <w:tcPr>
            <w:tcW w:w="5508" w:type="dxa"/>
            <w:shd w:val="clear" w:color="auto" w:fill="FFFFFF"/>
            <w:vAlign w:val="bottom"/>
          </w:tcPr>
          <w:p w14:paraId="5DEE72C0" w14:textId="2479E527" w:rsidR="005B6A6B" w:rsidRDefault="007B0D6C">
            <w:pPr>
              <w:pStyle w:val="Jin0"/>
              <w:spacing w:after="0" w:line="240" w:lineRule="auto"/>
            </w:pPr>
            <w:proofErr w:type="spellStart"/>
            <w:r>
              <w:t>xxxxxxxxxxxxxxxxxxxxxxxxxxxxxxxxxxxxx</w:t>
            </w:r>
            <w:proofErr w:type="spellEnd"/>
          </w:p>
        </w:tc>
      </w:tr>
      <w:tr w:rsidR="005B6A6B" w14:paraId="5AC63235" w14:textId="77777777">
        <w:trPr>
          <w:trHeight w:hRule="exact" w:val="295"/>
        </w:trPr>
        <w:tc>
          <w:tcPr>
            <w:tcW w:w="2041" w:type="dxa"/>
            <w:shd w:val="clear" w:color="auto" w:fill="FFFFFF"/>
          </w:tcPr>
          <w:p w14:paraId="02B5EF92" w14:textId="77777777" w:rsidR="005B6A6B" w:rsidRDefault="000B50FD">
            <w:pPr>
              <w:pStyle w:val="Jin0"/>
              <w:spacing w:after="0" w:line="240" w:lineRule="auto"/>
            </w:pPr>
            <w:r>
              <w:t>jednající:</w:t>
            </w:r>
          </w:p>
        </w:tc>
        <w:tc>
          <w:tcPr>
            <w:tcW w:w="5508" w:type="dxa"/>
            <w:shd w:val="clear" w:color="auto" w:fill="FFFFFF"/>
          </w:tcPr>
          <w:p w14:paraId="18B45FA6" w14:textId="77777777" w:rsidR="005B6A6B" w:rsidRDefault="000B50FD">
            <w:pPr>
              <w:pStyle w:val="Jin0"/>
              <w:spacing w:after="0" w:line="240" w:lineRule="auto"/>
            </w:pPr>
            <w:r>
              <w:t>Mgr. Janem Matouškem, výkonným ředitelem</w:t>
            </w:r>
          </w:p>
        </w:tc>
      </w:tr>
    </w:tbl>
    <w:p w14:paraId="0080F001" w14:textId="77777777" w:rsidR="005B6A6B" w:rsidRDefault="000B50FD">
      <w:pPr>
        <w:pStyle w:val="Titulektabulky0"/>
        <w:spacing w:line="552" w:lineRule="auto"/>
      </w:pPr>
      <w:r>
        <w:t>(dále jen „Objednatel“ a</w:t>
      </w:r>
    </w:p>
    <w:p w14:paraId="6D83F42F" w14:textId="77777777" w:rsidR="005B6A6B" w:rsidRDefault="000B50FD">
      <w:pPr>
        <w:pStyle w:val="Titulektabulky0"/>
      </w:pPr>
      <w:r>
        <w:rPr>
          <w:b/>
          <w:bCs/>
        </w:rPr>
        <w:t xml:space="preserve">Centrum dopravního výzkumu, </w:t>
      </w:r>
      <w:proofErr w:type="spellStart"/>
      <w:r>
        <w:rPr>
          <w:b/>
          <w:bCs/>
        </w:rPr>
        <w:t>v.v.i</w:t>
      </w:r>
      <w:proofErr w:type="spellEnd"/>
      <w:r>
        <w:rPr>
          <w:b/>
          <w:bCs/>
        </w:rPr>
        <w:t>.</w:t>
      </w:r>
    </w:p>
    <w:p w14:paraId="7A3B9427" w14:textId="77777777" w:rsidR="005B6A6B" w:rsidRDefault="000B50FD">
      <w:pPr>
        <w:pStyle w:val="Titulektabulky0"/>
      </w:pPr>
      <w:r>
        <w:t>zapsáno v rejstříku veřejných výzkumných institucí vedeném MŠMT</w:t>
      </w:r>
    </w:p>
    <w:tbl>
      <w:tblPr>
        <w:tblOverlap w:val="never"/>
        <w:tblW w:w="0" w:type="auto"/>
        <w:tblLayout w:type="fixed"/>
        <w:tblCellMar>
          <w:left w:w="10" w:type="dxa"/>
          <w:right w:w="10" w:type="dxa"/>
        </w:tblCellMar>
        <w:tblLook w:val="0000" w:firstRow="0" w:lastRow="0" w:firstColumn="0" w:lastColumn="0" w:noHBand="0" w:noVBand="0"/>
      </w:tblPr>
      <w:tblGrid>
        <w:gridCol w:w="1980"/>
        <w:gridCol w:w="4064"/>
      </w:tblGrid>
      <w:tr w:rsidR="005B6A6B" w14:paraId="4087B382" w14:textId="77777777">
        <w:trPr>
          <w:trHeight w:hRule="exact" w:val="234"/>
        </w:trPr>
        <w:tc>
          <w:tcPr>
            <w:tcW w:w="1980" w:type="dxa"/>
            <w:shd w:val="clear" w:color="auto" w:fill="FFFFFF"/>
          </w:tcPr>
          <w:p w14:paraId="5AAF82E5" w14:textId="77777777" w:rsidR="005B6A6B" w:rsidRDefault="000B50FD">
            <w:pPr>
              <w:pStyle w:val="Jin0"/>
              <w:spacing w:after="0" w:line="240" w:lineRule="auto"/>
            </w:pPr>
            <w:r>
              <w:t>se sídlem:</w:t>
            </w:r>
          </w:p>
        </w:tc>
        <w:tc>
          <w:tcPr>
            <w:tcW w:w="4064" w:type="dxa"/>
            <w:shd w:val="clear" w:color="auto" w:fill="FFFFFF"/>
          </w:tcPr>
          <w:p w14:paraId="1A3D663B" w14:textId="77777777" w:rsidR="005B6A6B" w:rsidRDefault="000B50FD">
            <w:pPr>
              <w:pStyle w:val="Jin0"/>
              <w:spacing w:after="0" w:line="240" w:lineRule="auto"/>
              <w:ind w:firstLine="140"/>
            </w:pPr>
            <w:proofErr w:type="spellStart"/>
            <w:r>
              <w:t>Líšenská</w:t>
            </w:r>
            <w:proofErr w:type="spellEnd"/>
            <w:r>
              <w:t xml:space="preserve"> 2657/</w:t>
            </w:r>
            <w:proofErr w:type="gramStart"/>
            <w:r>
              <w:t>33a</w:t>
            </w:r>
            <w:proofErr w:type="gramEnd"/>
            <w:r>
              <w:t>, 636 00 Brno - Líšeň</w:t>
            </w:r>
          </w:p>
        </w:tc>
      </w:tr>
      <w:tr w:rsidR="005B6A6B" w14:paraId="0F277823" w14:textId="77777777">
        <w:trPr>
          <w:trHeight w:hRule="exact" w:val="263"/>
        </w:trPr>
        <w:tc>
          <w:tcPr>
            <w:tcW w:w="1980" w:type="dxa"/>
            <w:shd w:val="clear" w:color="auto" w:fill="FFFFFF"/>
          </w:tcPr>
          <w:p w14:paraId="30FE6668" w14:textId="77777777" w:rsidR="005B6A6B" w:rsidRDefault="000B50FD">
            <w:pPr>
              <w:pStyle w:val="Jin0"/>
              <w:spacing w:after="0" w:line="240" w:lineRule="auto"/>
            </w:pPr>
            <w:r>
              <w:t>IČO:</w:t>
            </w:r>
          </w:p>
        </w:tc>
        <w:tc>
          <w:tcPr>
            <w:tcW w:w="4064" w:type="dxa"/>
            <w:shd w:val="clear" w:color="auto" w:fill="FFFFFF"/>
          </w:tcPr>
          <w:p w14:paraId="2AAB7801" w14:textId="77777777" w:rsidR="005B6A6B" w:rsidRDefault="000B50FD">
            <w:pPr>
              <w:pStyle w:val="Jin0"/>
              <w:spacing w:after="0" w:line="240" w:lineRule="auto"/>
              <w:ind w:firstLine="140"/>
            </w:pPr>
            <w:r>
              <w:t>44994575</w:t>
            </w:r>
          </w:p>
        </w:tc>
      </w:tr>
      <w:tr w:rsidR="005B6A6B" w14:paraId="7021BDE7" w14:textId="77777777">
        <w:trPr>
          <w:trHeight w:hRule="exact" w:val="270"/>
        </w:trPr>
        <w:tc>
          <w:tcPr>
            <w:tcW w:w="1980" w:type="dxa"/>
            <w:shd w:val="clear" w:color="auto" w:fill="FFFFFF"/>
          </w:tcPr>
          <w:p w14:paraId="78388BE9" w14:textId="77777777" w:rsidR="005B6A6B" w:rsidRDefault="000B50FD">
            <w:pPr>
              <w:pStyle w:val="Jin0"/>
              <w:spacing w:after="0" w:line="240" w:lineRule="auto"/>
            </w:pPr>
            <w:r>
              <w:t>DIČ:</w:t>
            </w:r>
          </w:p>
        </w:tc>
        <w:tc>
          <w:tcPr>
            <w:tcW w:w="4064" w:type="dxa"/>
            <w:shd w:val="clear" w:color="auto" w:fill="FFFFFF"/>
          </w:tcPr>
          <w:p w14:paraId="2C5C6880" w14:textId="77777777" w:rsidR="005B6A6B" w:rsidRDefault="000B50FD">
            <w:pPr>
              <w:pStyle w:val="Jin0"/>
              <w:spacing w:after="0" w:line="240" w:lineRule="auto"/>
              <w:ind w:firstLine="140"/>
            </w:pPr>
            <w:r>
              <w:t>CZ44994575</w:t>
            </w:r>
          </w:p>
        </w:tc>
      </w:tr>
      <w:tr w:rsidR="005B6A6B" w14:paraId="11FA336C" w14:textId="77777777">
        <w:trPr>
          <w:trHeight w:hRule="exact" w:val="266"/>
        </w:trPr>
        <w:tc>
          <w:tcPr>
            <w:tcW w:w="1980" w:type="dxa"/>
            <w:shd w:val="clear" w:color="auto" w:fill="FFFFFF"/>
            <w:vAlign w:val="bottom"/>
          </w:tcPr>
          <w:p w14:paraId="597F4B17" w14:textId="77777777" w:rsidR="005B6A6B" w:rsidRDefault="000B50FD">
            <w:pPr>
              <w:pStyle w:val="Jin0"/>
              <w:spacing w:after="0" w:line="240" w:lineRule="auto"/>
            </w:pPr>
            <w:r>
              <w:t>bankovní spojení:</w:t>
            </w:r>
          </w:p>
        </w:tc>
        <w:tc>
          <w:tcPr>
            <w:tcW w:w="4064" w:type="dxa"/>
            <w:shd w:val="clear" w:color="auto" w:fill="FFFFFF"/>
            <w:vAlign w:val="bottom"/>
          </w:tcPr>
          <w:p w14:paraId="03709B15" w14:textId="4FDB6DF9" w:rsidR="005B6A6B" w:rsidRDefault="007B0D6C">
            <w:pPr>
              <w:pStyle w:val="Jin0"/>
              <w:spacing w:after="0" w:line="240" w:lineRule="auto"/>
              <w:ind w:firstLine="140"/>
            </w:pPr>
            <w:proofErr w:type="spellStart"/>
            <w:r>
              <w:t>xxxxxxxxxxxxxxxxxxxxxxxxxxxxx</w:t>
            </w:r>
            <w:proofErr w:type="spellEnd"/>
          </w:p>
        </w:tc>
      </w:tr>
      <w:tr w:rsidR="005B6A6B" w14:paraId="63A96ABE" w14:textId="77777777">
        <w:trPr>
          <w:trHeight w:hRule="exact" w:val="295"/>
        </w:trPr>
        <w:tc>
          <w:tcPr>
            <w:tcW w:w="1980" w:type="dxa"/>
            <w:shd w:val="clear" w:color="auto" w:fill="FFFFFF"/>
            <w:vAlign w:val="bottom"/>
          </w:tcPr>
          <w:p w14:paraId="469371F4" w14:textId="77777777" w:rsidR="005B6A6B" w:rsidRDefault="000B50FD">
            <w:pPr>
              <w:pStyle w:val="Jin0"/>
              <w:spacing w:after="0" w:line="240" w:lineRule="auto"/>
            </w:pPr>
            <w:r>
              <w:t>jednající:</w:t>
            </w:r>
          </w:p>
        </w:tc>
        <w:tc>
          <w:tcPr>
            <w:tcW w:w="4064" w:type="dxa"/>
            <w:shd w:val="clear" w:color="auto" w:fill="FFFFFF"/>
            <w:vAlign w:val="bottom"/>
          </w:tcPr>
          <w:p w14:paraId="21876E91" w14:textId="77777777" w:rsidR="005B6A6B" w:rsidRDefault="000B50FD">
            <w:pPr>
              <w:pStyle w:val="Jin0"/>
              <w:spacing w:after="0" w:line="240" w:lineRule="auto"/>
              <w:ind w:firstLine="140"/>
            </w:pPr>
            <w:r>
              <w:t>Ing. Jindřichem Fričem, Ph.D., ředitelem</w:t>
            </w:r>
          </w:p>
        </w:tc>
      </w:tr>
    </w:tbl>
    <w:p w14:paraId="7570F275" w14:textId="77777777" w:rsidR="005B6A6B" w:rsidRDefault="000B50FD">
      <w:pPr>
        <w:pStyle w:val="Titulektabulky0"/>
      </w:pPr>
      <w:r>
        <w:t>(dále jen „Zhotovitel“)</w:t>
      </w:r>
    </w:p>
    <w:p w14:paraId="091260E1" w14:textId="77777777" w:rsidR="005B6A6B" w:rsidRDefault="005B6A6B">
      <w:pPr>
        <w:spacing w:after="279" w:line="1" w:lineRule="exact"/>
      </w:pPr>
    </w:p>
    <w:p w14:paraId="211B3A48" w14:textId="77777777" w:rsidR="005B6A6B" w:rsidRDefault="000B50FD">
      <w:pPr>
        <w:pStyle w:val="Zkladntext1"/>
        <w:spacing w:after="280" w:line="240" w:lineRule="auto"/>
      </w:pPr>
      <w:r>
        <w:t>(společně také jako „Smluvní strany“</w:t>
      </w:r>
    </w:p>
    <w:p w14:paraId="2C97ABE2" w14:textId="77777777" w:rsidR="005B6A6B" w:rsidRDefault="000B50FD">
      <w:pPr>
        <w:pStyle w:val="Zkladntext1"/>
        <w:spacing w:after="0"/>
        <w:jc w:val="center"/>
      </w:pPr>
      <w:r>
        <w:t>uzavírají tuto</w:t>
      </w:r>
    </w:p>
    <w:p w14:paraId="51A9BAC4" w14:textId="77777777" w:rsidR="005B6A6B" w:rsidRDefault="000B50FD">
      <w:pPr>
        <w:pStyle w:val="Zkladntext1"/>
        <w:spacing w:after="0"/>
        <w:jc w:val="center"/>
      </w:pPr>
      <w:r>
        <w:t>Smlouvu o dílo dle § 2586 a násl. zákona č. 89/2012 Sb., občanský zákoník, ve znění pozdějších</w:t>
      </w:r>
      <w:r>
        <w:br/>
        <w:t>předpisů</w:t>
      </w:r>
    </w:p>
    <w:p w14:paraId="776EDDD9" w14:textId="77777777" w:rsidR="005B6A6B" w:rsidRDefault="000B50FD">
      <w:pPr>
        <w:pStyle w:val="Zkladntext1"/>
        <w:spacing w:after="800"/>
        <w:jc w:val="center"/>
      </w:pPr>
      <w:r>
        <w:t>(dále jen „Smlouva“)</w:t>
      </w:r>
    </w:p>
    <w:p w14:paraId="7341B634" w14:textId="77777777" w:rsidR="005B6A6B" w:rsidRDefault="000B50FD">
      <w:pPr>
        <w:pStyle w:val="Nadpis30"/>
        <w:keepNext/>
        <w:keepLines/>
        <w:spacing w:after="0" w:line="240" w:lineRule="auto"/>
      </w:pPr>
      <w:bookmarkStart w:id="3" w:name="bookmark5"/>
      <w:r>
        <w:t>Článek I.</w:t>
      </w:r>
      <w:bookmarkEnd w:id="3"/>
    </w:p>
    <w:p w14:paraId="3AF7EA24" w14:textId="77777777" w:rsidR="005B6A6B" w:rsidRDefault="000B50FD">
      <w:pPr>
        <w:pStyle w:val="Nadpis30"/>
        <w:keepNext/>
        <w:keepLines/>
        <w:spacing w:after="560" w:line="240" w:lineRule="auto"/>
      </w:pPr>
      <w:bookmarkStart w:id="4" w:name="bookmark3"/>
      <w:bookmarkStart w:id="5" w:name="bookmark4"/>
      <w:bookmarkStart w:id="6" w:name="bookmark6"/>
      <w:r>
        <w:t>Předmět smlouvy</w:t>
      </w:r>
      <w:bookmarkEnd w:id="4"/>
      <w:bookmarkEnd w:id="5"/>
      <w:bookmarkEnd w:id="6"/>
    </w:p>
    <w:p w14:paraId="53DE4DA7" w14:textId="77777777" w:rsidR="005B6A6B" w:rsidRDefault="000B50FD">
      <w:pPr>
        <w:pStyle w:val="Zkladntext1"/>
        <w:numPr>
          <w:ilvl w:val="0"/>
          <w:numId w:val="1"/>
        </w:numPr>
        <w:tabs>
          <w:tab w:val="left" w:pos="695"/>
        </w:tabs>
        <w:spacing w:after="280"/>
        <w:ind w:left="680" w:hanging="340"/>
        <w:jc w:val="both"/>
      </w:pPr>
      <w:bookmarkStart w:id="7" w:name="bookmark7"/>
      <w:bookmarkEnd w:id="7"/>
      <w:r>
        <w:t xml:space="preserve">Tato smlouva je uzavírána za účelem plnění povinností Objednatele dle ustanovení § 23a odst. 3 písm. c) a d) zákona č. 168/1999 Sb., o pojištění odpovědnosti za újmu způsobenou provozem vozidla a změně některých souvisejících zákonů, v platném znění (dále jen „zákon“), a pro naplňování </w:t>
      </w:r>
      <w:r>
        <w:rPr>
          <w:i/>
          <w:iCs/>
        </w:rPr>
        <w:t>Zásad programů prevence škod z provozu vozidel, podání a hodnocení projektů a rozdělování finančních prostředků fondu zábrany škod České kanceláře pojistitelů</w:t>
      </w:r>
      <w:r>
        <w:t xml:space="preserve"> (dále jen </w:t>
      </w:r>
      <w:r>
        <w:rPr>
          <w:b/>
          <w:bCs/>
          <w:i/>
          <w:iCs/>
        </w:rPr>
        <w:t>„Zásady“).</w:t>
      </w:r>
    </w:p>
    <w:p w14:paraId="1255F310" w14:textId="77777777" w:rsidR="005B6A6B" w:rsidRDefault="000B50FD">
      <w:pPr>
        <w:pStyle w:val="Zkladntext1"/>
        <w:numPr>
          <w:ilvl w:val="0"/>
          <w:numId w:val="1"/>
        </w:numPr>
        <w:tabs>
          <w:tab w:val="left" w:pos="695"/>
        </w:tabs>
        <w:spacing w:after="280"/>
        <w:ind w:left="680" w:hanging="340"/>
        <w:jc w:val="both"/>
      </w:pPr>
      <w:bookmarkStart w:id="8" w:name="bookmark8"/>
      <w:bookmarkEnd w:id="8"/>
      <w:r>
        <w:t>Zákonem je zřízena Komise jako orgán objednatele pro tvorbu prevence škod a pro rozdělování prostředků fondu zábrany škod (dále jen „Komise“).</w:t>
      </w:r>
    </w:p>
    <w:p w14:paraId="065A55CD" w14:textId="77777777" w:rsidR="005B6A6B" w:rsidRDefault="000B50FD">
      <w:pPr>
        <w:pStyle w:val="Zkladntext1"/>
        <w:numPr>
          <w:ilvl w:val="0"/>
          <w:numId w:val="1"/>
        </w:numPr>
        <w:tabs>
          <w:tab w:val="left" w:pos="695"/>
        </w:tabs>
        <w:spacing w:after="280"/>
        <w:ind w:left="680" w:hanging="340"/>
        <w:jc w:val="both"/>
      </w:pPr>
      <w:bookmarkStart w:id="9" w:name="bookmark9"/>
      <w:bookmarkEnd w:id="9"/>
      <w:r>
        <w:t xml:space="preserve">Zhotovitel se touto smlouvou zavazuje provádět hodnocení žádostí o příspěvek z fondu zábrany škod dle § 23a odst. 3 písm. c) a d) zákona v </w:t>
      </w:r>
      <w:r>
        <w:rPr>
          <w:b/>
          <w:bCs/>
        </w:rPr>
        <w:t xml:space="preserve">aplikaci objednatele FZŠ Office </w:t>
      </w:r>
      <w:r>
        <w:t>tak, aby byla podkladem pro rozdělování prostředků z fondu zábrany škod Komisí způsobem upraveným touto smlouvou (dále jen „Dílo“) a dávat Objednateli doporučení k předkládaným žádostem.</w:t>
      </w:r>
    </w:p>
    <w:p w14:paraId="529A5AA9" w14:textId="77777777" w:rsidR="005B6A6B" w:rsidRDefault="000B50FD">
      <w:pPr>
        <w:pStyle w:val="Nadpis30"/>
        <w:keepNext/>
        <w:keepLines/>
        <w:spacing w:after="0"/>
      </w:pPr>
      <w:bookmarkStart w:id="10" w:name="bookmark12"/>
      <w:r>
        <w:lastRenderedPageBreak/>
        <w:t>Článek II.</w:t>
      </w:r>
      <w:bookmarkEnd w:id="10"/>
    </w:p>
    <w:p w14:paraId="0694E049" w14:textId="77777777" w:rsidR="005B6A6B" w:rsidRDefault="000B50FD">
      <w:pPr>
        <w:pStyle w:val="Nadpis30"/>
        <w:keepNext/>
        <w:keepLines/>
      </w:pPr>
      <w:bookmarkStart w:id="11" w:name="bookmark10"/>
      <w:bookmarkStart w:id="12" w:name="bookmark11"/>
      <w:bookmarkStart w:id="13" w:name="bookmark13"/>
      <w:r>
        <w:t>Hodnocení žádostí o příspěvek z fondu zábrany škod</w:t>
      </w:r>
      <w:bookmarkEnd w:id="11"/>
      <w:bookmarkEnd w:id="12"/>
      <w:bookmarkEnd w:id="13"/>
    </w:p>
    <w:p w14:paraId="186D10A9" w14:textId="77777777" w:rsidR="005B6A6B" w:rsidRDefault="000B50FD">
      <w:pPr>
        <w:pStyle w:val="Zkladntext1"/>
        <w:numPr>
          <w:ilvl w:val="0"/>
          <w:numId w:val="2"/>
        </w:numPr>
        <w:tabs>
          <w:tab w:val="left" w:pos="640"/>
        </w:tabs>
        <w:ind w:left="620" w:hanging="340"/>
        <w:jc w:val="both"/>
      </w:pPr>
      <w:bookmarkStart w:id="14" w:name="bookmark14"/>
      <w:bookmarkEnd w:id="14"/>
      <w:r>
        <w:t>Zhotovitel se zavazuje pro Objednatele ve spolupráci s Objednatelem určenými posuzujícími (pokud je Objednatel určí) provádět prostřednictvím neveřejné zabezpečené aplikace Objednatele FZŠ Office (dále jen „webová aplikace“) dopravně bezpečnostní hodnocení jednotlivých žádostí třetích stran o poskytnutí finančních prostředků z fondu zábrany škod dle § 23a odst. 3 písm. c) a d) zákona (dále jen „žádosti“).</w:t>
      </w:r>
    </w:p>
    <w:p w14:paraId="2B24E974" w14:textId="77777777" w:rsidR="005B6A6B" w:rsidRDefault="000B50FD">
      <w:pPr>
        <w:pStyle w:val="Zkladntext1"/>
        <w:numPr>
          <w:ilvl w:val="0"/>
          <w:numId w:val="2"/>
        </w:numPr>
        <w:tabs>
          <w:tab w:val="left" w:pos="640"/>
        </w:tabs>
        <w:ind w:left="620" w:hanging="340"/>
        <w:jc w:val="both"/>
      </w:pPr>
      <w:bookmarkStart w:id="15" w:name="bookmark15"/>
      <w:bookmarkEnd w:id="15"/>
      <w:r>
        <w:t>Posuzování žádostí budou provádět dvě hodnotící skupiny: dopravně bezpečnostní a marketingová. Hodnotící skupina dopravně bezpečnostní je složena z nejméně 5 členů určených Zhotovitelem. Zhotovitel určí předsedu hodnotící skupiny dopravně bezpečnostní. Zhotovitel odpovídá za výběr těchto hodnotitelů co do jejich odbornosti v oblasti dopravní bezpečnosti. Objednatel má právo určit další hodnotitele jako členy hodnotící skupiny dopravně bezpečnostní na své náklady. Zhotovitel oznámí Objednateli jména hodnotitelů a jejich e-mailovou adresu za účelem zřízení přístupových oprávnění do webové aplikace nejpozději do 31. 8. 2021.</w:t>
      </w:r>
    </w:p>
    <w:p w14:paraId="421CDA9C" w14:textId="77777777" w:rsidR="005B6A6B" w:rsidRDefault="000B50FD">
      <w:pPr>
        <w:pStyle w:val="Zkladntext1"/>
        <w:numPr>
          <w:ilvl w:val="0"/>
          <w:numId w:val="2"/>
        </w:numPr>
        <w:tabs>
          <w:tab w:val="left" w:pos="640"/>
        </w:tabs>
        <w:ind w:left="620" w:hanging="340"/>
        <w:jc w:val="both"/>
      </w:pPr>
      <w:bookmarkStart w:id="16" w:name="bookmark16"/>
      <w:bookmarkEnd w:id="16"/>
      <w:r>
        <w:t xml:space="preserve">Zhotovitel provede hodnocení žádostí, které mu budou Objednatelem přiděleny, a to prostřednictvím webové aplikace. Postup hodnocení žádostí a fungování webové aplikace jsou upraveny samostatnými </w:t>
      </w:r>
      <w:proofErr w:type="gramStart"/>
      <w:r>
        <w:t xml:space="preserve">dokumenty - </w:t>
      </w:r>
      <w:r>
        <w:rPr>
          <w:b/>
          <w:bCs/>
          <w:i/>
          <w:iCs/>
        </w:rPr>
        <w:t>Postupem</w:t>
      </w:r>
      <w:proofErr w:type="gramEnd"/>
      <w:r>
        <w:rPr>
          <w:b/>
          <w:bCs/>
          <w:i/>
          <w:iCs/>
        </w:rPr>
        <w:t xml:space="preserve"> hodnocení žádostí o finančních prostředky fondu zábrany škod</w:t>
      </w:r>
      <w:r>
        <w:t xml:space="preserve"> (dále jen </w:t>
      </w:r>
      <w:r>
        <w:rPr>
          <w:b/>
          <w:bCs/>
          <w:i/>
          <w:iCs/>
        </w:rPr>
        <w:t>„Postup hodnocení"),</w:t>
      </w:r>
      <w:r>
        <w:t xml:space="preserve"> a </w:t>
      </w:r>
      <w:r>
        <w:rPr>
          <w:b/>
          <w:bCs/>
          <w:i/>
          <w:iCs/>
        </w:rPr>
        <w:t>Webová aplikace FZŠ Office,</w:t>
      </w:r>
      <w:r>
        <w:t xml:space="preserve"> aktuální verze těchto dokumentů poskytne Objednatel Zhotoviteli.</w:t>
      </w:r>
    </w:p>
    <w:p w14:paraId="67FB79D9" w14:textId="77777777" w:rsidR="005B6A6B" w:rsidRDefault="000B50FD">
      <w:pPr>
        <w:pStyle w:val="Zkladntext1"/>
        <w:numPr>
          <w:ilvl w:val="0"/>
          <w:numId w:val="2"/>
        </w:numPr>
        <w:tabs>
          <w:tab w:val="left" w:pos="640"/>
        </w:tabs>
        <w:ind w:left="620" w:hanging="340"/>
        <w:jc w:val="both"/>
      </w:pPr>
      <w:bookmarkStart w:id="17" w:name="bookmark17"/>
      <w:bookmarkEnd w:id="17"/>
      <w:r>
        <w:t xml:space="preserve">Zhotovitel je povinen provádět hodnocení žádostí s odbornou péčí v souladu s aktuálně platnou Národní strategií bezpečnosti silničního provozu a dílčími cíli jejího Akčního programu, dle </w:t>
      </w:r>
      <w:r>
        <w:rPr>
          <w:b/>
          <w:bCs/>
          <w:i/>
          <w:iCs/>
        </w:rPr>
        <w:t>Kritérií hodnocení žádostí o finanční prostředky fondu zábrany škod</w:t>
      </w:r>
      <w:r>
        <w:t xml:space="preserve"> (dále jen </w:t>
      </w:r>
      <w:r>
        <w:rPr>
          <w:b/>
          <w:bCs/>
          <w:i/>
          <w:iCs/>
        </w:rPr>
        <w:t>„Kritéria“)</w:t>
      </w:r>
      <w:r>
        <w:t xml:space="preserve"> stanovených Komisí, v souladu s platnými právními předpisy, oborovými standardy, technickými normami a dle schválených Programů Komise fondu zábrany škod pro následný rok.</w:t>
      </w:r>
    </w:p>
    <w:p w14:paraId="357E583E" w14:textId="77777777" w:rsidR="005B6A6B" w:rsidRDefault="000B50FD">
      <w:pPr>
        <w:pStyle w:val="Zkladntext1"/>
        <w:numPr>
          <w:ilvl w:val="0"/>
          <w:numId w:val="2"/>
        </w:numPr>
        <w:tabs>
          <w:tab w:val="left" w:pos="640"/>
        </w:tabs>
        <w:ind w:left="620" w:hanging="340"/>
        <w:jc w:val="both"/>
      </w:pPr>
      <w:bookmarkStart w:id="18" w:name="bookmark18"/>
      <w:bookmarkEnd w:id="18"/>
      <w:r>
        <w:t>Na případné formální vady včas podaných žádostí bude Zhotovitel upozorňovat Objednatele, nikoliv žadatele o finanční prostředky, a to prostřednictvím webové aplikace. Zhotovitel není oprávněn s žadateli o finanční prostředky žádným způsobem komunikovat.</w:t>
      </w:r>
    </w:p>
    <w:p w14:paraId="4B0C1744" w14:textId="77777777" w:rsidR="005B6A6B" w:rsidRDefault="000B50FD">
      <w:pPr>
        <w:pStyle w:val="Zkladntext1"/>
        <w:numPr>
          <w:ilvl w:val="0"/>
          <w:numId w:val="2"/>
        </w:numPr>
        <w:tabs>
          <w:tab w:val="left" w:pos="640"/>
        </w:tabs>
        <w:ind w:left="620" w:hanging="340"/>
        <w:jc w:val="both"/>
      </w:pPr>
      <w:bookmarkStart w:id="19" w:name="bookmark19"/>
      <w:bookmarkEnd w:id="19"/>
      <w:r>
        <w:t>Výsledky hodnocení předá Zhotovitel Objednateli prostřednictvím webové aplikace, a to ve lhůtě 30 dnů od data stanoveného pro ukončení předkládání žádostí v Zásadách. Na základě dohody stran je možné lhůtu přiměřeně prodloužit (první část Díla).</w:t>
      </w:r>
    </w:p>
    <w:p w14:paraId="29E57641" w14:textId="77777777" w:rsidR="005B6A6B" w:rsidRDefault="000B50FD">
      <w:pPr>
        <w:pStyle w:val="Zkladntext1"/>
        <w:numPr>
          <w:ilvl w:val="0"/>
          <w:numId w:val="2"/>
        </w:numPr>
        <w:tabs>
          <w:tab w:val="left" w:pos="640"/>
        </w:tabs>
        <w:ind w:left="620" w:hanging="340"/>
        <w:jc w:val="both"/>
      </w:pPr>
      <w:bookmarkStart w:id="20" w:name="bookmark20"/>
      <w:bookmarkEnd w:id="20"/>
      <w:r>
        <w:t>Zhotovitel provede dodatečné posouzení žádostí na základě požadavků Objednatele nebo Komise ve lhůtě do 30 dnů od předání požadavků objednatelem Zhotoviteli (druhá část Díla).</w:t>
      </w:r>
    </w:p>
    <w:p w14:paraId="62F65A54" w14:textId="77777777" w:rsidR="005B6A6B" w:rsidRDefault="000B50FD">
      <w:pPr>
        <w:pStyle w:val="Zkladntext1"/>
        <w:numPr>
          <w:ilvl w:val="0"/>
          <w:numId w:val="2"/>
        </w:numPr>
        <w:tabs>
          <w:tab w:val="left" w:pos="640"/>
        </w:tabs>
        <w:spacing w:after="520"/>
        <w:ind w:left="620" w:hanging="340"/>
        <w:jc w:val="both"/>
      </w:pPr>
      <w:bookmarkStart w:id="21" w:name="bookmark21"/>
      <w:bookmarkEnd w:id="21"/>
      <w:r>
        <w:t>Činnost podle této smlouvy vykonává Zhotovitel ve svém sídle. Zhotovitel zasílá plnění prostřednictvím webové aplikace.</w:t>
      </w:r>
    </w:p>
    <w:p w14:paraId="1FF423A1" w14:textId="77777777" w:rsidR="005B6A6B" w:rsidRDefault="000B50FD">
      <w:pPr>
        <w:pStyle w:val="Nadpis30"/>
        <w:keepNext/>
        <w:keepLines/>
        <w:spacing w:after="0"/>
      </w:pPr>
      <w:bookmarkStart w:id="22" w:name="bookmark24"/>
      <w:r>
        <w:t>Článek III.</w:t>
      </w:r>
      <w:bookmarkEnd w:id="22"/>
    </w:p>
    <w:p w14:paraId="7407AC87" w14:textId="77777777" w:rsidR="005B6A6B" w:rsidRDefault="000B50FD">
      <w:pPr>
        <w:pStyle w:val="Nadpis30"/>
        <w:keepNext/>
        <w:keepLines/>
      </w:pPr>
      <w:bookmarkStart w:id="23" w:name="bookmark22"/>
      <w:bookmarkStart w:id="24" w:name="bookmark23"/>
      <w:bookmarkStart w:id="25" w:name="bookmark25"/>
      <w:r>
        <w:t>Práva a závazky smluvních stran</w:t>
      </w:r>
      <w:bookmarkEnd w:id="23"/>
      <w:bookmarkEnd w:id="24"/>
      <w:bookmarkEnd w:id="25"/>
    </w:p>
    <w:p w14:paraId="6572BD76" w14:textId="77777777" w:rsidR="005B6A6B" w:rsidRDefault="000B50FD">
      <w:pPr>
        <w:pStyle w:val="Zkladntext1"/>
        <w:numPr>
          <w:ilvl w:val="0"/>
          <w:numId w:val="3"/>
        </w:numPr>
        <w:tabs>
          <w:tab w:val="left" w:pos="640"/>
        </w:tabs>
        <w:spacing w:line="240" w:lineRule="auto"/>
        <w:ind w:firstLine="280"/>
      </w:pPr>
      <w:bookmarkStart w:id="26" w:name="bookmark26"/>
      <w:bookmarkEnd w:id="26"/>
      <w:r>
        <w:t>Provést Dílo s potřebnou péčí, řádně a včas, za sjednanou Cenu, za podmínek této Smlouvy.</w:t>
      </w:r>
    </w:p>
    <w:p w14:paraId="7DDB52F9" w14:textId="77777777" w:rsidR="005B6A6B" w:rsidRDefault="000B50FD">
      <w:pPr>
        <w:pStyle w:val="Zkladntext1"/>
        <w:numPr>
          <w:ilvl w:val="0"/>
          <w:numId w:val="3"/>
        </w:numPr>
        <w:tabs>
          <w:tab w:val="left" w:pos="697"/>
        </w:tabs>
        <w:spacing w:after="0"/>
        <w:ind w:firstLine="320"/>
      </w:pPr>
      <w:bookmarkStart w:id="27" w:name="bookmark27"/>
      <w:bookmarkEnd w:id="27"/>
      <w:r>
        <w:t>Zhotovitel může Objednateli navrhovat úpravu vnitřních předpisů, Zásad nebo Kritérií.</w:t>
      </w:r>
    </w:p>
    <w:p w14:paraId="620B0501" w14:textId="77777777" w:rsidR="005B6A6B" w:rsidRDefault="000B50FD">
      <w:pPr>
        <w:pStyle w:val="Zkladntext1"/>
        <w:numPr>
          <w:ilvl w:val="0"/>
          <w:numId w:val="3"/>
        </w:numPr>
        <w:tabs>
          <w:tab w:val="left" w:pos="697"/>
        </w:tabs>
        <w:ind w:left="680" w:hanging="340"/>
        <w:jc w:val="both"/>
      </w:pPr>
      <w:bookmarkStart w:id="28" w:name="bookmark28"/>
      <w:bookmarkEnd w:id="28"/>
      <w:r>
        <w:t xml:space="preserve">Zhotovitel je povinen včas a dostatečně písemně informovat Objednatele o všech okolnostech, </w:t>
      </w:r>
      <w:r>
        <w:lastRenderedPageBreak/>
        <w:t>které by mohly mít negativní dopad na jeho schopnost řádně plnit tuto Smlouvu a dalších významných relevantních okolnostech, například o vlastnických nebo jiných změnách na straně Zhotovitele, majících vliv na plnění této Smlouvy.</w:t>
      </w:r>
    </w:p>
    <w:p w14:paraId="5BCBDC97" w14:textId="77777777" w:rsidR="005B6A6B" w:rsidRDefault="000B50FD">
      <w:pPr>
        <w:pStyle w:val="Zkladntext1"/>
        <w:numPr>
          <w:ilvl w:val="0"/>
          <w:numId w:val="3"/>
        </w:numPr>
        <w:tabs>
          <w:tab w:val="left" w:pos="697"/>
        </w:tabs>
        <w:ind w:left="680" w:hanging="340"/>
        <w:jc w:val="both"/>
      </w:pPr>
      <w:bookmarkStart w:id="29" w:name="bookmark29"/>
      <w:bookmarkEnd w:id="29"/>
      <w:r>
        <w:t>Zhotovitel nesmí podat žádost o finanční prostředky z fondu zábrany škod dle ustanovení § 23a odst. 3 písm. c) a d) zákona, ve které by byl uveden jako hlavní žadatel.</w:t>
      </w:r>
    </w:p>
    <w:p w14:paraId="36DA75E8" w14:textId="77777777" w:rsidR="005B6A6B" w:rsidRDefault="000B50FD">
      <w:pPr>
        <w:pStyle w:val="Zkladntext1"/>
        <w:numPr>
          <w:ilvl w:val="0"/>
          <w:numId w:val="3"/>
        </w:numPr>
        <w:tabs>
          <w:tab w:val="left" w:pos="697"/>
        </w:tabs>
        <w:ind w:left="680" w:hanging="340"/>
        <w:jc w:val="both"/>
      </w:pPr>
      <w:bookmarkStart w:id="30" w:name="bookmark30"/>
      <w:bookmarkEnd w:id="30"/>
      <w:r>
        <w:t>Komunikace smluvních stran ohledně jednotlivých žádostí bude probíhat prostřednictvím webové aplikace. V ostatních případech bude komunikace probíhat elektronickou poštou na níže uvedené kontaktní e-mailové adresy.</w:t>
      </w:r>
    </w:p>
    <w:p w14:paraId="75EA1214" w14:textId="77777777" w:rsidR="005B6A6B" w:rsidRDefault="000B50FD">
      <w:pPr>
        <w:pStyle w:val="Zkladntext1"/>
        <w:numPr>
          <w:ilvl w:val="0"/>
          <w:numId w:val="3"/>
        </w:numPr>
        <w:tabs>
          <w:tab w:val="left" w:pos="697"/>
        </w:tabs>
        <w:spacing w:after="0"/>
        <w:ind w:firstLine="320"/>
      </w:pPr>
      <w:bookmarkStart w:id="31" w:name="bookmark31"/>
      <w:bookmarkEnd w:id="31"/>
      <w:r>
        <w:t>Kontakty na straně Objednatele následující kontakty:</w:t>
      </w:r>
    </w:p>
    <w:p w14:paraId="2FC49070" w14:textId="4981F44B" w:rsidR="005B6A6B" w:rsidRDefault="007B0D6C">
      <w:pPr>
        <w:pStyle w:val="Zkladntext1"/>
        <w:ind w:left="980"/>
      </w:pPr>
      <w:proofErr w:type="spellStart"/>
      <w:r>
        <w:t>xxxxxxxxxxxxxxxxxx</w:t>
      </w:r>
      <w:proofErr w:type="spellEnd"/>
      <w:r w:rsidR="000B50FD">
        <w:t xml:space="preserve">, zástupkyně výkonného ředitele </w:t>
      </w:r>
      <w:r w:rsidR="000B50FD">
        <w:rPr>
          <w:u w:val="single"/>
        </w:rPr>
        <w:t>(</w:t>
      </w:r>
      <w:proofErr w:type="spellStart"/>
      <w:r w:rsidR="001B7F69">
        <w:rPr>
          <w:u w:val="single"/>
        </w:rPr>
        <w:t>xxxxxxxxxxxxxxxxxxxxxxxxx</w:t>
      </w:r>
      <w:proofErr w:type="spellEnd"/>
      <w:r w:rsidR="000B50FD">
        <w:t xml:space="preserve">), </w:t>
      </w:r>
      <w:proofErr w:type="spellStart"/>
      <w:r w:rsidR="001B7F69">
        <w:t>xxxxxxx</w:t>
      </w:r>
      <w:proofErr w:type="spellEnd"/>
      <w:r w:rsidR="001B7F69">
        <w:t xml:space="preserve"> </w:t>
      </w:r>
      <w:proofErr w:type="spellStart"/>
      <w:r w:rsidR="001B7F69">
        <w:t>xxxxxxx</w:t>
      </w:r>
      <w:proofErr w:type="spellEnd"/>
      <w:r w:rsidR="000B50FD">
        <w:t>, specialista fondu zábrany škod (</w:t>
      </w:r>
      <w:proofErr w:type="spellStart"/>
      <w:r w:rsidR="001B7F69">
        <w:t>xxxxxxxxxxxxxxxxxxxxxx</w:t>
      </w:r>
      <w:proofErr w:type="spellEnd"/>
      <w:r w:rsidR="000B50FD">
        <w:t xml:space="preserve">), </w:t>
      </w:r>
      <w:hyperlink r:id="rId7" w:history="1">
        <w:r w:rsidR="000B50FD">
          <w:rPr>
            <w:u w:val="single"/>
          </w:rPr>
          <w:t>fzs@ckp.cz</w:t>
        </w:r>
      </w:hyperlink>
      <w:r w:rsidR="000B50FD">
        <w:rPr>
          <w:u w:val="single"/>
        </w:rPr>
        <w:t>.</w:t>
      </w:r>
    </w:p>
    <w:p w14:paraId="22E5E63E" w14:textId="77777777" w:rsidR="005B6A6B" w:rsidRDefault="000B50FD">
      <w:pPr>
        <w:pStyle w:val="Zkladntext1"/>
        <w:numPr>
          <w:ilvl w:val="0"/>
          <w:numId w:val="3"/>
        </w:numPr>
        <w:tabs>
          <w:tab w:val="left" w:pos="697"/>
        </w:tabs>
        <w:spacing w:after="0"/>
        <w:ind w:firstLine="320"/>
      </w:pPr>
      <w:bookmarkStart w:id="32" w:name="bookmark32"/>
      <w:bookmarkEnd w:id="32"/>
      <w:r>
        <w:t>Kontakty na straně Zhotovitele:</w:t>
      </w:r>
    </w:p>
    <w:p w14:paraId="68BE8BEC" w14:textId="7FB8D323" w:rsidR="005B6A6B" w:rsidRDefault="001B7F69">
      <w:pPr>
        <w:pStyle w:val="Zkladntext1"/>
        <w:spacing w:after="0"/>
        <w:ind w:left="1060"/>
      </w:pPr>
      <w:proofErr w:type="spellStart"/>
      <w:r>
        <w:t>xxxxxxxxxxxxxxxxxx</w:t>
      </w:r>
      <w:proofErr w:type="spellEnd"/>
      <w:r w:rsidR="000B50FD">
        <w:t>, ředitel divizi dopravního inženýrství, bezpečnosti a strategií (</w:t>
      </w:r>
      <w:proofErr w:type="spellStart"/>
      <w:r>
        <w:t>xxxxxxxxxxxxxxxxxx</w:t>
      </w:r>
      <w:proofErr w:type="spellEnd"/>
      <w:r w:rsidR="000B50FD">
        <w:t>),</w:t>
      </w:r>
    </w:p>
    <w:p w14:paraId="710ACDCC" w14:textId="20BB70DB" w:rsidR="005B6A6B" w:rsidRDefault="001B7F69">
      <w:pPr>
        <w:pStyle w:val="Zkladntext1"/>
        <w:spacing w:after="0"/>
        <w:ind w:left="1060"/>
      </w:pPr>
      <w:proofErr w:type="spellStart"/>
      <w:r>
        <w:t>xxxxxxxxxxxxxx</w:t>
      </w:r>
      <w:proofErr w:type="spellEnd"/>
      <w:r w:rsidR="000B50FD">
        <w:t>, vedoucí oblasti hodnocení dopadů dopravy a vzdělávání (</w:t>
      </w:r>
      <w:proofErr w:type="spellStart"/>
      <w:r>
        <w:t>xxxxxxxxxxxxxxxxx</w:t>
      </w:r>
      <w:proofErr w:type="spellEnd"/>
      <w:r w:rsidR="000B50FD">
        <w:t>),</w:t>
      </w:r>
    </w:p>
    <w:p w14:paraId="46860EFC" w14:textId="59DA4C00" w:rsidR="005B6A6B" w:rsidRDefault="001B7F69">
      <w:pPr>
        <w:pStyle w:val="Zkladntext1"/>
        <w:spacing w:after="520"/>
        <w:ind w:left="1060"/>
      </w:pPr>
      <w:proofErr w:type="spellStart"/>
      <w:r>
        <w:t>xxxxxxxxxxxxxxxx</w:t>
      </w:r>
      <w:proofErr w:type="spellEnd"/>
      <w:r w:rsidR="000B50FD">
        <w:t>, vedoucí oblasti strategií a analýz bezpečnosti (</w:t>
      </w:r>
      <w:proofErr w:type="spellStart"/>
      <w:r>
        <w:t>xxxxxxxxxxxxxxxxxxxx</w:t>
      </w:r>
      <w:proofErr w:type="spellEnd"/>
      <w:r w:rsidR="000B50FD">
        <w:t>).</w:t>
      </w:r>
    </w:p>
    <w:p w14:paraId="1FF9A766" w14:textId="77777777" w:rsidR="005B6A6B" w:rsidRDefault="000B50FD">
      <w:pPr>
        <w:pStyle w:val="Nadpis30"/>
        <w:keepNext/>
        <w:keepLines/>
        <w:spacing w:after="0"/>
      </w:pPr>
      <w:bookmarkStart w:id="33" w:name="bookmark35"/>
      <w:r>
        <w:t>Článek IV.</w:t>
      </w:r>
      <w:bookmarkEnd w:id="33"/>
    </w:p>
    <w:p w14:paraId="4797C354" w14:textId="77777777" w:rsidR="005B6A6B" w:rsidRDefault="000B50FD">
      <w:pPr>
        <w:pStyle w:val="Nadpis30"/>
        <w:keepNext/>
        <w:keepLines/>
      </w:pPr>
      <w:bookmarkStart w:id="34" w:name="bookmark33"/>
      <w:bookmarkStart w:id="35" w:name="bookmark34"/>
      <w:bookmarkStart w:id="36" w:name="bookmark36"/>
      <w:r>
        <w:t>Cena</w:t>
      </w:r>
      <w:bookmarkEnd w:id="34"/>
      <w:bookmarkEnd w:id="35"/>
      <w:bookmarkEnd w:id="36"/>
    </w:p>
    <w:p w14:paraId="242D4E1A" w14:textId="77777777" w:rsidR="005B6A6B" w:rsidRDefault="000B50FD">
      <w:pPr>
        <w:pStyle w:val="Zkladntext1"/>
        <w:numPr>
          <w:ilvl w:val="0"/>
          <w:numId w:val="4"/>
        </w:numPr>
        <w:tabs>
          <w:tab w:val="left" w:pos="697"/>
        </w:tabs>
        <w:ind w:left="680" w:hanging="340"/>
        <w:jc w:val="both"/>
      </w:pPr>
      <w:bookmarkStart w:id="37" w:name="bookmark37"/>
      <w:bookmarkEnd w:id="37"/>
      <w:r>
        <w:t xml:space="preserve">Objednatel se zavazuje za provedené dílo Zhotoviteli uhradit cenu ve výši </w:t>
      </w:r>
      <w:r>
        <w:rPr>
          <w:b/>
          <w:bCs/>
        </w:rPr>
        <w:t xml:space="preserve">1 500 000,00 Kč </w:t>
      </w:r>
      <w:r>
        <w:t>(slovy: jeden milion pět set tisíc korun českých) včetně DPH.</w:t>
      </w:r>
    </w:p>
    <w:p w14:paraId="7919F417" w14:textId="77777777" w:rsidR="005B6A6B" w:rsidRDefault="000B50FD">
      <w:pPr>
        <w:pStyle w:val="Zkladntext1"/>
        <w:numPr>
          <w:ilvl w:val="0"/>
          <w:numId w:val="4"/>
        </w:numPr>
        <w:tabs>
          <w:tab w:val="left" w:pos="697"/>
        </w:tabs>
        <w:spacing w:after="0"/>
        <w:ind w:left="680" w:hanging="340"/>
        <w:jc w:val="both"/>
      </w:pPr>
      <w:bookmarkStart w:id="38" w:name="bookmark38"/>
      <w:bookmarkEnd w:id="38"/>
      <w:r>
        <w:t>Cena bude poskytovateli uhrazena ve dvou splátkách, na základě faktur vystavených Zhotovitelem v české měně, a to:</w:t>
      </w:r>
    </w:p>
    <w:p w14:paraId="73B5FC7B" w14:textId="77777777" w:rsidR="005B6A6B" w:rsidRDefault="000B50FD">
      <w:pPr>
        <w:pStyle w:val="Zkladntext1"/>
        <w:spacing w:after="0"/>
        <w:ind w:left="1380"/>
        <w:jc w:val="both"/>
      </w:pPr>
      <w:r>
        <w:t>vystavením první faktury v měsíci listopadu 2021 za první část Díla na částku 1 000 000,00 Kč (slovy: jeden milion korun českých) včetně DPH,</w:t>
      </w:r>
    </w:p>
    <w:p w14:paraId="27A3EAB4" w14:textId="77777777" w:rsidR="005B6A6B" w:rsidRDefault="000B50FD">
      <w:pPr>
        <w:pStyle w:val="Zkladntext1"/>
        <w:spacing w:after="0"/>
        <w:ind w:left="1380"/>
        <w:jc w:val="both"/>
      </w:pPr>
      <w:r>
        <w:t>vystavením druhé faktury v měsíci březnu 2022 za druhou část Díla na částku 500 000,00 Kč (slovy: pět set tisíc korun českých) včetně DPH.</w:t>
      </w:r>
    </w:p>
    <w:p w14:paraId="566FC425" w14:textId="77777777" w:rsidR="005B6A6B" w:rsidRDefault="000B50FD">
      <w:pPr>
        <w:pStyle w:val="Zkladntext1"/>
        <w:ind w:firstLine="680"/>
      </w:pPr>
      <w:r>
        <w:t>Splatnost faktur je 14 dní od data vystavení.</w:t>
      </w:r>
    </w:p>
    <w:p w14:paraId="18C4A798" w14:textId="77777777" w:rsidR="005B6A6B" w:rsidRDefault="000B50FD">
      <w:pPr>
        <w:pStyle w:val="Zkladntext1"/>
        <w:numPr>
          <w:ilvl w:val="0"/>
          <w:numId w:val="4"/>
        </w:numPr>
        <w:tabs>
          <w:tab w:val="left" w:pos="697"/>
        </w:tabs>
        <w:ind w:firstLine="320"/>
      </w:pPr>
      <w:bookmarkStart w:id="39" w:name="bookmark39"/>
      <w:bookmarkEnd w:id="39"/>
      <w:r>
        <w:t>Faktura musí obsahovat náležitosti daňového dokladu dle platných právních předpisů.</w:t>
      </w:r>
    </w:p>
    <w:p w14:paraId="4B5E3820" w14:textId="77777777" w:rsidR="005B6A6B" w:rsidRDefault="000B50FD">
      <w:pPr>
        <w:pStyle w:val="Zkladntext1"/>
        <w:numPr>
          <w:ilvl w:val="0"/>
          <w:numId w:val="4"/>
        </w:numPr>
        <w:tabs>
          <w:tab w:val="left" w:pos="697"/>
        </w:tabs>
        <w:ind w:left="680" w:hanging="340"/>
        <w:jc w:val="both"/>
      </w:pPr>
      <w:bookmarkStart w:id="40" w:name="bookmark40"/>
      <w:bookmarkEnd w:id="40"/>
      <w:r>
        <w:t>Pokud neodevzdá Zhotovitel hodnocení řádně a včas, má právo objednatel na poměrné snížení odměny za každou takto nehodnocenou žádost.</w:t>
      </w:r>
    </w:p>
    <w:p w14:paraId="789C0F85" w14:textId="77777777" w:rsidR="005B6A6B" w:rsidRDefault="000B50FD">
      <w:pPr>
        <w:pStyle w:val="Zkladntext1"/>
        <w:numPr>
          <w:ilvl w:val="0"/>
          <w:numId w:val="4"/>
        </w:numPr>
        <w:tabs>
          <w:tab w:val="left" w:pos="697"/>
        </w:tabs>
        <w:ind w:left="680" w:hanging="340"/>
        <w:jc w:val="both"/>
      </w:pPr>
      <w:bookmarkStart w:id="41" w:name="bookmark41"/>
      <w:bookmarkEnd w:id="41"/>
      <w:r>
        <w:t>Právo vystavit fakturu na úhradu splátek za cenu díla vzniká Zhotoviteli na základě Akceptace příslušné části díla Objednatelem. Nejpozději do 14 dní od odevzdání příslušné částí Díla Zhotovitelem je Objednatel povinen uplatnit reklamaci, případně vystavit akceptační protokol k příslušné části díla.</w:t>
      </w:r>
    </w:p>
    <w:p w14:paraId="160C50BD" w14:textId="77777777" w:rsidR="005B6A6B" w:rsidRDefault="000B50FD">
      <w:pPr>
        <w:pStyle w:val="Zkladntext1"/>
        <w:numPr>
          <w:ilvl w:val="0"/>
          <w:numId w:val="4"/>
        </w:numPr>
        <w:tabs>
          <w:tab w:val="left" w:pos="697"/>
        </w:tabs>
        <w:ind w:firstLine="320"/>
      </w:pPr>
      <w:bookmarkStart w:id="42" w:name="bookmark42"/>
      <w:bookmarkEnd w:id="42"/>
      <w:r>
        <w:t>Úhrada splátky bude provedena převodem na bankovní účet Zhotovitele.</w:t>
      </w:r>
    </w:p>
    <w:p w14:paraId="71821A08" w14:textId="77777777" w:rsidR="005B6A6B" w:rsidRDefault="000B50FD">
      <w:pPr>
        <w:pStyle w:val="Zkladntext1"/>
        <w:numPr>
          <w:ilvl w:val="0"/>
          <w:numId w:val="4"/>
        </w:numPr>
        <w:tabs>
          <w:tab w:val="left" w:pos="696"/>
        </w:tabs>
        <w:spacing w:after="540" w:line="240" w:lineRule="auto"/>
        <w:ind w:firstLine="320"/>
        <w:jc w:val="both"/>
      </w:pPr>
      <w:bookmarkStart w:id="43" w:name="bookmark43"/>
      <w:bookmarkEnd w:id="43"/>
      <w:r>
        <w:t>Faktury budou Objednateli zasílány poštou na adresu jeho sídla.</w:t>
      </w:r>
    </w:p>
    <w:p w14:paraId="272D87AA" w14:textId="77777777" w:rsidR="005B6A6B" w:rsidRDefault="000B50FD">
      <w:pPr>
        <w:pStyle w:val="Nadpis30"/>
        <w:keepNext/>
        <w:keepLines/>
        <w:spacing w:after="540" w:line="283" w:lineRule="auto"/>
      </w:pPr>
      <w:bookmarkStart w:id="44" w:name="bookmark44"/>
      <w:bookmarkStart w:id="45" w:name="bookmark45"/>
      <w:bookmarkStart w:id="46" w:name="bookmark46"/>
      <w:r>
        <w:lastRenderedPageBreak/>
        <w:t>Článek V.</w:t>
      </w:r>
      <w:r>
        <w:br/>
        <w:t>Mlčenlivost</w:t>
      </w:r>
      <w:bookmarkEnd w:id="44"/>
      <w:bookmarkEnd w:id="45"/>
      <w:bookmarkEnd w:id="46"/>
    </w:p>
    <w:p w14:paraId="18BA47D2" w14:textId="77777777" w:rsidR="005B6A6B" w:rsidRDefault="000B50FD">
      <w:pPr>
        <w:pStyle w:val="Zkladntext1"/>
        <w:numPr>
          <w:ilvl w:val="0"/>
          <w:numId w:val="5"/>
        </w:numPr>
        <w:tabs>
          <w:tab w:val="left" w:pos="696"/>
        </w:tabs>
        <w:spacing w:line="271" w:lineRule="auto"/>
        <w:ind w:left="660" w:hanging="320"/>
        <w:jc w:val="both"/>
      </w:pPr>
      <w:bookmarkStart w:id="47" w:name="bookmark47"/>
      <w:bookmarkEnd w:id="47"/>
      <w:r>
        <w:t>Objednatel tímto označuje všechny informace týkající se fondu zábrany škod, všech činností, postupů, strategických plánů a záměrů a know-how jako důvěrné.</w:t>
      </w:r>
    </w:p>
    <w:p w14:paraId="3D620C92" w14:textId="77777777" w:rsidR="005B6A6B" w:rsidRDefault="000B50FD">
      <w:pPr>
        <w:pStyle w:val="Zkladntext1"/>
        <w:numPr>
          <w:ilvl w:val="0"/>
          <w:numId w:val="5"/>
        </w:numPr>
        <w:tabs>
          <w:tab w:val="left" w:pos="696"/>
        </w:tabs>
        <w:ind w:left="660" w:hanging="320"/>
        <w:jc w:val="both"/>
      </w:pPr>
      <w:bookmarkStart w:id="48" w:name="bookmark48"/>
      <w:bookmarkEnd w:id="48"/>
      <w:r>
        <w:t>Zhotovitel se zavazuje, že bude zachovávat mlčenlivost o všech skutečnostech, podkladech, dokumentech a informací Objednatele a jednotlivých žadatelů o finanční prostředky z fondu zábrany škod, které ji byly sděleny písemně či ústně při jednáních nebo se o nich dozví v budoucnu v souvislosti se smluvním vztahem založeným touto Smlouvou a s jejím plněním, popř. v souvislosti s dalšími vztahy mezi smluvními stranami.</w:t>
      </w:r>
    </w:p>
    <w:p w14:paraId="7589093D" w14:textId="77777777" w:rsidR="005B6A6B" w:rsidRDefault="000B50FD">
      <w:pPr>
        <w:pStyle w:val="Zkladntext1"/>
        <w:numPr>
          <w:ilvl w:val="0"/>
          <w:numId w:val="5"/>
        </w:numPr>
        <w:tabs>
          <w:tab w:val="left" w:pos="696"/>
        </w:tabs>
        <w:ind w:left="660" w:hanging="320"/>
        <w:jc w:val="both"/>
      </w:pPr>
      <w:bookmarkStart w:id="49" w:name="bookmark49"/>
      <w:bookmarkEnd w:id="49"/>
      <w:r>
        <w:t>Povinnost mlčenlivosti stanovená touto Smlouvou se vztahuje i na osoby Zhotoviteli blízké nebo propojené, obchodním nebo pracovně právním vztahem. Objednatel se zavazuje ochránit výše uvedené informace před zneužitím, ztrátou nebo zásahem ze strany třetích osob.</w:t>
      </w:r>
    </w:p>
    <w:p w14:paraId="25345EF3" w14:textId="77777777" w:rsidR="005B6A6B" w:rsidRDefault="000B50FD">
      <w:pPr>
        <w:pStyle w:val="Zkladntext1"/>
        <w:numPr>
          <w:ilvl w:val="0"/>
          <w:numId w:val="5"/>
        </w:numPr>
        <w:tabs>
          <w:tab w:val="left" w:pos="696"/>
        </w:tabs>
        <w:ind w:left="660" w:hanging="320"/>
        <w:jc w:val="both"/>
      </w:pPr>
      <w:bookmarkStart w:id="50" w:name="bookmark50"/>
      <w:bookmarkEnd w:id="50"/>
      <w:r>
        <w:t>Smluvní strany se zavazují vzájemně podporovat své dobré jméno, toto šetřit a zdržet se všech jednání, která by mohla mít negativní dopad na dobré jméno druhé smluvní strany.</w:t>
      </w:r>
    </w:p>
    <w:p w14:paraId="652B586E" w14:textId="77777777" w:rsidR="005B6A6B" w:rsidRDefault="000B50FD">
      <w:pPr>
        <w:pStyle w:val="Zkladntext1"/>
        <w:numPr>
          <w:ilvl w:val="0"/>
          <w:numId w:val="5"/>
        </w:numPr>
        <w:tabs>
          <w:tab w:val="left" w:pos="696"/>
        </w:tabs>
        <w:ind w:left="660" w:hanging="320"/>
        <w:jc w:val="both"/>
      </w:pPr>
      <w:bookmarkStart w:id="51" w:name="bookmark51"/>
      <w:bookmarkEnd w:id="51"/>
      <w:r>
        <w:t>Zhotovitel se zavazuje dbát ochrany autorských práv, a to především u dokumentů charakteru dokumentace systému, nastavení apod.</w:t>
      </w:r>
    </w:p>
    <w:p w14:paraId="4AEC7117" w14:textId="77777777" w:rsidR="005B6A6B" w:rsidRDefault="000B50FD">
      <w:pPr>
        <w:pStyle w:val="Zkladntext1"/>
        <w:numPr>
          <w:ilvl w:val="0"/>
          <w:numId w:val="5"/>
        </w:numPr>
        <w:tabs>
          <w:tab w:val="left" w:pos="696"/>
        </w:tabs>
        <w:ind w:left="660" w:hanging="320"/>
        <w:jc w:val="both"/>
      </w:pPr>
      <w:bookmarkStart w:id="52" w:name="bookmark52"/>
      <w:bookmarkEnd w:id="52"/>
      <w:r>
        <w:t>Zhotovitel má povinnost zavázat své zaměstnance, aby zachovávali mlčenlivost. Za případné porušení povinnosti mlčenlivosti těmito osobami odpovídá Zhotovitel.</w:t>
      </w:r>
    </w:p>
    <w:p w14:paraId="6BBB663B" w14:textId="77777777" w:rsidR="005B6A6B" w:rsidRDefault="000B50FD">
      <w:pPr>
        <w:pStyle w:val="Zkladntext1"/>
        <w:numPr>
          <w:ilvl w:val="0"/>
          <w:numId w:val="5"/>
        </w:numPr>
        <w:tabs>
          <w:tab w:val="left" w:pos="696"/>
        </w:tabs>
        <w:ind w:left="660" w:hanging="320"/>
        <w:jc w:val="both"/>
      </w:pPr>
      <w:bookmarkStart w:id="53" w:name="bookmark53"/>
      <w:bookmarkEnd w:id="53"/>
      <w:r>
        <w:t>Zhotovitel se zavazuje, že důvěrné informace použije výhradně k plnění předmětu této Smlouvy.</w:t>
      </w:r>
    </w:p>
    <w:p w14:paraId="0F4DCE56" w14:textId="77777777" w:rsidR="005B6A6B" w:rsidRDefault="000B50FD">
      <w:pPr>
        <w:pStyle w:val="Zkladntext1"/>
        <w:numPr>
          <w:ilvl w:val="0"/>
          <w:numId w:val="5"/>
        </w:numPr>
        <w:tabs>
          <w:tab w:val="left" w:pos="696"/>
        </w:tabs>
        <w:spacing w:after="0"/>
        <w:ind w:firstLine="320"/>
        <w:jc w:val="both"/>
      </w:pPr>
      <w:bookmarkStart w:id="54" w:name="bookmark54"/>
      <w:bookmarkEnd w:id="54"/>
      <w:r>
        <w:t>Za důvěrné informace se považují zejména:</w:t>
      </w:r>
    </w:p>
    <w:p w14:paraId="36F1781C" w14:textId="77777777" w:rsidR="005B6A6B" w:rsidRDefault="000B50FD">
      <w:pPr>
        <w:pStyle w:val="Zkladntext1"/>
        <w:spacing w:after="0"/>
        <w:ind w:left="1380"/>
        <w:jc w:val="both"/>
      </w:pPr>
      <w:r>
        <w:t>data týkající se jednotlivých žádostí o poskytnutí finančních prostředků z fondu zábrany škod získaná v rámci této Smlouvy,</w:t>
      </w:r>
    </w:p>
    <w:p w14:paraId="68998CDB" w14:textId="77777777" w:rsidR="005B6A6B" w:rsidRDefault="000B50FD">
      <w:pPr>
        <w:pStyle w:val="Zkladntext1"/>
        <w:spacing w:after="0"/>
        <w:ind w:left="1380" w:hanging="360"/>
        <w:jc w:val="both"/>
      </w:pPr>
      <w:r>
        <w:t>- jakékoli informace týkající se plnění na základě této Smlouvy, jež nejsou běžně dostupné, které mají být na základě vůle Objednatele odpovídajícím způsobem utajeny nebo o kterých si Zhotovitel musí být vědom, že si Objednatel přeje jejich utajení,</w:t>
      </w:r>
    </w:p>
    <w:p w14:paraId="65BDA0B9" w14:textId="77777777" w:rsidR="005B6A6B" w:rsidRDefault="000B50FD">
      <w:pPr>
        <w:pStyle w:val="Zkladntext1"/>
        <w:ind w:left="1380"/>
        <w:jc w:val="both"/>
      </w:pPr>
      <w:r>
        <w:t>další informace a skutečnosti, které smluvní strany mají zájem chránit jako důvěrné informace a jako důvěrné je označí, nebo když je zřejmé, že s nimi jako s důvěrnými zacházejí.</w:t>
      </w:r>
    </w:p>
    <w:p w14:paraId="36CBBA04" w14:textId="77777777" w:rsidR="005B6A6B" w:rsidRDefault="000B50FD">
      <w:pPr>
        <w:pStyle w:val="Zkladntext1"/>
        <w:numPr>
          <w:ilvl w:val="0"/>
          <w:numId w:val="5"/>
        </w:numPr>
        <w:tabs>
          <w:tab w:val="left" w:pos="696"/>
        </w:tabs>
        <w:ind w:left="660" w:hanging="320"/>
        <w:jc w:val="both"/>
      </w:pPr>
      <w:bookmarkStart w:id="55" w:name="bookmark55"/>
      <w:bookmarkEnd w:id="55"/>
      <w:r>
        <w:t>Za trvání účinnosti Smlouvy je Objednatel oprávněn kdykoli na Zhotovitele požadovat předání jakýchkoli dat, informací týkající se činnosti Zhotovitele na základě této Smlouvy. Zhotovitel je povinen výše uvedená data a informace poskytnout nejpozději ve lhůtě 5 dnů od obdržení žádosti.</w:t>
      </w:r>
    </w:p>
    <w:p w14:paraId="40ABF901" w14:textId="77777777" w:rsidR="005B6A6B" w:rsidRDefault="000B50FD">
      <w:pPr>
        <w:pStyle w:val="Nadpis30"/>
        <w:keepNext/>
        <w:keepLines/>
        <w:spacing w:after="0" w:line="240" w:lineRule="auto"/>
      </w:pPr>
      <w:bookmarkStart w:id="56" w:name="bookmark58"/>
      <w:r>
        <w:t>Článek VI.</w:t>
      </w:r>
      <w:bookmarkEnd w:id="56"/>
    </w:p>
    <w:p w14:paraId="207C7521" w14:textId="77777777" w:rsidR="005B6A6B" w:rsidRDefault="000B50FD">
      <w:pPr>
        <w:pStyle w:val="Nadpis30"/>
        <w:keepNext/>
        <w:keepLines/>
        <w:spacing w:after="560" w:line="240" w:lineRule="auto"/>
      </w:pPr>
      <w:bookmarkStart w:id="57" w:name="bookmark56"/>
      <w:bookmarkStart w:id="58" w:name="bookmark57"/>
      <w:bookmarkStart w:id="59" w:name="bookmark59"/>
      <w:r>
        <w:t>Smluvní pokuta</w:t>
      </w:r>
      <w:bookmarkEnd w:id="57"/>
      <w:bookmarkEnd w:id="58"/>
      <w:bookmarkEnd w:id="59"/>
    </w:p>
    <w:p w14:paraId="61A63DB1" w14:textId="77777777" w:rsidR="005B6A6B" w:rsidRDefault="000B50FD">
      <w:pPr>
        <w:pStyle w:val="Zkladntext1"/>
        <w:numPr>
          <w:ilvl w:val="0"/>
          <w:numId w:val="6"/>
        </w:numPr>
        <w:tabs>
          <w:tab w:val="left" w:pos="736"/>
        </w:tabs>
        <w:ind w:left="700" w:hanging="320"/>
        <w:jc w:val="both"/>
      </w:pPr>
      <w:bookmarkStart w:id="60" w:name="bookmark60"/>
      <w:bookmarkEnd w:id="60"/>
      <w:r>
        <w:t>V případě, že Zhotovitel vdaném termínu neodevzdá hodnocení všech jemu Objednatelem přidělených žádostí (vyjma těch, jejichž hodnocení nemohl z důvodu možné podjatosti provést) bude Objednatelem uplatněna smluvní pokuta, která je stanovena následujícím způsobem: odměna / počet žádostí celkem * počet nehodnocených žádostí.</w:t>
      </w:r>
    </w:p>
    <w:p w14:paraId="41998CD0" w14:textId="77777777" w:rsidR="005B6A6B" w:rsidRDefault="000B50FD">
      <w:pPr>
        <w:pStyle w:val="Zkladntext1"/>
        <w:numPr>
          <w:ilvl w:val="0"/>
          <w:numId w:val="6"/>
        </w:numPr>
        <w:tabs>
          <w:tab w:val="left" w:pos="736"/>
        </w:tabs>
        <w:ind w:left="700" w:hanging="320"/>
        <w:jc w:val="both"/>
      </w:pPr>
      <w:bookmarkStart w:id="61" w:name="bookmark61"/>
      <w:bookmarkEnd w:id="61"/>
      <w:r>
        <w:t xml:space="preserve">Za porušení povinnosti mlčenlivosti dle článku IV. této Smlouvy se zavazuje uhradit Zhotovitel smluvní pokutu ve výši 100 000,00 Kč (slovy: sto tisíc korun českých) za každý jednotlivý případ </w:t>
      </w:r>
      <w:r>
        <w:lastRenderedPageBreak/>
        <w:t>porušení povinností.</w:t>
      </w:r>
    </w:p>
    <w:p w14:paraId="3ABBD56A" w14:textId="77777777" w:rsidR="005B6A6B" w:rsidRDefault="000B50FD">
      <w:pPr>
        <w:pStyle w:val="Zkladntext1"/>
        <w:numPr>
          <w:ilvl w:val="0"/>
          <w:numId w:val="6"/>
        </w:numPr>
        <w:tabs>
          <w:tab w:val="left" w:pos="736"/>
        </w:tabs>
        <w:ind w:left="700" w:hanging="320"/>
        <w:jc w:val="both"/>
      </w:pPr>
      <w:bookmarkStart w:id="62" w:name="bookmark62"/>
      <w:bookmarkEnd w:id="62"/>
      <w:r>
        <w:t>Smluvní pokutu, na kterou Objednateli vznikne nárok dle této Smlouvy, je Zhotovitel povinen uhradit do 14 kalendářních dnů ode dne řádného doručení výzvy k úhradě smluvní pokuty. Má se za to, že řádným doručením druhé Smluvní straně je osobní předání, zaslání prostřednictvím kurýrní služby s poskytnutím potvrzení o doručení nebo ověřenou elektronickou zprávou na adresu příslušné smluvní strany. Uplatnění nároku ze smluvní pokuty nezbavuje Objednatele práva na uplatnění případného nároku na náhradu vzniklé škody, přičemž se částka zaplacených smluvních pokut do výše náhrady škody nezapočítává, ani na řádné dokončení plnění předmětu Smlouvy či odstranění vad.</w:t>
      </w:r>
    </w:p>
    <w:p w14:paraId="52F712C8" w14:textId="77777777" w:rsidR="005B6A6B" w:rsidRDefault="000B50FD">
      <w:pPr>
        <w:pStyle w:val="Zkladntext1"/>
        <w:numPr>
          <w:ilvl w:val="0"/>
          <w:numId w:val="6"/>
        </w:numPr>
        <w:tabs>
          <w:tab w:val="left" w:pos="736"/>
        </w:tabs>
        <w:ind w:left="700" w:hanging="320"/>
        <w:jc w:val="both"/>
      </w:pPr>
      <w:bookmarkStart w:id="63" w:name="bookmark63"/>
      <w:bookmarkEnd w:id="63"/>
      <w:r>
        <w:t>Je-li Objednatel v prodlení s úhradou faktury za dodání díla dle této smlouvy, má Zhotovitel právo požadovat smluvní pokutu ve výši 0,5 % z ceny díla, a to za každý i započatý den prodlení.</w:t>
      </w:r>
    </w:p>
    <w:p w14:paraId="6B98633D" w14:textId="77777777" w:rsidR="005B6A6B" w:rsidRDefault="000B50FD">
      <w:pPr>
        <w:pStyle w:val="Zkladntext1"/>
        <w:numPr>
          <w:ilvl w:val="0"/>
          <w:numId w:val="6"/>
        </w:numPr>
        <w:tabs>
          <w:tab w:val="left" w:pos="736"/>
        </w:tabs>
        <w:spacing w:after="780"/>
        <w:ind w:left="700" w:hanging="320"/>
        <w:jc w:val="both"/>
      </w:pPr>
      <w:bookmarkStart w:id="64" w:name="bookmark64"/>
      <w:bookmarkEnd w:id="64"/>
      <w:r>
        <w:t>Splnění povinnosti úhrady smluvní pokuty nemá vliv na možnost smluvních stran požadovat náhradu škody z porušení smluvní povinnosti, k níž se váže povinnost smluvní pokuty.</w:t>
      </w:r>
    </w:p>
    <w:p w14:paraId="5023FA2B" w14:textId="77777777" w:rsidR="005B6A6B" w:rsidRDefault="000B50FD">
      <w:pPr>
        <w:pStyle w:val="Nadpis30"/>
        <w:keepNext/>
        <w:keepLines/>
        <w:spacing w:after="0" w:line="240" w:lineRule="auto"/>
      </w:pPr>
      <w:bookmarkStart w:id="65" w:name="bookmark67"/>
      <w:r>
        <w:t>Článek VII.</w:t>
      </w:r>
      <w:bookmarkEnd w:id="65"/>
    </w:p>
    <w:p w14:paraId="0F4129C0" w14:textId="77777777" w:rsidR="005B6A6B" w:rsidRDefault="000B50FD">
      <w:pPr>
        <w:pStyle w:val="Nadpis30"/>
        <w:keepNext/>
        <w:keepLines/>
        <w:spacing w:after="560" w:line="240" w:lineRule="auto"/>
      </w:pPr>
      <w:bookmarkStart w:id="66" w:name="bookmark65"/>
      <w:bookmarkStart w:id="67" w:name="bookmark66"/>
      <w:bookmarkStart w:id="68" w:name="bookmark68"/>
      <w:r>
        <w:t>Ostatní ujednání</w:t>
      </w:r>
      <w:bookmarkEnd w:id="66"/>
      <w:bookmarkEnd w:id="67"/>
      <w:bookmarkEnd w:id="68"/>
    </w:p>
    <w:p w14:paraId="51EB7454" w14:textId="77777777" w:rsidR="005B6A6B" w:rsidRDefault="000B50FD">
      <w:pPr>
        <w:pStyle w:val="Zkladntext1"/>
        <w:numPr>
          <w:ilvl w:val="0"/>
          <w:numId w:val="7"/>
        </w:numPr>
        <w:tabs>
          <w:tab w:val="left" w:pos="736"/>
        </w:tabs>
        <w:ind w:left="700" w:hanging="320"/>
        <w:jc w:val="both"/>
      </w:pPr>
      <w:bookmarkStart w:id="69" w:name="bookmark69"/>
      <w:bookmarkEnd w:id="69"/>
      <w:r>
        <w:t>Zhotovitel je osobou povinnou podle zákona č. 340/2015 Sb., o registru smluv, ve znění pozdějších předpisů. Za řádné uveřejnění smlouvy v registru smluv je odpovědný Zhotovitel, a to ve lhůtě 30 kalendářních dní od podpisu oběma smluvními stranami, k čemuž mu Objednatel tímto uděluje souhlas. Neprodleně po uveřejnění této smlouvy v registru smluv je Zhotovitel povinen o této skutečnosti písemně informovat Objednatele a sdělit ID zveřejněné smlouvy.</w:t>
      </w:r>
    </w:p>
    <w:p w14:paraId="50DAA297" w14:textId="77777777" w:rsidR="005B6A6B" w:rsidRDefault="000B50FD">
      <w:pPr>
        <w:pStyle w:val="Zkladntext1"/>
        <w:numPr>
          <w:ilvl w:val="0"/>
          <w:numId w:val="7"/>
        </w:numPr>
        <w:tabs>
          <w:tab w:val="left" w:pos="736"/>
        </w:tabs>
        <w:ind w:left="700" w:hanging="320"/>
        <w:jc w:val="both"/>
      </w:pPr>
      <w:bookmarkStart w:id="70" w:name="bookmark70"/>
      <w:bookmarkEnd w:id="70"/>
      <w:r>
        <w:t>V případě, že by Smlouva nebyla v zákonné lhůtě tří (3) měsíců ode dne, kdy byla uzavřena, v registru smluv zveřejněna, což by vedlo ke zrušení smlouvy od počátku, je Zhotovitel povinen uhradit Objednateli smluvní pokutu ve výši 300 000,00 Kč (slovy: tři sta tisíc korun českých). Vedle smluvní pokuty je Zhotovitel odpovědný Objednateli v takovém případě i za náhradu škody způsobené zrušením Smlouvy.</w:t>
      </w:r>
    </w:p>
    <w:p w14:paraId="6E9C6028" w14:textId="77777777" w:rsidR="005B6A6B" w:rsidRDefault="000B50FD">
      <w:pPr>
        <w:pStyle w:val="Zkladntext1"/>
        <w:numPr>
          <w:ilvl w:val="0"/>
          <w:numId w:val="7"/>
        </w:numPr>
        <w:tabs>
          <w:tab w:val="left" w:pos="736"/>
        </w:tabs>
        <w:ind w:left="700" w:hanging="320"/>
        <w:jc w:val="both"/>
        <w:sectPr w:rsidR="005B6A6B">
          <w:footerReference w:type="default" r:id="rId8"/>
          <w:pgSz w:w="11900" w:h="16840"/>
          <w:pgMar w:top="1398" w:right="1408" w:bottom="1345" w:left="1327" w:header="970" w:footer="3" w:gutter="0"/>
          <w:pgNumType w:start="1"/>
          <w:cols w:space="720"/>
          <w:noEndnote/>
          <w:docGrid w:linePitch="360"/>
        </w:sectPr>
      </w:pPr>
      <w:bookmarkStart w:id="71" w:name="bookmark71"/>
      <w:bookmarkEnd w:id="71"/>
      <w:r>
        <w:t xml:space="preserve">Tato Smlouva se uzavírá na dobu určitou, a to do </w:t>
      </w:r>
      <w:r>
        <w:rPr>
          <w:b/>
          <w:bCs/>
        </w:rPr>
        <w:t xml:space="preserve">31. 5. 2022 </w:t>
      </w:r>
      <w:r>
        <w:t>nebo do splnění závazků oběma smluvními stranami, dle toho, který okamžik nastane později. Tato Smlouva nabývá</w:t>
      </w:r>
    </w:p>
    <w:p w14:paraId="0021CE8E" w14:textId="77777777" w:rsidR="005B6A6B" w:rsidRDefault="000B50FD">
      <w:pPr>
        <w:pStyle w:val="Zkladntext1"/>
        <w:framePr w:w="8413" w:h="533" w:wrap="none" w:hAnchor="page" w:x="2078" w:y="1"/>
        <w:spacing w:after="0" w:line="266" w:lineRule="auto"/>
      </w:pPr>
      <w:r>
        <w:lastRenderedPageBreak/>
        <w:t>platnosti dnem jejího podpisu oběma smluvními stranami a účinnosti dnem uveřejnění v registru smluv.</w:t>
      </w:r>
    </w:p>
    <w:p w14:paraId="2BFDBFFB" w14:textId="77777777" w:rsidR="005B6A6B" w:rsidRDefault="000B50FD">
      <w:pPr>
        <w:pStyle w:val="Zkladntext1"/>
        <w:framePr w:w="8773" w:h="3193" w:wrap="none" w:hAnchor="page" w:x="1707" w:y="793"/>
        <w:numPr>
          <w:ilvl w:val="0"/>
          <w:numId w:val="8"/>
        </w:numPr>
        <w:tabs>
          <w:tab w:val="left" w:pos="364"/>
        </w:tabs>
        <w:spacing w:line="271" w:lineRule="auto"/>
        <w:ind w:left="360" w:hanging="360"/>
      </w:pPr>
      <w:bookmarkStart w:id="72" w:name="bookmark72"/>
      <w:bookmarkEnd w:id="72"/>
      <w:r>
        <w:t>Tato Smlouva může být měněna pouze formou písemných číslovaných dodatků odsouhlasených oběma smluvními stranami.</w:t>
      </w:r>
    </w:p>
    <w:p w14:paraId="40BAC1F9" w14:textId="77777777" w:rsidR="005B6A6B" w:rsidRDefault="000B50FD">
      <w:pPr>
        <w:pStyle w:val="Zkladntext1"/>
        <w:framePr w:w="8773" w:h="3193" w:wrap="none" w:hAnchor="page" w:x="1707" w:y="793"/>
        <w:numPr>
          <w:ilvl w:val="0"/>
          <w:numId w:val="8"/>
        </w:numPr>
        <w:tabs>
          <w:tab w:val="left" w:pos="353"/>
        </w:tabs>
        <w:ind w:left="360" w:hanging="360"/>
      </w:pPr>
      <w:bookmarkStart w:id="73" w:name="bookmark73"/>
      <w:bookmarkEnd w:id="73"/>
      <w:r>
        <w:t>Zhotovitel převzal na sebe nebezpečí změny okolností po uzavření této smlouvy, a proto není oprávněn domáhat se práv uvedených v § 1765 zákona č. 89/2012 Sb., občanský zákoník.</w:t>
      </w:r>
    </w:p>
    <w:p w14:paraId="57B041C0" w14:textId="77777777" w:rsidR="005B6A6B" w:rsidRDefault="000B50FD">
      <w:pPr>
        <w:pStyle w:val="Zkladntext1"/>
        <w:framePr w:w="8773" w:h="3193" w:wrap="none" w:hAnchor="page" w:x="1707" w:y="793"/>
        <w:numPr>
          <w:ilvl w:val="0"/>
          <w:numId w:val="8"/>
        </w:numPr>
        <w:tabs>
          <w:tab w:val="left" w:pos="360"/>
        </w:tabs>
        <w:spacing w:line="271" w:lineRule="auto"/>
      </w:pPr>
      <w:bookmarkStart w:id="74" w:name="bookmark74"/>
      <w:bookmarkEnd w:id="74"/>
      <w:r>
        <w:t>Tato Smlouva je závazná rovněž pro právní nástupce smluvních stran.</w:t>
      </w:r>
    </w:p>
    <w:p w14:paraId="1FD749DB" w14:textId="77777777" w:rsidR="005B6A6B" w:rsidRDefault="000B50FD">
      <w:pPr>
        <w:pStyle w:val="Zkladntext1"/>
        <w:framePr w:w="8773" w:h="3193" w:wrap="none" w:hAnchor="page" w:x="1707" w:y="793"/>
        <w:numPr>
          <w:ilvl w:val="0"/>
          <w:numId w:val="8"/>
        </w:numPr>
        <w:tabs>
          <w:tab w:val="left" w:pos="353"/>
        </w:tabs>
        <w:spacing w:line="271" w:lineRule="auto"/>
        <w:ind w:left="360" w:hanging="360"/>
      </w:pPr>
      <w:bookmarkStart w:id="75" w:name="bookmark75"/>
      <w:bookmarkEnd w:id="75"/>
      <w:r>
        <w:t>Tato Smlouva se vyhotovuje ve dvou vyhotoveních s platností originálu, z nichž každá strana obdrží po jednom vyhotovení.</w:t>
      </w:r>
    </w:p>
    <w:p w14:paraId="213907A4" w14:textId="77777777" w:rsidR="005B6A6B" w:rsidRDefault="000B50FD">
      <w:pPr>
        <w:pStyle w:val="Zkladntext1"/>
        <w:framePr w:w="8773" w:h="3193" w:wrap="none" w:hAnchor="page" w:x="1707" w:y="793"/>
        <w:numPr>
          <w:ilvl w:val="0"/>
          <w:numId w:val="8"/>
        </w:numPr>
        <w:tabs>
          <w:tab w:val="left" w:pos="367"/>
        </w:tabs>
        <w:spacing w:line="271" w:lineRule="auto"/>
      </w:pPr>
      <w:bookmarkStart w:id="76" w:name="bookmark76"/>
      <w:bookmarkEnd w:id="76"/>
      <w:r>
        <w:t>Nedílnou součástí této Smlouvy je Smlouva o zpracování osobních údajů ze dne 23. 5. 2018.</w:t>
      </w:r>
    </w:p>
    <w:p w14:paraId="23E6D115" w14:textId="77777777" w:rsidR="005B6A6B" w:rsidRDefault="000B50FD">
      <w:pPr>
        <w:pStyle w:val="Zkladntext1"/>
        <w:framePr w:w="1465" w:h="259" w:wrap="none" w:hAnchor="page" w:x="1333" w:y="4955"/>
        <w:spacing w:after="0" w:line="240" w:lineRule="auto"/>
      </w:pPr>
      <w:r>
        <w:t>Za Objednatele:</w:t>
      </w:r>
    </w:p>
    <w:p w14:paraId="68EFD670" w14:textId="77777777" w:rsidR="005B6A6B" w:rsidRDefault="000B50FD">
      <w:pPr>
        <w:pStyle w:val="Zkladntext1"/>
        <w:framePr w:w="1321" w:h="252" w:wrap="none" w:hAnchor="page" w:x="6286" w:y="4965"/>
        <w:spacing w:after="0" w:line="240" w:lineRule="auto"/>
      </w:pPr>
      <w:r>
        <w:t>Za Zhotovitele</w:t>
      </w:r>
    </w:p>
    <w:p w14:paraId="54026F49" w14:textId="77777777" w:rsidR="005B6A6B" w:rsidRDefault="000B50FD">
      <w:pPr>
        <w:pStyle w:val="Zkladntext1"/>
        <w:framePr w:w="1159" w:h="252" w:wrap="none" w:hAnchor="page" w:x="1325" w:y="5750"/>
        <w:spacing w:after="0" w:line="240" w:lineRule="auto"/>
      </w:pPr>
      <w:r>
        <w:t>V Praze dne</w:t>
      </w:r>
    </w:p>
    <w:p w14:paraId="7C74333C" w14:textId="77777777" w:rsidR="005B6A6B" w:rsidRDefault="000B50FD">
      <w:pPr>
        <w:pStyle w:val="Zkladntext1"/>
        <w:framePr w:w="2315" w:h="814" w:wrap="none" w:hAnchor="page" w:x="1333" w:y="7075"/>
        <w:spacing w:after="0"/>
      </w:pPr>
      <w:r>
        <w:t>Mgr. Jan Matoušek výkonný ředitel Česká kancelář pojistitelů</w:t>
      </w:r>
    </w:p>
    <w:p w14:paraId="5A636BA2" w14:textId="27F2514D" w:rsidR="001B7F69" w:rsidRDefault="001B7F69">
      <w:pPr>
        <w:pStyle w:val="Titulekobrzku0"/>
        <w:framePr w:w="3233" w:h="259" w:wrap="none" w:hAnchor="page" w:x="6279" w:y="7615"/>
      </w:pPr>
      <w:r>
        <w:t>Ing. Jindřich Frič, Ph.D.</w:t>
      </w:r>
    </w:p>
    <w:p w14:paraId="10DE7E55" w14:textId="2544C5C2" w:rsidR="005B6A6B" w:rsidRDefault="000B50FD">
      <w:pPr>
        <w:pStyle w:val="Titulekobrzku0"/>
        <w:framePr w:w="3233" w:h="259" w:wrap="none" w:hAnchor="page" w:x="6279" w:y="7615"/>
      </w:pPr>
      <w:r>
        <w:t xml:space="preserve">Centrum dopravního výzkumu, </w:t>
      </w:r>
      <w:proofErr w:type="spellStart"/>
      <w:r>
        <w:t>v.v.i</w:t>
      </w:r>
      <w:proofErr w:type="spellEnd"/>
      <w:r>
        <w:t>.</w:t>
      </w:r>
    </w:p>
    <w:p w14:paraId="4146E959" w14:textId="31D5AD34" w:rsidR="005B6A6B" w:rsidRDefault="005B6A6B" w:rsidP="001B7F69">
      <w:pPr>
        <w:pStyle w:val="Nadpis10"/>
        <w:keepNext/>
        <w:keepLines/>
        <w:framePr w:w="749" w:h="760" w:wrap="none" w:hAnchor="page" w:x="6304" w:y="8490"/>
        <w:jc w:val="left"/>
      </w:pPr>
    </w:p>
    <w:p w14:paraId="44F2788F" w14:textId="796F0305" w:rsidR="005B6A6B" w:rsidRDefault="005B6A6B">
      <w:pPr>
        <w:pStyle w:val="Zkladntext20"/>
        <w:framePr w:w="1764" w:h="763" w:wrap="none" w:hAnchor="page" w:x="7283" w:y="8475"/>
      </w:pPr>
    </w:p>
    <w:p w14:paraId="2507DF57" w14:textId="26A27325" w:rsidR="005B6A6B" w:rsidRDefault="005B6A6B">
      <w:pPr>
        <w:spacing w:line="360" w:lineRule="exact"/>
      </w:pPr>
    </w:p>
    <w:p w14:paraId="3A0FDAD5" w14:textId="77777777" w:rsidR="005B6A6B" w:rsidRDefault="005B6A6B">
      <w:pPr>
        <w:spacing w:line="360" w:lineRule="exact"/>
      </w:pPr>
    </w:p>
    <w:p w14:paraId="0D4AE923" w14:textId="77777777" w:rsidR="005B6A6B" w:rsidRDefault="005B6A6B">
      <w:pPr>
        <w:spacing w:line="360" w:lineRule="exact"/>
      </w:pPr>
    </w:p>
    <w:p w14:paraId="0DDE8955" w14:textId="77777777" w:rsidR="005B6A6B" w:rsidRDefault="005B6A6B">
      <w:pPr>
        <w:spacing w:line="360" w:lineRule="exact"/>
      </w:pPr>
    </w:p>
    <w:p w14:paraId="2D473C66" w14:textId="77777777" w:rsidR="005B6A6B" w:rsidRDefault="005B6A6B">
      <w:pPr>
        <w:spacing w:line="360" w:lineRule="exact"/>
      </w:pPr>
    </w:p>
    <w:p w14:paraId="20E4E993" w14:textId="77777777" w:rsidR="005B6A6B" w:rsidRDefault="005B6A6B">
      <w:pPr>
        <w:spacing w:line="360" w:lineRule="exact"/>
      </w:pPr>
    </w:p>
    <w:p w14:paraId="08E1820D" w14:textId="77777777" w:rsidR="005B6A6B" w:rsidRDefault="005B6A6B">
      <w:pPr>
        <w:spacing w:line="360" w:lineRule="exact"/>
      </w:pPr>
    </w:p>
    <w:p w14:paraId="4E46D170" w14:textId="77777777" w:rsidR="005B6A6B" w:rsidRDefault="005B6A6B">
      <w:pPr>
        <w:spacing w:line="360" w:lineRule="exact"/>
      </w:pPr>
    </w:p>
    <w:p w14:paraId="0DDD8FAE" w14:textId="77777777" w:rsidR="005B6A6B" w:rsidRDefault="005B6A6B">
      <w:pPr>
        <w:spacing w:line="360" w:lineRule="exact"/>
      </w:pPr>
    </w:p>
    <w:p w14:paraId="07DDBF76" w14:textId="77777777" w:rsidR="005B6A6B" w:rsidRDefault="005B6A6B">
      <w:pPr>
        <w:spacing w:line="360" w:lineRule="exact"/>
      </w:pPr>
    </w:p>
    <w:p w14:paraId="6106BCA6" w14:textId="77777777" w:rsidR="005B6A6B" w:rsidRDefault="005B6A6B">
      <w:pPr>
        <w:spacing w:line="360" w:lineRule="exact"/>
      </w:pPr>
    </w:p>
    <w:p w14:paraId="5A8021A4" w14:textId="77777777" w:rsidR="005B6A6B" w:rsidRDefault="005B6A6B">
      <w:pPr>
        <w:spacing w:line="360" w:lineRule="exact"/>
      </w:pPr>
    </w:p>
    <w:p w14:paraId="00977BA8" w14:textId="77777777" w:rsidR="005B6A6B" w:rsidRDefault="005B6A6B">
      <w:pPr>
        <w:spacing w:line="360" w:lineRule="exact"/>
      </w:pPr>
    </w:p>
    <w:p w14:paraId="4E6F7ECC" w14:textId="77777777" w:rsidR="005B6A6B" w:rsidRDefault="005B6A6B">
      <w:pPr>
        <w:spacing w:line="360" w:lineRule="exact"/>
      </w:pPr>
    </w:p>
    <w:p w14:paraId="26603CBE" w14:textId="77777777" w:rsidR="005B6A6B" w:rsidRDefault="005B6A6B">
      <w:pPr>
        <w:spacing w:line="360" w:lineRule="exact"/>
      </w:pPr>
    </w:p>
    <w:p w14:paraId="550701CA" w14:textId="77777777" w:rsidR="005B6A6B" w:rsidRDefault="005B6A6B">
      <w:pPr>
        <w:spacing w:line="360" w:lineRule="exact"/>
      </w:pPr>
    </w:p>
    <w:p w14:paraId="08DC8824" w14:textId="3684A506" w:rsidR="005B6A6B" w:rsidRPr="001B7F69" w:rsidRDefault="001B7F69">
      <w:pPr>
        <w:spacing w:line="360" w:lineRule="exact"/>
        <w:rPr>
          <w:rFonts w:asciiTheme="minorHAnsi" w:hAnsiTheme="minorHAnsi" w:cstheme="minorHAnsi"/>
          <w:sz w:val="22"/>
          <w:szCs w:val="22"/>
        </w:rPr>
      </w:pPr>
      <w:r>
        <w:tab/>
      </w:r>
      <w:r>
        <w:tab/>
        <w:t>23.7.2021</w:t>
      </w:r>
      <w:r>
        <w:tab/>
      </w:r>
      <w:r>
        <w:tab/>
      </w:r>
      <w:r>
        <w:tab/>
      </w:r>
      <w:r>
        <w:tab/>
      </w:r>
      <w:r w:rsidRPr="001B7F69">
        <w:rPr>
          <w:rFonts w:asciiTheme="minorHAnsi" w:hAnsiTheme="minorHAnsi" w:cstheme="minorHAnsi"/>
          <w:sz w:val="22"/>
          <w:szCs w:val="22"/>
        </w:rPr>
        <w:t>V Brně dne 14.7.2021</w:t>
      </w:r>
    </w:p>
    <w:p w14:paraId="5BEAEF3E" w14:textId="77777777" w:rsidR="005B6A6B" w:rsidRDefault="005B6A6B">
      <w:pPr>
        <w:spacing w:line="360" w:lineRule="exact"/>
      </w:pPr>
    </w:p>
    <w:p w14:paraId="5EE900F4" w14:textId="77777777" w:rsidR="005B6A6B" w:rsidRDefault="005B6A6B">
      <w:pPr>
        <w:spacing w:line="360" w:lineRule="exact"/>
      </w:pPr>
    </w:p>
    <w:p w14:paraId="2BD66BE8" w14:textId="77777777" w:rsidR="005B6A6B" w:rsidRDefault="005B6A6B">
      <w:pPr>
        <w:spacing w:line="360" w:lineRule="exact"/>
      </w:pPr>
    </w:p>
    <w:p w14:paraId="5BF65FE6" w14:textId="77777777" w:rsidR="005B6A6B" w:rsidRDefault="005B6A6B">
      <w:pPr>
        <w:spacing w:line="360" w:lineRule="exact"/>
      </w:pPr>
    </w:p>
    <w:p w14:paraId="15C9D260" w14:textId="77777777" w:rsidR="005B6A6B" w:rsidRDefault="005B6A6B">
      <w:pPr>
        <w:spacing w:line="360" w:lineRule="exact"/>
      </w:pPr>
    </w:p>
    <w:p w14:paraId="7A985BDA" w14:textId="77777777" w:rsidR="005B6A6B" w:rsidRDefault="005B6A6B">
      <w:pPr>
        <w:spacing w:line="360" w:lineRule="exact"/>
      </w:pPr>
    </w:p>
    <w:p w14:paraId="4208B620" w14:textId="721E30AC" w:rsidR="005B6A6B" w:rsidRDefault="001B7F69">
      <w:pPr>
        <w:spacing w:after="607" w:line="1" w:lineRule="exact"/>
      </w:pPr>
      <w:r>
        <w:rPr>
          <w:noProof/>
        </w:rPr>
        <mc:AlternateContent>
          <mc:Choice Requires="wps">
            <w:drawing>
              <wp:anchor distT="45720" distB="45720" distL="114300" distR="114300" simplePos="0" relativeHeight="251659264" behindDoc="0" locked="0" layoutInCell="1" allowOverlap="1" wp14:anchorId="475CF267" wp14:editId="79152EE0">
                <wp:simplePos x="0" y="0"/>
                <wp:positionH relativeFrom="column">
                  <wp:posOffset>5071745</wp:posOffset>
                </wp:positionH>
                <wp:positionV relativeFrom="paragraph">
                  <wp:posOffset>137160</wp:posOffset>
                </wp:positionV>
                <wp:extent cx="45085" cy="45085"/>
                <wp:effectExtent l="0" t="0" r="12065" b="1206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w="9525">
                          <a:solidFill>
                            <a:srgbClr val="000000"/>
                          </a:solidFill>
                          <a:miter lim="800000"/>
                          <a:headEnd/>
                          <a:tailEnd/>
                        </a:ln>
                      </wps:spPr>
                      <wps:txbx>
                        <w:txbxContent>
                          <w:p w14:paraId="2A385ED3" w14:textId="0A3271ED" w:rsidR="000B50FD" w:rsidRDefault="000B50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CF267" id="_x0000_t202" coordsize="21600,21600" o:spt="202" path="m,l,21600r21600,l21600,xe">
                <v:stroke joinstyle="miter"/>
                <v:path gradientshapeok="t" o:connecttype="rect"/>
              </v:shapetype>
              <v:shape id="Textové pole 2" o:spid="_x0000_s1026" type="#_x0000_t202" style="position:absolute;margin-left:399.35pt;margin-top:10.8pt;width:3.55pt;height:3.5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">
                <v:textbox>
                  <w:txbxContent>
                    <w:p w14:paraId="2A385ED3" w14:textId="0A3271ED" w:rsidR="000B50FD" w:rsidRDefault="000B50FD"/>
                  </w:txbxContent>
                </v:textbox>
                <w10:wrap type="square"/>
              </v:shape>
            </w:pict>
          </mc:Fallback>
        </mc:AlternateContent>
      </w:r>
    </w:p>
    <w:p w14:paraId="633FD43F" w14:textId="1D7A265B" w:rsidR="005B6A6B" w:rsidRDefault="005B6A6B">
      <w:pPr>
        <w:spacing w:line="1" w:lineRule="exact"/>
      </w:pPr>
    </w:p>
    <w:sectPr w:rsidR="005B6A6B">
      <w:pgSz w:w="11900" w:h="16840"/>
      <w:pgMar w:top="1449" w:right="1410" w:bottom="989" w:left="1324" w:header="102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4446" w14:textId="77777777" w:rsidR="001E28AE" w:rsidRDefault="001E28AE">
      <w:r>
        <w:separator/>
      </w:r>
    </w:p>
  </w:endnote>
  <w:endnote w:type="continuationSeparator" w:id="0">
    <w:p w14:paraId="3CD199B7" w14:textId="77777777" w:rsidR="001E28AE" w:rsidRDefault="001E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FCCD" w14:textId="77777777" w:rsidR="005B6A6B" w:rsidRDefault="000B50FD">
    <w:pPr>
      <w:spacing w:line="1" w:lineRule="exact"/>
    </w:pPr>
    <w:r>
      <w:rPr>
        <w:noProof/>
      </w:rPr>
      <mc:AlternateContent>
        <mc:Choice Requires="wps">
          <w:drawing>
            <wp:anchor distT="0" distB="0" distL="0" distR="0" simplePos="0" relativeHeight="62914690" behindDoc="1" locked="0" layoutInCell="1" allowOverlap="1" wp14:anchorId="2194048E" wp14:editId="467F8B4F">
              <wp:simplePos x="0" y="0"/>
              <wp:positionH relativeFrom="page">
                <wp:posOffset>3437255</wp:posOffset>
              </wp:positionH>
              <wp:positionV relativeFrom="page">
                <wp:posOffset>10052685</wp:posOffset>
              </wp:positionV>
              <wp:extent cx="589915" cy="77470"/>
              <wp:effectExtent l="0" t="0" r="0" b="0"/>
              <wp:wrapNone/>
              <wp:docPr id="1" name="Shape 1"/>
              <wp:cNvGraphicFramePr/>
              <a:graphic xmlns:a="http://schemas.openxmlformats.org/drawingml/2006/main">
                <a:graphicData uri="http://schemas.microsoft.com/office/word/2010/wordprocessingShape">
                  <wps:wsp>
                    <wps:cNvSpPr txBox="1"/>
                    <wps:spPr>
                      <a:xfrm>
                        <a:off x="0" y="0"/>
                        <a:ext cx="589915" cy="77470"/>
                      </a:xfrm>
                      <a:prstGeom prst="rect">
                        <a:avLst/>
                      </a:prstGeom>
                      <a:noFill/>
                    </wps:spPr>
                    <wps:txbx>
                      <w:txbxContent>
                        <w:p w14:paraId="261039BB" w14:textId="77777777" w:rsidR="005B6A6B" w:rsidRDefault="000B50FD">
                          <w:pPr>
                            <w:pStyle w:val="Zhlavnebozpat20"/>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2194048E" id="_x0000_t202" coordsize="21600,21600" o:spt="202" path="m,l,21600r21600,l21600,xe">
              <v:stroke joinstyle="miter"/>
              <v:path gradientshapeok="t" o:connecttype="rect"/>
            </v:shapetype>
            <v:shape id="Shape 1" o:spid="_x0000_s1027" type="#_x0000_t202" style="position:absolute;margin-left:270.65pt;margin-top:791.55pt;width:46.45pt;height:6.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" filled="f" stroked="f">
              <v:textbox style="mso-fit-shape-to-text:t" inset="0,0,0,0">
                <w:txbxContent>
                  <w:p w14:paraId="261039BB" w14:textId="77777777" w:rsidR="005B6A6B" w:rsidRDefault="000B50FD">
                    <w:pPr>
                      <w:pStyle w:val="Zhlavnebozpat20"/>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9D06E" w14:textId="77777777" w:rsidR="001E28AE" w:rsidRDefault="001E28AE"/>
  </w:footnote>
  <w:footnote w:type="continuationSeparator" w:id="0">
    <w:p w14:paraId="060C8E9B" w14:textId="77777777" w:rsidR="001E28AE" w:rsidRDefault="001E28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404"/>
    <w:multiLevelType w:val="multilevel"/>
    <w:tmpl w:val="ADD07E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90192B"/>
    <w:multiLevelType w:val="multilevel"/>
    <w:tmpl w:val="9DDCA5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BD3970"/>
    <w:multiLevelType w:val="multilevel"/>
    <w:tmpl w:val="6EFC3B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780556"/>
    <w:multiLevelType w:val="multilevel"/>
    <w:tmpl w:val="A956C6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327FCD"/>
    <w:multiLevelType w:val="multilevel"/>
    <w:tmpl w:val="5DCCDC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4C38EE"/>
    <w:multiLevelType w:val="multilevel"/>
    <w:tmpl w:val="80583A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5A6A95"/>
    <w:multiLevelType w:val="multilevel"/>
    <w:tmpl w:val="4AF2BE12"/>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0F0BF7"/>
    <w:multiLevelType w:val="multilevel"/>
    <w:tmpl w:val="6B18D5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7"/>
  </w:num>
  <w:num w:numId="5">
    <w:abstractNumId w:val="1"/>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6B"/>
    <w:rsid w:val="000B50FD"/>
    <w:rsid w:val="001B7F69"/>
    <w:rsid w:val="001E28AE"/>
    <w:rsid w:val="005B6A6B"/>
    <w:rsid w:val="007B0D6C"/>
    <w:rsid w:val="00925901"/>
    <w:rsid w:val="00961305"/>
    <w:rsid w:val="00AF0C53"/>
    <w:rsid w:val="00B919E8"/>
    <w:rsid w:val="00EB36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E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4"/>
      <w:szCs w:val="44"/>
      <w:u w:val="none"/>
      <w:shd w:val="clear" w:color="auto" w:fill="auto"/>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9"/>
      <w:szCs w:val="9"/>
      <w:u w:val="none"/>
      <w:shd w:val="clear" w:color="auto" w:fill="auto"/>
    </w:rPr>
  </w:style>
  <w:style w:type="character" w:customStyle="1" w:styleId="Zkladntext2">
    <w:name w:val="Základní text (2)_"/>
    <w:basedOn w:val="Standardnpsmoodstavce"/>
    <w:link w:val="Zkladntext20"/>
    <w:rPr>
      <w:rFonts w:ascii="Arial" w:eastAsia="Arial" w:hAnsi="Arial" w:cs="Arial"/>
      <w:b/>
      <w:bCs/>
      <w:i w:val="0"/>
      <w:iCs w:val="0"/>
      <w:smallCaps w:val="0"/>
      <w:strike w:val="0"/>
      <w:w w:val="80"/>
      <w:sz w:val="13"/>
      <w:szCs w:val="13"/>
      <w:u w:val="none"/>
      <w:shd w:val="clear" w:color="auto" w:fill="auto"/>
    </w:rPr>
  </w:style>
  <w:style w:type="paragraph" w:customStyle="1" w:styleId="Nadpis20">
    <w:name w:val="Nadpis #2"/>
    <w:basedOn w:val="Normln"/>
    <w:link w:val="Nadpis2"/>
    <w:pPr>
      <w:spacing w:after="800"/>
      <w:jc w:val="center"/>
      <w:outlineLvl w:val="1"/>
    </w:pPr>
    <w:rPr>
      <w:rFonts w:ascii="Arial" w:eastAsia="Arial" w:hAnsi="Arial" w:cs="Arial"/>
      <w:b/>
      <w:bCs/>
      <w:sz w:val="28"/>
      <w:szCs w:val="2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after="260" w:line="276" w:lineRule="auto"/>
    </w:pPr>
    <w:rPr>
      <w:rFonts w:ascii="Arial" w:eastAsia="Arial" w:hAnsi="Arial" w:cs="Arial"/>
      <w:sz w:val="20"/>
      <w:szCs w:val="20"/>
    </w:rPr>
  </w:style>
  <w:style w:type="paragraph" w:customStyle="1" w:styleId="Zkladntext1">
    <w:name w:val="Základní text1"/>
    <w:basedOn w:val="Normln"/>
    <w:link w:val="Zkladntext"/>
    <w:pPr>
      <w:spacing w:after="260" w:line="276" w:lineRule="auto"/>
    </w:pPr>
    <w:rPr>
      <w:rFonts w:ascii="Arial" w:eastAsia="Arial" w:hAnsi="Arial" w:cs="Arial"/>
      <w:sz w:val="20"/>
      <w:szCs w:val="20"/>
    </w:rPr>
  </w:style>
  <w:style w:type="paragraph" w:customStyle="1" w:styleId="Nadpis30">
    <w:name w:val="Nadpis #3"/>
    <w:basedOn w:val="Normln"/>
    <w:link w:val="Nadpis3"/>
    <w:pPr>
      <w:spacing w:after="520" w:line="276" w:lineRule="auto"/>
      <w:jc w:val="center"/>
      <w:outlineLvl w:val="2"/>
    </w:pPr>
    <w:rPr>
      <w:rFonts w:ascii="Arial" w:eastAsia="Arial" w:hAnsi="Arial" w:cs="Arial"/>
      <w:b/>
      <w:bCs/>
      <w:sz w:val="20"/>
      <w:szCs w:val="20"/>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Zkladntext30">
    <w:name w:val="Základní text (3)"/>
    <w:basedOn w:val="Normln"/>
    <w:link w:val="Zkladntext3"/>
    <w:rPr>
      <w:rFonts w:ascii="Arial" w:eastAsia="Arial" w:hAnsi="Arial" w:cs="Arial"/>
      <w:sz w:val="16"/>
      <w:szCs w:val="16"/>
    </w:rPr>
  </w:style>
  <w:style w:type="paragraph" w:customStyle="1" w:styleId="Nadpis10">
    <w:name w:val="Nadpis #1"/>
    <w:basedOn w:val="Normln"/>
    <w:link w:val="Nadpis1"/>
    <w:pPr>
      <w:jc w:val="center"/>
      <w:outlineLvl w:val="0"/>
    </w:pPr>
    <w:rPr>
      <w:rFonts w:ascii="Arial" w:eastAsia="Arial" w:hAnsi="Arial" w:cs="Arial"/>
      <w:sz w:val="44"/>
      <w:szCs w:val="44"/>
    </w:rPr>
  </w:style>
  <w:style w:type="paragraph" w:customStyle="1" w:styleId="Zkladntext40">
    <w:name w:val="Základní text (4)"/>
    <w:basedOn w:val="Normln"/>
    <w:link w:val="Zkladntext4"/>
    <w:pPr>
      <w:spacing w:line="218" w:lineRule="auto"/>
      <w:jc w:val="center"/>
    </w:pPr>
    <w:rPr>
      <w:rFonts w:ascii="Arial" w:eastAsia="Arial" w:hAnsi="Arial" w:cs="Arial"/>
      <w:b/>
      <w:bCs/>
      <w:sz w:val="9"/>
      <w:szCs w:val="9"/>
    </w:rPr>
  </w:style>
  <w:style w:type="paragraph" w:customStyle="1" w:styleId="Zkladntext20">
    <w:name w:val="Základní text (2)"/>
    <w:basedOn w:val="Normln"/>
    <w:link w:val="Zkladntext2"/>
    <w:pPr>
      <w:jc w:val="right"/>
    </w:pPr>
    <w:rPr>
      <w:rFonts w:ascii="Arial" w:eastAsia="Arial" w:hAnsi="Arial" w:cs="Arial"/>
      <w:b/>
      <w:bCs/>
      <w:w w:val="80"/>
      <w:sz w:val="13"/>
      <w:szCs w:val="13"/>
    </w:rPr>
  </w:style>
  <w:style w:type="paragraph" w:styleId="Zhlav">
    <w:name w:val="header"/>
    <w:basedOn w:val="Normln"/>
    <w:link w:val="ZhlavChar"/>
    <w:uiPriority w:val="99"/>
    <w:unhideWhenUsed/>
    <w:rsid w:val="00961305"/>
    <w:pPr>
      <w:tabs>
        <w:tab w:val="center" w:pos="4536"/>
        <w:tab w:val="right" w:pos="9072"/>
      </w:tabs>
    </w:pPr>
  </w:style>
  <w:style w:type="character" w:customStyle="1" w:styleId="ZhlavChar">
    <w:name w:val="Záhlaví Char"/>
    <w:basedOn w:val="Standardnpsmoodstavce"/>
    <w:link w:val="Zhlav"/>
    <w:uiPriority w:val="99"/>
    <w:rsid w:val="00961305"/>
    <w:rPr>
      <w:color w:val="000000"/>
    </w:rPr>
  </w:style>
  <w:style w:type="paragraph" w:styleId="Zpat">
    <w:name w:val="footer"/>
    <w:basedOn w:val="Normln"/>
    <w:link w:val="ZpatChar"/>
    <w:uiPriority w:val="99"/>
    <w:unhideWhenUsed/>
    <w:rsid w:val="00961305"/>
    <w:pPr>
      <w:tabs>
        <w:tab w:val="center" w:pos="4536"/>
        <w:tab w:val="right" w:pos="9072"/>
      </w:tabs>
    </w:pPr>
  </w:style>
  <w:style w:type="character" w:customStyle="1" w:styleId="ZpatChar">
    <w:name w:val="Zápatí Char"/>
    <w:basedOn w:val="Standardnpsmoodstavce"/>
    <w:link w:val="Zpat"/>
    <w:uiPriority w:val="99"/>
    <w:rsid w:val="0096130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zs@ck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11254</Characters>
  <Application>Microsoft Office Word</Application>
  <DocSecurity>0</DocSecurity>
  <Lines>93</Lines>
  <Paragraphs>26</Paragraphs>
  <ScaleCrop>false</ScaleCrop>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2021-08-06T11:11:00Z</dcterms:created>
  <dcterms:modified xsi:type="dcterms:W3CDTF">2021-08-06T11:11:00Z</dcterms:modified>
</cp:coreProperties>
</file>