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F917" w14:textId="77777777"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14:paraId="3894CB16" w14:textId="77777777"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14:paraId="3F3FDBD7" w14:textId="77777777"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14:paraId="0FE1A093" w14:textId="77777777" w:rsidR="00852604" w:rsidRPr="00C8727D" w:rsidRDefault="00852604" w:rsidP="005F4556">
      <w:pPr>
        <w:spacing w:after="0"/>
        <w:rPr>
          <w:rFonts w:ascii="Technika" w:hAnsi="Technika"/>
        </w:rPr>
      </w:pPr>
    </w:p>
    <w:p w14:paraId="5DD9D63B" w14:textId="059D292B" w:rsidR="005F4556" w:rsidRPr="00C8727D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="00355C67">
        <w:rPr>
          <w:rFonts w:ascii="Technika" w:hAnsi="Technika"/>
        </w:rPr>
        <w:tab/>
      </w:r>
      <w:r w:rsidR="00355C67">
        <w:rPr>
          <w:rFonts w:ascii="Technika" w:hAnsi="Technika"/>
        </w:rPr>
        <w:tab/>
      </w:r>
      <w:r w:rsidR="00355C67">
        <w:rPr>
          <w:rFonts w:ascii="Technika" w:hAnsi="Technika"/>
        </w:rPr>
        <w:tab/>
      </w:r>
      <w:r w:rsidR="00355C67">
        <w:rPr>
          <w:rFonts w:ascii="Technika" w:hAnsi="Technika"/>
        </w:rPr>
        <w:tab/>
      </w:r>
      <w:proofErr w:type="spellStart"/>
      <w:r w:rsidR="00355C67">
        <w:rPr>
          <w:rFonts w:ascii="Technika" w:hAnsi="Technika"/>
        </w:rPr>
        <w:t>Networksys</w:t>
      </w:r>
      <w:proofErr w:type="spellEnd"/>
      <w:r w:rsidR="00355C67">
        <w:rPr>
          <w:rFonts w:ascii="Technika" w:hAnsi="Technika"/>
        </w:rPr>
        <w:t xml:space="preserve"> a.s.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14:paraId="08FC836F" w14:textId="29E39D84"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355C67">
        <w:rPr>
          <w:rFonts w:ascii="Technika" w:hAnsi="Technika"/>
        </w:rPr>
        <w:t>Plzeňská 1567/182</w:t>
      </w:r>
    </w:p>
    <w:p w14:paraId="5A4ADF50" w14:textId="48990E27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355C67">
        <w:rPr>
          <w:rFonts w:ascii="Technika" w:hAnsi="Technika"/>
        </w:rPr>
        <w:t>Ing. Janem Šípem, prokuristou</w:t>
      </w:r>
    </w:p>
    <w:p w14:paraId="0565DD6D" w14:textId="5C52B6A6"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</w:t>
      </w:r>
      <w:r w:rsidR="00780424" w:rsidRPr="00C8727D">
        <w:rPr>
          <w:rFonts w:ascii="Technika" w:hAnsi="Technika"/>
        </w:rPr>
        <w:t xml:space="preserve">  </w:t>
      </w:r>
      <w:proofErr w:type="gramEnd"/>
      <w:r w:rsidR="00780424" w:rsidRPr="00C8727D">
        <w:rPr>
          <w:rFonts w:ascii="Technika" w:hAnsi="Technika"/>
        </w:rPr>
        <w:t xml:space="preserve">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proofErr w:type="spellStart"/>
      <w:r w:rsidR="007B73B9" w:rsidRPr="007B73B9">
        <w:rPr>
          <w:rFonts w:ascii="Technika" w:hAnsi="Technika"/>
          <w:highlight w:val="black"/>
        </w:rPr>
        <w:t>xxxxxxxxxxxxxxxxxxxxxxxx</w:t>
      </w:r>
      <w:proofErr w:type="spellEnd"/>
    </w:p>
    <w:p w14:paraId="2FEC5E83" w14:textId="4E46A459"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355C67">
        <w:rPr>
          <w:rFonts w:ascii="Technika" w:hAnsi="Technika"/>
          <w:bCs/>
        </w:rPr>
        <w:t>26178109</w:t>
      </w:r>
    </w:p>
    <w:p w14:paraId="19F29F1C" w14:textId="3A825C2D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355C67">
        <w:rPr>
          <w:rFonts w:ascii="Technika" w:hAnsi="Technika"/>
          <w:bCs/>
        </w:rPr>
        <w:t>CZ26178109</w:t>
      </w:r>
    </w:p>
    <w:p w14:paraId="0BCEAEA5" w14:textId="21937CDF" w:rsidR="00852604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Registrován u: </w:t>
      </w:r>
      <w:r w:rsidR="00355C67">
        <w:rPr>
          <w:rFonts w:ascii="Technika" w:hAnsi="Technika"/>
        </w:rPr>
        <w:tab/>
      </w:r>
      <w:r w:rsidR="00355C67">
        <w:rPr>
          <w:rFonts w:ascii="Technika" w:hAnsi="Technika"/>
        </w:rPr>
        <w:tab/>
      </w:r>
      <w:r w:rsidR="00355C67">
        <w:rPr>
          <w:rFonts w:ascii="Technika" w:hAnsi="Technika"/>
        </w:rPr>
        <w:tab/>
        <w:t>Městského soudu v Praze, oddíl B, vložka 6563</w:t>
      </w:r>
    </w:p>
    <w:p w14:paraId="130EAFA2" w14:textId="77777777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14:paraId="35749C77" w14:textId="77777777"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14:paraId="55A34710" w14:textId="77777777"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14:paraId="73EA15BD" w14:textId="77777777" w:rsidR="005F4556" w:rsidRPr="00C8727D" w:rsidRDefault="005F4556" w:rsidP="005F4556">
      <w:pPr>
        <w:rPr>
          <w:rFonts w:ascii="Technika" w:hAnsi="Technika"/>
        </w:rPr>
      </w:pPr>
    </w:p>
    <w:p w14:paraId="7650E732" w14:textId="77777777"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14:paraId="18C26CF7" w14:textId="77777777" w:rsidR="00F25044" w:rsidRPr="00C8727D" w:rsidRDefault="00F25044" w:rsidP="00780424">
      <w:pPr>
        <w:spacing w:after="0"/>
        <w:rPr>
          <w:rFonts w:ascii="Technika" w:hAnsi="Technika"/>
        </w:rPr>
      </w:pPr>
    </w:p>
    <w:p w14:paraId="75DB06AF" w14:textId="77777777"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14:paraId="6E9C684C" w14:textId="77777777"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proofErr w:type="gramStart"/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</w:t>
      </w:r>
      <w:proofErr w:type="gramEnd"/>
      <w:r>
        <w:rPr>
          <w:rFonts w:ascii="Technika" w:hAnsi="Technika"/>
        </w:rPr>
        <w:t xml:space="preserve"> 1580/3, 160 00 Praha 6</w:t>
      </w:r>
    </w:p>
    <w:p w14:paraId="015A2E37" w14:textId="77777777"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14:paraId="7BAB982B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14:paraId="00F99F90" w14:textId="7777777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spellStart"/>
      <w:proofErr w:type="gramStart"/>
      <w:r w:rsidR="00E16C83" w:rsidRPr="00A74815">
        <w:rPr>
          <w:rFonts w:ascii="Technika" w:hAnsi="Technika"/>
          <w:b/>
        </w:rPr>
        <w:t>Ph.D</w:t>
      </w:r>
      <w:proofErr w:type="spellEnd"/>
      <w:proofErr w:type="gramEnd"/>
      <w:r w:rsidR="00E16C83" w:rsidRPr="00C8727D">
        <w:rPr>
          <w:rFonts w:ascii="Technika" w:hAnsi="Technika"/>
        </w:rPr>
        <w:t>, ředitelem ústavu</w:t>
      </w:r>
    </w:p>
    <w:p w14:paraId="036B1296" w14:textId="13E7004A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7B73B9" w:rsidRPr="007B73B9">
        <w:rPr>
          <w:rFonts w:ascii="Technika" w:hAnsi="Technika"/>
          <w:highlight w:val="black"/>
        </w:rPr>
        <w:t>xxxxxxxxxxxxxxxxxxxxxxxxxxxxx</w:t>
      </w:r>
      <w:proofErr w:type="spellEnd"/>
    </w:p>
    <w:p w14:paraId="3DB4AB9B" w14:textId="77777777"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14:paraId="5728379A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14:paraId="3CE9E4D0" w14:textId="77777777" w:rsidR="00E16C83" w:rsidRPr="00C8727D" w:rsidRDefault="00780424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051A6B">
        <w:rPr>
          <w:rFonts w:ascii="Technika" w:hAnsi="Technika" w:cs="Arial"/>
        </w:rPr>
        <w:t xml:space="preserve">veřejná vysoká škola zřízena ze </w:t>
      </w:r>
      <w:r w:rsidR="000128CE">
        <w:rPr>
          <w:rFonts w:ascii="Technika" w:hAnsi="Technika" w:cs="Arial"/>
        </w:rPr>
        <w:t>z</w:t>
      </w:r>
      <w:r w:rsidR="00051A6B">
        <w:rPr>
          <w:rFonts w:ascii="Technika" w:hAnsi="Technika" w:cs="Arial"/>
        </w:rPr>
        <w:t>ákona č. 111/1998 S</w:t>
      </w:r>
      <w:r w:rsidR="00986275">
        <w:rPr>
          <w:rFonts w:ascii="Technika" w:hAnsi="Technika" w:cs="Arial"/>
        </w:rPr>
        <w:t xml:space="preserve">b., zákon o vysokých školách, </w:t>
      </w:r>
      <w:r w:rsidR="00051A6B">
        <w:rPr>
          <w:rFonts w:ascii="Technika" w:hAnsi="Technika" w:cs="Arial"/>
        </w:rPr>
        <w:t>nezapisuje se do obchodního rejstříku</w:t>
      </w:r>
    </w:p>
    <w:p w14:paraId="73FBDF8B" w14:textId="77777777"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14:paraId="20BBCB7D" w14:textId="77777777" w:rsidR="00771764" w:rsidRPr="00C8727D" w:rsidRDefault="00771764" w:rsidP="00771764">
      <w:pPr>
        <w:rPr>
          <w:rFonts w:ascii="Technika" w:hAnsi="Technika"/>
        </w:rPr>
      </w:pPr>
    </w:p>
    <w:p w14:paraId="5F7A34C7" w14:textId="77777777"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14:paraId="6E47A33C" w14:textId="77777777"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</w:t>
      </w:r>
      <w:proofErr w:type="gramStart"/>
      <w:r w:rsidR="00C86734" w:rsidRPr="00C8727D">
        <w:rPr>
          <w:rFonts w:ascii="Technika" w:hAnsi="Technika"/>
        </w:rPr>
        <w:t xml:space="preserve">občanského </w:t>
      </w:r>
      <w:r w:rsidR="00714F9E" w:rsidRPr="00C8727D">
        <w:rPr>
          <w:rFonts w:ascii="Technika" w:hAnsi="Technika"/>
        </w:rPr>
        <w:t xml:space="preserve"> zákoník</w:t>
      </w:r>
      <w:r w:rsidR="00C86734" w:rsidRPr="00C8727D">
        <w:rPr>
          <w:rFonts w:ascii="Technika" w:hAnsi="Technika"/>
        </w:rPr>
        <w:t>u</w:t>
      </w:r>
      <w:proofErr w:type="gramEnd"/>
      <w:r w:rsidR="00C86734" w:rsidRPr="00C8727D">
        <w:rPr>
          <w:rFonts w:ascii="Technika" w:hAnsi="Technika"/>
        </w:rPr>
        <w:t xml:space="preserve"> </w:t>
      </w:r>
    </w:p>
    <w:p w14:paraId="4D4E390B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14:paraId="4CEF4BC3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14:paraId="133A5FD8" w14:textId="77777777" w:rsidR="00771764" w:rsidRPr="00C8727D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14:paraId="417B9971" w14:textId="77777777"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14:paraId="3DBA51D4" w14:textId="77777777" w:rsidR="004B73C0" w:rsidRDefault="00771764" w:rsidP="00664BB9">
      <w:pPr>
        <w:jc w:val="both"/>
        <w:rPr>
          <w:szCs w:val="20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664BB9">
        <w:rPr>
          <w:rFonts w:ascii="Technika" w:hAnsi="Technika"/>
        </w:rPr>
        <w:t>Název p</w:t>
      </w:r>
      <w:r w:rsidRPr="00DE00A7">
        <w:rPr>
          <w:rFonts w:ascii="Technika" w:hAnsi="Technika"/>
        </w:rPr>
        <w:t>ředmět</w:t>
      </w:r>
      <w:r w:rsidR="00664BB9">
        <w:rPr>
          <w:rFonts w:ascii="Technika" w:hAnsi="Technika"/>
        </w:rPr>
        <w:t>u</w:t>
      </w:r>
      <w:r w:rsidRPr="00DE00A7">
        <w:rPr>
          <w:rFonts w:ascii="Technika" w:hAnsi="Technika"/>
        </w:rPr>
        <w:t xml:space="preserve"> plnění:</w:t>
      </w:r>
    </w:p>
    <w:p w14:paraId="2FE1FA53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rFonts w:cs="Arial"/>
          <w:b/>
        </w:rPr>
      </w:pPr>
      <w:proofErr w:type="spellStart"/>
      <w:r w:rsidRPr="006C2FB2">
        <w:rPr>
          <w:rFonts w:cs="Arial"/>
          <w:b/>
        </w:rPr>
        <w:t>Switch</w:t>
      </w:r>
      <w:proofErr w:type="spellEnd"/>
      <w:r w:rsidRPr="006C2FB2">
        <w:rPr>
          <w:rFonts w:cs="Arial"/>
          <w:b/>
        </w:rPr>
        <w:t xml:space="preserve"> Cisco C9300L-48P-4X-E </w:t>
      </w:r>
      <w:proofErr w:type="spellStart"/>
      <w:r w:rsidRPr="006C2FB2">
        <w:rPr>
          <w:rFonts w:cs="Arial"/>
          <w:b/>
        </w:rPr>
        <w:t>Catalyst</w:t>
      </w:r>
      <w:proofErr w:type="spellEnd"/>
      <w:r w:rsidRPr="006C2FB2">
        <w:rPr>
          <w:rFonts w:cs="Arial"/>
          <w:b/>
        </w:rPr>
        <w:t xml:space="preserve"> 9300L </w:t>
      </w:r>
      <w:proofErr w:type="gramStart"/>
      <w:r w:rsidRPr="006C2FB2">
        <w:rPr>
          <w:rFonts w:cs="Arial"/>
          <w:b/>
        </w:rPr>
        <w:t>48p</w:t>
      </w:r>
      <w:proofErr w:type="gramEnd"/>
      <w:r w:rsidRPr="006C2FB2">
        <w:rPr>
          <w:rFonts w:cs="Arial"/>
          <w:b/>
        </w:rPr>
        <w:t xml:space="preserve"> </w:t>
      </w:r>
      <w:proofErr w:type="spellStart"/>
      <w:r w:rsidRPr="006C2FB2">
        <w:rPr>
          <w:rFonts w:cs="Arial"/>
          <w:b/>
        </w:rPr>
        <w:t>PoE</w:t>
      </w:r>
      <w:proofErr w:type="spellEnd"/>
      <w:r w:rsidRPr="006C2FB2">
        <w:rPr>
          <w:rFonts w:cs="Arial"/>
          <w:b/>
        </w:rPr>
        <w:t xml:space="preserve">, Network Essentials, 4x10G </w:t>
      </w:r>
      <w:proofErr w:type="spellStart"/>
      <w:r w:rsidRPr="006C2FB2">
        <w:rPr>
          <w:rFonts w:cs="Arial"/>
          <w:b/>
        </w:rPr>
        <w:t>Uplink</w:t>
      </w:r>
      <w:proofErr w:type="spellEnd"/>
      <w:r w:rsidRPr="006C2FB2">
        <w:rPr>
          <w:rFonts w:cs="Arial"/>
          <w:b/>
        </w:rPr>
        <w:tab/>
        <w:t>3ks</w:t>
      </w:r>
    </w:p>
    <w:p w14:paraId="0B4D007F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proofErr w:type="spellStart"/>
      <w:r w:rsidRPr="006C2FB2">
        <w:rPr>
          <w:rFonts w:cs="Arial"/>
          <w:b/>
        </w:rPr>
        <w:t>Switch</w:t>
      </w:r>
      <w:proofErr w:type="spellEnd"/>
      <w:r w:rsidRPr="006C2FB2">
        <w:rPr>
          <w:rFonts w:cs="Arial"/>
          <w:b/>
        </w:rPr>
        <w:t xml:space="preserve"> Cisco C9300L-</w:t>
      </w:r>
      <w:proofErr w:type="gramStart"/>
      <w:r w:rsidRPr="006C2FB2">
        <w:rPr>
          <w:rFonts w:cs="Arial"/>
          <w:b/>
        </w:rPr>
        <w:t>48T</w:t>
      </w:r>
      <w:proofErr w:type="gramEnd"/>
      <w:r w:rsidRPr="006C2FB2">
        <w:rPr>
          <w:rFonts w:cs="Arial"/>
          <w:b/>
        </w:rPr>
        <w:t xml:space="preserve">-4X-E </w:t>
      </w:r>
      <w:proofErr w:type="spellStart"/>
      <w:r w:rsidRPr="006C2FB2">
        <w:rPr>
          <w:rFonts w:cs="Arial"/>
          <w:b/>
        </w:rPr>
        <w:t>Catalyst</w:t>
      </w:r>
      <w:proofErr w:type="spellEnd"/>
      <w:r w:rsidRPr="006C2FB2">
        <w:rPr>
          <w:rFonts w:cs="Arial"/>
          <w:b/>
        </w:rPr>
        <w:t xml:space="preserve"> 9300L 48p data, Network Essentials, 4x10G </w:t>
      </w:r>
      <w:proofErr w:type="spellStart"/>
      <w:r w:rsidRPr="006C2FB2">
        <w:rPr>
          <w:rFonts w:cs="Arial"/>
          <w:b/>
        </w:rPr>
        <w:t>Uplink</w:t>
      </w:r>
      <w:proofErr w:type="spellEnd"/>
      <w:r w:rsidRPr="006C2FB2">
        <w:rPr>
          <w:rFonts w:cs="Arial"/>
          <w:b/>
        </w:rPr>
        <w:tab/>
        <w:t>1ks</w:t>
      </w:r>
    </w:p>
    <w:p w14:paraId="2418C069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r w:rsidRPr="006C2FB2">
        <w:rPr>
          <w:rFonts w:cs="Arial"/>
          <w:b/>
        </w:rPr>
        <w:t xml:space="preserve">Sekundární napájecí zdroj PWR-C1-715WAC-P/2 </w:t>
      </w:r>
      <w:proofErr w:type="gramStart"/>
      <w:r w:rsidRPr="006C2FB2">
        <w:rPr>
          <w:rFonts w:cs="Arial"/>
          <w:b/>
        </w:rPr>
        <w:t>715W</w:t>
      </w:r>
      <w:proofErr w:type="gramEnd"/>
      <w:r w:rsidRPr="006C2FB2">
        <w:rPr>
          <w:rFonts w:cs="Arial"/>
          <w:b/>
        </w:rPr>
        <w:t xml:space="preserve"> AC 80+ </w:t>
      </w:r>
      <w:proofErr w:type="spellStart"/>
      <w:r w:rsidRPr="006C2FB2">
        <w:rPr>
          <w:rFonts w:cs="Arial"/>
          <w:b/>
        </w:rPr>
        <w:t>platinum</w:t>
      </w:r>
      <w:proofErr w:type="spellEnd"/>
      <w:r w:rsidRPr="006C2FB2">
        <w:rPr>
          <w:rFonts w:cs="Arial"/>
          <w:b/>
        </w:rPr>
        <w:t xml:space="preserve"> </w:t>
      </w:r>
      <w:proofErr w:type="spellStart"/>
      <w:r w:rsidRPr="006C2FB2">
        <w:rPr>
          <w:rFonts w:cs="Arial"/>
          <w:b/>
        </w:rPr>
        <w:t>Config</w:t>
      </w:r>
      <w:proofErr w:type="spellEnd"/>
      <w:r w:rsidRPr="006C2FB2">
        <w:rPr>
          <w:rFonts w:cs="Arial"/>
          <w:b/>
        </w:rPr>
        <w:t xml:space="preserve"> 1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3ks</w:t>
      </w:r>
    </w:p>
    <w:p w14:paraId="649A3F6E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rFonts w:cs="Arial"/>
          <w:b/>
        </w:rPr>
      </w:pPr>
      <w:r w:rsidRPr="006C2FB2">
        <w:rPr>
          <w:rFonts w:cs="Arial"/>
          <w:b/>
        </w:rPr>
        <w:lastRenderedPageBreak/>
        <w:t xml:space="preserve">Sekundární napájecí zdroj PWR-C1-350WAC-P/2 </w:t>
      </w:r>
      <w:proofErr w:type="gramStart"/>
      <w:r w:rsidRPr="006C2FB2">
        <w:rPr>
          <w:rFonts w:cs="Arial"/>
          <w:b/>
        </w:rPr>
        <w:t>350W</w:t>
      </w:r>
      <w:proofErr w:type="gramEnd"/>
      <w:r w:rsidRPr="006C2FB2">
        <w:rPr>
          <w:rFonts w:cs="Arial"/>
          <w:b/>
        </w:rPr>
        <w:t xml:space="preserve"> AC 80+ </w:t>
      </w:r>
      <w:proofErr w:type="spellStart"/>
      <w:r w:rsidRPr="006C2FB2">
        <w:rPr>
          <w:rFonts w:cs="Arial"/>
          <w:b/>
        </w:rPr>
        <w:t>platinum</w:t>
      </w:r>
      <w:proofErr w:type="spellEnd"/>
      <w:r w:rsidRPr="006C2FB2">
        <w:rPr>
          <w:rFonts w:cs="Arial"/>
          <w:b/>
        </w:rPr>
        <w:t xml:space="preserve"> </w:t>
      </w:r>
      <w:proofErr w:type="spellStart"/>
      <w:r w:rsidRPr="006C2FB2">
        <w:rPr>
          <w:rFonts w:cs="Arial"/>
          <w:b/>
        </w:rPr>
        <w:t>Config</w:t>
      </w:r>
      <w:proofErr w:type="spellEnd"/>
      <w:r w:rsidRPr="006C2FB2">
        <w:rPr>
          <w:rFonts w:cs="Arial"/>
          <w:b/>
        </w:rPr>
        <w:t xml:space="preserve"> 1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1ks</w:t>
      </w:r>
    </w:p>
    <w:p w14:paraId="0C803D26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r w:rsidRPr="006C2FB2">
        <w:rPr>
          <w:rFonts w:cs="Arial"/>
          <w:b/>
        </w:rPr>
        <w:t xml:space="preserve">Licence Cisco DNA </w:t>
      </w:r>
      <w:proofErr w:type="spellStart"/>
      <w:r w:rsidRPr="006C2FB2">
        <w:rPr>
          <w:rFonts w:cs="Arial"/>
          <w:b/>
        </w:rPr>
        <w:t>Essential</w:t>
      </w:r>
      <w:proofErr w:type="spellEnd"/>
      <w:r w:rsidRPr="006C2FB2">
        <w:rPr>
          <w:rFonts w:cs="Arial"/>
          <w:b/>
        </w:rPr>
        <w:t xml:space="preserve"> C9300L-DNA-E-</w:t>
      </w:r>
      <w:proofErr w:type="gramStart"/>
      <w:r w:rsidRPr="006C2FB2">
        <w:rPr>
          <w:rFonts w:cs="Arial"/>
          <w:b/>
        </w:rPr>
        <w:t>48-5Y</w:t>
      </w:r>
      <w:proofErr w:type="gramEnd"/>
      <w:r w:rsidRPr="006C2FB2">
        <w:rPr>
          <w:rFonts w:cs="Arial"/>
          <w:b/>
        </w:rPr>
        <w:t xml:space="preserve"> C9300L, 48-port, 5 </w:t>
      </w:r>
      <w:proofErr w:type="spellStart"/>
      <w:r w:rsidRPr="006C2FB2">
        <w:rPr>
          <w:rFonts w:cs="Arial"/>
          <w:b/>
        </w:rPr>
        <w:t>Year</w:t>
      </w:r>
      <w:proofErr w:type="spellEnd"/>
      <w:r w:rsidRPr="006C2FB2">
        <w:rPr>
          <w:rFonts w:cs="Arial"/>
          <w:b/>
        </w:rPr>
        <w:t xml:space="preserve"> Term </w:t>
      </w:r>
      <w:proofErr w:type="spellStart"/>
      <w:r w:rsidRPr="006C2FB2">
        <w:rPr>
          <w:rFonts w:cs="Arial"/>
          <w:b/>
        </w:rPr>
        <w:t>license</w:t>
      </w:r>
      <w:proofErr w:type="spellEnd"/>
      <w:r w:rsidRPr="006C2FB2">
        <w:rPr>
          <w:rFonts w:cs="Arial"/>
          <w:b/>
        </w:rPr>
        <w:tab/>
        <w:t>4ks</w:t>
      </w:r>
    </w:p>
    <w:p w14:paraId="2EB69AA5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proofErr w:type="spellStart"/>
      <w:r w:rsidRPr="006C2FB2">
        <w:rPr>
          <w:rFonts w:cs="Arial"/>
          <w:b/>
        </w:rPr>
        <w:t>Stackovací</w:t>
      </w:r>
      <w:proofErr w:type="spellEnd"/>
      <w:r w:rsidRPr="006C2FB2">
        <w:rPr>
          <w:rFonts w:cs="Arial"/>
          <w:b/>
        </w:rPr>
        <w:t xml:space="preserve"> modul C9300L-STACK-KIT Cisco </w:t>
      </w:r>
      <w:proofErr w:type="spellStart"/>
      <w:r w:rsidRPr="006C2FB2">
        <w:rPr>
          <w:rFonts w:cs="Arial"/>
          <w:b/>
        </w:rPr>
        <w:t>Catalyst</w:t>
      </w:r>
      <w:proofErr w:type="spellEnd"/>
      <w:r w:rsidRPr="006C2FB2">
        <w:rPr>
          <w:rFonts w:cs="Arial"/>
          <w:b/>
        </w:rPr>
        <w:t xml:space="preserve"> 9300L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2ks</w:t>
      </w:r>
    </w:p>
    <w:p w14:paraId="2E577C7E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proofErr w:type="spellStart"/>
      <w:r w:rsidRPr="006C2FB2">
        <w:rPr>
          <w:rFonts w:cs="Arial"/>
          <w:b/>
        </w:rPr>
        <w:t>Stakovací</w:t>
      </w:r>
      <w:proofErr w:type="spellEnd"/>
      <w:r w:rsidRPr="006C2FB2">
        <w:rPr>
          <w:rFonts w:cs="Arial"/>
          <w:b/>
        </w:rPr>
        <w:t xml:space="preserve"> kabel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1ks</w:t>
      </w:r>
    </w:p>
    <w:p w14:paraId="6D4FAB5D" w14:textId="77777777" w:rsidR="004B73C0" w:rsidRPr="006C2FB2" w:rsidRDefault="004B73C0" w:rsidP="004B73C0">
      <w:pPr>
        <w:widowControl w:val="0"/>
        <w:tabs>
          <w:tab w:val="left" w:pos="142"/>
        </w:tabs>
        <w:spacing w:after="0" w:line="300" w:lineRule="exact"/>
        <w:rPr>
          <w:b/>
          <w:szCs w:val="20"/>
        </w:rPr>
      </w:pPr>
      <w:r w:rsidRPr="006C2FB2">
        <w:rPr>
          <w:rFonts w:cs="Arial"/>
          <w:b/>
        </w:rPr>
        <w:t>Servisní služby Podpora ISS_PD: C9300L-48P-4X-E, 36 měsíců, dodávka náhradního dílu do následujícího pracovního dne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3x</w:t>
      </w:r>
    </w:p>
    <w:p w14:paraId="246DF477" w14:textId="77777777" w:rsidR="00107C0B" w:rsidRPr="006C2FB2" w:rsidRDefault="004B73C0" w:rsidP="006C2FB2">
      <w:pPr>
        <w:widowControl w:val="0"/>
        <w:tabs>
          <w:tab w:val="left" w:pos="142"/>
        </w:tabs>
        <w:spacing w:after="0" w:line="300" w:lineRule="exact"/>
        <w:rPr>
          <w:rFonts w:ascii="Technika" w:eastAsia="SimSun" w:hAnsi="Technika" w:cs="Lucida Sans"/>
          <w:b/>
          <w:sz w:val="24"/>
          <w:szCs w:val="24"/>
          <w:lang w:eastAsia="zh-CN" w:bidi="hi-IN"/>
        </w:rPr>
      </w:pPr>
      <w:r w:rsidRPr="006C2FB2">
        <w:rPr>
          <w:rFonts w:cs="Arial"/>
          <w:b/>
        </w:rPr>
        <w:t>Servisní služby Podpora ISS_PD: C9300L-</w:t>
      </w:r>
      <w:proofErr w:type="gramStart"/>
      <w:r w:rsidRPr="006C2FB2">
        <w:rPr>
          <w:rFonts w:cs="Arial"/>
          <w:b/>
        </w:rPr>
        <w:t>48T</w:t>
      </w:r>
      <w:proofErr w:type="gramEnd"/>
      <w:r w:rsidRPr="006C2FB2">
        <w:rPr>
          <w:rFonts w:cs="Arial"/>
          <w:b/>
        </w:rPr>
        <w:t>-4X-E, 36 měsíců, dodávka náhradního dílu do následujícího pracovního dne</w:t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</w:r>
      <w:r w:rsidRPr="006C2FB2">
        <w:rPr>
          <w:rFonts w:cs="Arial"/>
          <w:b/>
        </w:rPr>
        <w:tab/>
        <w:t>1x</w:t>
      </w:r>
    </w:p>
    <w:p w14:paraId="29483F71" w14:textId="77777777" w:rsidR="000A0430" w:rsidRPr="00107C0B" w:rsidRDefault="00107C0B" w:rsidP="00107C0B">
      <w:pPr>
        <w:tabs>
          <w:tab w:val="left" w:pos="1356"/>
        </w:tabs>
        <w:rPr>
          <w:rFonts w:ascii="Technika" w:eastAsia="SimSun" w:hAnsi="Technika" w:cs="Lucida Sans"/>
          <w:sz w:val="24"/>
          <w:szCs w:val="24"/>
          <w:lang w:eastAsia="zh-CN" w:bidi="hi-IN"/>
        </w:rPr>
      </w:pPr>
      <w:r>
        <w:rPr>
          <w:rFonts w:ascii="Technika" w:eastAsia="SimSun" w:hAnsi="Technika" w:cs="Lucida Sans"/>
          <w:sz w:val="24"/>
          <w:szCs w:val="24"/>
          <w:lang w:eastAsia="zh-CN" w:bidi="hi-IN"/>
        </w:rPr>
        <w:tab/>
      </w:r>
    </w:p>
    <w:p w14:paraId="53B68D18" w14:textId="77777777" w:rsidR="00B35B65" w:rsidRPr="00B35B65" w:rsidRDefault="006713F4" w:rsidP="00B35B65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t>1.2</w:t>
      </w:r>
      <w:r>
        <w:rPr>
          <w:rFonts w:ascii="Technika" w:hAnsi="Technika"/>
        </w:rPr>
        <w:tab/>
        <w:t xml:space="preserve">Zařízení musí splňovat veškeré požadavky </w:t>
      </w:r>
      <w:r w:rsidR="00AE02FF">
        <w:rPr>
          <w:rFonts w:ascii="Technika" w:hAnsi="Technika"/>
        </w:rPr>
        <w:t xml:space="preserve">příslušných právních předpisů </w:t>
      </w:r>
      <w:r>
        <w:rPr>
          <w:rFonts w:ascii="Technika" w:hAnsi="Technika"/>
        </w:rPr>
        <w:t>a českých a evropských technických norem.</w:t>
      </w:r>
      <w:r w:rsidR="00B35B65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14:paraId="1D4FB0A8" w14:textId="4C13871E" w:rsidR="006713F4" w:rsidRDefault="006713F4" w:rsidP="00DB1D40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3363DA" w:rsidRPr="00B960A7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zařízení (zejména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certifikáty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CE,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 xml:space="preserve">technická dokumentace, pokyny pro údržbu, manuál, servisní </w:t>
      </w:r>
      <w:proofErr w:type="gramStart"/>
      <w:r w:rsidRPr="006713F4">
        <w:rPr>
          <w:rFonts w:ascii="Technika" w:hAnsi="Technika"/>
        </w:rPr>
        <w:t>knížka,</w:t>
      </w:r>
      <w:proofErr w:type="gramEnd"/>
      <w:r w:rsidRPr="006713F4">
        <w:rPr>
          <w:rFonts w:ascii="Technika" w:hAnsi="Technika"/>
        </w:rPr>
        <w:t xml:space="preserve"> apod.), která je potřebná pro nakládání se zařízením a nezbytná pro jeho provoz nebo kterou vyžadují příslušné právní předpisy a české a evropské technické normy.</w:t>
      </w:r>
    </w:p>
    <w:p w14:paraId="1538D5D4" w14:textId="77777777" w:rsidR="00B960A7" w:rsidRDefault="00B960A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1.4</w:t>
      </w:r>
      <w:r>
        <w:rPr>
          <w:rFonts w:ascii="Technika" w:hAnsi="Technika"/>
        </w:rPr>
        <w:tab/>
        <w:t>Předmět plnění je vymezen v technické specifikaci,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č. </w:t>
      </w:r>
      <w:r w:rsidR="003062E8">
        <w:rPr>
          <w:rFonts w:ascii="Technika" w:hAnsi="Technika"/>
        </w:rPr>
        <w:t>67</w:t>
      </w:r>
      <w:r w:rsidR="007C3660">
        <w:rPr>
          <w:rFonts w:ascii="Technika" w:hAnsi="Technika"/>
        </w:rPr>
        <w:t>/2</w:t>
      </w:r>
      <w:r w:rsidR="00107C0B">
        <w:rPr>
          <w:rFonts w:ascii="Technika" w:hAnsi="Technika"/>
        </w:rPr>
        <w:t>1</w:t>
      </w:r>
      <w:r w:rsidR="00F25044">
        <w:rPr>
          <w:rFonts w:ascii="Technika" w:hAnsi="Technika"/>
        </w:rPr>
        <w:t>/312</w:t>
      </w:r>
      <w:r w:rsidR="003062E8">
        <w:rPr>
          <w:rFonts w:ascii="Technika" w:hAnsi="Technika"/>
        </w:rPr>
        <w:t>10</w:t>
      </w:r>
      <w:r w:rsidR="00F25044">
        <w:rPr>
          <w:rFonts w:ascii="Technika" w:hAnsi="Technika"/>
        </w:rPr>
        <w:t>/</w:t>
      </w:r>
      <w:r w:rsidR="003062E8">
        <w:rPr>
          <w:rFonts w:ascii="Technika" w:hAnsi="Technika"/>
        </w:rPr>
        <w:t>KJ</w:t>
      </w:r>
      <w:r>
        <w:rPr>
          <w:rFonts w:ascii="Technika" w:hAnsi="Technika"/>
        </w:rPr>
        <w:t>.</w:t>
      </w:r>
    </w:p>
    <w:p w14:paraId="406FF3B7" w14:textId="77777777"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B960A7">
        <w:rPr>
          <w:rFonts w:ascii="Technika" w:hAnsi="Technika"/>
        </w:rPr>
        <w:t>5</w:t>
      </w:r>
      <w:r w:rsidR="00444A47">
        <w:rPr>
          <w:rFonts w:ascii="Technika" w:hAnsi="Technika"/>
        </w:rPr>
        <w:tab/>
      </w:r>
      <w:r w:rsidR="00B1538F" w:rsidRPr="00DE00A7">
        <w:rPr>
          <w:rFonts w:ascii="Technika" w:hAnsi="Technika"/>
        </w:rPr>
        <w:t>Z</w:t>
      </w:r>
      <w:r w:rsidR="00712A77" w:rsidRPr="00DE00A7">
        <w:rPr>
          <w:rFonts w:ascii="Technika" w:hAnsi="Technika"/>
        </w:rPr>
        <w:t>aříze</w:t>
      </w:r>
      <w:r w:rsidR="00A4595A" w:rsidRPr="00DE00A7">
        <w:rPr>
          <w:rFonts w:ascii="Technika" w:hAnsi="Technika"/>
        </w:rPr>
        <w:t xml:space="preserve">ní bude </w:t>
      </w:r>
      <w:r w:rsidR="00712A77" w:rsidRPr="00DE00A7">
        <w:rPr>
          <w:rFonts w:ascii="Technika" w:hAnsi="Technika"/>
        </w:rPr>
        <w:t>dodáno na adresu:</w:t>
      </w:r>
    </w:p>
    <w:p w14:paraId="21E59B2F" w14:textId="7C36597A" w:rsidR="00B960A7" w:rsidRDefault="00B34C6B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Dejvice, </w:t>
      </w:r>
      <w:r w:rsidR="0004733A" w:rsidRPr="00C8727D">
        <w:rPr>
          <w:rFonts w:ascii="Technika" w:hAnsi="Technika"/>
        </w:rPr>
        <w:t>kde zbo</w:t>
      </w:r>
      <w:r w:rsidR="007C4A18">
        <w:rPr>
          <w:rFonts w:ascii="Technika" w:hAnsi="Technika"/>
        </w:rPr>
        <w:t>ží za kupujícího</w:t>
      </w:r>
      <w:r w:rsidR="003D2914">
        <w:rPr>
          <w:rFonts w:ascii="Technika" w:hAnsi="Technika"/>
        </w:rPr>
        <w:t xml:space="preserve"> převezme </w:t>
      </w:r>
      <w:proofErr w:type="spellStart"/>
      <w:r w:rsidR="007B73B9" w:rsidRPr="007B73B9">
        <w:rPr>
          <w:rFonts w:ascii="Technika" w:hAnsi="Technika"/>
          <w:highlight w:val="black"/>
        </w:rPr>
        <w:t>xxxxxxxxxxxxx</w:t>
      </w:r>
      <w:proofErr w:type="spellEnd"/>
    </w:p>
    <w:p w14:paraId="007F1C8A" w14:textId="77777777" w:rsidR="00664BB9" w:rsidRDefault="00664BB9" w:rsidP="00B960A7">
      <w:pPr>
        <w:ind w:left="708"/>
        <w:jc w:val="both"/>
        <w:rPr>
          <w:rFonts w:ascii="Technika" w:hAnsi="Technika"/>
        </w:rPr>
      </w:pPr>
    </w:p>
    <w:p w14:paraId="27769208" w14:textId="77777777" w:rsidR="00664BB9" w:rsidRDefault="00664BB9" w:rsidP="00B960A7">
      <w:pPr>
        <w:ind w:left="708"/>
        <w:jc w:val="both"/>
        <w:rPr>
          <w:rFonts w:ascii="Technika" w:hAnsi="Technika"/>
        </w:rPr>
      </w:pPr>
    </w:p>
    <w:p w14:paraId="0ACD03B8" w14:textId="77777777"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14:paraId="060397C3" w14:textId="4E436B46" w:rsidR="00F96257" w:rsidRPr="00C8727D" w:rsidRDefault="00444A47" w:rsidP="00355C67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712A77" w:rsidRPr="00C8727D">
        <w:rPr>
          <w:rFonts w:ascii="Technika" w:hAnsi="Technika"/>
        </w:rPr>
        <w:t>Z</w:t>
      </w:r>
      <w:r w:rsidR="00664BB9">
        <w:rPr>
          <w:rFonts w:ascii="Technika" w:hAnsi="Technika"/>
        </w:rPr>
        <w:t>boží</w:t>
      </w:r>
      <w:r w:rsidR="00712A77" w:rsidRPr="00C8727D">
        <w:rPr>
          <w:rFonts w:ascii="Technika" w:hAnsi="Technika"/>
        </w:rPr>
        <w:t xml:space="preserve"> bude dodán</w:t>
      </w:r>
      <w:r w:rsidR="00B34C6B" w:rsidRPr="00C8727D">
        <w:rPr>
          <w:rFonts w:ascii="Technika" w:hAnsi="Technika"/>
        </w:rPr>
        <w:t xml:space="preserve">o nejpozději </w:t>
      </w:r>
      <w:r w:rsidR="00B34C6B" w:rsidRPr="00506232">
        <w:rPr>
          <w:rFonts w:ascii="Technika" w:hAnsi="Technika"/>
        </w:rPr>
        <w:t>do</w:t>
      </w:r>
      <w:r w:rsidR="00813442" w:rsidRPr="00506232">
        <w:rPr>
          <w:rFonts w:ascii="Technika" w:hAnsi="Technika"/>
        </w:rPr>
        <w:t xml:space="preserve"> </w:t>
      </w:r>
      <w:r w:rsidR="001B1F92">
        <w:rPr>
          <w:rFonts w:ascii="Technika" w:hAnsi="Technika"/>
        </w:rPr>
        <w:t>8</w:t>
      </w:r>
      <w:r w:rsidR="00355C67">
        <w:rPr>
          <w:rFonts w:ascii="Technika" w:hAnsi="Technika"/>
        </w:rPr>
        <w:t xml:space="preserve"> týdnů od</w:t>
      </w:r>
      <w:r w:rsidR="004F62AD">
        <w:rPr>
          <w:rFonts w:ascii="Technika" w:hAnsi="Technika"/>
        </w:rPr>
        <w:t xml:space="preserve">e dne nabytí účinnosti </w:t>
      </w:r>
      <w:r w:rsidR="00355C67">
        <w:rPr>
          <w:rFonts w:ascii="Technika" w:hAnsi="Technika"/>
        </w:rPr>
        <w:t xml:space="preserve">smlouvy </w:t>
      </w:r>
      <w:r w:rsidR="00F96257" w:rsidRPr="00C8727D">
        <w:rPr>
          <w:rFonts w:ascii="Technika" w:hAnsi="Technika"/>
        </w:rPr>
        <w:t xml:space="preserve">a po </w:t>
      </w:r>
      <w:r w:rsidRPr="00C8727D">
        <w:rPr>
          <w:rFonts w:ascii="Technika" w:hAnsi="Technika"/>
        </w:rPr>
        <w:t>koordinaci se jmenovaným</w:t>
      </w:r>
      <w:r w:rsidR="00813442" w:rsidRPr="00C8727D">
        <w:rPr>
          <w:rFonts w:ascii="Technika" w:hAnsi="Technika"/>
        </w:rPr>
        <w:t xml:space="preserve"> zástupcem Kloknerova ústavu</w:t>
      </w:r>
      <w:r w:rsidR="00F96257"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14:paraId="52E1D028" w14:textId="77777777" w:rsidR="00BC502A" w:rsidRPr="00C8727D" w:rsidRDefault="00BC502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3BFB70D6" w14:textId="77777777"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Předání zboží</w:t>
      </w:r>
      <w:r w:rsidR="009F1429">
        <w:rPr>
          <w:rFonts w:ascii="Technika" w:hAnsi="Technika"/>
        </w:rPr>
        <w:t xml:space="preserve"> a </w:t>
      </w:r>
      <w:r w:rsidR="00A4595A" w:rsidRPr="00C8727D">
        <w:rPr>
          <w:rFonts w:ascii="Technika" w:hAnsi="Technika"/>
        </w:rPr>
        <w:t>převzetí zboží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14:paraId="3824A792" w14:textId="77777777" w:rsidR="00A4595A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713D601B" w14:textId="77777777" w:rsidR="00664BB9" w:rsidRPr="00C8727D" w:rsidRDefault="00664BB9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5A9CE45E" w14:textId="77777777"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14:paraId="4FF1CE07" w14:textId="2D6328E6" w:rsidR="00771764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Prodávající poskytuje záruku na dodané zařízení ode dne protokolárního předání a převzetí zařízení a </w:t>
      </w:r>
      <w:proofErr w:type="gramStart"/>
      <w:r w:rsidR="00A4595A" w:rsidRPr="00C8727D">
        <w:rPr>
          <w:rFonts w:ascii="Technika" w:hAnsi="Technika"/>
        </w:rPr>
        <w:t>to:</w:t>
      </w:r>
      <w:r w:rsidR="001A39B8" w:rsidRPr="00C8727D">
        <w:rPr>
          <w:rFonts w:ascii="Technika" w:hAnsi="Technika"/>
        </w:rPr>
        <w:t xml:space="preserve">  </w:t>
      </w:r>
      <w:r w:rsidR="005612E1">
        <w:rPr>
          <w:rFonts w:ascii="Technika" w:hAnsi="Technika"/>
        </w:rPr>
        <w:t>36</w:t>
      </w:r>
      <w:proofErr w:type="gramEnd"/>
      <w:r w:rsidR="005612E1">
        <w:rPr>
          <w:rFonts w:ascii="Technika" w:hAnsi="Technika"/>
        </w:rPr>
        <w:t xml:space="preserve"> měsíců</w:t>
      </w:r>
    </w:p>
    <w:p w14:paraId="0A79C142" w14:textId="77777777" w:rsidR="00664BB9" w:rsidRDefault="00664BB9" w:rsidP="006713F4">
      <w:pPr>
        <w:ind w:left="709" w:right="250" w:hanging="709"/>
        <w:jc w:val="both"/>
        <w:rPr>
          <w:rFonts w:ascii="Technika" w:hAnsi="Technika"/>
        </w:rPr>
      </w:pPr>
    </w:p>
    <w:p w14:paraId="7BF7A4DD" w14:textId="77777777"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14:paraId="667CB2B6" w14:textId="77777777" w:rsidR="002E0B96" w:rsidRPr="0055388A" w:rsidRDefault="00771764" w:rsidP="002E0B96">
      <w:pPr>
        <w:pStyle w:val="Odstavecseseznamem"/>
        <w:ind w:left="709" w:hanging="1"/>
        <w:rPr>
          <w:rFonts w:ascii="Cambria" w:hAnsi="Cambria"/>
          <w:szCs w:val="20"/>
        </w:rPr>
      </w:pPr>
      <w:r w:rsidRPr="00C8727D">
        <w:rPr>
          <w:rFonts w:ascii="Technika" w:hAnsi="Technika"/>
        </w:rPr>
        <w:lastRenderedPageBreak/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2E0B96">
        <w:rPr>
          <w:rFonts w:ascii="Technika" w:hAnsi="Technika"/>
        </w:rPr>
        <w:t>. C</w:t>
      </w:r>
      <w:r w:rsidR="009F1429">
        <w:rPr>
          <w:rFonts w:ascii="Technika" w:hAnsi="Technika"/>
        </w:rPr>
        <w:t>elková c</w:t>
      </w:r>
      <w:r w:rsidR="002E0B96" w:rsidRPr="0055388A">
        <w:rPr>
          <w:szCs w:val="20"/>
        </w:rPr>
        <w:t xml:space="preserve">ena </w:t>
      </w:r>
      <w:r w:rsidR="002E0B96">
        <w:rPr>
          <w:szCs w:val="20"/>
        </w:rPr>
        <w:t xml:space="preserve">je </w:t>
      </w:r>
      <w:r w:rsidR="002E0B96" w:rsidRPr="0055388A">
        <w:rPr>
          <w:szCs w:val="20"/>
        </w:rPr>
        <w:t>konečná se započtením veškerých nákladů, rizik, zisku, finančních vlivů atd. Součástí konečné ceny je také doprava. Celková cena je cenou nejvýše přípustnou</w:t>
      </w:r>
    </w:p>
    <w:p w14:paraId="58E0D6D8" w14:textId="77777777" w:rsidR="00771764" w:rsidRDefault="00771764" w:rsidP="006713F4">
      <w:pPr>
        <w:jc w:val="both"/>
        <w:rPr>
          <w:rFonts w:ascii="Technika" w:hAnsi="Technika"/>
        </w:rPr>
      </w:pPr>
    </w:p>
    <w:p w14:paraId="449EF76F" w14:textId="77777777" w:rsidR="00664BB9" w:rsidRPr="00C8727D" w:rsidRDefault="00664BB9" w:rsidP="006713F4">
      <w:pPr>
        <w:jc w:val="both"/>
        <w:rPr>
          <w:rFonts w:ascii="Technika" w:hAnsi="Technika"/>
        </w:rPr>
      </w:pPr>
    </w:p>
    <w:p w14:paraId="2187246F" w14:textId="77777777" w:rsidR="009E5A08" w:rsidRDefault="009F1429" w:rsidP="00816D46">
      <w:pPr>
        <w:widowControl w:val="0"/>
        <w:spacing w:after="0" w:line="300" w:lineRule="exact"/>
        <w:ind w:firstLine="708"/>
        <w:rPr>
          <w:b/>
          <w:sz w:val="24"/>
        </w:rPr>
      </w:pPr>
      <w:r>
        <w:rPr>
          <w:b/>
          <w:sz w:val="24"/>
        </w:rPr>
        <w:t xml:space="preserve">Dodávka </w:t>
      </w:r>
      <w:proofErr w:type="spellStart"/>
      <w:r>
        <w:rPr>
          <w:b/>
          <w:sz w:val="24"/>
        </w:rPr>
        <w:t>switchů</w:t>
      </w:r>
      <w:proofErr w:type="spellEnd"/>
      <w:r>
        <w:rPr>
          <w:b/>
          <w:sz w:val="24"/>
        </w:rPr>
        <w:t xml:space="preserve"> s</w:t>
      </w:r>
      <w:r w:rsidR="009E5A08">
        <w:rPr>
          <w:b/>
          <w:sz w:val="24"/>
        </w:rPr>
        <w:t> </w:t>
      </w:r>
      <w:r>
        <w:rPr>
          <w:b/>
          <w:sz w:val="24"/>
        </w:rPr>
        <w:t>příslušenstvím</w:t>
      </w:r>
    </w:p>
    <w:p w14:paraId="588D7843" w14:textId="77777777" w:rsidR="003D2914" w:rsidRDefault="00642070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554CA5">
        <w:rPr>
          <w:rFonts w:ascii="Technika" w:hAnsi="Technika"/>
        </w:rPr>
        <w:t xml:space="preserve"> </w:t>
      </w:r>
    </w:p>
    <w:p w14:paraId="464B762F" w14:textId="463A5130" w:rsidR="00642070" w:rsidRPr="004D2B91" w:rsidRDefault="000A58F0" w:rsidP="004D2B91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>
        <w:rPr>
          <w:rFonts w:ascii="Technika" w:eastAsia="SimSun" w:hAnsi="Technika" w:cs="Lucida Sans"/>
          <w:szCs w:val="24"/>
          <w:lang w:eastAsia="zh-CN" w:bidi="hi-IN"/>
        </w:rPr>
        <w:t>Celková c</w:t>
      </w:r>
      <w:r w:rsidR="004D2B91">
        <w:rPr>
          <w:rFonts w:ascii="Technika" w:eastAsia="SimSun" w:hAnsi="Technika" w:cs="Lucida Sans"/>
          <w:szCs w:val="24"/>
          <w:lang w:eastAsia="zh-CN" w:bidi="hi-IN"/>
        </w:rPr>
        <w:t xml:space="preserve">ena s DPH </w:t>
      </w:r>
      <w:r w:rsidR="009F1429">
        <w:rPr>
          <w:rFonts w:ascii="Technika" w:eastAsia="SimSun" w:hAnsi="Technika" w:cs="Lucida Sans"/>
          <w:szCs w:val="24"/>
          <w:lang w:eastAsia="zh-CN" w:bidi="hi-IN"/>
        </w:rPr>
        <w:tab/>
      </w:r>
      <w:r w:rsidR="009F1429">
        <w:rPr>
          <w:rFonts w:ascii="Technika" w:eastAsia="SimSun" w:hAnsi="Technika" w:cs="Lucida Sans"/>
          <w:szCs w:val="24"/>
          <w:lang w:eastAsia="zh-CN" w:bidi="hi-IN"/>
        </w:rPr>
        <w:tab/>
      </w:r>
      <w:r w:rsidR="009F1429">
        <w:rPr>
          <w:rFonts w:ascii="Technika" w:eastAsia="SimSun" w:hAnsi="Technika" w:cs="Lucida Sans"/>
          <w:szCs w:val="24"/>
          <w:lang w:eastAsia="zh-CN" w:bidi="hi-IN"/>
        </w:rPr>
        <w:tab/>
      </w:r>
      <w:r w:rsidR="004D2B91">
        <w:rPr>
          <w:rFonts w:ascii="Technika" w:eastAsia="SimSun" w:hAnsi="Technika" w:cs="Lucida Sans"/>
          <w:szCs w:val="24"/>
          <w:lang w:eastAsia="zh-CN" w:bidi="hi-IN"/>
        </w:rPr>
        <w:tab/>
      </w:r>
      <w:r w:rsidR="004D2B91">
        <w:rPr>
          <w:rFonts w:ascii="Technika" w:eastAsia="SimSun" w:hAnsi="Technika" w:cs="Lucida Sans"/>
          <w:szCs w:val="24"/>
          <w:lang w:eastAsia="zh-CN" w:bidi="hi-IN"/>
        </w:rPr>
        <w:tab/>
      </w:r>
      <w:r w:rsidR="004D2B91">
        <w:rPr>
          <w:rFonts w:ascii="Technika" w:eastAsia="SimSun" w:hAnsi="Technika" w:cs="Lucida Sans"/>
          <w:szCs w:val="24"/>
          <w:lang w:eastAsia="zh-CN" w:bidi="hi-IN"/>
        </w:rPr>
        <w:tab/>
      </w:r>
      <w:r w:rsidR="005612E1">
        <w:rPr>
          <w:rFonts w:ascii="Technika" w:eastAsia="SimSun" w:hAnsi="Technika" w:cs="Lucida Sans"/>
          <w:b/>
          <w:szCs w:val="24"/>
          <w:lang w:eastAsia="zh-CN" w:bidi="hi-IN"/>
        </w:rPr>
        <w:t xml:space="preserve">485 789,59 </w:t>
      </w:r>
      <w:r w:rsidR="004D2B91" w:rsidRPr="004D2B91">
        <w:rPr>
          <w:rFonts w:ascii="Technika" w:eastAsia="SimSun" w:hAnsi="Technika" w:cs="Lucida Sans"/>
          <w:b/>
          <w:szCs w:val="24"/>
          <w:lang w:eastAsia="zh-CN" w:bidi="hi-IN"/>
        </w:rPr>
        <w:t>Kč</w:t>
      </w:r>
    </w:p>
    <w:p w14:paraId="5801CCBA" w14:textId="77777777" w:rsidR="000A0430" w:rsidRPr="00202D3B" w:rsidRDefault="000A0430" w:rsidP="006713F4">
      <w:pPr>
        <w:spacing w:after="0"/>
        <w:ind w:left="709" w:hanging="1"/>
        <w:jc w:val="both"/>
        <w:rPr>
          <w:rFonts w:ascii="Technika" w:hAnsi="Technika"/>
        </w:rPr>
      </w:pPr>
    </w:p>
    <w:p w14:paraId="5817EBBD" w14:textId="3B982850" w:rsidR="00FC71A3" w:rsidRPr="00202D3B" w:rsidRDefault="00202D3B" w:rsidP="00CA3A90">
      <w:pPr>
        <w:spacing w:after="0"/>
        <w:ind w:left="1" w:firstLine="708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C86734" w:rsidRPr="00202D3B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AD522B" w:rsidRPr="00202D3B">
        <w:rPr>
          <w:rFonts w:ascii="Technika" w:hAnsi="Technika"/>
        </w:rPr>
        <w:t xml:space="preserve"> </w:t>
      </w:r>
      <w:r w:rsidR="00AD522B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r w:rsidR="005612E1">
        <w:rPr>
          <w:rFonts w:ascii="Technika" w:hAnsi="Technika"/>
        </w:rPr>
        <w:t xml:space="preserve">401 479,00 </w:t>
      </w:r>
      <w:r w:rsidR="00FC71A3" w:rsidRPr="00202D3B">
        <w:rPr>
          <w:rFonts w:ascii="Technika" w:hAnsi="Technika"/>
        </w:rPr>
        <w:t xml:space="preserve">Kč </w:t>
      </w:r>
    </w:p>
    <w:p w14:paraId="28BB8847" w14:textId="19DF1AF1" w:rsidR="00EB40C7" w:rsidRPr="00202D3B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="00986275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642070"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proofErr w:type="gramStart"/>
      <w:r w:rsidR="00107C0B">
        <w:rPr>
          <w:rFonts w:ascii="Technika" w:hAnsi="Technika"/>
        </w:rPr>
        <w:tab/>
      </w:r>
      <w:r w:rsidR="005612E1">
        <w:rPr>
          <w:rFonts w:ascii="Technika" w:hAnsi="Technika"/>
        </w:rPr>
        <w:t xml:space="preserve">  84</w:t>
      </w:r>
      <w:proofErr w:type="gramEnd"/>
      <w:r w:rsidR="005612E1">
        <w:rPr>
          <w:rFonts w:ascii="Technika" w:hAnsi="Technika"/>
        </w:rPr>
        <w:t xml:space="preserve"> 310,59 </w:t>
      </w:r>
      <w:r w:rsidRPr="00202D3B">
        <w:rPr>
          <w:rFonts w:ascii="Technika" w:hAnsi="Technika"/>
        </w:rPr>
        <w:t>Kč</w:t>
      </w:r>
    </w:p>
    <w:p w14:paraId="3D67E4BC" w14:textId="77777777" w:rsidR="00DC74DE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55BECB13" w14:textId="77777777" w:rsidR="00F25044" w:rsidRDefault="00F250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13817C62" w14:textId="77777777" w:rsidR="00664BB9" w:rsidRDefault="00664BB9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698D8554" w14:textId="77777777"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14:paraId="7540DD86" w14:textId="77777777"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14:paraId="547F611A" w14:textId="77777777"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14:paraId="35BD135D" w14:textId="77777777" w:rsidR="00BC502A" w:rsidRDefault="00444A4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stanovené zákonem o dani a 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č. 563/1991 Sb.,</w:t>
      </w:r>
      <w:r w:rsidR="001E2A77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 w:rsidR="006713F4"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841B9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14:paraId="319CA65C" w14:textId="77777777" w:rsidR="00F25044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61A6ED83" w14:textId="77777777"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5BF2AF7A" w14:textId="77777777"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14:paraId="0842C2F3" w14:textId="77777777" w:rsidR="00664BB9" w:rsidRDefault="00444A47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1F6000">
        <w:rPr>
          <w:rFonts w:ascii="Technika" w:hAnsi="Technika"/>
        </w:rPr>
        <w:t> </w:t>
      </w:r>
      <w:r w:rsidR="00A4595A" w:rsidRPr="00C8727D">
        <w:rPr>
          <w:rFonts w:ascii="Technika" w:hAnsi="Technika"/>
        </w:rPr>
        <w:t>prodlení</w:t>
      </w:r>
      <w:r w:rsidR="001F6000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14:paraId="043D9FC6" w14:textId="77777777" w:rsidR="00A4595A" w:rsidRPr="00C8727D" w:rsidRDefault="00A4595A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14:paraId="4B272AF2" w14:textId="77777777"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5F2FD1">
        <w:rPr>
          <w:rFonts w:ascii="Technika" w:hAnsi="Technika"/>
        </w:rPr>
        <w:t xml:space="preserve">Pokud </w:t>
      </w:r>
      <w:r w:rsidR="001E2A77">
        <w:rPr>
          <w:rFonts w:ascii="Technika" w:hAnsi="Technika"/>
        </w:rPr>
        <w:t>k</w:t>
      </w:r>
      <w:r w:rsidR="005F2FD1">
        <w:rPr>
          <w:rFonts w:ascii="Technika" w:hAnsi="Technika"/>
        </w:rPr>
        <w:t xml:space="preserve">upující neuhradí v termínech uvedených v této </w:t>
      </w:r>
      <w:r w:rsidR="001E2A77">
        <w:rPr>
          <w:rFonts w:ascii="Technika" w:hAnsi="Technika"/>
        </w:rPr>
        <w:t>s</w:t>
      </w:r>
      <w:r w:rsidR="005F2FD1">
        <w:rPr>
          <w:rFonts w:ascii="Technika" w:hAnsi="Technika"/>
        </w:rPr>
        <w:t xml:space="preserve">mlouvě kupní cenu je povinen uhradit </w:t>
      </w:r>
      <w:r w:rsidR="001E2A77">
        <w:rPr>
          <w:rFonts w:ascii="Technika" w:hAnsi="Technika"/>
        </w:rPr>
        <w:t>p</w:t>
      </w:r>
      <w:r w:rsidR="005F2FD1">
        <w:rPr>
          <w:rFonts w:ascii="Technika" w:hAnsi="Technika"/>
        </w:rPr>
        <w:t>rodávajícímu úrok z prodlení v zákonné výši.</w:t>
      </w:r>
    </w:p>
    <w:p w14:paraId="38A772B6" w14:textId="77777777" w:rsidR="0001610E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14:paraId="0AE88012" w14:textId="77777777" w:rsidR="00664BB9" w:rsidRDefault="00664BB9" w:rsidP="006713F4">
      <w:pPr>
        <w:ind w:right="250"/>
        <w:rPr>
          <w:rFonts w:ascii="Technika" w:hAnsi="Technika"/>
        </w:rPr>
      </w:pPr>
    </w:p>
    <w:p w14:paraId="1485DEC0" w14:textId="77777777"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14:paraId="6EBF25AB" w14:textId="77777777" w:rsidR="002C3AAE" w:rsidRPr="00C8727D" w:rsidRDefault="00444A47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</w:p>
    <w:p w14:paraId="3614FA9F" w14:textId="77777777"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5DDF7602" w14:textId="77777777" w:rsidR="00557D2C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2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</w:p>
    <w:p w14:paraId="60BF192B" w14:textId="77777777"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1E357CC9" w14:textId="77777777"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7.</w:t>
      </w:r>
      <w:r w:rsidR="009F1429">
        <w:rPr>
          <w:rFonts w:ascii="Technika" w:hAnsi="Technika"/>
        </w:rPr>
        <w:t>3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14:paraId="0500EFA8" w14:textId="77777777"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14:paraId="0FF6C232" w14:textId="77777777"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14:paraId="0884BA8E" w14:textId="77777777" w:rsidR="002472FC" w:rsidRDefault="002472FC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14:paraId="66F58A83" w14:textId="77777777" w:rsidR="00904E3E" w:rsidRPr="00C8727D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14:paraId="74CFB4E1" w14:textId="77777777"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14:paraId="5F5B0E27" w14:textId="77777777" w:rsidR="00051A6B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433AD618" w14:textId="77777777" w:rsidR="00664BB9" w:rsidRDefault="00664BB9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43342E16" w14:textId="77777777" w:rsidR="00664BB9" w:rsidRDefault="00664BB9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43D8D3E4" w14:textId="77777777" w:rsidR="00664BB9" w:rsidRPr="00C8727D" w:rsidRDefault="00664BB9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704599C2" w14:textId="77777777" w:rsidR="00BC502A" w:rsidRDefault="00444A47" w:rsidP="00FB3F8F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>luv podle zákona č.</w:t>
      </w:r>
      <w:r w:rsidR="00642070">
        <w:rPr>
          <w:rFonts w:ascii="Technika" w:hAnsi="Technika"/>
        </w:rPr>
        <w:t> </w:t>
      </w:r>
      <w:r w:rsidR="00A6623B">
        <w:rPr>
          <w:rFonts w:ascii="Technika" w:hAnsi="Technika"/>
        </w:rPr>
        <w:t xml:space="preserve">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</w:t>
      </w:r>
      <w:proofErr w:type="spellStart"/>
      <w:r w:rsidR="00BC502A" w:rsidRPr="00C8727D">
        <w:rPr>
          <w:rFonts w:ascii="Technika" w:hAnsi="Technika"/>
        </w:rPr>
        <w:t>metadat</w:t>
      </w:r>
      <w:proofErr w:type="spellEnd"/>
      <w:r w:rsidR="00BC502A" w:rsidRPr="00C8727D">
        <w:rPr>
          <w:rFonts w:ascii="Technika" w:hAnsi="Technika"/>
        </w:rPr>
        <w:t xml:space="preserve">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14:paraId="39288FB4" w14:textId="77777777" w:rsidR="00664BB9" w:rsidRPr="00C8727D" w:rsidRDefault="00664BB9" w:rsidP="00FB3F8F">
      <w:pPr>
        <w:ind w:left="709" w:hanging="709"/>
        <w:jc w:val="both"/>
        <w:rPr>
          <w:rFonts w:ascii="Technika" w:hAnsi="Technika"/>
        </w:rPr>
      </w:pPr>
    </w:p>
    <w:p w14:paraId="641DB957" w14:textId="317B1B6F" w:rsidR="00202D3B" w:rsidRDefault="00771764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0E1D4A">
        <w:rPr>
          <w:rFonts w:ascii="Technika" w:hAnsi="Technika"/>
        </w:rPr>
        <w:t xml:space="preserve"> 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bookmarkStart w:id="0" w:name="_GoBack"/>
      <w:bookmarkEnd w:id="0"/>
      <w:r w:rsidR="00202D3B">
        <w:rPr>
          <w:rFonts w:ascii="Technika" w:hAnsi="Technika"/>
        </w:rPr>
        <w:t>V</w:t>
      </w:r>
      <w:r w:rsidR="00A6623B">
        <w:rPr>
          <w:rFonts w:ascii="Technika" w:hAnsi="Technika"/>
        </w:rPr>
        <w:t> </w:t>
      </w:r>
      <w:r w:rsidR="00CE6546">
        <w:rPr>
          <w:rFonts w:ascii="Technika" w:hAnsi="Technika"/>
        </w:rPr>
        <w:t>Praze</w:t>
      </w:r>
      <w:r w:rsidR="00A6623B">
        <w:rPr>
          <w:rFonts w:ascii="Technika" w:hAnsi="Technika"/>
        </w:rPr>
        <w:t xml:space="preserve">            </w:t>
      </w:r>
    </w:p>
    <w:p w14:paraId="635C2D59" w14:textId="45A54C98" w:rsidR="00202D3B" w:rsidRDefault="00771764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Pr="00C8727D">
        <w:rPr>
          <w:rFonts w:ascii="Technika" w:hAnsi="Technika"/>
        </w:rPr>
        <w:tab/>
      </w:r>
      <w:r w:rsidR="004B6BE6" w:rsidRPr="00C8727D">
        <w:rPr>
          <w:rFonts w:ascii="Technika" w:hAnsi="Technika"/>
        </w:rPr>
        <w:t xml:space="preserve"> </w:t>
      </w:r>
    </w:p>
    <w:p w14:paraId="62449B01" w14:textId="77777777" w:rsidR="00FB3F8F" w:rsidRDefault="00FB3F8F" w:rsidP="00CA3A90">
      <w:pPr>
        <w:ind w:firstLine="708"/>
        <w:rPr>
          <w:rFonts w:ascii="Technika" w:hAnsi="Technika"/>
        </w:rPr>
      </w:pPr>
    </w:p>
    <w:p w14:paraId="7CFB4FE0" w14:textId="77777777" w:rsidR="00CA3A90" w:rsidRDefault="00CA3A90" w:rsidP="00CA3A90">
      <w:pPr>
        <w:ind w:firstLine="708"/>
        <w:rPr>
          <w:rFonts w:ascii="Technika" w:hAnsi="Technika"/>
        </w:rPr>
      </w:pPr>
    </w:p>
    <w:p w14:paraId="50342E66" w14:textId="77777777" w:rsidR="000E1D4A" w:rsidRDefault="000E1D4A" w:rsidP="00CA3A90">
      <w:pPr>
        <w:ind w:firstLine="708"/>
        <w:rPr>
          <w:rFonts w:ascii="Technika" w:hAnsi="Technika"/>
        </w:rPr>
      </w:pPr>
    </w:p>
    <w:p w14:paraId="7CE4D9CA" w14:textId="77777777" w:rsidR="000E1D4A" w:rsidRDefault="000E1D4A" w:rsidP="00CA3A90">
      <w:pPr>
        <w:ind w:firstLine="708"/>
        <w:rPr>
          <w:rFonts w:ascii="Technika" w:hAnsi="Technika"/>
        </w:rPr>
      </w:pPr>
    </w:p>
    <w:p w14:paraId="7284194F" w14:textId="7AF36E9C" w:rsidR="00A6623B" w:rsidRDefault="00A30BFF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C977FA">
        <w:rPr>
          <w:rFonts w:ascii="Technika" w:hAnsi="Technika"/>
        </w:rPr>
        <w:tab/>
      </w:r>
      <w:r w:rsidR="00C977FA">
        <w:rPr>
          <w:rFonts w:ascii="Technika" w:hAnsi="Technika"/>
        </w:rPr>
        <w:tab/>
      </w:r>
      <w:r w:rsidR="00C977FA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A6623B">
        <w:rPr>
          <w:rFonts w:ascii="Technika" w:hAnsi="Technika"/>
        </w:rPr>
        <w:t>Za prodejce</w:t>
      </w:r>
    </w:p>
    <w:p w14:paraId="50CBE083" w14:textId="67E75A2B" w:rsidR="003634D1" w:rsidRDefault="003634D1" w:rsidP="00CA3A90">
      <w:pPr>
        <w:ind w:firstLine="708"/>
        <w:rPr>
          <w:rFonts w:ascii="Technika" w:hAnsi="Technika"/>
        </w:rPr>
      </w:pPr>
      <w:r>
        <w:rPr>
          <w:rFonts w:ascii="Technika" w:hAnsi="Technika"/>
        </w:rPr>
        <w:tab/>
      </w:r>
      <w:r w:rsidR="00664BB9">
        <w:rPr>
          <w:rFonts w:ascii="Technika" w:hAnsi="Technika"/>
        </w:rPr>
        <w:tab/>
      </w:r>
    </w:p>
    <w:sectPr w:rsidR="003634D1" w:rsidSect="00023A5A">
      <w:footerReference w:type="default" r:id="rId7"/>
      <w:footerReference w:type="first" r:id="rId8"/>
      <w:pgSz w:w="11906" w:h="16838" w:code="9"/>
      <w:pgMar w:top="1702" w:right="1417" w:bottom="1417" w:left="1417" w:header="709" w:footer="1015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8DF9" w14:textId="77777777" w:rsidR="00753EFA" w:rsidRDefault="00753EFA" w:rsidP="00827049">
      <w:pPr>
        <w:spacing w:after="0" w:line="240" w:lineRule="auto"/>
      </w:pPr>
      <w:r>
        <w:separator/>
      </w:r>
    </w:p>
  </w:endnote>
  <w:endnote w:type="continuationSeparator" w:id="0">
    <w:p w14:paraId="42D2ACFD" w14:textId="77777777" w:rsidR="00753EFA" w:rsidRDefault="00753EFA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Times New Roman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413094"/>
      <w:docPartObj>
        <w:docPartGallery w:val="Page Numbers (Bottom of Page)"/>
        <w:docPartUnique/>
      </w:docPartObj>
    </w:sdtPr>
    <w:sdtEndPr/>
    <w:sdtContent>
      <w:p w14:paraId="18EB2F33" w14:textId="77777777" w:rsidR="00CE6546" w:rsidRDefault="00CE65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2E588" w14:textId="22514517" w:rsidR="008822AF" w:rsidRDefault="008822AF" w:rsidP="00E6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459340" w14:textId="77777777" w:rsidR="00C04A32" w:rsidRDefault="00C04A3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EDED4" w14:textId="77777777"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0703" w14:textId="77777777" w:rsidR="00753EFA" w:rsidRDefault="00753EFA" w:rsidP="00827049">
      <w:pPr>
        <w:spacing w:after="0" w:line="240" w:lineRule="auto"/>
      </w:pPr>
      <w:r>
        <w:separator/>
      </w:r>
    </w:p>
  </w:footnote>
  <w:footnote w:type="continuationSeparator" w:id="0">
    <w:p w14:paraId="19D9FBB8" w14:textId="77777777" w:rsidR="00753EFA" w:rsidRDefault="00753EFA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128CE"/>
    <w:rsid w:val="0001610E"/>
    <w:rsid w:val="00021655"/>
    <w:rsid w:val="00023A5A"/>
    <w:rsid w:val="00031761"/>
    <w:rsid w:val="0004733A"/>
    <w:rsid w:val="00050934"/>
    <w:rsid w:val="00051A6B"/>
    <w:rsid w:val="00054575"/>
    <w:rsid w:val="0007095E"/>
    <w:rsid w:val="00077622"/>
    <w:rsid w:val="00091B6E"/>
    <w:rsid w:val="00097F11"/>
    <w:rsid w:val="000A0430"/>
    <w:rsid w:val="000A58F0"/>
    <w:rsid w:val="000B408C"/>
    <w:rsid w:val="000C0B54"/>
    <w:rsid w:val="000E1D4A"/>
    <w:rsid w:val="001026B7"/>
    <w:rsid w:val="00107C0B"/>
    <w:rsid w:val="0011237D"/>
    <w:rsid w:val="0013653C"/>
    <w:rsid w:val="001638E9"/>
    <w:rsid w:val="001A39B8"/>
    <w:rsid w:val="001B1F92"/>
    <w:rsid w:val="001B1FD4"/>
    <w:rsid w:val="001B423E"/>
    <w:rsid w:val="001C13CC"/>
    <w:rsid w:val="001E1175"/>
    <w:rsid w:val="001E2A77"/>
    <w:rsid w:val="001E31FC"/>
    <w:rsid w:val="001F1990"/>
    <w:rsid w:val="001F6000"/>
    <w:rsid w:val="00202D3B"/>
    <w:rsid w:val="00204564"/>
    <w:rsid w:val="00216DEB"/>
    <w:rsid w:val="0022197B"/>
    <w:rsid w:val="002275DF"/>
    <w:rsid w:val="00230432"/>
    <w:rsid w:val="00231862"/>
    <w:rsid w:val="00237D35"/>
    <w:rsid w:val="002472FC"/>
    <w:rsid w:val="00262B47"/>
    <w:rsid w:val="00294422"/>
    <w:rsid w:val="002C147F"/>
    <w:rsid w:val="002C3AAE"/>
    <w:rsid w:val="002E0B96"/>
    <w:rsid w:val="00305AF6"/>
    <w:rsid w:val="003062E8"/>
    <w:rsid w:val="00310DEC"/>
    <w:rsid w:val="003270DA"/>
    <w:rsid w:val="003363DA"/>
    <w:rsid w:val="003438A6"/>
    <w:rsid w:val="00343CD4"/>
    <w:rsid w:val="00355A02"/>
    <w:rsid w:val="00355C67"/>
    <w:rsid w:val="00356A1D"/>
    <w:rsid w:val="003634D1"/>
    <w:rsid w:val="003703E0"/>
    <w:rsid w:val="00390B2C"/>
    <w:rsid w:val="003A4A5E"/>
    <w:rsid w:val="003B435E"/>
    <w:rsid w:val="003C1417"/>
    <w:rsid w:val="003D2914"/>
    <w:rsid w:val="003D79F5"/>
    <w:rsid w:val="003E6057"/>
    <w:rsid w:val="00416A55"/>
    <w:rsid w:val="00423663"/>
    <w:rsid w:val="00423B46"/>
    <w:rsid w:val="00427214"/>
    <w:rsid w:val="00444A47"/>
    <w:rsid w:val="00455B1C"/>
    <w:rsid w:val="00456D83"/>
    <w:rsid w:val="004B6BE6"/>
    <w:rsid w:val="004B73C0"/>
    <w:rsid w:val="004C3327"/>
    <w:rsid w:val="004C543B"/>
    <w:rsid w:val="004D2B91"/>
    <w:rsid w:val="004D559A"/>
    <w:rsid w:val="004D6888"/>
    <w:rsid w:val="004E6A61"/>
    <w:rsid w:val="004F62AD"/>
    <w:rsid w:val="00504F91"/>
    <w:rsid w:val="00506232"/>
    <w:rsid w:val="00524929"/>
    <w:rsid w:val="00525895"/>
    <w:rsid w:val="00540BBE"/>
    <w:rsid w:val="00547EE9"/>
    <w:rsid w:val="00554CA5"/>
    <w:rsid w:val="00557D2C"/>
    <w:rsid w:val="005612E1"/>
    <w:rsid w:val="00570A4A"/>
    <w:rsid w:val="005760A1"/>
    <w:rsid w:val="005A1793"/>
    <w:rsid w:val="005B109A"/>
    <w:rsid w:val="005B4650"/>
    <w:rsid w:val="005D5CD8"/>
    <w:rsid w:val="005E0F43"/>
    <w:rsid w:val="005F2FD1"/>
    <w:rsid w:val="005F4556"/>
    <w:rsid w:val="00610899"/>
    <w:rsid w:val="006153E1"/>
    <w:rsid w:val="0062322B"/>
    <w:rsid w:val="00642070"/>
    <w:rsid w:val="00664BB9"/>
    <w:rsid w:val="006713F4"/>
    <w:rsid w:val="00697DBC"/>
    <w:rsid w:val="006A469D"/>
    <w:rsid w:val="006C2FB2"/>
    <w:rsid w:val="006C7B2F"/>
    <w:rsid w:val="006D42DF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53EFA"/>
    <w:rsid w:val="0076543B"/>
    <w:rsid w:val="00771764"/>
    <w:rsid w:val="00780424"/>
    <w:rsid w:val="00794007"/>
    <w:rsid w:val="007A7D32"/>
    <w:rsid w:val="007B4568"/>
    <w:rsid w:val="007B73B9"/>
    <w:rsid w:val="007C3660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41B90"/>
    <w:rsid w:val="00852604"/>
    <w:rsid w:val="00860EB3"/>
    <w:rsid w:val="008736FF"/>
    <w:rsid w:val="00874E48"/>
    <w:rsid w:val="00877D8C"/>
    <w:rsid w:val="008822AF"/>
    <w:rsid w:val="008823A9"/>
    <w:rsid w:val="00891DC7"/>
    <w:rsid w:val="008A0502"/>
    <w:rsid w:val="008B13E8"/>
    <w:rsid w:val="008C4887"/>
    <w:rsid w:val="008E392D"/>
    <w:rsid w:val="008F0BBC"/>
    <w:rsid w:val="008F3859"/>
    <w:rsid w:val="008F7089"/>
    <w:rsid w:val="00904E3E"/>
    <w:rsid w:val="009249CA"/>
    <w:rsid w:val="0093414E"/>
    <w:rsid w:val="00945CF5"/>
    <w:rsid w:val="00986275"/>
    <w:rsid w:val="009A5BC4"/>
    <w:rsid w:val="009D4AE9"/>
    <w:rsid w:val="009E5A08"/>
    <w:rsid w:val="009F1429"/>
    <w:rsid w:val="009F3DD0"/>
    <w:rsid w:val="00A125CB"/>
    <w:rsid w:val="00A152AC"/>
    <w:rsid w:val="00A16721"/>
    <w:rsid w:val="00A30BFF"/>
    <w:rsid w:val="00A33862"/>
    <w:rsid w:val="00A3752E"/>
    <w:rsid w:val="00A4595A"/>
    <w:rsid w:val="00A6623B"/>
    <w:rsid w:val="00A74815"/>
    <w:rsid w:val="00A7487E"/>
    <w:rsid w:val="00A75A98"/>
    <w:rsid w:val="00A770C5"/>
    <w:rsid w:val="00A811E5"/>
    <w:rsid w:val="00A85FC1"/>
    <w:rsid w:val="00A93911"/>
    <w:rsid w:val="00AB044E"/>
    <w:rsid w:val="00AD522B"/>
    <w:rsid w:val="00AE02FF"/>
    <w:rsid w:val="00AE79FC"/>
    <w:rsid w:val="00AF5475"/>
    <w:rsid w:val="00B017A0"/>
    <w:rsid w:val="00B03B9F"/>
    <w:rsid w:val="00B1538F"/>
    <w:rsid w:val="00B16758"/>
    <w:rsid w:val="00B174C4"/>
    <w:rsid w:val="00B34C6B"/>
    <w:rsid w:val="00B35B65"/>
    <w:rsid w:val="00B41E49"/>
    <w:rsid w:val="00B441C3"/>
    <w:rsid w:val="00B64F95"/>
    <w:rsid w:val="00B72751"/>
    <w:rsid w:val="00B74DF5"/>
    <w:rsid w:val="00B960A7"/>
    <w:rsid w:val="00B97EDE"/>
    <w:rsid w:val="00BB250A"/>
    <w:rsid w:val="00BB4024"/>
    <w:rsid w:val="00BB7F1F"/>
    <w:rsid w:val="00BC502A"/>
    <w:rsid w:val="00BD6368"/>
    <w:rsid w:val="00BF03BE"/>
    <w:rsid w:val="00C04A32"/>
    <w:rsid w:val="00C11CB0"/>
    <w:rsid w:val="00C1376F"/>
    <w:rsid w:val="00C31449"/>
    <w:rsid w:val="00C3267C"/>
    <w:rsid w:val="00C352F9"/>
    <w:rsid w:val="00C368A9"/>
    <w:rsid w:val="00C4602A"/>
    <w:rsid w:val="00C630EC"/>
    <w:rsid w:val="00C733E8"/>
    <w:rsid w:val="00C863A5"/>
    <w:rsid w:val="00C86734"/>
    <w:rsid w:val="00C8727D"/>
    <w:rsid w:val="00C977FA"/>
    <w:rsid w:val="00CA1209"/>
    <w:rsid w:val="00CA3A90"/>
    <w:rsid w:val="00CA7FC1"/>
    <w:rsid w:val="00CC3797"/>
    <w:rsid w:val="00CE17DB"/>
    <w:rsid w:val="00CE6546"/>
    <w:rsid w:val="00D102D8"/>
    <w:rsid w:val="00D12CBF"/>
    <w:rsid w:val="00D46825"/>
    <w:rsid w:val="00D77D41"/>
    <w:rsid w:val="00D81F46"/>
    <w:rsid w:val="00D87CDD"/>
    <w:rsid w:val="00D94F54"/>
    <w:rsid w:val="00DB1D40"/>
    <w:rsid w:val="00DC74DE"/>
    <w:rsid w:val="00DD0320"/>
    <w:rsid w:val="00DE00A7"/>
    <w:rsid w:val="00DE49ED"/>
    <w:rsid w:val="00DF4A73"/>
    <w:rsid w:val="00E16C83"/>
    <w:rsid w:val="00E330D4"/>
    <w:rsid w:val="00E41BB4"/>
    <w:rsid w:val="00E42376"/>
    <w:rsid w:val="00E46AD1"/>
    <w:rsid w:val="00E67644"/>
    <w:rsid w:val="00E93E52"/>
    <w:rsid w:val="00EA306D"/>
    <w:rsid w:val="00EA4D2E"/>
    <w:rsid w:val="00EB2E21"/>
    <w:rsid w:val="00EB40C7"/>
    <w:rsid w:val="00EB7BAE"/>
    <w:rsid w:val="00EC788C"/>
    <w:rsid w:val="00ED0B38"/>
    <w:rsid w:val="00F04D2B"/>
    <w:rsid w:val="00F25044"/>
    <w:rsid w:val="00F32B1C"/>
    <w:rsid w:val="00F45B48"/>
    <w:rsid w:val="00F47116"/>
    <w:rsid w:val="00F625B9"/>
    <w:rsid w:val="00F70AC8"/>
    <w:rsid w:val="00F86698"/>
    <w:rsid w:val="00F92B00"/>
    <w:rsid w:val="00F96257"/>
    <w:rsid w:val="00FA674F"/>
    <w:rsid w:val="00FB3F8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B1B0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2</cp:revision>
  <cp:lastPrinted>2021-07-20T09:52:00Z</cp:lastPrinted>
  <dcterms:created xsi:type="dcterms:W3CDTF">2021-08-06T12:06:00Z</dcterms:created>
  <dcterms:modified xsi:type="dcterms:W3CDTF">2021-08-06T12:06:00Z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