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229F" w14:textId="665E2409" w:rsidR="008E2AEE" w:rsidRDefault="008E2AEE" w:rsidP="00004877">
      <w:pPr>
        <w:pStyle w:val="Nadpis1"/>
        <w:spacing w:after="61" w:line="259" w:lineRule="auto"/>
        <w:ind w:left="0" w:right="223"/>
        <w:jc w:val="left"/>
      </w:pPr>
    </w:p>
    <w:p w14:paraId="0308FA91" w14:textId="742E6F08" w:rsidR="008E2AEE" w:rsidRDefault="00CD5109">
      <w:pPr>
        <w:tabs>
          <w:tab w:val="center" w:pos="2111"/>
          <w:tab w:val="center" w:pos="6714"/>
        </w:tabs>
        <w:spacing w:after="313" w:line="265" w:lineRule="auto"/>
      </w:pPr>
      <w:r>
        <w:rPr>
          <w:sz w:val="18"/>
        </w:rPr>
        <w:t xml:space="preserve">         </w:t>
      </w:r>
      <w:r w:rsidR="005E2E82">
        <w:rPr>
          <w:sz w:val="18"/>
        </w:rPr>
        <w:t>Číslo smlouvy objednatele</w:t>
      </w:r>
      <w:r>
        <w:rPr>
          <w:sz w:val="18"/>
        </w:rPr>
        <w:t xml:space="preserve"> </w:t>
      </w:r>
      <w:proofErr w:type="spellStart"/>
      <w:r>
        <w:rPr>
          <w:sz w:val="18"/>
        </w:rPr>
        <w:t>VUVeL</w:t>
      </w:r>
      <w:proofErr w:type="spellEnd"/>
      <w:r>
        <w:rPr>
          <w:sz w:val="18"/>
        </w:rPr>
        <w:t xml:space="preserve"> 2645/2021</w:t>
      </w:r>
      <w:r w:rsidR="005E2E82">
        <w:rPr>
          <w:sz w:val="18"/>
        </w:rPr>
        <w:t xml:space="preserve"> </w:t>
      </w:r>
      <w:r w:rsidR="005E2E82">
        <w:rPr>
          <w:sz w:val="18"/>
        </w:rPr>
        <w:tab/>
        <w:t>Číslo smlouvy zhotovitele:</w:t>
      </w:r>
      <w:r w:rsidR="005E2E82">
        <w:rPr>
          <w:noProof/>
        </w:rPr>
        <w:drawing>
          <wp:inline distT="0" distB="0" distL="0" distR="0" wp14:anchorId="444B4A61" wp14:editId="17714F32">
            <wp:extent cx="946404" cy="13716"/>
            <wp:effectExtent l="0" t="0" r="0" b="0"/>
            <wp:docPr id="52727" name="Picture 52727"/>
            <wp:cNvGraphicFramePr/>
            <a:graphic xmlns:a="http://schemas.openxmlformats.org/drawingml/2006/main">
              <a:graphicData uri="http://schemas.openxmlformats.org/drawingml/2006/picture">
                <pic:pic xmlns:pic="http://schemas.openxmlformats.org/drawingml/2006/picture">
                  <pic:nvPicPr>
                    <pic:cNvPr id="52727" name="Picture 52727"/>
                    <pic:cNvPicPr/>
                  </pic:nvPicPr>
                  <pic:blipFill>
                    <a:blip r:embed="rId7"/>
                    <a:stretch>
                      <a:fillRect/>
                    </a:stretch>
                  </pic:blipFill>
                  <pic:spPr>
                    <a:xfrm>
                      <a:off x="0" y="0"/>
                      <a:ext cx="946404" cy="13716"/>
                    </a:xfrm>
                    <a:prstGeom prst="rect">
                      <a:avLst/>
                    </a:prstGeom>
                  </pic:spPr>
                </pic:pic>
              </a:graphicData>
            </a:graphic>
          </wp:inline>
        </w:drawing>
      </w:r>
    </w:p>
    <w:p w14:paraId="0A814720" w14:textId="77777777" w:rsidR="008E2AEE" w:rsidRDefault="005E2E82">
      <w:pPr>
        <w:pStyle w:val="Nadpis1"/>
      </w:pPr>
      <w:bookmarkStart w:id="0" w:name="_GoBack"/>
      <w:r>
        <w:t>SMLOUVA O DÍLO na poskytování servisních služeb</w:t>
      </w:r>
    </w:p>
    <w:bookmarkEnd w:id="0"/>
    <w:p w14:paraId="1C923DD1" w14:textId="77777777" w:rsidR="008E2AEE" w:rsidRDefault="005E2E82">
      <w:pPr>
        <w:spacing w:after="538" w:line="218" w:lineRule="auto"/>
        <w:ind w:left="341" w:right="227" w:hanging="10"/>
        <w:jc w:val="center"/>
      </w:pPr>
      <w:r>
        <w:t xml:space="preserve">uzavřená níže uvedeného dne, měsíce a roku v souladu s </w:t>
      </w:r>
      <w:proofErr w:type="spellStart"/>
      <w:r>
        <w:t>ust</w:t>
      </w:r>
      <w:proofErr w:type="spellEnd"/>
      <w:r>
        <w:t>. S 2586 a následujícími ustanoveními zákona č. 89/2012 Sb., občanský zákoník, (dále jen „občanský zákoník")</w:t>
      </w:r>
    </w:p>
    <w:p w14:paraId="315A4552" w14:textId="77777777" w:rsidR="008E2AEE" w:rsidRDefault="005E2E82">
      <w:pPr>
        <w:pStyle w:val="Nadpis2"/>
        <w:ind w:left="428"/>
      </w:pPr>
      <w:r>
        <w:t>l. Smluvní strany</w:t>
      </w:r>
    </w:p>
    <w:p w14:paraId="6F22338A" w14:textId="77777777" w:rsidR="008E2AEE" w:rsidRPr="00004877" w:rsidRDefault="005E2E82">
      <w:pPr>
        <w:numPr>
          <w:ilvl w:val="0"/>
          <w:numId w:val="1"/>
        </w:numPr>
        <w:spacing w:after="14" w:line="249" w:lineRule="auto"/>
        <w:ind w:hanging="324"/>
        <w:jc w:val="both"/>
        <w:rPr>
          <w:b/>
          <w:bCs/>
        </w:rPr>
      </w:pPr>
      <w:r w:rsidRPr="00004877">
        <w:rPr>
          <w:b/>
          <w:bCs/>
          <w:sz w:val="24"/>
        </w:rPr>
        <w:t>Objednatel:</w:t>
      </w:r>
    </w:p>
    <w:p w14:paraId="0E20280A" w14:textId="77777777" w:rsidR="008E2AEE" w:rsidRPr="005E2E82" w:rsidRDefault="005E2E82">
      <w:pPr>
        <w:spacing w:after="35" w:line="221" w:lineRule="auto"/>
        <w:ind w:left="287" w:right="64"/>
        <w:jc w:val="both"/>
      </w:pPr>
      <w:r w:rsidRPr="005E2E82">
        <w:t>Výzkumný ústav veterinárního lékařství, v. v. i.</w:t>
      </w:r>
    </w:p>
    <w:p w14:paraId="47DF481E" w14:textId="1548F110" w:rsidR="00004877" w:rsidRPr="005E2E82" w:rsidRDefault="005E2E82">
      <w:pPr>
        <w:spacing w:after="5" w:line="221" w:lineRule="auto"/>
        <w:ind w:left="287" w:right="1562"/>
        <w:jc w:val="both"/>
      </w:pPr>
      <w:r w:rsidRPr="005E2E82">
        <w:t>se sídlem:</w:t>
      </w:r>
      <w:r w:rsidR="00004877" w:rsidRPr="005E2E82">
        <w:t xml:space="preserve">    </w:t>
      </w:r>
      <w:r w:rsidRPr="005E2E82">
        <w:t xml:space="preserve"> Hudcova 296/70, 621 OO Brno - Medlánky </w:t>
      </w:r>
    </w:p>
    <w:p w14:paraId="02ACBCE9" w14:textId="64F05A19" w:rsidR="008E2AEE" w:rsidRPr="005E2E82" w:rsidRDefault="005E2E82">
      <w:pPr>
        <w:spacing w:after="5" w:line="221" w:lineRule="auto"/>
        <w:ind w:left="287" w:right="1562"/>
        <w:jc w:val="both"/>
      </w:pPr>
      <w:r w:rsidRPr="005E2E82">
        <w:t>zastoupena:</w:t>
      </w:r>
      <w:r w:rsidR="00793050" w:rsidRPr="005E2E82">
        <w:t xml:space="preserve">  </w:t>
      </w:r>
      <w:r w:rsidRPr="005E2E82">
        <w:t xml:space="preserve"> MVDr. Martin Faldyna, Ph.D., ředitel </w:t>
      </w:r>
    </w:p>
    <w:p w14:paraId="37D7EFBE" w14:textId="656969F5" w:rsidR="008E2AEE" w:rsidRPr="00151B6C" w:rsidRDefault="005E2E82" w:rsidP="00004877">
      <w:pPr>
        <w:spacing w:after="0"/>
        <w:ind w:right="317"/>
      </w:pPr>
      <w:r w:rsidRPr="00151B6C">
        <w:rPr>
          <w:noProof/>
        </w:rPr>
        <w:drawing>
          <wp:anchor distT="0" distB="0" distL="114300" distR="114300" simplePos="0" relativeHeight="251659264" behindDoc="0" locked="0" layoutInCell="1" allowOverlap="0" wp14:anchorId="6615805D" wp14:editId="43722575">
            <wp:simplePos x="0" y="0"/>
            <wp:positionH relativeFrom="page">
              <wp:posOffset>4343400</wp:posOffset>
            </wp:positionH>
            <wp:positionV relativeFrom="page">
              <wp:posOffset>9816084</wp:posOffset>
            </wp:positionV>
            <wp:extent cx="4572" cy="4572"/>
            <wp:effectExtent l="0" t="0" r="0" b="0"/>
            <wp:wrapTopAndBottom/>
            <wp:docPr id="4806" name="Picture 4806"/>
            <wp:cNvGraphicFramePr/>
            <a:graphic xmlns:a="http://schemas.openxmlformats.org/drawingml/2006/main">
              <a:graphicData uri="http://schemas.openxmlformats.org/drawingml/2006/picture">
                <pic:pic xmlns:pic="http://schemas.openxmlformats.org/drawingml/2006/picture">
                  <pic:nvPicPr>
                    <pic:cNvPr id="4806" name="Picture 4806"/>
                    <pic:cNvPicPr/>
                  </pic:nvPicPr>
                  <pic:blipFill>
                    <a:blip r:embed="rId8"/>
                    <a:stretch>
                      <a:fillRect/>
                    </a:stretch>
                  </pic:blipFill>
                  <pic:spPr>
                    <a:xfrm>
                      <a:off x="0" y="0"/>
                      <a:ext cx="4572" cy="4572"/>
                    </a:xfrm>
                    <a:prstGeom prst="rect">
                      <a:avLst/>
                    </a:prstGeom>
                  </pic:spPr>
                </pic:pic>
              </a:graphicData>
            </a:graphic>
          </wp:anchor>
        </w:drawing>
      </w:r>
      <w:r w:rsidR="00004877" w:rsidRPr="00151B6C">
        <w:rPr>
          <w:rFonts w:eastAsia="Calibri"/>
        </w:rPr>
        <w:t xml:space="preserve">    </w:t>
      </w:r>
      <w:r w:rsidR="00793050" w:rsidRPr="00151B6C">
        <w:rPr>
          <w:rFonts w:eastAsia="Calibri"/>
        </w:rPr>
        <w:t xml:space="preserve"> IČ</w:t>
      </w:r>
      <w:r w:rsidR="00151B6C">
        <w:rPr>
          <w:rFonts w:eastAsia="Calibri"/>
        </w:rPr>
        <w:t>:</w:t>
      </w:r>
      <w:r w:rsidR="00793050" w:rsidRPr="00151B6C">
        <w:rPr>
          <w:rFonts w:eastAsia="Calibri"/>
        </w:rPr>
        <w:t xml:space="preserve">                                                            </w:t>
      </w:r>
      <w:r w:rsidRPr="00151B6C">
        <w:rPr>
          <w:rFonts w:eastAsia="Calibri"/>
        </w:rPr>
        <w:t>00027162</w:t>
      </w:r>
    </w:p>
    <w:tbl>
      <w:tblPr>
        <w:tblStyle w:val="TableGrid"/>
        <w:tblW w:w="5517" w:type="dxa"/>
        <w:tblInd w:w="295" w:type="dxa"/>
        <w:tblLook w:val="04A0" w:firstRow="1" w:lastRow="0" w:firstColumn="1" w:lastColumn="0" w:noHBand="0" w:noVBand="1"/>
      </w:tblPr>
      <w:tblGrid>
        <w:gridCol w:w="3557"/>
        <w:gridCol w:w="1960"/>
      </w:tblGrid>
      <w:tr w:rsidR="008E2AEE" w:rsidRPr="005E2E82" w14:paraId="02A7FDCA" w14:textId="77777777" w:rsidTr="000F2F61">
        <w:trPr>
          <w:trHeight w:val="226"/>
        </w:trPr>
        <w:tc>
          <w:tcPr>
            <w:tcW w:w="3557" w:type="dxa"/>
            <w:tcBorders>
              <w:top w:val="nil"/>
              <w:left w:val="nil"/>
              <w:bottom w:val="nil"/>
              <w:right w:val="nil"/>
            </w:tcBorders>
          </w:tcPr>
          <w:p w14:paraId="72150F3C" w14:textId="2C731660" w:rsidR="008E2AEE" w:rsidRPr="005E2E82" w:rsidRDefault="00793050">
            <w:pPr>
              <w:rPr>
                <w:i/>
                <w:iCs/>
              </w:rPr>
            </w:pPr>
            <w:r w:rsidRPr="005E2E82">
              <w:t>DIČ</w:t>
            </w:r>
            <w:r w:rsidR="005E2E82" w:rsidRPr="005E2E82">
              <w:rPr>
                <w:i/>
                <w:iCs/>
              </w:rPr>
              <w:t>:</w:t>
            </w:r>
          </w:p>
        </w:tc>
        <w:tc>
          <w:tcPr>
            <w:tcW w:w="1960" w:type="dxa"/>
            <w:tcBorders>
              <w:top w:val="nil"/>
              <w:left w:val="nil"/>
              <w:bottom w:val="nil"/>
              <w:right w:val="nil"/>
            </w:tcBorders>
          </w:tcPr>
          <w:p w14:paraId="2CF65F05" w14:textId="77777777" w:rsidR="008E2AEE" w:rsidRPr="005E2E82" w:rsidRDefault="005E2E82">
            <w:pPr>
              <w:ind w:left="22"/>
            </w:pPr>
            <w:r w:rsidRPr="005E2E82">
              <w:t>CZ00027162</w:t>
            </w:r>
          </w:p>
        </w:tc>
      </w:tr>
      <w:tr w:rsidR="008E2AEE" w:rsidRPr="005E2E82" w14:paraId="69800E56" w14:textId="77777777" w:rsidTr="000F2F61">
        <w:trPr>
          <w:trHeight w:val="220"/>
        </w:trPr>
        <w:tc>
          <w:tcPr>
            <w:tcW w:w="3557" w:type="dxa"/>
            <w:tcBorders>
              <w:top w:val="nil"/>
              <w:left w:val="nil"/>
              <w:bottom w:val="nil"/>
              <w:right w:val="nil"/>
            </w:tcBorders>
          </w:tcPr>
          <w:p w14:paraId="01BFDFFD" w14:textId="77777777" w:rsidR="008E2AEE" w:rsidRPr="005E2E82" w:rsidRDefault="005E2E82">
            <w:r w:rsidRPr="005E2E82">
              <w:t>bankovní spojení:</w:t>
            </w:r>
          </w:p>
        </w:tc>
        <w:tc>
          <w:tcPr>
            <w:tcW w:w="1960" w:type="dxa"/>
            <w:tcBorders>
              <w:top w:val="nil"/>
              <w:left w:val="nil"/>
              <w:bottom w:val="nil"/>
              <w:right w:val="nil"/>
            </w:tcBorders>
          </w:tcPr>
          <w:p w14:paraId="3900A9D4" w14:textId="24A42BCD" w:rsidR="008E2AEE" w:rsidRPr="005E2E82" w:rsidRDefault="005E2E82" w:rsidP="000F2F61">
            <w:pPr>
              <w:jc w:val="both"/>
            </w:pPr>
            <w:r w:rsidRPr="005E2E82">
              <w:t>Komerční banka,</w:t>
            </w:r>
            <w:r w:rsidR="000F2F61">
              <w:t xml:space="preserve"> </w:t>
            </w:r>
            <w:r w:rsidR="00004877" w:rsidRPr="005E2E82">
              <w:t>a.s</w:t>
            </w:r>
            <w:r w:rsidR="000F2F61">
              <w:t>.</w:t>
            </w:r>
          </w:p>
        </w:tc>
      </w:tr>
      <w:tr w:rsidR="008E2AEE" w:rsidRPr="005E2E82" w14:paraId="2B0B4A79" w14:textId="77777777" w:rsidTr="000F2F61">
        <w:trPr>
          <w:trHeight w:val="195"/>
        </w:trPr>
        <w:tc>
          <w:tcPr>
            <w:tcW w:w="3557" w:type="dxa"/>
            <w:tcBorders>
              <w:top w:val="nil"/>
              <w:left w:val="nil"/>
              <w:bottom w:val="nil"/>
              <w:right w:val="nil"/>
            </w:tcBorders>
          </w:tcPr>
          <w:p w14:paraId="70B2FA1E" w14:textId="198628B0" w:rsidR="008E2AEE" w:rsidRPr="005E2E82" w:rsidRDefault="005E2E82">
            <w:r w:rsidRPr="005E2E82">
              <w:t>číslo účtu:</w:t>
            </w:r>
          </w:p>
        </w:tc>
        <w:tc>
          <w:tcPr>
            <w:tcW w:w="1960" w:type="dxa"/>
            <w:tcBorders>
              <w:top w:val="nil"/>
              <w:left w:val="nil"/>
              <w:bottom w:val="nil"/>
              <w:right w:val="nil"/>
            </w:tcBorders>
          </w:tcPr>
          <w:p w14:paraId="117F339F" w14:textId="77777777" w:rsidR="008E2AEE" w:rsidRPr="000F2F61" w:rsidRDefault="005E2E82" w:rsidP="000F2F61">
            <w:pPr>
              <w:ind w:right="-202"/>
              <w:rPr>
                <w:rFonts w:eastAsia="Calibri"/>
              </w:rPr>
            </w:pPr>
            <w:r w:rsidRPr="000F2F61">
              <w:rPr>
                <w:rFonts w:eastAsia="Calibri"/>
              </w:rPr>
              <w:t>0101333621/0100</w:t>
            </w:r>
          </w:p>
          <w:p w14:paraId="1D323AED" w14:textId="0EEF6841" w:rsidR="00004877" w:rsidRPr="005E2E82" w:rsidRDefault="00004877"/>
        </w:tc>
      </w:tr>
    </w:tbl>
    <w:p w14:paraId="6B34DC85" w14:textId="77777777" w:rsidR="008E2AEE" w:rsidRPr="005E2E82" w:rsidRDefault="005E2E82">
      <w:pPr>
        <w:numPr>
          <w:ilvl w:val="0"/>
          <w:numId w:val="1"/>
        </w:numPr>
        <w:spacing w:after="14" w:line="249" w:lineRule="auto"/>
        <w:ind w:hanging="324"/>
        <w:jc w:val="both"/>
        <w:rPr>
          <w:b/>
          <w:bCs/>
        </w:rPr>
      </w:pPr>
      <w:r w:rsidRPr="005E2E82">
        <w:rPr>
          <w:b/>
          <w:bCs/>
        </w:rPr>
        <w:t>Zhotovitel:</w:t>
      </w:r>
    </w:p>
    <w:p w14:paraId="65FCCEFA" w14:textId="54AF0A5B" w:rsidR="008E2AEE" w:rsidRPr="00F37328" w:rsidRDefault="00C86321">
      <w:pPr>
        <w:spacing w:after="14" w:line="249" w:lineRule="auto"/>
        <w:ind w:left="629" w:hanging="10"/>
        <w:jc w:val="both"/>
      </w:pPr>
      <w:r>
        <w:t xml:space="preserve">                         </w:t>
      </w:r>
      <w:r w:rsidR="005E2E82" w:rsidRPr="00F37328">
        <w:t>UPS Technik s.r.o.</w:t>
      </w:r>
    </w:p>
    <w:p w14:paraId="2E9D45FB" w14:textId="0CACF51A" w:rsidR="008E2AEE" w:rsidRPr="005E2E82" w:rsidRDefault="005E2E82">
      <w:pPr>
        <w:tabs>
          <w:tab w:val="center" w:pos="860"/>
          <w:tab w:val="center" w:pos="3553"/>
        </w:tabs>
        <w:spacing w:after="35" w:line="221" w:lineRule="auto"/>
      </w:pPr>
      <w:r w:rsidRPr="00F37328">
        <w:tab/>
      </w:r>
      <w:r w:rsidR="00C86321" w:rsidRPr="00F37328">
        <w:t xml:space="preserve">          </w:t>
      </w:r>
      <w:r w:rsidRPr="00F37328">
        <w:t>Sídlo:</w:t>
      </w:r>
      <w:r w:rsidR="00C86321" w:rsidRPr="00F37328">
        <w:t xml:space="preserve">                 </w:t>
      </w:r>
      <w:r w:rsidR="00AC139A" w:rsidRPr="00F37328">
        <w:t>Pod nemocnicí 685/6, 625 00 Brno</w:t>
      </w:r>
    </w:p>
    <w:p w14:paraId="55369BF7" w14:textId="6BB72E37" w:rsidR="00004877" w:rsidRPr="005E2E82" w:rsidRDefault="00C86321" w:rsidP="00C86321">
      <w:pPr>
        <w:spacing w:after="35" w:line="221" w:lineRule="auto"/>
        <w:ind w:right="245"/>
        <w:jc w:val="both"/>
      </w:pPr>
      <w:r>
        <w:t xml:space="preserve">          </w:t>
      </w:r>
      <w:r w:rsidR="005E2E82" w:rsidRPr="005E2E82">
        <w:t xml:space="preserve">Zapsán: </w:t>
      </w:r>
      <w:r w:rsidR="00004877" w:rsidRPr="005E2E82">
        <w:t xml:space="preserve">           </w:t>
      </w:r>
      <w:r>
        <w:t xml:space="preserve"> </w:t>
      </w:r>
      <w:r w:rsidR="00004877" w:rsidRPr="005E2E82">
        <w:t xml:space="preserve"> </w:t>
      </w:r>
      <w:r w:rsidR="005E2E82" w:rsidRPr="005E2E82">
        <w:t xml:space="preserve">v obchodním rejstříku vedeném u Krajského soudu v </w:t>
      </w:r>
      <w:proofErr w:type="spellStart"/>
      <w:proofErr w:type="gramStart"/>
      <w:r w:rsidR="005E2E82" w:rsidRPr="005E2E82">
        <w:t>Brně,_v</w:t>
      </w:r>
      <w:proofErr w:type="spellEnd"/>
      <w:r w:rsidR="005E2E82" w:rsidRPr="005E2E82">
        <w:t xml:space="preserve"> oddílu</w:t>
      </w:r>
      <w:proofErr w:type="gramEnd"/>
      <w:r w:rsidR="005E2E82" w:rsidRPr="005E2E82">
        <w:t xml:space="preserve"> C,</w:t>
      </w:r>
    </w:p>
    <w:p w14:paraId="62927D02" w14:textId="6D74DA8E" w:rsidR="008E2AEE" w:rsidRPr="005E2E82" w:rsidRDefault="00004877">
      <w:pPr>
        <w:spacing w:after="35" w:line="221" w:lineRule="auto"/>
        <w:ind w:left="2296" w:right="245" w:hanging="1670"/>
        <w:jc w:val="both"/>
      </w:pPr>
      <w:r w:rsidRPr="005E2E82">
        <w:t xml:space="preserve">                         </w:t>
      </w:r>
      <w:r w:rsidR="005E2E82" w:rsidRPr="005E2E82">
        <w:t>vložce 95586</w:t>
      </w:r>
    </w:p>
    <w:tbl>
      <w:tblPr>
        <w:tblStyle w:val="TableGrid"/>
        <w:tblW w:w="4622" w:type="dxa"/>
        <w:tblInd w:w="626" w:type="dxa"/>
        <w:tblLook w:val="04A0" w:firstRow="1" w:lastRow="0" w:firstColumn="1" w:lastColumn="0" w:noHBand="0" w:noVBand="1"/>
      </w:tblPr>
      <w:tblGrid>
        <w:gridCol w:w="2261"/>
        <w:gridCol w:w="2361"/>
      </w:tblGrid>
      <w:tr w:rsidR="008E2AEE" w:rsidRPr="005E2E82" w14:paraId="54141A5A" w14:textId="77777777">
        <w:trPr>
          <w:trHeight w:val="395"/>
        </w:trPr>
        <w:tc>
          <w:tcPr>
            <w:tcW w:w="2261" w:type="dxa"/>
            <w:tcBorders>
              <w:top w:val="nil"/>
              <w:left w:val="nil"/>
              <w:bottom w:val="nil"/>
              <w:right w:val="nil"/>
            </w:tcBorders>
          </w:tcPr>
          <w:p w14:paraId="28D292DD" w14:textId="77777777" w:rsidR="008E2AEE" w:rsidRPr="005E2E82" w:rsidRDefault="005E2E82">
            <w:r w:rsidRPr="00C86321">
              <w:rPr>
                <w:b/>
                <w:bCs/>
              </w:rPr>
              <w:t>Jednající/Zastoupený</w:t>
            </w:r>
            <w:r w:rsidRPr="005E2E82">
              <w:t>:</w:t>
            </w:r>
          </w:p>
        </w:tc>
        <w:tc>
          <w:tcPr>
            <w:tcW w:w="2362" w:type="dxa"/>
            <w:tcBorders>
              <w:top w:val="nil"/>
              <w:left w:val="nil"/>
              <w:bottom w:val="nil"/>
              <w:right w:val="nil"/>
            </w:tcBorders>
          </w:tcPr>
          <w:p w14:paraId="3158F9A9" w14:textId="77777777" w:rsidR="008E2AEE" w:rsidRPr="005E2E82" w:rsidRDefault="005E2E82">
            <w:pPr>
              <w:ind w:left="94"/>
            </w:pPr>
            <w:r w:rsidRPr="005E2E82">
              <w:t>Radomír Loukota, jednatel</w:t>
            </w:r>
          </w:p>
          <w:p w14:paraId="3D6E85E9" w14:textId="77777777" w:rsidR="008E2AEE" w:rsidRPr="005E2E82" w:rsidRDefault="005E2E82">
            <w:pPr>
              <w:ind w:left="86"/>
            </w:pPr>
            <w:r w:rsidRPr="005E2E82">
              <w:rPr>
                <w:rFonts w:ascii="Calibri" w:eastAsia="Calibri" w:hAnsi="Calibri" w:cs="Calibri"/>
              </w:rPr>
              <w:t>05479151</w:t>
            </w:r>
          </w:p>
        </w:tc>
      </w:tr>
      <w:tr w:rsidR="008E2AEE" w:rsidRPr="005E2E82" w14:paraId="06EEE435" w14:textId="77777777">
        <w:trPr>
          <w:trHeight w:val="230"/>
        </w:trPr>
        <w:tc>
          <w:tcPr>
            <w:tcW w:w="2261" w:type="dxa"/>
            <w:tcBorders>
              <w:top w:val="nil"/>
              <w:left w:val="nil"/>
              <w:bottom w:val="nil"/>
              <w:right w:val="nil"/>
            </w:tcBorders>
          </w:tcPr>
          <w:p w14:paraId="2243DF51" w14:textId="77777777" w:rsidR="008E2AEE" w:rsidRPr="005E2E82" w:rsidRDefault="005E2E82">
            <w:pPr>
              <w:ind w:left="7"/>
            </w:pPr>
            <w:r w:rsidRPr="005E2E82">
              <w:t>DIČ:</w:t>
            </w:r>
          </w:p>
        </w:tc>
        <w:tc>
          <w:tcPr>
            <w:tcW w:w="2362" w:type="dxa"/>
            <w:tcBorders>
              <w:top w:val="nil"/>
              <w:left w:val="nil"/>
              <w:bottom w:val="nil"/>
              <w:right w:val="nil"/>
            </w:tcBorders>
          </w:tcPr>
          <w:p w14:paraId="20DADA21" w14:textId="77777777" w:rsidR="008E2AEE" w:rsidRPr="005E2E82" w:rsidRDefault="005E2E82">
            <w:pPr>
              <w:ind w:left="94"/>
            </w:pPr>
            <w:r w:rsidRPr="005E2E82">
              <w:t>CZ05479151</w:t>
            </w:r>
          </w:p>
        </w:tc>
      </w:tr>
      <w:tr w:rsidR="008E2AEE" w:rsidRPr="005E2E82" w14:paraId="6CEEAB64" w14:textId="77777777">
        <w:trPr>
          <w:trHeight w:val="218"/>
        </w:trPr>
        <w:tc>
          <w:tcPr>
            <w:tcW w:w="2261" w:type="dxa"/>
            <w:tcBorders>
              <w:top w:val="nil"/>
              <w:left w:val="nil"/>
              <w:bottom w:val="nil"/>
              <w:right w:val="nil"/>
            </w:tcBorders>
          </w:tcPr>
          <w:p w14:paraId="15B56BEB" w14:textId="77777777" w:rsidR="008E2AEE" w:rsidRPr="005E2E82" w:rsidRDefault="005E2E82">
            <w:pPr>
              <w:ind w:left="14"/>
            </w:pPr>
            <w:r w:rsidRPr="005E2E82">
              <w:t>Bankovní spojení:</w:t>
            </w:r>
          </w:p>
        </w:tc>
        <w:tc>
          <w:tcPr>
            <w:tcW w:w="2362" w:type="dxa"/>
            <w:tcBorders>
              <w:top w:val="nil"/>
              <w:left w:val="nil"/>
              <w:bottom w:val="nil"/>
              <w:right w:val="nil"/>
            </w:tcBorders>
          </w:tcPr>
          <w:p w14:paraId="6BF9E5B8" w14:textId="5AB7E3F8" w:rsidR="008E2AEE" w:rsidRPr="005E2E82" w:rsidRDefault="005E2E82">
            <w:pPr>
              <w:ind w:left="94"/>
            </w:pPr>
            <w:r w:rsidRPr="005E2E82">
              <w:t xml:space="preserve">5500 - </w:t>
            </w:r>
            <w:proofErr w:type="spellStart"/>
            <w:r w:rsidRPr="005E2E82">
              <w:t>Raiffeisenbank</w:t>
            </w:r>
            <w:proofErr w:type="spellEnd"/>
          </w:p>
        </w:tc>
      </w:tr>
      <w:tr w:rsidR="008E2AEE" w:rsidRPr="005E2E82" w14:paraId="456110C7" w14:textId="77777777">
        <w:trPr>
          <w:trHeight w:val="172"/>
        </w:trPr>
        <w:tc>
          <w:tcPr>
            <w:tcW w:w="2261" w:type="dxa"/>
            <w:tcBorders>
              <w:top w:val="nil"/>
              <w:left w:val="nil"/>
              <w:bottom w:val="nil"/>
              <w:right w:val="nil"/>
            </w:tcBorders>
          </w:tcPr>
          <w:p w14:paraId="1B321CBB" w14:textId="77777777" w:rsidR="008E2AEE" w:rsidRPr="005E2E82" w:rsidRDefault="005E2E82">
            <w:pPr>
              <w:ind w:left="7"/>
            </w:pPr>
            <w:r w:rsidRPr="005E2E82">
              <w:t>Číslo účtu:</w:t>
            </w:r>
          </w:p>
        </w:tc>
        <w:tc>
          <w:tcPr>
            <w:tcW w:w="2362" w:type="dxa"/>
            <w:tcBorders>
              <w:top w:val="nil"/>
              <w:left w:val="nil"/>
              <w:bottom w:val="nil"/>
              <w:right w:val="nil"/>
            </w:tcBorders>
          </w:tcPr>
          <w:p w14:paraId="6C850015" w14:textId="18128A63" w:rsidR="008E2AEE" w:rsidRPr="002F6649" w:rsidRDefault="00C11924">
            <w:pPr>
              <w:ind w:left="94"/>
            </w:pPr>
            <w:proofErr w:type="spellStart"/>
            <w:r>
              <w:rPr>
                <w:rFonts w:eastAsia="Calibri"/>
              </w:rPr>
              <w:t>xxxxxxxxxxxxxxxx</w:t>
            </w:r>
            <w:proofErr w:type="spellEnd"/>
          </w:p>
        </w:tc>
      </w:tr>
    </w:tbl>
    <w:p w14:paraId="37CD728B" w14:textId="77777777" w:rsidR="008E2AEE" w:rsidRDefault="005E2E82">
      <w:pPr>
        <w:spacing w:after="450" w:line="221" w:lineRule="auto"/>
        <w:ind w:left="626" w:right="50"/>
        <w:jc w:val="both"/>
      </w:pPr>
      <w:r w:rsidRPr="005E2E82">
        <w:t>Zástupce ve věcech technických: Radomír Loukota, jednatel</w:t>
      </w:r>
    </w:p>
    <w:p w14:paraId="5FB00693" w14:textId="1B7618EA" w:rsidR="008E2AEE" w:rsidRDefault="005E2E82">
      <w:pPr>
        <w:spacing w:after="4"/>
        <w:ind w:left="406" w:hanging="10"/>
        <w:jc w:val="center"/>
        <w:rPr>
          <w:b/>
          <w:bCs/>
          <w:sz w:val="26"/>
        </w:rPr>
      </w:pPr>
      <w:r>
        <w:rPr>
          <w:sz w:val="26"/>
        </w:rPr>
        <w:t>I</w:t>
      </w:r>
      <w:r w:rsidR="00E75AD6">
        <w:rPr>
          <w:sz w:val="26"/>
        </w:rPr>
        <w:t>I</w:t>
      </w:r>
      <w:r>
        <w:rPr>
          <w:sz w:val="26"/>
        </w:rPr>
        <w:t xml:space="preserve">. </w:t>
      </w:r>
      <w:r w:rsidRPr="00793050">
        <w:rPr>
          <w:b/>
          <w:bCs/>
          <w:sz w:val="26"/>
        </w:rPr>
        <w:t>Předmět smlouvy</w:t>
      </w:r>
    </w:p>
    <w:p w14:paraId="1CA6913E" w14:textId="77777777" w:rsidR="00D5795F" w:rsidRDefault="00D5795F">
      <w:pPr>
        <w:spacing w:after="4"/>
        <w:ind w:left="406" w:hanging="10"/>
        <w:jc w:val="center"/>
      </w:pPr>
    </w:p>
    <w:p w14:paraId="73EE44AB" w14:textId="2EA92A7B" w:rsidR="00004877" w:rsidRDefault="005E2E82" w:rsidP="00F37328">
      <w:pPr>
        <w:spacing w:after="5" w:line="221" w:lineRule="auto"/>
        <w:ind w:left="676" w:right="64" w:hanging="389"/>
        <w:jc w:val="both"/>
      </w:pPr>
      <w:proofErr w:type="gramStart"/>
      <w:r>
        <w:rPr>
          <w:rFonts w:ascii="Calibri" w:eastAsia="Calibri" w:hAnsi="Calibri" w:cs="Calibri"/>
        </w:rPr>
        <w:t xml:space="preserve">1 . </w:t>
      </w:r>
      <w:r w:rsidR="00CA566C">
        <w:rPr>
          <w:rFonts w:ascii="Calibri" w:eastAsia="Calibri" w:hAnsi="Calibri" w:cs="Calibri"/>
        </w:rPr>
        <w:t xml:space="preserve">   </w:t>
      </w:r>
      <w:r>
        <w:t>Předmětem</w:t>
      </w:r>
      <w:proofErr w:type="gramEnd"/>
      <w:r>
        <w:t xml:space="preserve"> této smlouvy je poskytování servisních služeb pro</w:t>
      </w:r>
      <w:r w:rsidR="00004877">
        <w:t xml:space="preserve"> </w:t>
      </w:r>
      <w:r w:rsidR="00004877" w:rsidRPr="00004877">
        <w:rPr>
          <w:b/>
          <w:bCs/>
        </w:rPr>
        <w:t>4ks</w:t>
      </w:r>
      <w:r w:rsidRPr="00004877">
        <w:rPr>
          <w:b/>
          <w:bCs/>
        </w:rPr>
        <w:t xml:space="preserve"> dieselagregát</w:t>
      </w:r>
      <w:r w:rsidR="00004877" w:rsidRPr="00004877">
        <w:rPr>
          <w:b/>
          <w:bCs/>
        </w:rPr>
        <w:t>y</w:t>
      </w:r>
      <w:r>
        <w:t xml:space="preserve"> včetně příslušenství, dodaném v rámci plnění smlouvy o dílo na dodávky. — Dieselagregát</w:t>
      </w:r>
      <w:r w:rsidR="00004877">
        <w:t>y</w:t>
      </w:r>
      <w:r>
        <w:t>,</w:t>
      </w:r>
    </w:p>
    <w:p w14:paraId="7EF92B90" w14:textId="16171C79" w:rsidR="008E2AEE" w:rsidRDefault="00004877">
      <w:pPr>
        <w:spacing w:after="5" w:line="221" w:lineRule="auto"/>
        <w:ind w:left="676" w:right="64" w:hanging="389"/>
        <w:jc w:val="both"/>
      </w:pPr>
      <w:r>
        <w:t xml:space="preserve">       </w:t>
      </w:r>
      <w:r w:rsidR="005E2E82">
        <w:t>specifikovaných v příloze č. 1 této smlouvy — Rozsah servisních služeb a ceny.</w:t>
      </w:r>
    </w:p>
    <w:p w14:paraId="38091E50" w14:textId="77777777" w:rsidR="008E2AEE" w:rsidRDefault="005E2E82">
      <w:pPr>
        <w:numPr>
          <w:ilvl w:val="0"/>
          <w:numId w:val="2"/>
        </w:numPr>
        <w:spacing w:after="5" w:line="221" w:lineRule="auto"/>
        <w:ind w:left="690" w:right="64" w:hanging="403"/>
        <w:jc w:val="both"/>
      </w:pPr>
      <w:r>
        <w:t xml:space="preserve">Služby jsou poskytovány na dieselagregát včetně příslušenství nainstalovaném a </w:t>
      </w:r>
      <w:proofErr w:type="gramStart"/>
      <w:r>
        <w:t>provozovaném</w:t>
      </w:r>
      <w:proofErr w:type="gramEnd"/>
      <w:r>
        <w:t xml:space="preserve"> v areálu objednatele.</w:t>
      </w:r>
    </w:p>
    <w:p w14:paraId="50DCA539" w14:textId="537FE8D3" w:rsidR="008E2AEE" w:rsidRDefault="005E2E82">
      <w:pPr>
        <w:numPr>
          <w:ilvl w:val="0"/>
          <w:numId w:val="2"/>
        </w:numPr>
        <w:spacing w:after="5" w:line="221" w:lineRule="auto"/>
        <w:ind w:left="690" w:right="64" w:hanging="403"/>
        <w:jc w:val="both"/>
      </w:pPr>
      <w:r>
        <w:t>Pokud není stanoveno jinak, zavazuje se zhotovitel provádět servisní služby tak, aby jeho jednání bylo v souladu se zájmy objednatele. Zhotovitel určuje a plně zodpovídá za stanovení způsobu odstranění poruchy, za stanovení posloupnosti jednotlivých činností a za stanovení doby, kdy tyto činnosti budou prováděny tak, aby byly v souladu s podmínkami této Smlouvy.</w:t>
      </w:r>
    </w:p>
    <w:p w14:paraId="3BBB6475" w14:textId="450B8154" w:rsidR="008E2AEE" w:rsidRDefault="008E2AEE" w:rsidP="003408B9">
      <w:pPr>
        <w:spacing w:after="35" w:line="221" w:lineRule="auto"/>
        <w:ind w:left="690" w:right="64"/>
        <w:jc w:val="both"/>
      </w:pPr>
    </w:p>
    <w:p w14:paraId="1F09B3CC" w14:textId="3BC52A20" w:rsidR="008E2AEE" w:rsidRDefault="00E75AD6" w:rsidP="00E75AD6">
      <w:pPr>
        <w:pStyle w:val="Nadpis2"/>
        <w:ind w:left="0" w:right="158" w:firstLine="0"/>
        <w:jc w:val="left"/>
        <w:rPr>
          <w:b/>
          <w:bCs/>
        </w:rPr>
      </w:pPr>
      <w:r>
        <w:lastRenderedPageBreak/>
        <w:t xml:space="preserve">                 </w:t>
      </w:r>
      <w:r w:rsidR="003408B9">
        <w:t>III</w:t>
      </w:r>
      <w:r w:rsidR="005E2E82">
        <w:t xml:space="preserve">. </w:t>
      </w:r>
      <w:r w:rsidR="005E2E82" w:rsidRPr="00B6459F">
        <w:rPr>
          <w:b/>
          <w:bCs/>
        </w:rPr>
        <w:t>R</w:t>
      </w:r>
      <w:r w:rsidR="005E2E82" w:rsidRPr="00B6459F">
        <w:rPr>
          <w:b/>
          <w:bCs/>
          <w:color w:val="000000" w:themeColor="text1"/>
        </w:rPr>
        <w:t>ozsah</w:t>
      </w:r>
      <w:r w:rsidR="005E2E82" w:rsidRPr="00B6459F">
        <w:rPr>
          <w:b/>
          <w:bCs/>
        </w:rPr>
        <w:t xml:space="preserve"> servisních služeb, doba a způsob plnění, záruka</w:t>
      </w:r>
    </w:p>
    <w:p w14:paraId="15EDD64F" w14:textId="77777777" w:rsidR="00D5795F" w:rsidRPr="00D5795F" w:rsidRDefault="00D5795F" w:rsidP="00D5795F"/>
    <w:p w14:paraId="52436409" w14:textId="0179476A" w:rsidR="008E2AEE" w:rsidRPr="00F37328" w:rsidRDefault="005E2E82">
      <w:pPr>
        <w:spacing w:after="5" w:line="221" w:lineRule="auto"/>
        <w:ind w:left="683" w:right="64" w:hanging="396"/>
        <w:jc w:val="both"/>
        <w:rPr>
          <w:b/>
          <w:bCs/>
        </w:rPr>
      </w:pPr>
      <w:proofErr w:type="gramStart"/>
      <w:r w:rsidRPr="00F37328">
        <w:rPr>
          <w:rFonts w:eastAsia="Calibri"/>
        </w:rPr>
        <w:t xml:space="preserve">1 . </w:t>
      </w:r>
      <w:r w:rsidR="00CA566C">
        <w:rPr>
          <w:rFonts w:eastAsia="Calibri"/>
        </w:rPr>
        <w:t xml:space="preserve"> </w:t>
      </w:r>
      <w:r w:rsidRPr="00F37328">
        <w:t>Zhotovitel</w:t>
      </w:r>
      <w:proofErr w:type="gramEnd"/>
      <w:r w:rsidRPr="00F37328">
        <w:t xml:space="preserve"> se touto smlouvou zavazuje poskytovat objednateli servisní služby v rozsahu uvedeném v příloze č. 1 na</w:t>
      </w:r>
      <w:r w:rsidR="003408B9" w:rsidRPr="00F37328">
        <w:t xml:space="preserve"> </w:t>
      </w:r>
      <w:r w:rsidR="003408B9" w:rsidRPr="00F37328">
        <w:rPr>
          <w:b/>
          <w:bCs/>
        </w:rPr>
        <w:t>4 ks</w:t>
      </w:r>
      <w:r w:rsidRPr="00F37328">
        <w:rPr>
          <w:b/>
          <w:bCs/>
        </w:rPr>
        <w:t xml:space="preserve"> dieselagregát</w:t>
      </w:r>
      <w:r w:rsidR="003408B9" w:rsidRPr="00F37328">
        <w:rPr>
          <w:b/>
          <w:bCs/>
        </w:rPr>
        <w:t>y umístěny v areálu – Výzkumný ústav veterinárního lékařství v.</w:t>
      </w:r>
      <w:r w:rsidR="00CA566C">
        <w:rPr>
          <w:b/>
          <w:bCs/>
        </w:rPr>
        <w:t xml:space="preserve"> </w:t>
      </w:r>
      <w:r w:rsidR="003408B9" w:rsidRPr="00F37328">
        <w:rPr>
          <w:b/>
          <w:bCs/>
        </w:rPr>
        <w:t>v.</w:t>
      </w:r>
      <w:r w:rsidR="00CA566C">
        <w:rPr>
          <w:b/>
          <w:bCs/>
        </w:rPr>
        <w:t xml:space="preserve"> </w:t>
      </w:r>
      <w:r w:rsidR="003408B9" w:rsidRPr="00F37328">
        <w:rPr>
          <w:b/>
          <w:bCs/>
        </w:rPr>
        <w:t>i.</w:t>
      </w:r>
    </w:p>
    <w:p w14:paraId="7E619FAE" w14:textId="77777777" w:rsidR="008E2AEE" w:rsidRPr="00F37328" w:rsidRDefault="005E2E82">
      <w:pPr>
        <w:numPr>
          <w:ilvl w:val="0"/>
          <w:numId w:val="3"/>
        </w:numPr>
        <w:spacing w:after="5" w:line="221" w:lineRule="auto"/>
        <w:ind w:left="690" w:right="57" w:hanging="403"/>
        <w:jc w:val="both"/>
      </w:pPr>
      <w:r w:rsidRPr="00F37328">
        <w:t>Pokud bude objednatel požadovat dodávky a práce nad rámec této smlouvy, předá zhotoviteli jejich specifikaci spolu s objednávkou těchto dodávek a prací.</w:t>
      </w:r>
    </w:p>
    <w:p w14:paraId="0237E46E" w14:textId="77777777" w:rsidR="008E2AEE" w:rsidRPr="00F37328" w:rsidRDefault="005E2E82">
      <w:pPr>
        <w:numPr>
          <w:ilvl w:val="0"/>
          <w:numId w:val="3"/>
        </w:numPr>
        <w:spacing w:after="3" w:line="221" w:lineRule="auto"/>
        <w:ind w:left="690" w:right="57" w:hanging="403"/>
        <w:jc w:val="both"/>
      </w:pPr>
      <w:r w:rsidRPr="00F37328">
        <w:t>Pohotovostní službu za účelem poskytnutí pohotovostního zásahu, bude poskytovatel poskytovat nepřetržitě a pohotovostní služba bude k dispozici 24 hodin denně 365 dní v roce, v případě přestupného roku 366 dní v roce.</w:t>
      </w:r>
    </w:p>
    <w:p w14:paraId="3542FA26" w14:textId="77777777" w:rsidR="008E2AEE" w:rsidRPr="00F37328" w:rsidRDefault="005E2E82">
      <w:pPr>
        <w:numPr>
          <w:ilvl w:val="0"/>
          <w:numId w:val="3"/>
        </w:numPr>
        <w:spacing w:after="3" w:line="221" w:lineRule="auto"/>
        <w:ind w:left="690" w:right="57" w:hanging="403"/>
        <w:jc w:val="both"/>
      </w:pPr>
      <w:r w:rsidRPr="00F37328">
        <w:t>O každé provedené servisní službě bude sepsán protokol (montážní list), který zástupce objednatele nebo kontaktní osoba potvrdí svým podpisem.</w:t>
      </w:r>
    </w:p>
    <w:p w14:paraId="7770BC5E" w14:textId="3C94EB8D" w:rsidR="008E2AEE" w:rsidRPr="00F37328" w:rsidRDefault="005E2E82" w:rsidP="00F37328">
      <w:pPr>
        <w:numPr>
          <w:ilvl w:val="0"/>
          <w:numId w:val="3"/>
        </w:numPr>
        <w:spacing w:after="3" w:line="221" w:lineRule="auto"/>
        <w:ind w:left="690" w:right="57" w:hanging="403"/>
        <w:jc w:val="both"/>
      </w:pPr>
      <w:r w:rsidRPr="00F37328">
        <w:t>Nebude-li objednatel spokojen s provedením nebo prováděním servisní služby, zdůvodní to v protokolu — viz bod 3. tohoto článku.</w:t>
      </w:r>
    </w:p>
    <w:p w14:paraId="3AF76BF1" w14:textId="783CD8D3" w:rsidR="008E2AEE" w:rsidRPr="00CA566C" w:rsidRDefault="005E2E82">
      <w:pPr>
        <w:numPr>
          <w:ilvl w:val="0"/>
          <w:numId w:val="3"/>
        </w:numPr>
        <w:spacing w:after="5" w:line="221" w:lineRule="auto"/>
        <w:ind w:left="690" w:right="57" w:hanging="403"/>
        <w:jc w:val="both"/>
      </w:pPr>
      <w:r w:rsidRPr="00CA566C">
        <w:rPr>
          <w:bCs/>
        </w:rPr>
        <w:t xml:space="preserve">Garantovaná reakční doba na zásah </w:t>
      </w:r>
      <w:r w:rsidR="00AC139A" w:rsidRPr="00CA566C">
        <w:rPr>
          <w:bCs/>
        </w:rPr>
        <w:t>je nepřetržité držení servisní pohotovosti – technická podpora po telefonu, zdarma. Pro výjezd je reakční doba 24</w:t>
      </w:r>
      <w:r w:rsidRPr="00CA566C">
        <w:rPr>
          <w:bCs/>
        </w:rPr>
        <w:t xml:space="preserve"> hodin</w:t>
      </w:r>
      <w:r w:rsidR="00AC139A" w:rsidRPr="00CA566C">
        <w:rPr>
          <w:bCs/>
        </w:rPr>
        <w:t xml:space="preserve"> za příplatek 5 000 Kč. </w:t>
      </w:r>
    </w:p>
    <w:p w14:paraId="40F4D7E3" w14:textId="77777777" w:rsidR="008E2AEE" w:rsidRPr="00F37328" w:rsidRDefault="005E2E82">
      <w:pPr>
        <w:numPr>
          <w:ilvl w:val="0"/>
          <w:numId w:val="3"/>
        </w:numPr>
        <w:spacing w:after="5" w:line="221" w:lineRule="auto"/>
        <w:ind w:left="690" w:right="57" w:hanging="403"/>
        <w:jc w:val="both"/>
      </w:pPr>
      <w:r w:rsidRPr="00F37328">
        <w:t xml:space="preserve">Periodické prohlídky budou prováděny 1x ročně. První periodická prohlídka bude zahájena nejpozději do 12 měsíců od předání a převzetí díla. Další periodická prohlídka bude zahájena nejpozději do 12 měsíců od ukončení předcházející periodické prohlídky. Periodická prohlídka trvá maximálně </w:t>
      </w:r>
      <w:r w:rsidRPr="00F37328">
        <w:rPr>
          <w:b/>
          <w:bCs/>
        </w:rPr>
        <w:t>1 pracovní den</w:t>
      </w:r>
      <w:r w:rsidRPr="00F37328">
        <w:t>.</w:t>
      </w:r>
    </w:p>
    <w:p w14:paraId="0C0B096B" w14:textId="77777777" w:rsidR="008E2AEE" w:rsidRPr="00F37328" w:rsidRDefault="005E2E82">
      <w:pPr>
        <w:numPr>
          <w:ilvl w:val="0"/>
          <w:numId w:val="3"/>
        </w:numPr>
        <w:spacing w:after="32" w:line="221" w:lineRule="auto"/>
        <w:ind w:left="690" w:right="57" w:hanging="403"/>
        <w:jc w:val="both"/>
      </w:pPr>
      <w:r w:rsidRPr="00F37328">
        <w:t xml:space="preserve">Zhotovitel poskytuje objednateli na provedené práce </w:t>
      </w:r>
      <w:r w:rsidRPr="00F37328">
        <w:rPr>
          <w:b/>
          <w:bCs/>
        </w:rPr>
        <w:t>záruční lhůtu 12 měsíců.</w:t>
      </w:r>
    </w:p>
    <w:p w14:paraId="1E74FB35" w14:textId="77777777" w:rsidR="008E2AEE" w:rsidRPr="00F37328" w:rsidRDefault="005E2E82">
      <w:pPr>
        <w:numPr>
          <w:ilvl w:val="0"/>
          <w:numId w:val="3"/>
        </w:numPr>
        <w:spacing w:after="394" w:line="221" w:lineRule="auto"/>
        <w:ind w:left="690" w:right="57" w:hanging="403"/>
        <w:jc w:val="both"/>
      </w:pPr>
      <w:r w:rsidRPr="00F37328">
        <w:t>Zhotovitel předloží při podpisu Smlouvy Objednateli příslušná potvrzení / certifikace či oprávnění k provádění činností, které jsou předmětem Smlouvy, a současně se zavazuje, že citované doklady budou platné a v souladu s příslušnými právními předpisy po celou dobu trvání Smlouvy.</w:t>
      </w:r>
    </w:p>
    <w:p w14:paraId="08D5CF9D" w14:textId="365C33C7" w:rsidR="008E2AEE" w:rsidRDefault="005E2E82">
      <w:pPr>
        <w:pStyle w:val="Nadpis3"/>
        <w:ind w:left="428" w:right="151"/>
        <w:rPr>
          <w:b/>
          <w:bCs/>
        </w:rPr>
      </w:pPr>
      <w:r>
        <w:t xml:space="preserve">IV. </w:t>
      </w:r>
      <w:r w:rsidRPr="00E75AD6">
        <w:rPr>
          <w:b/>
          <w:bCs/>
        </w:rPr>
        <w:t>Cena díla</w:t>
      </w:r>
    </w:p>
    <w:p w14:paraId="0A3B2E91" w14:textId="77777777" w:rsidR="00D5795F" w:rsidRPr="00D5795F" w:rsidRDefault="00D5795F" w:rsidP="00D5795F"/>
    <w:p w14:paraId="0D8A65B9" w14:textId="73A4D9EC" w:rsidR="008E2AEE" w:rsidRDefault="005E2E82">
      <w:pPr>
        <w:spacing w:after="244" w:line="221" w:lineRule="auto"/>
        <w:ind w:left="683" w:right="223" w:hanging="396"/>
        <w:jc w:val="both"/>
      </w:pPr>
      <w:proofErr w:type="gramStart"/>
      <w:r>
        <w:rPr>
          <w:rFonts w:ascii="Calibri" w:eastAsia="Calibri" w:hAnsi="Calibri" w:cs="Calibri"/>
        </w:rPr>
        <w:t xml:space="preserve">1 . </w:t>
      </w:r>
      <w:r w:rsidR="00C21833">
        <w:rPr>
          <w:rFonts w:ascii="Calibri" w:eastAsia="Calibri" w:hAnsi="Calibri" w:cs="Calibri"/>
        </w:rPr>
        <w:t xml:space="preserve"> </w:t>
      </w:r>
      <w:r>
        <w:t>Smluvní</w:t>
      </w:r>
      <w:proofErr w:type="gramEnd"/>
      <w:r>
        <w:t xml:space="preserve"> strany se na základě cenové nabídky poskytovatele ve smyslu zákona č. 526/1990 Sb. </w:t>
      </w:r>
      <w:r>
        <w:rPr>
          <w:noProof/>
        </w:rPr>
        <w:drawing>
          <wp:inline distT="0" distB="0" distL="0" distR="0" wp14:anchorId="3BE2706B" wp14:editId="78FF9C39">
            <wp:extent cx="18288" cy="36576"/>
            <wp:effectExtent l="0" t="0" r="0" b="0"/>
            <wp:docPr id="8302" name="Picture 8302"/>
            <wp:cNvGraphicFramePr/>
            <a:graphic xmlns:a="http://schemas.openxmlformats.org/drawingml/2006/main">
              <a:graphicData uri="http://schemas.openxmlformats.org/drawingml/2006/picture">
                <pic:pic xmlns:pic="http://schemas.openxmlformats.org/drawingml/2006/picture">
                  <pic:nvPicPr>
                    <pic:cNvPr id="8302" name="Picture 8302"/>
                    <pic:cNvPicPr/>
                  </pic:nvPicPr>
                  <pic:blipFill>
                    <a:blip r:embed="rId9"/>
                    <a:stretch>
                      <a:fillRect/>
                    </a:stretch>
                  </pic:blipFill>
                  <pic:spPr>
                    <a:xfrm>
                      <a:off x="0" y="0"/>
                      <a:ext cx="18288" cy="36576"/>
                    </a:xfrm>
                    <a:prstGeom prst="rect">
                      <a:avLst/>
                    </a:prstGeom>
                  </pic:spPr>
                </pic:pic>
              </a:graphicData>
            </a:graphic>
          </wp:inline>
        </w:drawing>
      </w:r>
      <w:r>
        <w:t xml:space="preserve">o cenách, ve znění pozdějších předpisů, dohodly na celkové, nejvýše přípustné ceně za poskytované služby, specifikované v článku </w:t>
      </w:r>
      <w:r w:rsidR="00F37328">
        <w:t>II</w:t>
      </w:r>
      <w:r>
        <w:t xml:space="preserve"> smlouvy, a to ve výši</w:t>
      </w:r>
    </w:p>
    <w:p w14:paraId="116D19B7" w14:textId="0CB12F31" w:rsidR="008E2AEE" w:rsidRDefault="005E2E82">
      <w:pPr>
        <w:spacing w:after="266" w:line="249" w:lineRule="auto"/>
        <w:ind w:left="629" w:right="835" w:hanging="10"/>
        <w:jc w:val="both"/>
        <w:rPr>
          <w:sz w:val="24"/>
        </w:rPr>
      </w:pPr>
      <w:r>
        <w:rPr>
          <w:sz w:val="24"/>
        </w:rPr>
        <w:t xml:space="preserve">Celková cena </w:t>
      </w:r>
      <w:r w:rsidR="003408B9">
        <w:rPr>
          <w:sz w:val="24"/>
        </w:rPr>
        <w:t xml:space="preserve">za </w:t>
      </w:r>
      <w:r w:rsidR="003408B9" w:rsidRPr="003408B9">
        <w:rPr>
          <w:b/>
          <w:bCs/>
          <w:sz w:val="24"/>
        </w:rPr>
        <w:t>4 ks</w:t>
      </w:r>
      <w:r w:rsidR="003408B9">
        <w:rPr>
          <w:sz w:val="24"/>
        </w:rPr>
        <w:t xml:space="preserve"> Dieselagregátů </w:t>
      </w:r>
      <w:r w:rsidR="003408B9" w:rsidRPr="003408B9">
        <w:rPr>
          <w:b/>
          <w:bCs/>
          <w:sz w:val="24"/>
        </w:rPr>
        <w:t>na 1 rok</w:t>
      </w:r>
      <w:r w:rsidR="003408B9">
        <w:rPr>
          <w:sz w:val="24"/>
        </w:rPr>
        <w:t xml:space="preserve"> činí…</w:t>
      </w:r>
      <w:proofErr w:type="gramStart"/>
      <w:r w:rsidR="003408B9">
        <w:rPr>
          <w:sz w:val="24"/>
        </w:rPr>
        <w:t>….</w:t>
      </w:r>
      <w:r w:rsidR="003408B9" w:rsidRPr="003408B9">
        <w:rPr>
          <w:b/>
          <w:bCs/>
          <w:sz w:val="24"/>
        </w:rPr>
        <w:t>42 840,</w:t>
      </w:r>
      <w:proofErr w:type="gramEnd"/>
      <w:r w:rsidR="003408B9" w:rsidRPr="003408B9">
        <w:rPr>
          <w:b/>
          <w:bCs/>
          <w:sz w:val="24"/>
        </w:rPr>
        <w:t>-Kč (bez DPH)</w:t>
      </w:r>
    </w:p>
    <w:p w14:paraId="046C2BFE" w14:textId="2BB1E3D0" w:rsidR="003408B9" w:rsidRDefault="003408B9">
      <w:pPr>
        <w:spacing w:after="266" w:line="249" w:lineRule="auto"/>
        <w:ind w:left="629" w:right="835" w:hanging="10"/>
        <w:jc w:val="both"/>
      </w:pPr>
      <w:r>
        <w:rPr>
          <w:sz w:val="24"/>
        </w:rPr>
        <w:t xml:space="preserve">Celková cena za </w:t>
      </w:r>
      <w:r w:rsidRPr="003408B9">
        <w:rPr>
          <w:b/>
          <w:bCs/>
          <w:sz w:val="24"/>
        </w:rPr>
        <w:t>4ks</w:t>
      </w:r>
      <w:r>
        <w:rPr>
          <w:sz w:val="24"/>
        </w:rPr>
        <w:t xml:space="preserve"> Dieselagregátů </w:t>
      </w:r>
      <w:r w:rsidRPr="003408B9">
        <w:rPr>
          <w:b/>
          <w:bCs/>
          <w:sz w:val="24"/>
        </w:rPr>
        <w:t xml:space="preserve">na 4 roky </w:t>
      </w:r>
      <w:r>
        <w:rPr>
          <w:sz w:val="24"/>
        </w:rPr>
        <w:t>činí</w:t>
      </w:r>
      <w:proofErr w:type="gramStart"/>
      <w:r>
        <w:rPr>
          <w:sz w:val="24"/>
        </w:rPr>
        <w:t>…</w:t>
      </w:r>
      <w:r w:rsidR="00C86321">
        <w:rPr>
          <w:sz w:val="24"/>
        </w:rPr>
        <w:t>..</w:t>
      </w:r>
      <w:r w:rsidRPr="003408B9">
        <w:rPr>
          <w:b/>
          <w:bCs/>
          <w:sz w:val="24"/>
        </w:rPr>
        <w:t>171 360,</w:t>
      </w:r>
      <w:proofErr w:type="gramEnd"/>
      <w:r w:rsidRPr="003408B9">
        <w:rPr>
          <w:b/>
          <w:bCs/>
          <w:sz w:val="24"/>
        </w:rPr>
        <w:t>-Kč (bez DPH)</w:t>
      </w:r>
    </w:p>
    <w:p w14:paraId="21803B1A" w14:textId="77777777" w:rsidR="008E2AEE" w:rsidRDefault="005E2E82">
      <w:pPr>
        <w:numPr>
          <w:ilvl w:val="0"/>
          <w:numId w:val="4"/>
        </w:numPr>
        <w:spacing w:after="5" w:line="221" w:lineRule="auto"/>
        <w:ind w:left="690" w:right="64" w:hanging="403"/>
        <w:jc w:val="both"/>
      </w:pPr>
      <w:r>
        <w:t xml:space="preserve">Tato částka zahrnuje náklady zhotovitele spojené se zajištěním služby </w:t>
      </w:r>
      <w:proofErr w:type="spellStart"/>
      <w:r>
        <w:t>Hotline</w:t>
      </w:r>
      <w:proofErr w:type="spellEnd"/>
      <w:r>
        <w:t>, připravenosti technických specialistů k provádění servisních zásahů, tak, aby bylo možné v požadované době provést servisní opravy, dále náklady s prováděním periodické roční revize zařízení a elektro revizí v termínech dle norem.</w:t>
      </w:r>
    </w:p>
    <w:p w14:paraId="4F682212" w14:textId="1FB47C5C" w:rsidR="008E2AEE" w:rsidRDefault="005E2E82">
      <w:pPr>
        <w:numPr>
          <w:ilvl w:val="0"/>
          <w:numId w:val="4"/>
        </w:numPr>
        <w:spacing w:after="5" w:line="221" w:lineRule="auto"/>
        <w:ind w:left="690" w:right="64" w:hanging="403"/>
        <w:jc w:val="both"/>
      </w:pPr>
      <w:r>
        <w:t xml:space="preserve">Pro zásahy na dieselagregátu, které nelze dopředu naplánovat, se použije jednotná hodinová sazba za servisní činnosti uvedené v bodu „Ostatní servisní činnosti a opravy”, která je přílohou </w:t>
      </w:r>
      <w:proofErr w:type="spellStart"/>
      <w:proofErr w:type="gramStart"/>
      <w:r>
        <w:t>č.l</w:t>
      </w:r>
      <w:proofErr w:type="spellEnd"/>
      <w:r>
        <w:t xml:space="preserve"> této</w:t>
      </w:r>
      <w:proofErr w:type="gramEnd"/>
      <w:r>
        <w:t xml:space="preserve"> smlouvy. V takových případech si poskytovatel k ceně práce připočítá ještě cenu za použité náhradní díly z dodacího listu, respektive ceníku dodavatele náhradních dílů, p</w:t>
      </w:r>
      <w:r w:rsidR="00E75AD6">
        <w:t>ři</w:t>
      </w:r>
      <w:r>
        <w:t>čemž tyto ceny musí být v relaci s obvyklými tržními cenami.</w:t>
      </w:r>
    </w:p>
    <w:p w14:paraId="68EFED45" w14:textId="77777777" w:rsidR="008E2AEE" w:rsidRDefault="005E2E82" w:rsidP="00CA566C">
      <w:pPr>
        <w:numPr>
          <w:ilvl w:val="0"/>
          <w:numId w:val="4"/>
        </w:numPr>
        <w:spacing w:after="5" w:line="221" w:lineRule="auto"/>
        <w:ind w:left="567" w:right="64" w:hanging="280"/>
        <w:jc w:val="both"/>
      </w:pPr>
      <w:r>
        <w:t xml:space="preserve">Náklady za jednotlivé servisní výkony, nezahrnuté do paušálně placených služeb, budou zhotovitelem fakturovány objednateli podle příslušných servisních protokolů bud jednotlivě po skončení servisního zásahu, nebo sumární fakturou dle aktuálního ceníku zhotovitele, který je k nahlédnutí v sídle zhotovitele nebo je součástí této smlouvy (dále jen " aktuální ceník"), s připočtením DPH v zákonné </w:t>
      </w:r>
      <w:r>
        <w:lastRenderedPageBreak/>
        <w:t>výši jedenkrát měsíčné, vždy po skončení kalendářního měsíce v souladu se zákonem č. 235/2004 Sb. o dani z přidané hodnoty v platném znění.</w:t>
      </w:r>
    </w:p>
    <w:p w14:paraId="576E5D03" w14:textId="0E14E547" w:rsidR="008E2AEE" w:rsidRDefault="00E75AD6" w:rsidP="009A05B6">
      <w:pPr>
        <w:spacing w:after="5" w:line="221" w:lineRule="auto"/>
        <w:ind w:left="567" w:right="64" w:hanging="280"/>
        <w:jc w:val="both"/>
      </w:pPr>
      <w:r>
        <w:t xml:space="preserve">5.  </w:t>
      </w:r>
      <w:r w:rsidR="005E2E82">
        <w:t xml:space="preserve">Zhotovitel je povinen neprodleně informovat objednatele písemnou formou o jakékoli </w:t>
      </w:r>
      <w:r>
        <w:t xml:space="preserve">     </w:t>
      </w:r>
      <w:r w:rsidR="005E2E82">
        <w:t xml:space="preserve">relevantní </w:t>
      </w:r>
      <w:r>
        <w:t xml:space="preserve">       </w:t>
      </w:r>
      <w:r w:rsidR="005E2E82">
        <w:t xml:space="preserve">skutečnosti uvedené v ustanovení </w:t>
      </w:r>
      <w:r w:rsidR="007B7ECF">
        <w:t>§</w:t>
      </w:r>
      <w:r w:rsidR="005E2E82">
        <w:t xml:space="preserve"> 109 zákona č. 235/2004 Sb., ve znění pozdějších předpisů, jež by mohla mít vztah k nezaplacení daňového plnění dle výše uvedeného zákona. Objednatel si v případě takové informace o skutečnostech uvedených v ustanovení </w:t>
      </w:r>
      <w:r w:rsidR="007B7ECF">
        <w:t>§</w:t>
      </w:r>
      <w:r w:rsidR="005E2E82">
        <w:t xml:space="preserve"> 109 výše uvedeného zákona vyhrazuje právo uhradit za zhotovitele daň ze zdanitelného plnění dle této smlouvy přímo příslušnému správci daně.</w:t>
      </w:r>
    </w:p>
    <w:p w14:paraId="3E16E40C" w14:textId="77777777" w:rsidR="00E43BCD" w:rsidRDefault="00E43BCD" w:rsidP="00E75AD6">
      <w:pPr>
        <w:spacing w:after="5" w:line="221" w:lineRule="auto"/>
        <w:ind w:left="287" w:right="64"/>
        <w:jc w:val="both"/>
      </w:pPr>
    </w:p>
    <w:p w14:paraId="7FB07467" w14:textId="77777777" w:rsidR="00E43BCD" w:rsidRDefault="00E43BCD" w:rsidP="00E75AD6">
      <w:pPr>
        <w:spacing w:after="5" w:line="221" w:lineRule="auto"/>
        <w:ind w:left="287" w:right="64"/>
        <w:jc w:val="both"/>
      </w:pPr>
    </w:p>
    <w:p w14:paraId="3FF319FA" w14:textId="26FEC899" w:rsidR="008E2AEE" w:rsidRDefault="005E2E82">
      <w:pPr>
        <w:pStyle w:val="Nadpis3"/>
        <w:spacing w:after="26"/>
        <w:ind w:left="428" w:right="137"/>
        <w:rPr>
          <w:b/>
          <w:bCs/>
        </w:rPr>
      </w:pPr>
      <w:r>
        <w:t xml:space="preserve">V. </w:t>
      </w:r>
      <w:r w:rsidRPr="00E75AD6">
        <w:rPr>
          <w:b/>
          <w:bCs/>
        </w:rPr>
        <w:t>Platební podmínky</w:t>
      </w:r>
    </w:p>
    <w:p w14:paraId="17626F80" w14:textId="77777777" w:rsidR="00D5795F" w:rsidRPr="00D5795F" w:rsidRDefault="00D5795F" w:rsidP="00D5795F"/>
    <w:p w14:paraId="6C385626" w14:textId="0788BCC3" w:rsidR="008E2AEE" w:rsidRPr="007B7ECF" w:rsidRDefault="005E2E82">
      <w:pPr>
        <w:spacing w:after="3" w:line="221" w:lineRule="auto"/>
        <w:ind w:left="621" w:right="50" w:hanging="334"/>
        <w:jc w:val="both"/>
      </w:pPr>
      <w:proofErr w:type="gramStart"/>
      <w:r w:rsidRPr="007B7ECF">
        <w:rPr>
          <w:rFonts w:eastAsia="Calibri"/>
        </w:rPr>
        <w:t xml:space="preserve">1 . </w:t>
      </w:r>
      <w:r w:rsidRPr="007B7ECF">
        <w:t>Cena</w:t>
      </w:r>
      <w:proofErr w:type="gramEnd"/>
      <w:r w:rsidRPr="007B7ECF">
        <w:t xml:space="preserve"> za paušálně placené služby a servis zařízení dle čl. IV, bod.</w:t>
      </w:r>
      <w:r w:rsidR="00766F5B">
        <w:t xml:space="preserve"> </w:t>
      </w:r>
      <w:r w:rsidRPr="007B7ECF">
        <w:t>2. je splatná v 1 (jedné) platbě za fakturované období, a to na základě zhotovitelem vystavené faktury — daňového dokladu. Fakturovaným obdobím se rozumí 1 (jeden) kalendářní rok. Zhotovitel vystaví fakturu za fakturované období nejdříve první den následujícího měsíce po skončení fakturovaného období tak, aby poslední den fakturovaného období byl považován za den uskutečnění zdanitelného plnění v souladu se zákonem č. 235/2004 Sb.</w:t>
      </w:r>
      <w:r w:rsidR="007B7ECF" w:rsidRPr="007B7ECF">
        <w:t>, o dani z přidané hodnoty</w:t>
      </w:r>
      <w:r w:rsidRPr="007B7ECF">
        <w:t xml:space="preserve"> v platném znění.</w:t>
      </w:r>
    </w:p>
    <w:p w14:paraId="484DD0D6" w14:textId="77777777" w:rsidR="008E2AEE" w:rsidRPr="00793050" w:rsidRDefault="005E2E82">
      <w:pPr>
        <w:numPr>
          <w:ilvl w:val="0"/>
          <w:numId w:val="5"/>
        </w:numPr>
        <w:spacing w:after="43" w:line="221" w:lineRule="auto"/>
        <w:ind w:right="50" w:hanging="346"/>
        <w:jc w:val="both"/>
      </w:pPr>
      <w:r w:rsidRPr="00793050">
        <w:t>Fakturovaná částka bude vždy zaokrouhlena na celá čísla dle matematických zásad.</w:t>
      </w:r>
    </w:p>
    <w:p w14:paraId="6C518445" w14:textId="3F6D76D1" w:rsidR="008E2AEE" w:rsidRPr="00793050" w:rsidRDefault="005E2E82">
      <w:pPr>
        <w:numPr>
          <w:ilvl w:val="0"/>
          <w:numId w:val="5"/>
        </w:numPr>
        <w:spacing w:after="5" w:line="221" w:lineRule="auto"/>
        <w:ind w:right="50" w:hanging="346"/>
        <w:jc w:val="both"/>
      </w:pPr>
      <w:r w:rsidRPr="00793050">
        <w:t xml:space="preserve">Faktura je daňovým dokladem a musí obsahovat veškeré náležitosti dle předpisů o účetnictví, daňových předpisů (zejména </w:t>
      </w:r>
      <w:r w:rsidR="007B7ECF">
        <w:t>§</w:t>
      </w:r>
      <w:r w:rsidRPr="00793050">
        <w:t>29 zákona o DPH) a ostatních předpisů.</w:t>
      </w:r>
    </w:p>
    <w:p w14:paraId="0E4C45CD" w14:textId="77777777" w:rsidR="008E2AEE" w:rsidRPr="00793050" w:rsidRDefault="005E2E82">
      <w:pPr>
        <w:numPr>
          <w:ilvl w:val="0"/>
          <w:numId w:val="5"/>
        </w:numPr>
        <w:spacing w:after="89" w:line="221" w:lineRule="auto"/>
        <w:ind w:right="50" w:hanging="346"/>
        <w:jc w:val="both"/>
      </w:pPr>
      <w:r w:rsidRPr="00793050">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1F1E9155" w14:textId="65740B30" w:rsidR="008E2AEE" w:rsidRPr="00793050" w:rsidRDefault="005E2E82">
      <w:pPr>
        <w:numPr>
          <w:ilvl w:val="0"/>
          <w:numId w:val="5"/>
        </w:numPr>
        <w:spacing w:after="88" w:line="221" w:lineRule="auto"/>
        <w:ind w:right="50" w:hanging="346"/>
        <w:jc w:val="both"/>
      </w:pPr>
      <w:r w:rsidRPr="00793050">
        <w:t>Splatnost faktury byla smluvními stranami dohodnuta  30 dnů ode dne doručení faktury objednateli.</w:t>
      </w:r>
    </w:p>
    <w:p w14:paraId="72BA24C5" w14:textId="77777777" w:rsidR="008E2AEE" w:rsidRPr="00793050" w:rsidRDefault="005E2E82">
      <w:pPr>
        <w:numPr>
          <w:ilvl w:val="0"/>
          <w:numId w:val="5"/>
        </w:numPr>
        <w:spacing w:after="3" w:line="221" w:lineRule="auto"/>
        <w:ind w:right="50" w:hanging="346"/>
        <w:jc w:val="both"/>
      </w:pPr>
      <w:r w:rsidRPr="00793050">
        <w:t>Platbu poukáže objednatel bezhotovostně na účet zhotovitele. Povinnost zaplatit je splněna dnem odepsání fakturované částky z účtu objednatele.</w:t>
      </w:r>
    </w:p>
    <w:p w14:paraId="6A2190ED" w14:textId="77777777" w:rsidR="008E2AEE" w:rsidRPr="00793050" w:rsidRDefault="005E2E82">
      <w:pPr>
        <w:numPr>
          <w:ilvl w:val="0"/>
          <w:numId w:val="5"/>
        </w:numPr>
        <w:spacing w:after="351" w:line="221" w:lineRule="auto"/>
        <w:ind w:right="50" w:hanging="346"/>
        <w:jc w:val="both"/>
      </w:pPr>
      <w:r w:rsidRPr="00793050">
        <w:t>V případě úhrady faktury nebo její části po lhůtě splatnosti má zhotovitel nárok na úrok z prodlení ve výši 0,01 % z dlužné částky za každý den prodlení.</w:t>
      </w:r>
    </w:p>
    <w:p w14:paraId="24C1BB93" w14:textId="0878FA7F" w:rsidR="008E2AEE" w:rsidRDefault="005E2E82">
      <w:pPr>
        <w:pStyle w:val="Nadpis2"/>
        <w:ind w:left="428" w:right="151"/>
        <w:rPr>
          <w:b/>
          <w:bCs/>
        </w:rPr>
      </w:pPr>
      <w:r>
        <w:t>V</w:t>
      </w:r>
      <w:r w:rsidR="00E75AD6">
        <w:t>I</w:t>
      </w:r>
      <w:r>
        <w:t xml:space="preserve">. </w:t>
      </w:r>
      <w:r w:rsidRPr="00E75AD6">
        <w:rPr>
          <w:b/>
          <w:bCs/>
        </w:rPr>
        <w:t>Zajištění plnění a součinnost</w:t>
      </w:r>
    </w:p>
    <w:p w14:paraId="242E805A" w14:textId="77777777" w:rsidR="00D5795F" w:rsidRPr="00D5795F" w:rsidRDefault="00D5795F" w:rsidP="00D5795F"/>
    <w:p w14:paraId="3745CA53" w14:textId="642F61C6" w:rsidR="008E2AEE" w:rsidRDefault="005E2E82">
      <w:pPr>
        <w:spacing w:after="5" w:line="221" w:lineRule="auto"/>
        <w:ind w:left="676" w:right="64" w:hanging="389"/>
        <w:jc w:val="both"/>
      </w:pPr>
      <w:proofErr w:type="gramStart"/>
      <w:r>
        <w:rPr>
          <w:rFonts w:ascii="Calibri" w:eastAsia="Calibri" w:hAnsi="Calibri" w:cs="Calibri"/>
        </w:rPr>
        <w:t xml:space="preserve">1 . </w:t>
      </w:r>
      <w:r w:rsidR="00450F84">
        <w:rPr>
          <w:rFonts w:ascii="Calibri" w:eastAsia="Calibri" w:hAnsi="Calibri" w:cs="Calibri"/>
        </w:rPr>
        <w:t xml:space="preserve">   </w:t>
      </w:r>
      <w:r>
        <w:t>Místa</w:t>
      </w:r>
      <w:proofErr w:type="gramEnd"/>
      <w:r>
        <w:t>, termíny a způsoby plnění předmětu této smlouvy jsou uvedeny v této smlouvě nebo v doplňkové objednávce jednotlivých servisních služeb.</w:t>
      </w:r>
    </w:p>
    <w:p w14:paraId="0B6F966A" w14:textId="69CF6F88" w:rsidR="008E2AEE" w:rsidRDefault="005E2E82">
      <w:pPr>
        <w:numPr>
          <w:ilvl w:val="0"/>
          <w:numId w:val="6"/>
        </w:numPr>
        <w:spacing w:after="5" w:line="221" w:lineRule="auto"/>
        <w:ind w:left="697" w:right="64" w:hanging="410"/>
        <w:jc w:val="both"/>
      </w:pPr>
      <w:r>
        <w:t>Každá smluvní strana jmenuje svého zaměstnance jako osobu zplnomocněnou jednat jejím jménem o všech smluvních, obchodních a technických záležitostech týkajících se této smlouvy a souvisejících s jejím plněním</w:t>
      </w:r>
      <w:r w:rsidR="00450F84">
        <w:t>. Za stranu objednatele</w:t>
      </w:r>
      <w:r w:rsidR="00E75AD6">
        <w:t xml:space="preserve"> je zplnomocněn</w:t>
      </w:r>
      <w:r w:rsidR="00450F84">
        <w:t>ou osobou</w:t>
      </w:r>
      <w:r w:rsidR="00E75AD6">
        <w:t xml:space="preserve"> </w:t>
      </w:r>
      <w:r w:rsidR="00E75AD6" w:rsidRPr="00793050">
        <w:rPr>
          <w:b/>
          <w:bCs/>
        </w:rPr>
        <w:t xml:space="preserve"> </w:t>
      </w:r>
      <w:proofErr w:type="spellStart"/>
      <w:r w:rsidR="00C11924">
        <w:rPr>
          <w:b/>
          <w:bCs/>
        </w:rPr>
        <w:t>xxxxxxxxxxx</w:t>
      </w:r>
      <w:proofErr w:type="spellEnd"/>
      <w:r w:rsidR="00450F84">
        <w:t xml:space="preserve">, za stranu zhotovitele je zplnomocněnou osobou </w:t>
      </w:r>
      <w:proofErr w:type="spellStart"/>
      <w:r w:rsidR="00C11924">
        <w:rPr>
          <w:b/>
        </w:rPr>
        <w:t>xxxxxxxxxxxxxx</w:t>
      </w:r>
      <w:proofErr w:type="spellEnd"/>
      <w:r w:rsidR="00450F84">
        <w:rPr>
          <w:b/>
        </w:rPr>
        <w:t>.</w:t>
      </w:r>
    </w:p>
    <w:p w14:paraId="52EA2631" w14:textId="77777777" w:rsidR="008E2AEE" w:rsidRDefault="005E2E82">
      <w:pPr>
        <w:numPr>
          <w:ilvl w:val="0"/>
          <w:numId w:val="6"/>
        </w:numPr>
        <w:spacing w:after="5" w:line="221" w:lineRule="auto"/>
        <w:ind w:left="697" w:right="64" w:hanging="410"/>
        <w:jc w:val="both"/>
      </w:pPr>
      <w:r>
        <w:t>Všechny písemné dokumenty, které mají vztah k plnění této smlouvy, budou považovány za platné pouze v případě, že budou podepsány určenými zplnomocněnými osobami obou smluvních stran.</w:t>
      </w:r>
    </w:p>
    <w:p w14:paraId="7BC7FCCA" w14:textId="77777777" w:rsidR="008E2AEE" w:rsidRDefault="005E2E82">
      <w:pPr>
        <w:numPr>
          <w:ilvl w:val="0"/>
          <w:numId w:val="6"/>
        </w:numPr>
        <w:spacing w:after="5" w:line="221" w:lineRule="auto"/>
        <w:ind w:left="697" w:right="64" w:hanging="410"/>
        <w:jc w:val="both"/>
      </w:pPr>
      <w:r>
        <w:t>Řádně dokončená služba je služba dokončená včas a bez vad. O předání prací bude sepsán servisní protokol, který podepíší obě smluvní strany a jenž bude obsahovat datum a místo předání servisní činnosti.</w:t>
      </w:r>
    </w:p>
    <w:p w14:paraId="4239CD2A" w14:textId="77777777" w:rsidR="008E2AEE" w:rsidRDefault="005E2E82">
      <w:pPr>
        <w:numPr>
          <w:ilvl w:val="0"/>
          <w:numId w:val="6"/>
        </w:numPr>
        <w:spacing w:after="3" w:line="221" w:lineRule="auto"/>
        <w:ind w:left="697" w:right="64" w:hanging="410"/>
        <w:jc w:val="both"/>
      </w:pPr>
      <w:r w:rsidRPr="00793050">
        <w:t>U každého servisního zásahu, prováděného poskytovatelem musí být přítomna kontaktní zplnomocněná osoba objednatele</w:t>
      </w:r>
      <w:r>
        <w:rPr>
          <w:sz w:val="20"/>
        </w:rPr>
        <w:t>.</w:t>
      </w:r>
    </w:p>
    <w:p w14:paraId="3E80A0CB" w14:textId="77777777" w:rsidR="008E2AEE" w:rsidRPr="00793050" w:rsidRDefault="005E2E82">
      <w:pPr>
        <w:numPr>
          <w:ilvl w:val="0"/>
          <w:numId w:val="6"/>
        </w:numPr>
        <w:spacing w:after="32" w:line="221" w:lineRule="auto"/>
        <w:ind w:left="697" w:right="64" w:hanging="410"/>
        <w:jc w:val="both"/>
      </w:pPr>
      <w:r w:rsidRPr="00793050">
        <w:t>Objednatel je povinen:</w:t>
      </w:r>
    </w:p>
    <w:p w14:paraId="67A57219" w14:textId="77777777" w:rsidR="008E2AEE" w:rsidRPr="00793050" w:rsidRDefault="005E2E82">
      <w:pPr>
        <w:numPr>
          <w:ilvl w:val="1"/>
          <w:numId w:val="6"/>
        </w:numPr>
        <w:spacing w:after="35" w:line="221" w:lineRule="auto"/>
        <w:ind w:right="57" w:hanging="454"/>
        <w:jc w:val="both"/>
      </w:pPr>
      <w:r w:rsidRPr="00793050">
        <w:t>seznámit se s provozními a záručními podmínkami dieselagregátu a dodržovat je;</w:t>
      </w:r>
    </w:p>
    <w:p w14:paraId="51170791" w14:textId="77777777" w:rsidR="008E2AEE" w:rsidRPr="00793050" w:rsidRDefault="005E2E82">
      <w:pPr>
        <w:numPr>
          <w:ilvl w:val="1"/>
          <w:numId w:val="6"/>
        </w:numPr>
        <w:spacing w:after="3" w:line="221" w:lineRule="auto"/>
        <w:ind w:right="57" w:hanging="454"/>
        <w:jc w:val="both"/>
      </w:pPr>
      <w:r w:rsidRPr="00793050">
        <w:lastRenderedPageBreak/>
        <w:t>poskytnout zhotoviteli nezbytnou součinnost a veškeré potřebné informace, které mohou pomoci při prevenci nebo odstraňování poruch, které jsou objednateli známy, a o které zhotovitel požádá;</w:t>
      </w:r>
    </w:p>
    <w:p w14:paraId="7B8A2162" w14:textId="77777777" w:rsidR="008E2AEE" w:rsidRPr="00793050" w:rsidRDefault="005E2E82">
      <w:pPr>
        <w:numPr>
          <w:ilvl w:val="1"/>
          <w:numId w:val="6"/>
        </w:numPr>
        <w:spacing w:after="3" w:line="221" w:lineRule="auto"/>
        <w:ind w:right="57" w:hanging="454"/>
        <w:jc w:val="both"/>
      </w:pPr>
      <w:r w:rsidRPr="00793050">
        <w:t>neměnit bez vědomí zhotovitele místo, kde je zařízení instalováno, ani je jinak fyzicky nepřesouvat. Objednatel je dále povinen respektovat připomínky zhotovitele v souvislosti s jeho bezpečným a bezporuchovým provozem. Jakékoliv přesuny techniky musí konzultovat se zhotovitelem;</w:t>
      </w:r>
    </w:p>
    <w:p w14:paraId="7D2FB963" w14:textId="77777777" w:rsidR="008E2AEE" w:rsidRPr="00793050" w:rsidRDefault="005E2E82">
      <w:pPr>
        <w:numPr>
          <w:ilvl w:val="1"/>
          <w:numId w:val="6"/>
        </w:numPr>
        <w:spacing w:after="3" w:line="221" w:lineRule="auto"/>
        <w:ind w:right="57" w:hanging="454"/>
        <w:jc w:val="both"/>
      </w:pPr>
      <w:r w:rsidRPr="00793050">
        <w:t>dle pokynů zhotovitele provést opatření, která pomohou upřesnit diagnózu a urychlit servisní zásah;</w:t>
      </w:r>
    </w:p>
    <w:p w14:paraId="2AE816DC" w14:textId="77777777" w:rsidR="008E2AEE" w:rsidRDefault="005E2E82">
      <w:pPr>
        <w:numPr>
          <w:ilvl w:val="1"/>
          <w:numId w:val="6"/>
        </w:numPr>
        <w:spacing w:after="5" w:line="221" w:lineRule="auto"/>
        <w:ind w:right="57" w:hanging="454"/>
        <w:jc w:val="both"/>
      </w:pPr>
      <w:r>
        <w:t>zajistit bezodkladný vjezd i výjezd servisních vozidel zhotovitele do areálu objednatele a bezodkladný a dostatečný přístup k zařízením vyžadujícím opravu;</w:t>
      </w:r>
    </w:p>
    <w:p w14:paraId="24C1AE32" w14:textId="77777777" w:rsidR="008E2AEE" w:rsidRDefault="005E2E82">
      <w:pPr>
        <w:numPr>
          <w:ilvl w:val="1"/>
          <w:numId w:val="6"/>
        </w:numPr>
        <w:spacing w:after="5" w:line="221" w:lineRule="auto"/>
        <w:ind w:right="57" w:hanging="454"/>
        <w:jc w:val="both"/>
      </w:pPr>
      <w:r>
        <w:t>zajistit pro provoz zařízení řádné provozní podmínky podle originální technické dokumentace;</w:t>
      </w:r>
    </w:p>
    <w:p w14:paraId="35447773" w14:textId="6812B402" w:rsidR="008E2AEE" w:rsidRDefault="00793050" w:rsidP="00E43BCD">
      <w:pPr>
        <w:spacing w:after="35" w:line="221" w:lineRule="auto"/>
        <w:ind w:left="697" w:right="64"/>
        <w:jc w:val="both"/>
      </w:pPr>
      <w:r>
        <w:t xml:space="preserve">         </w:t>
      </w:r>
      <w:r w:rsidR="005E2E82">
        <w:t>Zhotovitel je povinen zejména:</w:t>
      </w:r>
    </w:p>
    <w:p w14:paraId="1EA754F7" w14:textId="77777777" w:rsidR="008E2AEE" w:rsidRPr="00793050" w:rsidRDefault="005E2E82">
      <w:pPr>
        <w:numPr>
          <w:ilvl w:val="1"/>
          <w:numId w:val="6"/>
        </w:numPr>
        <w:spacing w:after="3" w:line="221" w:lineRule="auto"/>
        <w:ind w:right="57" w:hanging="454"/>
        <w:jc w:val="both"/>
      </w:pPr>
      <w:r w:rsidRPr="00793050">
        <w:t>postupovat při plnění předmětu smlouvy s odbornou péčí, podle nejlepších znalostí a schopností, sledovat a chránit oprávněné zájmy objednatele a postupovat v souladu s jeho pokyny a interními předpisy souvisejícími s předmětem plnění smlouvy, které objednatel Zhotoviteli poskytne, nebo s pokyny určených zaměstnanců objednatele.</w:t>
      </w:r>
    </w:p>
    <w:p w14:paraId="14734793" w14:textId="77777777" w:rsidR="008E2AEE" w:rsidRPr="00793050" w:rsidRDefault="005E2E82">
      <w:pPr>
        <w:numPr>
          <w:ilvl w:val="1"/>
          <w:numId w:val="6"/>
        </w:numPr>
        <w:spacing w:after="5" w:line="221" w:lineRule="auto"/>
        <w:ind w:right="57" w:hanging="454"/>
        <w:jc w:val="both"/>
      </w:pPr>
      <w:r w:rsidRPr="00793050">
        <w:t>zajistit dostupnost spojení pro vyžadování servisních zásahů a hlášení informací o průběhu servisního zásahu;</w:t>
      </w:r>
    </w:p>
    <w:p w14:paraId="258D7C97" w14:textId="77777777" w:rsidR="008E2AEE" w:rsidRPr="00793050" w:rsidRDefault="005E2E82">
      <w:pPr>
        <w:numPr>
          <w:ilvl w:val="1"/>
          <w:numId w:val="6"/>
        </w:numPr>
        <w:spacing w:after="37" w:line="218" w:lineRule="auto"/>
        <w:ind w:right="57" w:hanging="454"/>
        <w:jc w:val="both"/>
      </w:pPr>
      <w:r w:rsidRPr="00793050">
        <w:t>poskytovat objednateli služby v rozsahu a v časových limitech stanovených ve smlouvě,</w:t>
      </w:r>
    </w:p>
    <w:p w14:paraId="3FF16A72" w14:textId="77777777" w:rsidR="008E2AEE" w:rsidRPr="00793050" w:rsidRDefault="005E2E82">
      <w:pPr>
        <w:numPr>
          <w:ilvl w:val="1"/>
          <w:numId w:val="6"/>
        </w:numPr>
        <w:spacing w:after="679" w:line="221" w:lineRule="auto"/>
        <w:ind w:right="57" w:hanging="454"/>
        <w:jc w:val="both"/>
      </w:pPr>
      <w:r w:rsidRPr="00793050">
        <w:t>vždy na svůj náklad po ukončení provádění každé jednotlivé činnosti v rámci poskytování služeb odstranit veškerý vzniklý odpad, a to v souladu se zákonem č. 185/2001 Sb., o odpadech a o změně některých zákonů, ve znění pozdějších předpisů, a zajistit úklid pracoviště, kde jednotlivé činnosti podle této smlouvy prováděl.</w:t>
      </w:r>
    </w:p>
    <w:p w14:paraId="2B8D7D18" w14:textId="60434F84" w:rsidR="008E2AEE" w:rsidRDefault="005E2E82">
      <w:pPr>
        <w:pStyle w:val="Nadpis3"/>
        <w:spacing w:after="34"/>
        <w:ind w:left="428" w:right="223"/>
        <w:rPr>
          <w:b/>
          <w:bCs/>
        </w:rPr>
      </w:pPr>
      <w:r>
        <w:t xml:space="preserve">VII. </w:t>
      </w:r>
      <w:r w:rsidRPr="00793050">
        <w:rPr>
          <w:b/>
          <w:bCs/>
        </w:rPr>
        <w:t>Odpovědnost zhotovitele</w:t>
      </w:r>
    </w:p>
    <w:p w14:paraId="114E6B59" w14:textId="77777777" w:rsidR="00D5795F" w:rsidRPr="00D5795F" w:rsidRDefault="00D5795F" w:rsidP="00D5795F"/>
    <w:p w14:paraId="6E04C7D9" w14:textId="604D5444" w:rsidR="008E2AEE" w:rsidRDefault="005E2E82">
      <w:pPr>
        <w:spacing w:after="5" w:line="221" w:lineRule="auto"/>
        <w:ind w:left="676" w:right="64" w:hanging="389"/>
        <w:jc w:val="both"/>
      </w:pPr>
      <w:proofErr w:type="gramStart"/>
      <w:r>
        <w:rPr>
          <w:rFonts w:ascii="Calibri" w:eastAsia="Calibri" w:hAnsi="Calibri" w:cs="Calibri"/>
        </w:rPr>
        <w:t xml:space="preserve">1 . </w:t>
      </w:r>
      <w:r w:rsidR="00450F84">
        <w:rPr>
          <w:rFonts w:ascii="Calibri" w:eastAsia="Calibri" w:hAnsi="Calibri" w:cs="Calibri"/>
        </w:rPr>
        <w:t xml:space="preserve">  </w:t>
      </w:r>
      <w:r>
        <w:t>Zhotovitel</w:t>
      </w:r>
      <w:proofErr w:type="gramEnd"/>
      <w:r>
        <w:t xml:space="preserve"> je odpovědný za škodu, kterou způsobí při plnění povinností dle této Smlouvy, ať už na spravovaném zařízení nebo na jakémkoli jiném majetku objednatele, případně na životě či zdraví, a je povinen k její náhradě.</w:t>
      </w:r>
    </w:p>
    <w:p w14:paraId="4873D0A2" w14:textId="77777777" w:rsidR="008E2AEE" w:rsidRDefault="005E2E82">
      <w:pPr>
        <w:numPr>
          <w:ilvl w:val="0"/>
          <w:numId w:val="7"/>
        </w:numPr>
        <w:spacing w:after="5" w:line="221" w:lineRule="auto"/>
        <w:ind w:left="697" w:right="64" w:hanging="410"/>
        <w:jc w:val="both"/>
      </w:pPr>
      <w:r>
        <w:t>Zhotovitel se zavazuje mít po celou dobu platnosti Smlouvy uzavřenu pojistnou smlouvu, jejímž předmětem je pojištění odpovědnosti za škodu jím způsobenou třetí osobě v souvislosti s výkonem jeho činnosti dle této Smlouvy na životě, zdraví a majetku, s minimálním plněním ve výši 1 000 000,- Kč. Zhotovitel se zavazuje, že jeho pojištění ve smyslu tohoto ustanovení bude trvat po celou dobu účinnosti této Smlouvy, a že nedojde ke snížení pojistného plnění pod částku uvedenou v tomto odstavci.</w:t>
      </w:r>
    </w:p>
    <w:p w14:paraId="1E17B9FC" w14:textId="77777777" w:rsidR="008E2AEE" w:rsidRDefault="005E2E82">
      <w:pPr>
        <w:numPr>
          <w:ilvl w:val="0"/>
          <w:numId w:val="7"/>
        </w:numPr>
        <w:spacing w:after="35" w:line="221" w:lineRule="auto"/>
        <w:ind w:left="697" w:right="64" w:hanging="410"/>
        <w:jc w:val="both"/>
      </w:pPr>
      <w:r>
        <w:t>Náklady na pojištění dle bodu 2. nese zhotovitel.</w:t>
      </w:r>
    </w:p>
    <w:p w14:paraId="0F46B7F1" w14:textId="57159BED" w:rsidR="008E2AEE" w:rsidRDefault="005E2E82">
      <w:pPr>
        <w:numPr>
          <w:ilvl w:val="0"/>
          <w:numId w:val="7"/>
        </w:numPr>
        <w:spacing w:after="5" w:line="221" w:lineRule="auto"/>
        <w:ind w:left="697" w:right="64" w:hanging="410"/>
        <w:jc w:val="both"/>
      </w:pPr>
      <w:r>
        <w:t>Každá jednotlivá poskytnutá služba podle této smlouvy má vady, jestliže neodpovídá výsledku určenému v této smlouvě a nesplňuje požadavky na služby podle této smlouvy.</w:t>
      </w:r>
    </w:p>
    <w:p w14:paraId="270B3F4A" w14:textId="77777777" w:rsidR="008E2AEE" w:rsidRDefault="005E2E82">
      <w:pPr>
        <w:numPr>
          <w:ilvl w:val="0"/>
          <w:numId w:val="7"/>
        </w:numPr>
        <w:spacing w:after="459" w:line="221" w:lineRule="auto"/>
        <w:ind w:left="697" w:right="64" w:hanging="410"/>
        <w:jc w:val="both"/>
      </w:pPr>
      <w:r>
        <w:t>Zhotovitel neodpovídá za škody způsobené vyšší mocí (tzn. zejména přírodní katastrofa, záplavy, bouřky a související výboje, požáry, rozsáhlé výpadky rozvodné sítě, selhání energetických zařízení, stávky, nepokoje, vojenské události, pád letadla aj.). V uvedených případech bude postupováno operativně po dohodě obou smluvních stran, přičemž uplatnění sankcí je v těchto případech vyloučeno.</w:t>
      </w:r>
    </w:p>
    <w:p w14:paraId="15D6A8E3" w14:textId="6719DB23" w:rsidR="00D5795F" w:rsidRPr="00D5795F" w:rsidRDefault="005E2E82" w:rsidP="00D5795F">
      <w:pPr>
        <w:pStyle w:val="Nadpis3"/>
        <w:spacing w:after="32"/>
        <w:ind w:left="428" w:right="266"/>
        <w:rPr>
          <w:b/>
          <w:bCs/>
        </w:rPr>
      </w:pPr>
      <w:r>
        <w:lastRenderedPageBreak/>
        <w:t>VIII</w:t>
      </w:r>
      <w:r w:rsidRPr="00793050">
        <w:rPr>
          <w:b/>
          <w:bCs/>
        </w:rPr>
        <w:t>. Změny smlouvy</w:t>
      </w:r>
    </w:p>
    <w:p w14:paraId="764B17F4" w14:textId="46D428C2" w:rsidR="008E2AEE" w:rsidRDefault="005E2E82" w:rsidP="009B0F5B">
      <w:pPr>
        <w:spacing w:after="5" w:line="221" w:lineRule="auto"/>
        <w:ind w:left="567" w:right="64" w:hanging="280"/>
        <w:jc w:val="both"/>
      </w:pPr>
      <w:proofErr w:type="gramStart"/>
      <w:r>
        <w:rPr>
          <w:rFonts w:ascii="Calibri" w:eastAsia="Calibri" w:hAnsi="Calibri" w:cs="Calibri"/>
        </w:rPr>
        <w:t xml:space="preserve">1 . </w:t>
      </w:r>
      <w:r w:rsidR="009B0F5B">
        <w:rPr>
          <w:rFonts w:ascii="Calibri" w:eastAsia="Calibri" w:hAnsi="Calibri" w:cs="Calibri"/>
        </w:rPr>
        <w:t xml:space="preserve"> </w:t>
      </w:r>
      <w:r>
        <w:t>Každá</w:t>
      </w:r>
      <w:proofErr w:type="gramEnd"/>
      <w:r>
        <w:t xml:space="preserve"> změna smlouvy (zejména změna v rozsahu, doby plnění, změna pevné ceny) musí být dohodnuta </w:t>
      </w:r>
      <w:r w:rsidR="009B0F5B">
        <w:t xml:space="preserve">  </w:t>
      </w:r>
      <w:r>
        <w:t xml:space="preserve">v písemném </w:t>
      </w:r>
      <w:r w:rsidR="009B0F5B">
        <w:t xml:space="preserve">číslovaném </w:t>
      </w:r>
      <w:r>
        <w:t>dodatku k této smlouvě.</w:t>
      </w:r>
    </w:p>
    <w:p w14:paraId="39E2ED58" w14:textId="5AC28D1F" w:rsidR="008E2AEE" w:rsidRDefault="005E2E82">
      <w:pPr>
        <w:spacing w:after="395" w:line="221" w:lineRule="auto"/>
        <w:ind w:left="628" w:right="64" w:hanging="341"/>
        <w:jc w:val="both"/>
      </w:pPr>
      <w:r>
        <w:rPr>
          <w:rFonts w:ascii="Calibri" w:eastAsia="Calibri" w:hAnsi="Calibri" w:cs="Calibri"/>
        </w:rPr>
        <w:t xml:space="preserve">2. </w:t>
      </w:r>
      <w:r w:rsidR="009B0F5B">
        <w:rPr>
          <w:rFonts w:ascii="Calibri" w:eastAsia="Calibri" w:hAnsi="Calibri" w:cs="Calibri"/>
        </w:rPr>
        <w:t xml:space="preserve"> </w:t>
      </w:r>
      <w:r>
        <w:t>V případě, že se smluvní strany dohodnou na omezení rozsahu (příp. změně), současně se rovněž dohodnou na snížení pevné ceny díla, a to dodatkem k této smlouvě.</w:t>
      </w:r>
    </w:p>
    <w:p w14:paraId="51B80CA1" w14:textId="65F8C346" w:rsidR="008E2AEE" w:rsidRDefault="005E2E82">
      <w:pPr>
        <w:pStyle w:val="Nadpis3"/>
        <w:ind w:left="428" w:right="122"/>
        <w:rPr>
          <w:b/>
          <w:bCs/>
        </w:rPr>
      </w:pPr>
      <w:r>
        <w:t xml:space="preserve">IX. </w:t>
      </w:r>
      <w:r w:rsidRPr="00793050">
        <w:rPr>
          <w:b/>
          <w:bCs/>
        </w:rPr>
        <w:t>Ostatní ustanovení</w:t>
      </w:r>
    </w:p>
    <w:p w14:paraId="13685469" w14:textId="77777777" w:rsidR="00D5795F" w:rsidRPr="00D5795F" w:rsidRDefault="00D5795F" w:rsidP="00D5795F"/>
    <w:p w14:paraId="1CC95727" w14:textId="542C62EE" w:rsidR="008E2AEE" w:rsidRPr="00793050" w:rsidRDefault="005E2E82">
      <w:pPr>
        <w:spacing w:after="41" w:line="221" w:lineRule="auto"/>
        <w:ind w:left="621" w:right="50" w:hanging="334"/>
        <w:jc w:val="both"/>
      </w:pPr>
      <w:proofErr w:type="gramStart"/>
      <w:r>
        <w:rPr>
          <w:rFonts w:ascii="Calibri" w:eastAsia="Calibri" w:hAnsi="Calibri" w:cs="Calibri"/>
          <w:sz w:val="20"/>
        </w:rPr>
        <w:t xml:space="preserve">1 . </w:t>
      </w:r>
      <w:r w:rsidR="009B0F5B">
        <w:rPr>
          <w:rFonts w:ascii="Calibri" w:eastAsia="Calibri" w:hAnsi="Calibri" w:cs="Calibri"/>
          <w:sz w:val="20"/>
        </w:rPr>
        <w:t xml:space="preserve"> </w:t>
      </w:r>
      <w:r w:rsidRPr="00793050">
        <w:t>Nebude</w:t>
      </w:r>
      <w:proofErr w:type="gramEnd"/>
      <w:r w:rsidRPr="00793050">
        <w:t>-li možné opravit vadný díl nebo jej vyměnit za jiný z důvodu zastarání dané verze zařízení a ukončení výroby, doporučí zhotovitel objednateli nejvhodnější náhradu, kterou bude zhotovitel disponovat.</w:t>
      </w:r>
    </w:p>
    <w:p w14:paraId="732144C3" w14:textId="47C6C6A0" w:rsidR="008E2AEE" w:rsidRPr="00793050" w:rsidRDefault="005E2E82">
      <w:pPr>
        <w:numPr>
          <w:ilvl w:val="0"/>
          <w:numId w:val="8"/>
        </w:numPr>
        <w:spacing w:after="5" w:line="221" w:lineRule="auto"/>
        <w:ind w:left="625" w:right="50" w:hanging="338"/>
        <w:jc w:val="both"/>
      </w:pPr>
      <w:r w:rsidRPr="00793050">
        <w:t xml:space="preserve">Zhotovitel neručí za neplnění nebo zpožděné plnění svých povinností, dojde-li k nim působením vyšší moci. Působením vyšší moci se rozumí okolnosti vylučující odpovědnost podle </w:t>
      </w:r>
      <w:r w:rsidR="009B0F5B">
        <w:t>§</w:t>
      </w:r>
      <w:r w:rsidRPr="00793050">
        <w:t xml:space="preserve"> 2913 odst. 2 </w:t>
      </w:r>
      <w:r w:rsidR="009B0F5B">
        <w:t xml:space="preserve">zákona č. 89/2012 </w:t>
      </w:r>
      <w:proofErr w:type="spellStart"/>
      <w:proofErr w:type="gramStart"/>
      <w:r w:rsidR="009B0F5B">
        <w:t>Sb.,</w:t>
      </w:r>
      <w:r w:rsidRPr="00793050">
        <w:t>Občansk</w:t>
      </w:r>
      <w:r w:rsidR="009B0F5B">
        <w:t>ý</w:t>
      </w:r>
      <w:proofErr w:type="spellEnd"/>
      <w:proofErr w:type="gramEnd"/>
      <w:r w:rsidRPr="00793050">
        <w:t xml:space="preserve"> zákoník, zejména pak takové, v době uzavření této smlouvy nepředvídatelné události (živelní pohroma, průmyslová katastrofa ap.) jejichž výskyt a vliv podstatně působí na plnění smlouvy, aniž by tomuto vlivu objednatel nebo zhotovitel mohli s použitím veškerých jim právně dostupných a rozumně </w:t>
      </w:r>
      <w:proofErr w:type="spellStart"/>
      <w:r w:rsidRPr="00793050">
        <w:t>požadovatelných</w:t>
      </w:r>
      <w:proofErr w:type="spellEnd"/>
      <w:r w:rsidRPr="00793050">
        <w:t xml:space="preserve"> prostředků účinně zabránit.</w:t>
      </w:r>
    </w:p>
    <w:p w14:paraId="5E57E59F" w14:textId="77777777" w:rsidR="008E2AEE" w:rsidRPr="00793050" w:rsidRDefault="005E2E82">
      <w:pPr>
        <w:numPr>
          <w:ilvl w:val="0"/>
          <w:numId w:val="8"/>
        </w:numPr>
        <w:spacing w:after="3" w:line="221" w:lineRule="auto"/>
        <w:ind w:left="625" w:right="50" w:hanging="338"/>
        <w:jc w:val="both"/>
      </w:pPr>
      <w:r w:rsidRPr="00793050">
        <w:t>Smluvní strany jsou si vědomy toho, že v rámci plnění této smlouvy si mohou vzájemně poskytnout informace, které budou považovány za důvěrné (dále důvěrné informace).</w:t>
      </w:r>
    </w:p>
    <w:p w14:paraId="6D10FD78" w14:textId="77777777" w:rsidR="008E2AEE" w:rsidRPr="00793050" w:rsidRDefault="005E2E82">
      <w:pPr>
        <w:numPr>
          <w:ilvl w:val="0"/>
          <w:numId w:val="8"/>
        </w:numPr>
        <w:spacing w:after="64" w:line="221" w:lineRule="auto"/>
        <w:ind w:left="625" w:right="50" w:hanging="338"/>
        <w:jc w:val="both"/>
      </w:pPr>
      <w:r w:rsidRPr="00793050">
        <w:t>Všechny důvěrné informace, které jsou ve vlastnictví jedné strany, a které tato strana poskytne druhé straně, zůstanou výhradním vlastnictvím předávající strany a přijímající strana vyvine pro zachování jejich důvěrnosti a pro jejich ochranu stejné úsilí, jako by se jednalo o její vlastní důvěrné informace.</w:t>
      </w:r>
    </w:p>
    <w:p w14:paraId="3FD8D656" w14:textId="77777777" w:rsidR="008E2AEE" w:rsidRPr="00793050" w:rsidRDefault="005E2E82">
      <w:pPr>
        <w:numPr>
          <w:ilvl w:val="0"/>
          <w:numId w:val="8"/>
        </w:numPr>
        <w:spacing w:after="43" w:line="221" w:lineRule="auto"/>
        <w:ind w:left="625" w:right="50" w:hanging="338"/>
        <w:jc w:val="both"/>
      </w:pPr>
      <w:r w:rsidRPr="00793050">
        <w:t>Pokud jsou důvěrné informace poskytovány v písemné podobě, je předávající strana povinna upozornit přijímající stranu na důvěrnost takového materiálu jejím vyznačením alespoň na titulní stránce nebo obalu.</w:t>
      </w:r>
    </w:p>
    <w:p w14:paraId="7CA370E3" w14:textId="51CB80E2" w:rsidR="008E2AEE" w:rsidRPr="00793050" w:rsidRDefault="005E2E82">
      <w:pPr>
        <w:numPr>
          <w:ilvl w:val="0"/>
          <w:numId w:val="8"/>
        </w:numPr>
        <w:spacing w:after="3" w:line="221" w:lineRule="auto"/>
        <w:ind w:left="625" w:right="50" w:hanging="338"/>
        <w:jc w:val="both"/>
      </w:pPr>
      <w:r w:rsidRPr="00793050">
        <w:t xml:space="preserve">Pokud jsou informace poskytovány verbálně, považují se implicitně za důvěrné všechny informace, které </w:t>
      </w:r>
      <w:proofErr w:type="gramStart"/>
      <w:r w:rsidRPr="00793050">
        <w:t>jsou</w:t>
      </w:r>
      <w:r w:rsidR="00766F5B">
        <w:t>,</w:t>
      </w:r>
      <w:r w:rsidRPr="00793050">
        <w:t xml:space="preserve"> a nebo by</w:t>
      </w:r>
      <w:proofErr w:type="gramEnd"/>
      <w:r w:rsidRPr="00793050">
        <w:t xml:space="preserve"> mohly být součástí obchodního tajemství.</w:t>
      </w:r>
    </w:p>
    <w:p w14:paraId="252EB7E4" w14:textId="7856C0AF" w:rsidR="008E2AEE" w:rsidRPr="00793050" w:rsidRDefault="005E2E82">
      <w:pPr>
        <w:numPr>
          <w:ilvl w:val="0"/>
          <w:numId w:val="8"/>
        </w:numPr>
        <w:spacing w:after="682" w:line="221" w:lineRule="auto"/>
        <w:ind w:left="625" w:right="50" w:hanging="338"/>
        <w:jc w:val="both"/>
      </w:pPr>
      <w:r w:rsidRPr="00793050">
        <w:t>Za prokázané porušení ustanovení o ochraně informací má poškozená strana právo požadovat po druhé smluvní straně prokázanou náhradu škody v souladu s</w:t>
      </w:r>
      <w:r w:rsidR="009B0F5B">
        <w:t> §</w:t>
      </w:r>
      <w:r w:rsidRPr="00793050">
        <w:t xml:space="preserve"> 2913 odst. 1 </w:t>
      </w:r>
      <w:r w:rsidR="009B0F5B">
        <w:t xml:space="preserve">zákona č. 89/2012 Sb., </w:t>
      </w:r>
      <w:r w:rsidRPr="00793050">
        <w:t>Občansk</w:t>
      </w:r>
      <w:r w:rsidR="009B0F5B">
        <w:t>ý</w:t>
      </w:r>
      <w:r w:rsidRPr="00793050">
        <w:t xml:space="preserve"> zákoník.</w:t>
      </w:r>
    </w:p>
    <w:p w14:paraId="0C517063" w14:textId="247AFCEA" w:rsidR="008E2AEE" w:rsidRDefault="005E2E82">
      <w:pPr>
        <w:pStyle w:val="Nadpis3"/>
        <w:ind w:left="428" w:right="72"/>
        <w:rPr>
          <w:b/>
          <w:bCs/>
        </w:rPr>
      </w:pPr>
      <w:r>
        <w:t xml:space="preserve">X. </w:t>
      </w:r>
      <w:r w:rsidRPr="00793050">
        <w:rPr>
          <w:b/>
          <w:bCs/>
        </w:rPr>
        <w:t>Smluvní pokuty</w:t>
      </w:r>
    </w:p>
    <w:p w14:paraId="1D455C66" w14:textId="77777777" w:rsidR="00D5795F" w:rsidRPr="00D5795F" w:rsidRDefault="00D5795F" w:rsidP="00D5795F"/>
    <w:p w14:paraId="2B512F2D" w14:textId="332AF668" w:rsidR="008E2AEE" w:rsidRPr="00793050" w:rsidRDefault="005E2E82">
      <w:pPr>
        <w:spacing w:after="5" w:line="221" w:lineRule="auto"/>
        <w:ind w:left="628" w:right="64" w:hanging="341"/>
        <w:jc w:val="both"/>
      </w:pPr>
      <w:r>
        <w:rPr>
          <w:rFonts w:ascii="Calibri" w:eastAsia="Calibri" w:hAnsi="Calibri" w:cs="Calibri"/>
        </w:rPr>
        <w:t>1</w:t>
      </w:r>
      <w:r w:rsidR="00793050" w:rsidRPr="00793050">
        <w:rPr>
          <w:rFonts w:ascii="Calibri" w:eastAsia="Calibri" w:hAnsi="Calibri" w:cs="Calibri"/>
        </w:rPr>
        <w:t>.</w:t>
      </w:r>
      <w:r w:rsidRPr="00793050">
        <w:rPr>
          <w:rFonts w:ascii="Calibri" w:eastAsia="Calibri" w:hAnsi="Calibri" w:cs="Calibri"/>
        </w:rPr>
        <w:t xml:space="preserve"> </w:t>
      </w:r>
      <w:r w:rsidR="00793050" w:rsidRPr="00793050">
        <w:rPr>
          <w:rFonts w:ascii="Calibri" w:eastAsia="Calibri" w:hAnsi="Calibri" w:cs="Calibri"/>
        </w:rPr>
        <w:t xml:space="preserve">  </w:t>
      </w:r>
      <w:r w:rsidRPr="00793050">
        <w:t>V případě, že zhotovitel nedodrží časové limity pro poskytování služeb, které jsou definovány</w:t>
      </w:r>
      <w:r w:rsidR="00793050" w:rsidRPr="00793050">
        <w:t xml:space="preserve"> </w:t>
      </w:r>
      <w:r w:rsidRPr="00793050">
        <w:t xml:space="preserve">v článku </w:t>
      </w:r>
      <w:r w:rsidR="009B0F5B">
        <w:t>III</w:t>
      </w:r>
      <w:r w:rsidRPr="00793050">
        <w:t>. a dále v příloze č. 1 této smlouvy, aniž by to bylo způsobeno neplněním povinností a smluvních závazků ze strany objednatele nebo okolnostmi vylučujícími odpovědnost, má objednatel právo účtovat zhotoviteli smluvní pokutu:</w:t>
      </w:r>
    </w:p>
    <w:p w14:paraId="648BA770" w14:textId="421A66FB" w:rsidR="008E2AEE" w:rsidRPr="00793050" w:rsidRDefault="005E2E82">
      <w:pPr>
        <w:numPr>
          <w:ilvl w:val="0"/>
          <w:numId w:val="9"/>
        </w:numPr>
        <w:spacing w:after="5" w:line="221" w:lineRule="auto"/>
        <w:ind w:right="64" w:hanging="341"/>
        <w:jc w:val="both"/>
      </w:pPr>
      <w:r w:rsidRPr="00793050">
        <w:t>při nedodržení garantované reakční doby 3 hodiny na zásah při poruše dieselagregát</w:t>
      </w:r>
      <w:r w:rsidR="00793050" w:rsidRPr="00793050">
        <w:t>ů</w:t>
      </w:r>
      <w:r w:rsidRPr="00793050">
        <w:t xml:space="preserve"> ve výši 500 Kč/hod</w:t>
      </w:r>
    </w:p>
    <w:p w14:paraId="5CA36893" w14:textId="77777777" w:rsidR="008E2AEE" w:rsidRPr="00793050" w:rsidRDefault="005E2E82">
      <w:pPr>
        <w:numPr>
          <w:ilvl w:val="0"/>
          <w:numId w:val="9"/>
        </w:numPr>
        <w:spacing w:after="5" w:line="221" w:lineRule="auto"/>
        <w:ind w:right="64" w:hanging="341"/>
        <w:jc w:val="both"/>
      </w:pPr>
      <w:r w:rsidRPr="00793050">
        <w:t>při nedodržení garantované doby 1 pracovní den pro dokončení opravy ve výši 2000,Kč/den</w:t>
      </w:r>
    </w:p>
    <w:p w14:paraId="03EFB708" w14:textId="77777777" w:rsidR="008E2AEE" w:rsidRPr="00793050" w:rsidRDefault="005E2E82">
      <w:pPr>
        <w:numPr>
          <w:ilvl w:val="0"/>
          <w:numId w:val="9"/>
        </w:numPr>
        <w:spacing w:after="3" w:line="221" w:lineRule="auto"/>
        <w:ind w:right="64" w:hanging="341"/>
        <w:jc w:val="both"/>
      </w:pPr>
      <w:r w:rsidRPr="00793050">
        <w:t>při nedodržení garantované doby 12 měsíců pro zahájení periodické prohlídky dieselagregátu, má objednatel právo účtovat zhotoviteli smluvní pokutu ve výši 10% z celkové smluvní ceny.</w:t>
      </w:r>
    </w:p>
    <w:p w14:paraId="1E4D6967" w14:textId="730BC476" w:rsidR="008E2AEE" w:rsidRPr="00793050" w:rsidRDefault="005E2E82">
      <w:pPr>
        <w:numPr>
          <w:ilvl w:val="0"/>
          <w:numId w:val="10"/>
        </w:numPr>
        <w:spacing w:after="3" w:line="221" w:lineRule="auto"/>
        <w:ind w:left="625" w:right="50" w:hanging="338"/>
        <w:jc w:val="both"/>
      </w:pPr>
      <w:r w:rsidRPr="00793050">
        <w:t>V případě, že zhotovitel nedodrží garantovaný provoz a funkčnost služby HOTLINE, které jsou definovány v příloze č. 1 této smlouvy, má objednatel právo účtovat zhotoviteli smluvní pokutu ve výši 500,- Kč za každou započatou hodinu nefunkčnosti.</w:t>
      </w:r>
    </w:p>
    <w:p w14:paraId="1AD15070" w14:textId="123BBEF0" w:rsidR="008E2AEE" w:rsidRPr="00793050" w:rsidRDefault="005E2E82">
      <w:pPr>
        <w:numPr>
          <w:ilvl w:val="0"/>
          <w:numId w:val="10"/>
        </w:numPr>
        <w:spacing w:after="3" w:line="221" w:lineRule="auto"/>
        <w:ind w:left="625" w:right="50" w:hanging="338"/>
        <w:jc w:val="both"/>
      </w:pPr>
      <w:r w:rsidRPr="00793050">
        <w:lastRenderedPageBreak/>
        <w:t>V případě nezaplacení faktur objednatelem na účet zhotovitele v termínu splatnosti je odběratel povinen uhradit úrok z prodlení ve výši 0,0</w:t>
      </w:r>
      <w:r w:rsidR="003A3C8E">
        <w:t>1</w:t>
      </w:r>
      <w:r w:rsidRPr="00793050">
        <w:t>% celkové částky za každý den prodlení.</w:t>
      </w:r>
    </w:p>
    <w:p w14:paraId="6B079F1E" w14:textId="77777777" w:rsidR="008E2AEE" w:rsidRPr="00793050" w:rsidRDefault="005E2E82">
      <w:pPr>
        <w:numPr>
          <w:ilvl w:val="0"/>
          <w:numId w:val="10"/>
        </w:numPr>
        <w:spacing w:after="3" w:line="221" w:lineRule="auto"/>
        <w:ind w:left="625" w:right="50" w:hanging="338"/>
        <w:jc w:val="both"/>
      </w:pPr>
      <w:r w:rsidRPr="00793050">
        <w:t>Neposkytnutí součinnosti objednatele zbavuje zhotovitele povinnosti uhradit smluvní pokutu za nedodržení časových limitů dle bodu 1, čl. X.</w:t>
      </w:r>
    </w:p>
    <w:p w14:paraId="1E703836" w14:textId="5B242423" w:rsidR="008E2AEE" w:rsidRDefault="005E2E82">
      <w:pPr>
        <w:numPr>
          <w:ilvl w:val="0"/>
          <w:numId w:val="10"/>
        </w:numPr>
        <w:spacing w:after="336" w:line="221" w:lineRule="auto"/>
        <w:ind w:left="625" w:right="50" w:hanging="338"/>
        <w:jc w:val="both"/>
      </w:pPr>
      <w:r w:rsidRPr="00793050">
        <w:t>Smluvní pokuty, jakož i úroky z prodlení jsou splatné do 30</w:t>
      </w:r>
      <w:r w:rsidR="00CE1E55">
        <w:t xml:space="preserve"> </w:t>
      </w:r>
      <w:r w:rsidRPr="00793050">
        <w:t>dnů od doručení výzvy k zaplacení.</w:t>
      </w:r>
    </w:p>
    <w:p w14:paraId="0A909039" w14:textId="77777777" w:rsidR="00793050" w:rsidRPr="00793050" w:rsidRDefault="00793050" w:rsidP="00793050">
      <w:pPr>
        <w:spacing w:after="336" w:line="221" w:lineRule="auto"/>
        <w:ind w:left="625" w:right="50"/>
        <w:jc w:val="both"/>
      </w:pPr>
    </w:p>
    <w:p w14:paraId="52294243" w14:textId="08F68229" w:rsidR="008E2AEE" w:rsidRDefault="005E2E82">
      <w:pPr>
        <w:spacing w:after="4"/>
        <w:ind w:left="406" w:right="101" w:hanging="10"/>
        <w:jc w:val="center"/>
        <w:rPr>
          <w:b/>
          <w:bCs/>
          <w:sz w:val="26"/>
        </w:rPr>
      </w:pPr>
      <w:r>
        <w:rPr>
          <w:sz w:val="26"/>
        </w:rPr>
        <w:t xml:space="preserve">XI. </w:t>
      </w:r>
      <w:r w:rsidRPr="00793050">
        <w:rPr>
          <w:b/>
          <w:bCs/>
          <w:sz w:val="26"/>
        </w:rPr>
        <w:t>Odstoupení od smlouvy</w:t>
      </w:r>
    </w:p>
    <w:p w14:paraId="73EC0ED9" w14:textId="77777777" w:rsidR="00D5795F" w:rsidRDefault="00D5795F">
      <w:pPr>
        <w:spacing w:after="4"/>
        <w:ind w:left="406" w:right="101" w:hanging="10"/>
        <w:jc w:val="center"/>
      </w:pPr>
    </w:p>
    <w:p w14:paraId="13DFEB98" w14:textId="064A0A86" w:rsidR="008E2AEE" w:rsidRPr="00793050" w:rsidRDefault="005E2E82" w:rsidP="003A3C8E">
      <w:pPr>
        <w:spacing w:after="68" w:line="221" w:lineRule="auto"/>
        <w:ind w:left="567" w:right="50" w:hanging="283"/>
        <w:jc w:val="both"/>
      </w:pPr>
      <w:proofErr w:type="gramStart"/>
      <w:r>
        <w:rPr>
          <w:rFonts w:ascii="Calibri" w:eastAsia="Calibri" w:hAnsi="Calibri" w:cs="Calibri"/>
          <w:sz w:val="20"/>
        </w:rPr>
        <w:t xml:space="preserve">1 . </w:t>
      </w:r>
      <w:r w:rsidR="003A3C8E">
        <w:rPr>
          <w:rFonts w:ascii="Calibri" w:eastAsia="Calibri" w:hAnsi="Calibri" w:cs="Calibri"/>
          <w:sz w:val="20"/>
        </w:rPr>
        <w:t xml:space="preserve"> </w:t>
      </w:r>
      <w:r w:rsidRPr="00793050">
        <w:t>Od</w:t>
      </w:r>
      <w:proofErr w:type="gramEnd"/>
      <w:r w:rsidRPr="00793050">
        <w:t xml:space="preserve"> této smlouvy může odstoupit kterákoliv smluvní strana, pokud zjistí podstatné porušení této smlouvy druhou smluvní stranou.</w:t>
      </w:r>
    </w:p>
    <w:p w14:paraId="105DE53D" w14:textId="77777777" w:rsidR="008E2AEE" w:rsidRPr="00793050" w:rsidRDefault="005E2E82">
      <w:pPr>
        <w:numPr>
          <w:ilvl w:val="0"/>
          <w:numId w:val="11"/>
        </w:numPr>
        <w:spacing w:after="46" w:line="221" w:lineRule="auto"/>
        <w:ind w:right="64" w:hanging="346"/>
        <w:jc w:val="both"/>
      </w:pPr>
      <w:r w:rsidRPr="00793050">
        <w:t>Podstatným porušením této smlouvy se rozumí zejména:</w:t>
      </w:r>
    </w:p>
    <w:p w14:paraId="175FD122" w14:textId="0F57DF83" w:rsidR="003A3C8E" w:rsidRDefault="005E2E82" w:rsidP="003A3C8E">
      <w:pPr>
        <w:pStyle w:val="Odstavecseseznamem"/>
        <w:numPr>
          <w:ilvl w:val="0"/>
          <w:numId w:val="17"/>
        </w:numPr>
        <w:spacing w:after="46" w:line="221" w:lineRule="auto"/>
        <w:ind w:right="50"/>
        <w:jc w:val="both"/>
      </w:pPr>
      <w:r w:rsidRPr="00793050">
        <w:t>případ opakovaného prodlení (alespoň 3x) Zhotovitele s odstraňováním závad, poruch a havárií ve lhůtách smluvených v čl. I</w:t>
      </w:r>
      <w:r w:rsidR="00793050">
        <w:t>II</w:t>
      </w:r>
      <w:r w:rsidRPr="00793050">
        <w:t xml:space="preserve">, v bodě 5. a 6. této Smlouvy,  </w:t>
      </w:r>
    </w:p>
    <w:p w14:paraId="61FDA0E3" w14:textId="490D1EB5" w:rsidR="003A3C8E" w:rsidRDefault="005E2E82" w:rsidP="003A3C8E">
      <w:pPr>
        <w:pStyle w:val="Odstavecseseznamem"/>
        <w:numPr>
          <w:ilvl w:val="0"/>
          <w:numId w:val="17"/>
        </w:numPr>
        <w:spacing w:after="46" w:line="221" w:lineRule="auto"/>
        <w:ind w:right="50"/>
        <w:jc w:val="both"/>
      </w:pPr>
      <w:r w:rsidRPr="00793050">
        <w:t xml:space="preserve">jestliže výše smluvních pokut uplatněná objednatelem vůči zhotoviteli přesáhne v součtu 30 000,- Kč; </w:t>
      </w:r>
    </w:p>
    <w:p w14:paraId="0B710B55" w14:textId="71E206D8" w:rsidR="003A3C8E" w:rsidRDefault="005E2E82" w:rsidP="003A3C8E">
      <w:pPr>
        <w:pStyle w:val="Odstavecseseznamem"/>
        <w:numPr>
          <w:ilvl w:val="0"/>
          <w:numId w:val="19"/>
        </w:numPr>
        <w:spacing w:after="46" w:line="221" w:lineRule="auto"/>
        <w:ind w:right="50"/>
        <w:jc w:val="both"/>
      </w:pPr>
      <w:r w:rsidRPr="00793050">
        <w:t xml:space="preserve">bude-li soudem na majetek zhotovitele prohlášen úpadek;  </w:t>
      </w:r>
    </w:p>
    <w:p w14:paraId="24FF1631" w14:textId="28AC63E6" w:rsidR="003A3C8E" w:rsidRDefault="005E2E82" w:rsidP="003A3C8E">
      <w:pPr>
        <w:pStyle w:val="Odstavecseseznamem"/>
        <w:numPr>
          <w:ilvl w:val="0"/>
          <w:numId w:val="19"/>
        </w:numPr>
        <w:spacing w:after="46" w:line="221" w:lineRule="auto"/>
        <w:ind w:right="50"/>
        <w:jc w:val="both"/>
      </w:pPr>
      <w:r w:rsidRPr="00793050">
        <w:t xml:space="preserve">vstoupí-li zhotovitel do likvidace; </w:t>
      </w:r>
    </w:p>
    <w:p w14:paraId="7D2FFF6B" w14:textId="673CDD35" w:rsidR="008E2AEE" w:rsidRPr="00793050" w:rsidRDefault="005E2E82" w:rsidP="003A3C8E">
      <w:pPr>
        <w:pStyle w:val="Odstavecseseznamem"/>
        <w:numPr>
          <w:ilvl w:val="0"/>
          <w:numId w:val="19"/>
        </w:numPr>
        <w:spacing w:after="46" w:line="221" w:lineRule="auto"/>
        <w:ind w:right="50"/>
        <w:jc w:val="both"/>
      </w:pPr>
      <w:r w:rsidRPr="00793050">
        <w:t>pozbude-li zhotovitel jakékoliv oprávnění vyžadované právními předpisy pro provádění činnosti, k níž se zavazuje touto smlouvou.</w:t>
      </w:r>
    </w:p>
    <w:p w14:paraId="356696CB" w14:textId="5D257CAD" w:rsidR="008E2AEE" w:rsidRPr="00793050" w:rsidRDefault="005E2E82">
      <w:pPr>
        <w:numPr>
          <w:ilvl w:val="0"/>
          <w:numId w:val="11"/>
        </w:numPr>
        <w:spacing w:after="5" w:line="221" w:lineRule="auto"/>
        <w:ind w:right="64" w:hanging="346"/>
        <w:jc w:val="both"/>
      </w:pPr>
      <w:r w:rsidRPr="00793050">
        <w:t>Dojde-li k odstoupení od smlouvy, je zhotovitel povinen učinit taková opatření, aby zabránil vzniku škod na díle, majetku objednatele i třetích osob a aby zabránil vzniku újmy na zdraví osob. Dojde</w:t>
      </w:r>
      <w:r w:rsidR="00793050">
        <w:t>-</w:t>
      </w:r>
      <w:r w:rsidRPr="00793050">
        <w:t>li k odstoupení od smlouvy zhotovitelem z důvodů na straně objednatele, provede zhotovitel tato opatření na náklady objednatele.</w:t>
      </w:r>
    </w:p>
    <w:p w14:paraId="3BB3CB61" w14:textId="77777777" w:rsidR="008E2AEE" w:rsidRPr="00793050" w:rsidRDefault="005E2E82">
      <w:pPr>
        <w:numPr>
          <w:ilvl w:val="0"/>
          <w:numId w:val="11"/>
        </w:numPr>
        <w:spacing w:after="462" w:line="221" w:lineRule="auto"/>
        <w:ind w:right="64" w:hanging="346"/>
        <w:jc w:val="both"/>
      </w:pPr>
      <w:r w:rsidRPr="00793050">
        <w:t>Smluvní strany se dohodly, že od smlouvy mohou odstoupit také dohodu Smluvních stran na základě návrhu některé ze smluvních stran.</w:t>
      </w:r>
    </w:p>
    <w:p w14:paraId="7B8E15B6" w14:textId="42027E43" w:rsidR="008E2AEE" w:rsidRDefault="005E2E82">
      <w:pPr>
        <w:pStyle w:val="Nadpis3"/>
        <w:spacing w:after="42"/>
        <w:ind w:left="428" w:right="238"/>
        <w:rPr>
          <w:b/>
          <w:bCs/>
        </w:rPr>
      </w:pPr>
      <w:r>
        <w:t xml:space="preserve">XII. </w:t>
      </w:r>
      <w:r w:rsidRPr="00B6459F">
        <w:rPr>
          <w:b/>
          <w:bCs/>
        </w:rPr>
        <w:t>Závěrečná ustanovení</w:t>
      </w:r>
    </w:p>
    <w:p w14:paraId="74B2ABAD" w14:textId="77777777" w:rsidR="00D5795F" w:rsidRPr="00D5795F" w:rsidRDefault="00D5795F" w:rsidP="00D5795F"/>
    <w:p w14:paraId="14E3E047" w14:textId="1918B7C9" w:rsidR="008E2AEE" w:rsidRPr="00B6459F" w:rsidRDefault="005E2E82">
      <w:pPr>
        <w:spacing w:after="3" w:line="221" w:lineRule="auto"/>
        <w:ind w:left="557" w:right="50" w:hanging="334"/>
        <w:jc w:val="both"/>
      </w:pPr>
      <w:proofErr w:type="gramStart"/>
      <w:r>
        <w:rPr>
          <w:rFonts w:ascii="Calibri" w:eastAsia="Calibri" w:hAnsi="Calibri" w:cs="Calibri"/>
          <w:sz w:val="20"/>
        </w:rPr>
        <w:t xml:space="preserve">1 . </w:t>
      </w:r>
      <w:r w:rsidR="00A84077">
        <w:rPr>
          <w:rFonts w:ascii="Calibri" w:eastAsia="Calibri" w:hAnsi="Calibri" w:cs="Calibri"/>
          <w:sz w:val="20"/>
        </w:rPr>
        <w:t xml:space="preserve"> </w:t>
      </w:r>
      <w:r w:rsidRPr="00B6459F">
        <w:t>Tato</w:t>
      </w:r>
      <w:proofErr w:type="gramEnd"/>
      <w:r w:rsidRPr="00B6459F">
        <w:t xml:space="preserve"> smlouva se uzavírá na dobu </w:t>
      </w:r>
      <w:r w:rsidR="00B6459F" w:rsidRPr="00B6459F">
        <w:t>4</w:t>
      </w:r>
      <w:r w:rsidRPr="00B6459F">
        <w:t xml:space="preserve"> let . Po tuto dobu se zhotovitel zavazuje provádět servisní činnost pro objednatele.</w:t>
      </w:r>
    </w:p>
    <w:p w14:paraId="051FD2B2" w14:textId="77777777" w:rsidR="008E2AEE" w:rsidRPr="00B6459F" w:rsidRDefault="005E2E82">
      <w:pPr>
        <w:numPr>
          <w:ilvl w:val="0"/>
          <w:numId w:val="12"/>
        </w:numPr>
        <w:spacing w:after="5" w:line="221" w:lineRule="auto"/>
        <w:ind w:left="573" w:right="64" w:hanging="353"/>
        <w:jc w:val="both"/>
      </w:pPr>
      <w:r w:rsidRPr="00B6459F">
        <w:t>Zhotovitel není oprávněn převést bez předchozího písemného souhlasu objednatele svá práva a závazky, vyplývající či vzniklé, z této smlouvy, na třetí osobu.</w:t>
      </w:r>
    </w:p>
    <w:p w14:paraId="30E2B468" w14:textId="1161E46A" w:rsidR="008E2AEE" w:rsidRPr="00B6459F" w:rsidRDefault="005E2E82">
      <w:pPr>
        <w:numPr>
          <w:ilvl w:val="0"/>
          <w:numId w:val="12"/>
        </w:numPr>
        <w:spacing w:after="5" w:line="221" w:lineRule="auto"/>
        <w:ind w:left="573" w:right="64" w:hanging="353"/>
        <w:jc w:val="both"/>
      </w:pPr>
      <w:r w:rsidRPr="00B6459F">
        <w:t xml:space="preserve">Tato smlouva může být měněna nebo doplňována pouze písemnými </w:t>
      </w:r>
      <w:r w:rsidR="00A84077">
        <w:t xml:space="preserve">číslovanými </w:t>
      </w:r>
      <w:r w:rsidRPr="00B6459F">
        <w:t>dodatky uzavřenými oprávněnými zástupci smluvních stran. Odstoupit od této smlouvy nebo ji zrušit dohodou lze rovněž jen písemně.</w:t>
      </w:r>
    </w:p>
    <w:p w14:paraId="042FC709" w14:textId="6B1D422E" w:rsidR="008E2AEE" w:rsidRPr="00B6459F" w:rsidRDefault="005E2E82">
      <w:pPr>
        <w:numPr>
          <w:ilvl w:val="0"/>
          <w:numId w:val="12"/>
        </w:numPr>
        <w:spacing w:after="5" w:line="221" w:lineRule="auto"/>
        <w:ind w:left="573" w:right="64" w:hanging="353"/>
        <w:jc w:val="both"/>
      </w:pPr>
      <w:r w:rsidRPr="00B6459F">
        <w:t xml:space="preserve">Tato smlouva nabývá platnosti  dnem podpisu oprávněnými osobami obou smluvních stran. </w:t>
      </w:r>
      <w:r w:rsidR="00A84077">
        <w:t xml:space="preserve"> Vzhledem ke skutečnosti, že</w:t>
      </w:r>
      <w:r w:rsidRPr="00B6459F">
        <w:t xml:space="preserve"> smlouva podléhá povinnému uveřejnění v registru smluv dle zákona č. 340/2015 Sb., o zvláštních podmínkách účinnosti některých smluv, uveřejňování těchto smluv a o registru smluv (zákon o registru smluv), ve znění pozdějších předpisů, nabude smlouva účinnosti teprve dne</w:t>
      </w:r>
      <w:r w:rsidR="00A84077">
        <w:t>m</w:t>
      </w:r>
      <w:r w:rsidRPr="00B6459F">
        <w:t xml:space="preserve"> jejího uveřejnění v registru smluv.</w:t>
      </w:r>
    </w:p>
    <w:p w14:paraId="37F36229" w14:textId="09ED7BF6" w:rsidR="008E2AEE" w:rsidRPr="00B6459F" w:rsidRDefault="005E2E82">
      <w:pPr>
        <w:numPr>
          <w:ilvl w:val="0"/>
          <w:numId w:val="12"/>
        </w:numPr>
        <w:spacing w:after="5" w:line="221" w:lineRule="auto"/>
        <w:ind w:left="573" w:right="64" w:hanging="353"/>
        <w:jc w:val="both"/>
      </w:pPr>
      <w:r w:rsidRPr="00B6459F">
        <w:t xml:space="preserve">Zhotovitel je srozuměn s tím, že objednatel je povinen zveřejnit obraz smlouvy a jejích případných změn (dodatků) a dalších dokumentů od této smlouvy odvozených včetně </w:t>
      </w:r>
      <w:proofErr w:type="spellStart"/>
      <w:r w:rsidRPr="00B6459F">
        <w:t>metadat</w:t>
      </w:r>
      <w:proofErr w:type="spellEnd"/>
      <w:r w:rsidRPr="00B6459F">
        <w:t xml:space="preserve"> požadovaných k uveřejnění dle zákona o registru smluv. Zveřejnění smlouvy a </w:t>
      </w:r>
      <w:proofErr w:type="spellStart"/>
      <w:r w:rsidRPr="00B6459F">
        <w:t>metadat</w:t>
      </w:r>
      <w:proofErr w:type="spellEnd"/>
      <w:r w:rsidRPr="00B6459F">
        <w:t xml:space="preserve"> v registru smluv zajistí objednatel. Kupující má právo tuto smlouvu zveřejnit rovněž v pochybnostech o tom, zda tato smlouva zveřejnění podléhá či nikoliv. Smluvní strany jsou v této souvislosti povinny si vzájemně sdělit, které údaje tvoří obchodní tajemství a jsou tak vyloučeny z uveřejnění a které údaje je možné uveřejnit.</w:t>
      </w:r>
    </w:p>
    <w:p w14:paraId="0F099A16" w14:textId="77777777" w:rsidR="008E2AEE" w:rsidRPr="00B6459F" w:rsidRDefault="005E2E82">
      <w:pPr>
        <w:numPr>
          <w:ilvl w:val="0"/>
          <w:numId w:val="12"/>
        </w:numPr>
        <w:spacing w:after="5" w:line="221" w:lineRule="auto"/>
        <w:ind w:left="573" w:right="64" w:hanging="353"/>
        <w:jc w:val="both"/>
      </w:pPr>
      <w:r w:rsidRPr="00B6459F">
        <w:lastRenderedPageBreak/>
        <w:t>Tato smlouva se řídí právem České republiky, především pak ustanoveními zák. č. 89/2012 Sb., občanský zákoník, ve znění pozdějších předpisů. Vztahy smluvních stran, neupravené touto smlouvou se řídí příslušnými ustanoveními platných právních předpisů.</w:t>
      </w:r>
    </w:p>
    <w:p w14:paraId="7E68F3A3" w14:textId="77777777" w:rsidR="008E2AEE" w:rsidRPr="00B6459F" w:rsidRDefault="005E2E82">
      <w:pPr>
        <w:numPr>
          <w:ilvl w:val="0"/>
          <w:numId w:val="12"/>
        </w:numPr>
        <w:spacing w:after="3" w:line="221" w:lineRule="auto"/>
        <w:ind w:left="573" w:right="64" w:hanging="353"/>
        <w:jc w:val="both"/>
      </w:pPr>
      <w:r w:rsidRPr="00B6459F">
        <w:t>Neplatnost jednotlivých ustanovení této Smlouvy nezpůsobuje neplatnost celé Smlouvy. V případě neplatnosti některé části této Smlouvy se smluvní strany zavazují vyvinout veškerou součinnost k odstranění těchto závad.</w:t>
      </w:r>
    </w:p>
    <w:p w14:paraId="1B57B685" w14:textId="77777777" w:rsidR="008E2AEE" w:rsidRDefault="005E2E82">
      <w:pPr>
        <w:numPr>
          <w:ilvl w:val="0"/>
          <w:numId w:val="12"/>
        </w:numPr>
        <w:spacing w:after="236" w:line="221" w:lineRule="auto"/>
        <w:ind w:left="573" w:right="64" w:hanging="353"/>
        <w:jc w:val="both"/>
      </w:pPr>
      <w:r w:rsidRPr="00B6459F">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w:t>
      </w:r>
      <w:r>
        <w:t xml:space="preserve"> právních předpisů</w:t>
      </w:r>
    </w:p>
    <w:p w14:paraId="0F01BB00" w14:textId="77777777" w:rsidR="008E2AEE" w:rsidRPr="00B6459F" w:rsidRDefault="005E2E82">
      <w:pPr>
        <w:numPr>
          <w:ilvl w:val="0"/>
          <w:numId w:val="12"/>
        </w:numPr>
        <w:spacing w:after="5" w:line="221" w:lineRule="auto"/>
        <w:ind w:left="573" w:right="64" w:hanging="353"/>
        <w:jc w:val="both"/>
      </w:pPr>
      <w:r w:rsidRPr="00B6459F">
        <w:t>Vztahy smluvních stran, neupravené touto smlouvou se řídí příslušnými ustanoveními platných právních předpisů.</w:t>
      </w:r>
    </w:p>
    <w:p w14:paraId="506FA8B2" w14:textId="5C80DB8A" w:rsidR="008E2AEE" w:rsidRPr="00B6459F" w:rsidRDefault="005E2E82">
      <w:pPr>
        <w:numPr>
          <w:ilvl w:val="0"/>
          <w:numId w:val="12"/>
        </w:numPr>
        <w:spacing w:after="3" w:line="221" w:lineRule="auto"/>
        <w:ind w:left="573" w:right="64" w:hanging="353"/>
        <w:jc w:val="both"/>
      </w:pPr>
      <w:r w:rsidRPr="00B6459F">
        <w:t xml:space="preserve">Zhotovitel je na základě </w:t>
      </w:r>
      <w:proofErr w:type="spellStart"/>
      <w:r w:rsidRPr="00B6459F">
        <w:t>ust</w:t>
      </w:r>
      <w:proofErr w:type="spellEnd"/>
      <w:r w:rsidRPr="00B6459F">
        <w:t xml:space="preserve">. </w:t>
      </w:r>
      <w:r w:rsidR="00DC051F">
        <w:t>§</w:t>
      </w:r>
      <w:r w:rsidRPr="00B6459F">
        <w:t xml:space="preserve"> 2 písm. e) zákona č. 320/2001 Sb., o finanční kontrole, v platném znění, osobou povinnou spolupůsobit při výkonu finanční kontroly. Zhotovitel bere na vědomí, že objednatel je konečný příjemce dotace státního rozpočtu na financování díla.</w:t>
      </w:r>
    </w:p>
    <w:p w14:paraId="66A78942" w14:textId="77777777" w:rsidR="008E2AEE" w:rsidRPr="00B6459F" w:rsidRDefault="005E2E82">
      <w:pPr>
        <w:numPr>
          <w:ilvl w:val="0"/>
          <w:numId w:val="12"/>
        </w:numPr>
        <w:spacing w:after="5" w:line="221" w:lineRule="auto"/>
        <w:ind w:left="573" w:right="64" w:hanging="353"/>
        <w:jc w:val="both"/>
      </w:pPr>
      <w:r w:rsidRPr="00B6459F">
        <w:t>Obě smluvní strany prohlašují, že tato smlouva je projevem jejich svobodné a vážné vůle, což stvrzují svými podpisy.</w:t>
      </w:r>
    </w:p>
    <w:p w14:paraId="44498597" w14:textId="77777777" w:rsidR="008E2AEE" w:rsidRPr="00B6459F" w:rsidRDefault="005E2E82">
      <w:pPr>
        <w:numPr>
          <w:ilvl w:val="0"/>
          <w:numId w:val="12"/>
        </w:numPr>
        <w:spacing w:after="32" w:line="221" w:lineRule="auto"/>
        <w:ind w:left="573" w:right="64" w:hanging="353"/>
        <w:jc w:val="both"/>
      </w:pPr>
      <w:r w:rsidRPr="00B6459F">
        <w:t>Smlouva je vyhotovena v šesti vyhotoveních, z nichž čtyři obdrží objednatel a dvě zhotovitel.</w:t>
      </w:r>
    </w:p>
    <w:p w14:paraId="43D952FB" w14:textId="2BC62BE4" w:rsidR="008E2AEE" w:rsidRPr="00DC051F" w:rsidRDefault="005E2E82" w:rsidP="00DC051F">
      <w:pPr>
        <w:numPr>
          <w:ilvl w:val="0"/>
          <w:numId w:val="12"/>
        </w:numPr>
        <w:spacing w:after="195" w:line="249" w:lineRule="auto"/>
        <w:ind w:left="573" w:right="64" w:hanging="353"/>
        <w:jc w:val="both"/>
      </w:pPr>
      <w:r w:rsidRPr="00B6459F">
        <w:t>Nedílnou součástí této smlouvy jsou tyto přílohy: Příloha č. 1 — Rozsah servisních služeb ceny</w:t>
      </w:r>
      <w:r w:rsidR="00B6459F" w:rsidRPr="00DC051F">
        <w:rPr>
          <w:sz w:val="24"/>
        </w:rPr>
        <w:t xml:space="preserve">          </w:t>
      </w:r>
    </w:p>
    <w:p w14:paraId="270E1E76" w14:textId="63B34E1C" w:rsidR="00B6459F" w:rsidRDefault="00B6459F">
      <w:pPr>
        <w:spacing w:after="454" w:line="216" w:lineRule="auto"/>
        <w:ind w:left="367" w:right="1613" w:hanging="360"/>
        <w:rPr>
          <w:sz w:val="24"/>
        </w:rPr>
      </w:pPr>
    </w:p>
    <w:p w14:paraId="429FE95A" w14:textId="77777777" w:rsidR="00E43BCD" w:rsidRDefault="00E43BCD" w:rsidP="00B6459F">
      <w:pPr>
        <w:spacing w:after="454" w:line="216" w:lineRule="auto"/>
        <w:ind w:left="573" w:right="1613"/>
        <w:rPr>
          <w:sz w:val="24"/>
        </w:rPr>
      </w:pPr>
    </w:p>
    <w:p w14:paraId="4D16E7AA" w14:textId="10BCB977" w:rsidR="00B6459F" w:rsidRDefault="00B6459F" w:rsidP="00B6459F">
      <w:pPr>
        <w:spacing w:after="454" w:line="216" w:lineRule="auto"/>
        <w:ind w:left="573" w:right="1613"/>
        <w:rPr>
          <w:sz w:val="24"/>
        </w:rPr>
      </w:pPr>
      <w:r>
        <w:rPr>
          <w:sz w:val="24"/>
        </w:rPr>
        <w:t>V Brně dne                                                            V…………</w:t>
      </w:r>
      <w:proofErr w:type="gramStart"/>
      <w:r>
        <w:rPr>
          <w:sz w:val="24"/>
        </w:rPr>
        <w:t>…..dne</w:t>
      </w:r>
      <w:proofErr w:type="gramEnd"/>
    </w:p>
    <w:p w14:paraId="22689EB7" w14:textId="6237F83F" w:rsidR="00B6459F" w:rsidRDefault="00B6459F" w:rsidP="00B6459F">
      <w:pPr>
        <w:spacing w:after="454" w:line="216" w:lineRule="auto"/>
        <w:ind w:left="573" w:right="1613"/>
        <w:rPr>
          <w:sz w:val="24"/>
        </w:rPr>
      </w:pPr>
    </w:p>
    <w:p w14:paraId="183B8246" w14:textId="5280E28D" w:rsidR="00B6459F" w:rsidRDefault="00B6459F" w:rsidP="00B6459F">
      <w:pPr>
        <w:spacing w:after="454" w:line="216" w:lineRule="auto"/>
        <w:ind w:left="573" w:right="1613"/>
        <w:rPr>
          <w:sz w:val="24"/>
        </w:rPr>
      </w:pPr>
      <w:r>
        <w:rPr>
          <w:sz w:val="24"/>
        </w:rPr>
        <w:t>Za objednatele:                                                       Za zhotovitele:</w:t>
      </w:r>
    </w:p>
    <w:p w14:paraId="17AE8516" w14:textId="64B75013" w:rsidR="00B6459F" w:rsidRDefault="00B6459F">
      <w:pPr>
        <w:spacing w:after="454" w:line="216" w:lineRule="auto"/>
        <w:ind w:left="367" w:right="1613" w:hanging="360"/>
        <w:rPr>
          <w:sz w:val="24"/>
        </w:rPr>
      </w:pPr>
    </w:p>
    <w:p w14:paraId="6787CE94" w14:textId="0656D439" w:rsidR="00DC051F" w:rsidRDefault="00DC051F" w:rsidP="00766F5B">
      <w:pPr>
        <w:spacing w:after="454" w:line="216" w:lineRule="auto"/>
        <w:ind w:left="363" w:right="1610" w:hanging="357"/>
        <w:contextualSpacing/>
        <w:rPr>
          <w:sz w:val="24"/>
        </w:rPr>
      </w:pPr>
      <w:r>
        <w:rPr>
          <w:sz w:val="24"/>
        </w:rPr>
        <w:t xml:space="preserve">         ...............................................                                  ...........................................</w:t>
      </w:r>
    </w:p>
    <w:p w14:paraId="4C184328" w14:textId="54E14EB6" w:rsidR="00DC051F" w:rsidRDefault="00DC051F" w:rsidP="00766F5B">
      <w:pPr>
        <w:spacing w:after="454" w:line="216" w:lineRule="auto"/>
        <w:ind w:left="363" w:right="1610" w:hanging="357"/>
        <w:contextualSpacing/>
      </w:pPr>
      <w:r w:rsidRPr="00DC051F">
        <w:t xml:space="preserve">              MVDr. Martin Faldyna, Ph.D.</w:t>
      </w:r>
      <w:r>
        <w:t xml:space="preserve">                                           Radomír Loukota</w:t>
      </w:r>
    </w:p>
    <w:p w14:paraId="31FC9D98" w14:textId="1823211F" w:rsidR="00DC051F" w:rsidRPr="00DC051F" w:rsidRDefault="00DC051F" w:rsidP="00766F5B">
      <w:pPr>
        <w:spacing w:after="454" w:line="216" w:lineRule="auto"/>
        <w:ind w:left="363" w:right="1610" w:hanging="357"/>
        <w:contextualSpacing/>
      </w:pPr>
      <w:r>
        <w:t xml:space="preserve">                       ředitel                                                                               jednatel</w:t>
      </w:r>
    </w:p>
    <w:p w14:paraId="20CA889F" w14:textId="77777777" w:rsidR="00DC051F" w:rsidRDefault="00DC051F">
      <w:pPr>
        <w:spacing w:after="454" w:line="216" w:lineRule="auto"/>
        <w:ind w:left="367" w:right="1613" w:hanging="360"/>
        <w:rPr>
          <w:sz w:val="24"/>
        </w:rPr>
      </w:pPr>
    </w:p>
    <w:p w14:paraId="7A95820C" w14:textId="29EE83D6" w:rsidR="00B6459F" w:rsidRDefault="00B6459F">
      <w:pPr>
        <w:spacing w:after="454" w:line="216" w:lineRule="auto"/>
        <w:ind w:left="367" w:right="1613" w:hanging="360"/>
      </w:pPr>
    </w:p>
    <w:p w14:paraId="3E4475D8" w14:textId="6369B5C9" w:rsidR="00766F5B" w:rsidRDefault="00766F5B">
      <w:pPr>
        <w:spacing w:after="454" w:line="216" w:lineRule="auto"/>
        <w:ind w:left="367" w:right="1613" w:hanging="360"/>
      </w:pPr>
    </w:p>
    <w:p w14:paraId="696FC372" w14:textId="77777777" w:rsidR="00766F5B" w:rsidRDefault="00766F5B">
      <w:pPr>
        <w:spacing w:after="454" w:line="216" w:lineRule="auto"/>
        <w:ind w:left="367" w:right="1613" w:hanging="360"/>
      </w:pPr>
    </w:p>
    <w:p w14:paraId="35BCAF64" w14:textId="77777777" w:rsidR="008E2AEE" w:rsidRDefault="005E2E82">
      <w:pPr>
        <w:spacing w:after="244"/>
        <w:ind w:left="406" w:right="223" w:hanging="10"/>
        <w:jc w:val="center"/>
      </w:pPr>
      <w:r>
        <w:rPr>
          <w:sz w:val="26"/>
        </w:rPr>
        <w:lastRenderedPageBreak/>
        <w:t>Příloha č. 1</w:t>
      </w:r>
    </w:p>
    <w:p w14:paraId="22A1529E" w14:textId="77777777" w:rsidR="008E2AEE" w:rsidRDefault="005E2E82">
      <w:pPr>
        <w:spacing w:after="126"/>
        <w:ind w:left="2254"/>
      </w:pPr>
      <w:r>
        <w:rPr>
          <w:sz w:val="34"/>
        </w:rPr>
        <w:t>Rozsah servisních služeb a ceny</w:t>
      </w:r>
    </w:p>
    <w:p w14:paraId="21EB2F39" w14:textId="77777777" w:rsidR="008E2AEE" w:rsidRDefault="005E2E82">
      <w:pPr>
        <w:spacing w:after="0"/>
        <w:ind w:left="290" w:hanging="10"/>
      </w:pPr>
      <w:r>
        <w:rPr>
          <w:sz w:val="28"/>
        </w:rPr>
        <w:t xml:space="preserve">I. </w:t>
      </w:r>
      <w:r>
        <w:rPr>
          <w:sz w:val="28"/>
          <w:u w:val="single" w:color="000000"/>
        </w:rPr>
        <w:t>Rozsah činností zahrnutých v paušální sazbě:</w:t>
      </w:r>
    </w:p>
    <w:p w14:paraId="567F5D8B" w14:textId="77777777" w:rsidR="008E2AEE" w:rsidRDefault="005E2E82">
      <w:pPr>
        <w:pStyle w:val="Nadpis4"/>
        <w:ind w:left="283"/>
      </w:pPr>
      <w:r>
        <w:t>A) Služba HOTLINE</w:t>
      </w:r>
    </w:p>
    <w:p w14:paraId="6F349468" w14:textId="77777777" w:rsidR="008E2AEE" w:rsidRDefault="005E2E82">
      <w:pPr>
        <w:numPr>
          <w:ilvl w:val="0"/>
          <w:numId w:val="13"/>
        </w:numPr>
        <w:spacing w:after="14" w:line="249" w:lineRule="auto"/>
        <w:ind w:right="580" w:hanging="266"/>
        <w:jc w:val="both"/>
      </w:pPr>
      <w:r>
        <w:rPr>
          <w:sz w:val="24"/>
        </w:rPr>
        <w:t>Pracoviště je v sídle zhotovitele v Bratčicích 132, 664 67 Bratčice, a je v nepřetržitém provozu 24 hodin denně a 7 dnů v týdnu 365 dní v roce, při přestupném roce 366 dní.</w:t>
      </w:r>
    </w:p>
    <w:p w14:paraId="4F2E3DBC" w14:textId="77777777" w:rsidR="008E2AEE" w:rsidRDefault="005E2E82">
      <w:pPr>
        <w:numPr>
          <w:ilvl w:val="0"/>
          <w:numId w:val="13"/>
        </w:numPr>
        <w:spacing w:after="14" w:line="249" w:lineRule="auto"/>
        <w:ind w:right="580" w:hanging="266"/>
        <w:jc w:val="both"/>
      </w:pPr>
      <w:r>
        <w:rPr>
          <w:sz w:val="24"/>
        </w:rPr>
        <w:t xml:space="preserve">Pracovníci ve službě odpovídají zejména </w:t>
      </w:r>
      <w:proofErr w:type="gramStart"/>
      <w:r>
        <w:rPr>
          <w:sz w:val="24"/>
        </w:rPr>
        <w:t>za</w:t>
      </w:r>
      <w:proofErr w:type="gramEnd"/>
      <w:r>
        <w:rPr>
          <w:sz w:val="24"/>
        </w:rPr>
        <w:t>:</w:t>
      </w:r>
    </w:p>
    <w:p w14:paraId="3C033B20" w14:textId="77777777" w:rsidR="008E2AEE" w:rsidRDefault="005E2E82">
      <w:pPr>
        <w:numPr>
          <w:ilvl w:val="1"/>
          <w:numId w:val="13"/>
        </w:numPr>
        <w:spacing w:after="92" w:line="249" w:lineRule="auto"/>
        <w:ind w:right="810" w:hanging="331"/>
        <w:jc w:val="both"/>
      </w:pPr>
      <w:r>
        <w:rPr>
          <w:sz w:val="24"/>
        </w:rPr>
        <w:t>základní komunikaci se zákazníkem a příjem poruchových hlášení telefonicky na +420 723 331 661 a e-mailem obchod@ups-technik.cz vyhodnocování poruchových stavů,</w:t>
      </w:r>
    </w:p>
    <w:p w14:paraId="63000EB1" w14:textId="77777777" w:rsidR="008E2AEE" w:rsidRDefault="005E2E82">
      <w:pPr>
        <w:numPr>
          <w:ilvl w:val="1"/>
          <w:numId w:val="13"/>
        </w:numPr>
        <w:spacing w:after="240" w:line="249" w:lineRule="auto"/>
        <w:ind w:right="810" w:hanging="331"/>
        <w:jc w:val="both"/>
      </w:pPr>
      <w:r>
        <w:rPr>
          <w:sz w:val="24"/>
        </w:rPr>
        <w:t xml:space="preserve">organizování výjezdu servisních vozidel v případě poruchy, </w:t>
      </w:r>
      <w:r>
        <w:rPr>
          <w:noProof/>
        </w:rPr>
        <w:drawing>
          <wp:inline distT="0" distB="0" distL="0" distR="0" wp14:anchorId="37CFBF49" wp14:editId="37EA1994">
            <wp:extent cx="50292" cy="50292"/>
            <wp:effectExtent l="0" t="0" r="0" b="0"/>
            <wp:docPr id="24797" name="Picture 24797"/>
            <wp:cNvGraphicFramePr/>
            <a:graphic xmlns:a="http://schemas.openxmlformats.org/drawingml/2006/main">
              <a:graphicData uri="http://schemas.openxmlformats.org/drawingml/2006/picture">
                <pic:pic xmlns:pic="http://schemas.openxmlformats.org/drawingml/2006/picture">
                  <pic:nvPicPr>
                    <pic:cNvPr id="24797" name="Picture 24797"/>
                    <pic:cNvPicPr/>
                  </pic:nvPicPr>
                  <pic:blipFill>
                    <a:blip r:embed="rId10"/>
                    <a:stretch>
                      <a:fillRect/>
                    </a:stretch>
                  </pic:blipFill>
                  <pic:spPr>
                    <a:xfrm>
                      <a:off x="0" y="0"/>
                      <a:ext cx="50292" cy="50292"/>
                    </a:xfrm>
                    <a:prstGeom prst="rect">
                      <a:avLst/>
                    </a:prstGeom>
                  </pic:spPr>
                </pic:pic>
              </a:graphicData>
            </a:graphic>
          </wp:inline>
        </w:drawing>
      </w:r>
      <w:r>
        <w:rPr>
          <w:sz w:val="24"/>
        </w:rPr>
        <w:t xml:space="preserve"> vyplnění poruchového lístku a zavedení do systému, </w:t>
      </w:r>
      <w:r>
        <w:rPr>
          <w:noProof/>
        </w:rPr>
        <w:drawing>
          <wp:inline distT="0" distB="0" distL="0" distR="0" wp14:anchorId="2AE4163D" wp14:editId="0B35E2FA">
            <wp:extent cx="50292" cy="50292"/>
            <wp:effectExtent l="0" t="0" r="0" b="0"/>
            <wp:docPr id="24798" name="Picture 24798"/>
            <wp:cNvGraphicFramePr/>
            <a:graphic xmlns:a="http://schemas.openxmlformats.org/drawingml/2006/main">
              <a:graphicData uri="http://schemas.openxmlformats.org/drawingml/2006/picture">
                <pic:pic xmlns:pic="http://schemas.openxmlformats.org/drawingml/2006/picture">
                  <pic:nvPicPr>
                    <pic:cNvPr id="24798" name="Picture 24798"/>
                    <pic:cNvPicPr/>
                  </pic:nvPicPr>
                  <pic:blipFill>
                    <a:blip r:embed="rId11"/>
                    <a:stretch>
                      <a:fillRect/>
                    </a:stretch>
                  </pic:blipFill>
                  <pic:spPr>
                    <a:xfrm>
                      <a:off x="0" y="0"/>
                      <a:ext cx="50292" cy="50292"/>
                    </a:xfrm>
                    <a:prstGeom prst="rect">
                      <a:avLst/>
                    </a:prstGeom>
                  </pic:spPr>
                </pic:pic>
              </a:graphicData>
            </a:graphic>
          </wp:inline>
        </w:drawing>
      </w:r>
      <w:r>
        <w:rPr>
          <w:sz w:val="24"/>
        </w:rPr>
        <w:t xml:space="preserve"> informování objednatele o opatřeních vedoucích k odstranění poruchy (emailem), </w:t>
      </w:r>
      <w:r>
        <w:rPr>
          <w:noProof/>
        </w:rPr>
        <w:drawing>
          <wp:inline distT="0" distB="0" distL="0" distR="0" wp14:anchorId="2D5148DE" wp14:editId="22654165">
            <wp:extent cx="50292" cy="50292"/>
            <wp:effectExtent l="0" t="0" r="0" b="0"/>
            <wp:docPr id="24799" name="Picture 24799"/>
            <wp:cNvGraphicFramePr/>
            <a:graphic xmlns:a="http://schemas.openxmlformats.org/drawingml/2006/main">
              <a:graphicData uri="http://schemas.openxmlformats.org/drawingml/2006/picture">
                <pic:pic xmlns:pic="http://schemas.openxmlformats.org/drawingml/2006/picture">
                  <pic:nvPicPr>
                    <pic:cNvPr id="24799" name="Picture 24799"/>
                    <pic:cNvPicPr/>
                  </pic:nvPicPr>
                  <pic:blipFill>
                    <a:blip r:embed="rId12"/>
                    <a:stretch>
                      <a:fillRect/>
                    </a:stretch>
                  </pic:blipFill>
                  <pic:spPr>
                    <a:xfrm>
                      <a:off x="0" y="0"/>
                      <a:ext cx="50292" cy="50292"/>
                    </a:xfrm>
                    <a:prstGeom prst="rect">
                      <a:avLst/>
                    </a:prstGeom>
                  </pic:spPr>
                </pic:pic>
              </a:graphicData>
            </a:graphic>
          </wp:inline>
        </w:drawing>
      </w:r>
      <w:r>
        <w:rPr>
          <w:sz w:val="24"/>
        </w:rPr>
        <w:t xml:space="preserve"> zapsání údajů do příslušných servisních, případně provozních knih, </w:t>
      </w:r>
      <w:r>
        <w:rPr>
          <w:noProof/>
        </w:rPr>
        <w:drawing>
          <wp:inline distT="0" distB="0" distL="0" distR="0" wp14:anchorId="218A83E1" wp14:editId="59F20D74">
            <wp:extent cx="50292" cy="50292"/>
            <wp:effectExtent l="0" t="0" r="0" b="0"/>
            <wp:docPr id="24800" name="Picture 24800"/>
            <wp:cNvGraphicFramePr/>
            <a:graphic xmlns:a="http://schemas.openxmlformats.org/drawingml/2006/main">
              <a:graphicData uri="http://schemas.openxmlformats.org/drawingml/2006/picture">
                <pic:pic xmlns:pic="http://schemas.openxmlformats.org/drawingml/2006/picture">
                  <pic:nvPicPr>
                    <pic:cNvPr id="24800" name="Picture 24800"/>
                    <pic:cNvPicPr/>
                  </pic:nvPicPr>
                  <pic:blipFill>
                    <a:blip r:embed="rId13"/>
                    <a:stretch>
                      <a:fillRect/>
                    </a:stretch>
                  </pic:blipFill>
                  <pic:spPr>
                    <a:xfrm>
                      <a:off x="0" y="0"/>
                      <a:ext cx="50292" cy="50292"/>
                    </a:xfrm>
                    <a:prstGeom prst="rect">
                      <a:avLst/>
                    </a:prstGeom>
                  </pic:spPr>
                </pic:pic>
              </a:graphicData>
            </a:graphic>
          </wp:inline>
        </w:drawing>
      </w:r>
      <w:r>
        <w:rPr>
          <w:sz w:val="24"/>
        </w:rPr>
        <w:t xml:space="preserve"> písemné nahlášení odstranění poruchy objednateli (e-mailem).</w:t>
      </w:r>
    </w:p>
    <w:p w14:paraId="144094DD" w14:textId="77777777" w:rsidR="008E2AEE" w:rsidRDefault="005E2E82">
      <w:pPr>
        <w:pStyle w:val="Nadpis4"/>
        <w:ind w:left="283"/>
      </w:pPr>
      <w:r>
        <w:t>B) Pohotovostní sklad náhradních dílů</w:t>
      </w:r>
    </w:p>
    <w:p w14:paraId="0C9B9FBB" w14:textId="67BB019D" w:rsidR="008E2AEE" w:rsidRDefault="005E2E82">
      <w:pPr>
        <w:spacing w:after="234" w:line="249" w:lineRule="auto"/>
        <w:ind w:left="291" w:hanging="10"/>
        <w:jc w:val="both"/>
      </w:pPr>
      <w:r>
        <w:rPr>
          <w:noProof/>
        </w:rPr>
        <w:drawing>
          <wp:anchor distT="0" distB="0" distL="114300" distR="114300" simplePos="0" relativeHeight="251669504" behindDoc="0" locked="0" layoutInCell="1" allowOverlap="0" wp14:anchorId="7FAE3D16" wp14:editId="0C39C452">
            <wp:simplePos x="0" y="0"/>
            <wp:positionH relativeFrom="page">
              <wp:posOffset>4338828</wp:posOffset>
            </wp:positionH>
            <wp:positionV relativeFrom="page">
              <wp:posOffset>9852660</wp:posOffset>
            </wp:positionV>
            <wp:extent cx="4572" cy="4573"/>
            <wp:effectExtent l="0" t="0" r="0" b="0"/>
            <wp:wrapTopAndBottom/>
            <wp:docPr id="24805" name="Picture 24805"/>
            <wp:cNvGraphicFramePr/>
            <a:graphic xmlns:a="http://schemas.openxmlformats.org/drawingml/2006/main">
              <a:graphicData uri="http://schemas.openxmlformats.org/drawingml/2006/picture">
                <pic:pic xmlns:pic="http://schemas.openxmlformats.org/drawingml/2006/picture">
                  <pic:nvPicPr>
                    <pic:cNvPr id="24805" name="Picture 24805"/>
                    <pic:cNvPicPr/>
                  </pic:nvPicPr>
                  <pic:blipFill>
                    <a:blip r:embed="rId14"/>
                    <a:stretch>
                      <a:fillRect/>
                    </a:stretch>
                  </pic:blipFill>
                  <pic:spPr>
                    <a:xfrm>
                      <a:off x="0" y="0"/>
                      <a:ext cx="4572" cy="4573"/>
                    </a:xfrm>
                    <a:prstGeom prst="rect">
                      <a:avLst/>
                    </a:prstGeom>
                  </pic:spPr>
                </pic:pic>
              </a:graphicData>
            </a:graphic>
          </wp:anchor>
        </w:drawing>
      </w:r>
      <w:r>
        <w:rPr>
          <w:sz w:val="24"/>
        </w:rPr>
        <w:t>Dle konfigurace systému objednatele je držen sklad náhradních dílů, tak aby bylo možné v požadované reakční době provést servisní opravy.</w:t>
      </w:r>
    </w:p>
    <w:p w14:paraId="494B7A50" w14:textId="77777777" w:rsidR="008E2AEE" w:rsidRDefault="005E2E82">
      <w:pPr>
        <w:pStyle w:val="Nadpis5"/>
      </w:pPr>
      <w:r>
        <w:t>C) Garantovaná reakční doba na zásah a dokončení opravy</w:t>
      </w:r>
    </w:p>
    <w:p w14:paraId="6FA01D6F" w14:textId="77777777" w:rsidR="008E2AEE" w:rsidRDefault="005E2E82">
      <w:pPr>
        <w:spacing w:after="151" w:line="249" w:lineRule="auto"/>
        <w:ind w:left="269" w:right="554" w:hanging="10"/>
        <w:jc w:val="both"/>
      </w:pPr>
      <w:r>
        <w:rPr>
          <w:sz w:val="24"/>
        </w:rPr>
        <w:t>Garantovaná reakční doba na zásah při poruše jsou 3</w:t>
      </w:r>
      <w:r>
        <w:rPr>
          <w:sz w:val="24"/>
          <w:u w:val="single" w:color="000000"/>
        </w:rPr>
        <w:t xml:space="preserve"> hodiny</w:t>
      </w:r>
      <w:r>
        <w:rPr>
          <w:sz w:val="24"/>
        </w:rPr>
        <w:t>, nebude-li v jednotlivých případech z důvodů snížení nákladů na výjezd dohodnuto více. Doba mezi nástupem techniků na odstraňování závady a odstraněním poruchy.</w:t>
      </w:r>
    </w:p>
    <w:p w14:paraId="6C962B60" w14:textId="77777777" w:rsidR="008E2AEE" w:rsidRDefault="005E2E82">
      <w:pPr>
        <w:spacing w:after="14" w:line="249" w:lineRule="auto"/>
        <w:ind w:left="291" w:hanging="10"/>
        <w:jc w:val="both"/>
      </w:pPr>
      <w:r>
        <w:rPr>
          <w:sz w:val="24"/>
        </w:rPr>
        <w:t>Garantovaná doba dokončení opravy je 1</w:t>
      </w:r>
      <w:r>
        <w:rPr>
          <w:sz w:val="24"/>
          <w:u w:val="single" w:color="000000"/>
        </w:rPr>
        <w:t xml:space="preserve"> pracovní den</w:t>
      </w:r>
      <w:r>
        <w:rPr>
          <w:sz w:val="24"/>
        </w:rPr>
        <w:t>, nebude-li vzájemně dohodnuto jinak.</w:t>
      </w:r>
    </w:p>
    <w:p w14:paraId="580AEC0C" w14:textId="77777777" w:rsidR="008E2AEE" w:rsidRDefault="005E2E82">
      <w:pPr>
        <w:spacing w:after="149" w:line="221" w:lineRule="auto"/>
        <w:ind w:left="287" w:right="64"/>
        <w:jc w:val="both"/>
      </w:pPr>
      <w:r>
        <w:t>Doba mezi nástupem techniků na odstraňování závady a odstraněním poruchy.</w:t>
      </w:r>
    </w:p>
    <w:p w14:paraId="360E7109" w14:textId="77777777" w:rsidR="008E2AEE" w:rsidRDefault="005E2E82">
      <w:pPr>
        <w:pStyle w:val="Nadpis4"/>
        <w:ind w:left="283"/>
      </w:pPr>
      <w:r>
        <w:t>D) Periodické revize zařízení</w:t>
      </w:r>
    </w:p>
    <w:p w14:paraId="63133697" w14:textId="77777777" w:rsidR="008E2AEE" w:rsidRDefault="005E2E82">
      <w:pPr>
        <w:spacing w:after="182" w:line="249" w:lineRule="auto"/>
        <w:ind w:left="298" w:hanging="10"/>
        <w:jc w:val="both"/>
      </w:pPr>
      <w:r>
        <w:rPr>
          <w:sz w:val="24"/>
        </w:rPr>
        <w:t>Periodické provádění revizní prohlídky pokrytého zařízení 1 x ročně.</w:t>
      </w:r>
    </w:p>
    <w:p w14:paraId="73223444" w14:textId="77777777" w:rsidR="008E2AEE" w:rsidRDefault="005E2E82">
      <w:pPr>
        <w:spacing w:after="0"/>
        <w:ind w:left="290" w:hanging="10"/>
      </w:pPr>
      <w:r>
        <w:rPr>
          <w:sz w:val="26"/>
        </w:rPr>
        <w:t>Jedna periodická revizní prohlídka zahrnuje:</w:t>
      </w:r>
    </w:p>
    <w:p w14:paraId="023C06C0" w14:textId="77777777" w:rsidR="008E2AEE" w:rsidRDefault="005E2E82">
      <w:pPr>
        <w:numPr>
          <w:ilvl w:val="0"/>
          <w:numId w:val="14"/>
        </w:numPr>
        <w:spacing w:after="131" w:line="249" w:lineRule="auto"/>
        <w:ind w:left="965" w:hanging="346"/>
        <w:jc w:val="both"/>
      </w:pPr>
      <w:r>
        <w:rPr>
          <w:sz w:val="24"/>
        </w:rPr>
        <w:t>Dodání a výměna motorového oleje typ dle specifikace výrobce motorgenerátoru</w:t>
      </w:r>
    </w:p>
    <w:p w14:paraId="53DB928B" w14:textId="77777777" w:rsidR="008E2AEE" w:rsidRDefault="005E2E82">
      <w:pPr>
        <w:numPr>
          <w:ilvl w:val="0"/>
          <w:numId w:val="14"/>
        </w:numPr>
        <w:spacing w:after="14" w:line="249" w:lineRule="auto"/>
        <w:ind w:left="965" w:hanging="346"/>
        <w:jc w:val="both"/>
      </w:pPr>
      <w:r>
        <w:rPr>
          <w:sz w:val="24"/>
        </w:rPr>
        <w:t>Dodání a výměna olejových filtrů doporučených výrobcem motoru</w:t>
      </w:r>
    </w:p>
    <w:p w14:paraId="2991D171" w14:textId="77777777" w:rsidR="008E2AEE" w:rsidRDefault="005E2E82">
      <w:pPr>
        <w:numPr>
          <w:ilvl w:val="0"/>
          <w:numId w:val="14"/>
        </w:numPr>
        <w:spacing w:after="14" w:line="249" w:lineRule="auto"/>
        <w:ind w:left="965" w:hanging="346"/>
        <w:jc w:val="both"/>
      </w:pPr>
      <w:r>
        <w:rPr>
          <w:sz w:val="24"/>
        </w:rPr>
        <w:t>Dodání a výměna palivových filtrů doporučených výrobcem motoru</w:t>
      </w:r>
    </w:p>
    <w:p w14:paraId="5A1C9897" w14:textId="77777777" w:rsidR="008E2AEE" w:rsidRDefault="005E2E82">
      <w:pPr>
        <w:numPr>
          <w:ilvl w:val="0"/>
          <w:numId w:val="14"/>
        </w:numPr>
        <w:spacing w:after="121" w:line="249" w:lineRule="auto"/>
        <w:ind w:left="965" w:hanging="346"/>
        <w:jc w:val="both"/>
      </w:pPr>
      <w:r>
        <w:rPr>
          <w:sz w:val="24"/>
        </w:rPr>
        <w:t>Dodání a výměna vzduchových filtrů (hrubá a jemná filtrační vložka) doporučených výrobcem motoru</w:t>
      </w:r>
    </w:p>
    <w:p w14:paraId="341EABD7" w14:textId="323C6175" w:rsidR="00DC051F" w:rsidRPr="00DC051F" w:rsidRDefault="005E2E82">
      <w:pPr>
        <w:numPr>
          <w:ilvl w:val="0"/>
          <w:numId w:val="14"/>
        </w:numPr>
        <w:spacing w:after="14" w:line="249" w:lineRule="auto"/>
        <w:ind w:left="965" w:hanging="346"/>
        <w:jc w:val="both"/>
      </w:pPr>
      <w:r>
        <w:rPr>
          <w:sz w:val="24"/>
        </w:rPr>
        <w:t xml:space="preserve">Dodání a výměna indikátoru potřeby servisu vzduchového filtru </w:t>
      </w:r>
      <w:r>
        <w:rPr>
          <w:sz w:val="24"/>
        </w:rPr>
        <w:tab/>
      </w:r>
    </w:p>
    <w:p w14:paraId="1616D012" w14:textId="6C8E8F5C" w:rsidR="008E2AEE" w:rsidRDefault="005E2E82">
      <w:pPr>
        <w:numPr>
          <w:ilvl w:val="0"/>
          <w:numId w:val="14"/>
        </w:numPr>
        <w:spacing w:after="14" w:line="249" w:lineRule="auto"/>
        <w:ind w:left="965" w:hanging="346"/>
        <w:jc w:val="both"/>
      </w:pPr>
      <w:r>
        <w:rPr>
          <w:sz w:val="24"/>
        </w:rPr>
        <w:t>Kontrola a čištění chladiče a mezichladiče vstupního vzduchu</w:t>
      </w:r>
    </w:p>
    <w:p w14:paraId="0438F5A5" w14:textId="77777777" w:rsidR="008E2AEE" w:rsidRDefault="005E2E82">
      <w:pPr>
        <w:numPr>
          <w:ilvl w:val="0"/>
          <w:numId w:val="14"/>
        </w:numPr>
        <w:spacing w:after="14" w:line="249" w:lineRule="auto"/>
        <w:ind w:left="965" w:hanging="346"/>
        <w:jc w:val="both"/>
      </w:pPr>
      <w:r>
        <w:rPr>
          <w:sz w:val="24"/>
        </w:rPr>
        <w:t>Kontrola těsnosti chladícího okruhu motoru</w:t>
      </w:r>
    </w:p>
    <w:p w14:paraId="183469C6" w14:textId="77777777" w:rsidR="008E2AEE" w:rsidRDefault="005E2E82">
      <w:pPr>
        <w:numPr>
          <w:ilvl w:val="0"/>
          <w:numId w:val="14"/>
        </w:numPr>
        <w:spacing w:after="14" w:line="249" w:lineRule="auto"/>
        <w:ind w:left="965" w:hanging="346"/>
        <w:jc w:val="both"/>
      </w:pPr>
      <w:r>
        <w:rPr>
          <w:sz w:val="24"/>
        </w:rPr>
        <w:t>Kontrola a dolití chladící směsi, včetně doplnění aditiva</w:t>
      </w:r>
    </w:p>
    <w:p w14:paraId="2DCA9890" w14:textId="77777777" w:rsidR="008E2AEE" w:rsidRDefault="005E2E82">
      <w:pPr>
        <w:numPr>
          <w:ilvl w:val="0"/>
          <w:numId w:val="14"/>
        </w:numPr>
        <w:spacing w:after="14" w:line="249" w:lineRule="auto"/>
        <w:ind w:left="965" w:hanging="346"/>
        <w:jc w:val="both"/>
      </w:pPr>
      <w:r>
        <w:rPr>
          <w:sz w:val="24"/>
        </w:rPr>
        <w:lastRenderedPageBreak/>
        <w:t>Kontrola těsnosti spalinové cesty dieselagregátu</w:t>
      </w:r>
    </w:p>
    <w:p w14:paraId="504B98AA" w14:textId="77777777" w:rsidR="008E2AEE" w:rsidRDefault="005E2E82">
      <w:pPr>
        <w:numPr>
          <w:ilvl w:val="0"/>
          <w:numId w:val="14"/>
        </w:numPr>
        <w:spacing w:after="35" w:line="221" w:lineRule="auto"/>
        <w:ind w:left="965" w:hanging="346"/>
        <w:jc w:val="both"/>
      </w:pPr>
      <w:r>
        <w:t>Kontrola a seřízení napnutí klínových řemenů</w:t>
      </w:r>
    </w:p>
    <w:p w14:paraId="7F2C8F1D" w14:textId="77777777" w:rsidR="008E2AEE" w:rsidRDefault="005E2E82">
      <w:pPr>
        <w:numPr>
          <w:ilvl w:val="0"/>
          <w:numId w:val="14"/>
        </w:numPr>
        <w:spacing w:after="35" w:line="221" w:lineRule="auto"/>
        <w:ind w:left="965" w:hanging="346"/>
        <w:jc w:val="both"/>
      </w:pPr>
      <w:r>
        <w:t>Kontrola stavu startovacích akumulátorů, test a doplnění elektrolytu</w:t>
      </w:r>
    </w:p>
    <w:p w14:paraId="6B7B582C" w14:textId="77777777" w:rsidR="008E2AEE" w:rsidRDefault="005E2E82">
      <w:pPr>
        <w:numPr>
          <w:ilvl w:val="0"/>
          <w:numId w:val="14"/>
        </w:numPr>
        <w:spacing w:after="14" w:line="249" w:lineRule="auto"/>
        <w:ind w:left="965" w:hanging="346"/>
        <w:jc w:val="both"/>
      </w:pPr>
      <w:r>
        <w:rPr>
          <w:sz w:val="24"/>
        </w:rPr>
        <w:t>Kontrola regulátoru čerpadla</w:t>
      </w:r>
    </w:p>
    <w:p w14:paraId="5A0877E9" w14:textId="15BA7AE5" w:rsidR="00DC051F" w:rsidRPr="00DC051F" w:rsidRDefault="005E2E82">
      <w:pPr>
        <w:numPr>
          <w:ilvl w:val="0"/>
          <w:numId w:val="14"/>
        </w:numPr>
        <w:spacing w:after="14" w:line="249" w:lineRule="auto"/>
        <w:ind w:left="965" w:hanging="346"/>
        <w:jc w:val="both"/>
      </w:pPr>
      <w:r>
        <w:rPr>
          <w:sz w:val="24"/>
        </w:rPr>
        <w:t xml:space="preserve">Kontrola motoru (výfuková soustava, spouštěcí zařízení, chladící soustava, palivová soustava, rozvodové ústrojí, hlava válců) </w:t>
      </w:r>
    </w:p>
    <w:p w14:paraId="75F28DF0" w14:textId="5173942E" w:rsidR="008E2AEE" w:rsidRDefault="005E2E82">
      <w:pPr>
        <w:numPr>
          <w:ilvl w:val="0"/>
          <w:numId w:val="14"/>
        </w:numPr>
        <w:spacing w:after="14" w:line="249" w:lineRule="auto"/>
        <w:ind w:left="965" w:hanging="346"/>
        <w:jc w:val="both"/>
      </w:pPr>
      <w:r>
        <w:rPr>
          <w:sz w:val="24"/>
        </w:rPr>
        <w:t>Kontrola turbodmychadel</w:t>
      </w:r>
    </w:p>
    <w:p w14:paraId="753C1710" w14:textId="77777777" w:rsidR="008E2AEE" w:rsidRDefault="005E2E82">
      <w:pPr>
        <w:numPr>
          <w:ilvl w:val="0"/>
          <w:numId w:val="14"/>
        </w:numPr>
        <w:spacing w:after="136" w:line="249" w:lineRule="auto"/>
        <w:ind w:left="965" w:hanging="346"/>
        <w:jc w:val="both"/>
      </w:pPr>
      <w:r>
        <w:rPr>
          <w:sz w:val="24"/>
        </w:rPr>
        <w:t>Kontrola odvětrání klikové skříně</w:t>
      </w:r>
    </w:p>
    <w:p w14:paraId="1D4DA9CA" w14:textId="77777777" w:rsidR="008E2AEE" w:rsidRDefault="005E2E82">
      <w:pPr>
        <w:numPr>
          <w:ilvl w:val="0"/>
          <w:numId w:val="14"/>
        </w:numPr>
        <w:spacing w:after="14" w:line="249" w:lineRule="auto"/>
        <w:ind w:left="965" w:hanging="346"/>
        <w:jc w:val="both"/>
      </w:pPr>
      <w:r>
        <w:rPr>
          <w:sz w:val="24"/>
        </w:rPr>
        <w:t xml:space="preserve">Kontrola alternátoru (kontrola izolačního stavu, připojovacích a ochranných </w:t>
      </w:r>
      <w:proofErr w:type="spellStart"/>
      <w:proofErr w:type="gramStart"/>
      <w:r>
        <w:rPr>
          <w:sz w:val="24"/>
        </w:rPr>
        <w:t>svorek,mazání</w:t>
      </w:r>
      <w:proofErr w:type="spellEnd"/>
      <w:proofErr w:type="gramEnd"/>
      <w:r>
        <w:rPr>
          <w:sz w:val="24"/>
        </w:rPr>
        <w:t xml:space="preserve"> ložisek, čištění) </w:t>
      </w:r>
      <w:r>
        <w:rPr>
          <w:noProof/>
        </w:rPr>
        <w:drawing>
          <wp:inline distT="0" distB="0" distL="0" distR="0" wp14:anchorId="656E3E06" wp14:editId="514E529B">
            <wp:extent cx="54864" cy="50292"/>
            <wp:effectExtent l="0" t="0" r="0" b="0"/>
            <wp:docPr id="26644" name="Picture 26644"/>
            <wp:cNvGraphicFramePr/>
            <a:graphic xmlns:a="http://schemas.openxmlformats.org/drawingml/2006/main">
              <a:graphicData uri="http://schemas.openxmlformats.org/drawingml/2006/picture">
                <pic:pic xmlns:pic="http://schemas.openxmlformats.org/drawingml/2006/picture">
                  <pic:nvPicPr>
                    <pic:cNvPr id="26644" name="Picture 26644"/>
                    <pic:cNvPicPr/>
                  </pic:nvPicPr>
                  <pic:blipFill>
                    <a:blip r:embed="rId15"/>
                    <a:stretch>
                      <a:fillRect/>
                    </a:stretch>
                  </pic:blipFill>
                  <pic:spPr>
                    <a:xfrm>
                      <a:off x="0" y="0"/>
                      <a:ext cx="54864" cy="50292"/>
                    </a:xfrm>
                    <a:prstGeom prst="rect">
                      <a:avLst/>
                    </a:prstGeom>
                  </pic:spPr>
                </pic:pic>
              </a:graphicData>
            </a:graphic>
          </wp:inline>
        </w:drawing>
      </w:r>
      <w:r>
        <w:rPr>
          <w:sz w:val="24"/>
        </w:rPr>
        <w:t xml:space="preserve"> Kontrola rozvaděče agregátu</w:t>
      </w:r>
    </w:p>
    <w:p w14:paraId="4777704A" w14:textId="77777777" w:rsidR="008E2AEE" w:rsidRDefault="005E2E82">
      <w:pPr>
        <w:numPr>
          <w:ilvl w:val="0"/>
          <w:numId w:val="14"/>
        </w:numPr>
        <w:spacing w:after="35" w:line="221" w:lineRule="auto"/>
        <w:ind w:left="965" w:hanging="346"/>
        <w:jc w:val="both"/>
      </w:pPr>
      <w:r>
        <w:t>Kontrola startovací baterie</w:t>
      </w:r>
    </w:p>
    <w:p w14:paraId="4C1BB2C7" w14:textId="77777777" w:rsidR="008E2AEE" w:rsidRDefault="005E2E82">
      <w:pPr>
        <w:numPr>
          <w:ilvl w:val="0"/>
          <w:numId w:val="14"/>
        </w:numPr>
        <w:spacing w:after="35" w:line="221" w:lineRule="auto"/>
        <w:ind w:left="965" w:hanging="346"/>
        <w:jc w:val="both"/>
      </w:pPr>
      <w:r>
        <w:t>Kontrola těsnosti motoru</w:t>
      </w:r>
    </w:p>
    <w:p w14:paraId="5DA66BB6" w14:textId="77777777" w:rsidR="008E2AEE" w:rsidRDefault="005E2E82">
      <w:pPr>
        <w:numPr>
          <w:ilvl w:val="0"/>
          <w:numId w:val="14"/>
        </w:numPr>
        <w:spacing w:after="14" w:line="249" w:lineRule="auto"/>
        <w:ind w:left="965" w:hanging="346"/>
        <w:jc w:val="both"/>
      </w:pPr>
      <w:r>
        <w:rPr>
          <w:sz w:val="24"/>
        </w:rPr>
        <w:t>Kontrola těsnosti vývodů spalin</w:t>
      </w:r>
    </w:p>
    <w:p w14:paraId="547F02C7" w14:textId="77777777" w:rsidR="008E2AEE" w:rsidRDefault="005E2E82">
      <w:pPr>
        <w:numPr>
          <w:ilvl w:val="0"/>
          <w:numId w:val="14"/>
        </w:numPr>
        <w:spacing w:after="14" w:line="249" w:lineRule="auto"/>
        <w:ind w:left="965" w:hanging="346"/>
        <w:jc w:val="both"/>
      </w:pPr>
      <w:r>
        <w:rPr>
          <w:sz w:val="24"/>
        </w:rPr>
        <w:t>Kontrola nabíječky akumulátoru</w:t>
      </w:r>
    </w:p>
    <w:p w14:paraId="279A6815" w14:textId="77777777" w:rsidR="008E2AEE" w:rsidRDefault="005E2E82">
      <w:pPr>
        <w:numPr>
          <w:ilvl w:val="0"/>
          <w:numId w:val="14"/>
        </w:numPr>
        <w:spacing w:after="40" w:line="221" w:lineRule="auto"/>
        <w:ind w:left="965" w:hanging="346"/>
        <w:jc w:val="both"/>
      </w:pPr>
      <w:r>
        <w:t>Kontrola předehřevu</w:t>
      </w:r>
    </w:p>
    <w:p w14:paraId="6997B4A9" w14:textId="77777777" w:rsidR="008E2AEE" w:rsidRDefault="005E2E82">
      <w:pPr>
        <w:tabs>
          <w:tab w:val="center" w:pos="720"/>
          <w:tab w:val="center" w:pos="3553"/>
        </w:tabs>
        <w:spacing w:after="35" w:line="221" w:lineRule="auto"/>
      </w:pPr>
      <w:r>
        <w:tab/>
      </w:r>
      <w:r>
        <w:rPr>
          <w:noProof/>
        </w:rPr>
        <w:drawing>
          <wp:inline distT="0" distB="0" distL="0" distR="0" wp14:anchorId="44C3E9C3" wp14:editId="2AEBB56F">
            <wp:extent cx="54864" cy="50292"/>
            <wp:effectExtent l="0" t="0" r="0" b="0"/>
            <wp:docPr id="26650" name="Picture 26650"/>
            <wp:cNvGraphicFramePr/>
            <a:graphic xmlns:a="http://schemas.openxmlformats.org/drawingml/2006/main">
              <a:graphicData uri="http://schemas.openxmlformats.org/drawingml/2006/picture">
                <pic:pic xmlns:pic="http://schemas.openxmlformats.org/drawingml/2006/picture">
                  <pic:nvPicPr>
                    <pic:cNvPr id="26650" name="Picture 26650"/>
                    <pic:cNvPicPr/>
                  </pic:nvPicPr>
                  <pic:blipFill>
                    <a:blip r:embed="rId16"/>
                    <a:stretch>
                      <a:fillRect/>
                    </a:stretch>
                  </pic:blipFill>
                  <pic:spPr>
                    <a:xfrm>
                      <a:off x="0" y="0"/>
                      <a:ext cx="54864" cy="50292"/>
                    </a:xfrm>
                    <a:prstGeom prst="rect">
                      <a:avLst/>
                    </a:prstGeom>
                  </pic:spPr>
                </pic:pic>
              </a:graphicData>
            </a:graphic>
          </wp:inline>
        </w:drawing>
      </w:r>
      <w:r>
        <w:tab/>
        <w:t>Kontrola elektroinstalace, elektrických spojů a konektorů</w:t>
      </w:r>
    </w:p>
    <w:p w14:paraId="7BFA98B9" w14:textId="77777777" w:rsidR="008E2AEE" w:rsidRDefault="005E2E82">
      <w:pPr>
        <w:numPr>
          <w:ilvl w:val="0"/>
          <w:numId w:val="14"/>
        </w:numPr>
        <w:spacing w:after="14" w:line="249" w:lineRule="auto"/>
        <w:ind w:left="965" w:hanging="346"/>
        <w:jc w:val="both"/>
      </w:pPr>
      <w:r>
        <w:rPr>
          <w:sz w:val="24"/>
        </w:rPr>
        <w:t xml:space="preserve">Kontrola </w:t>
      </w:r>
      <w:proofErr w:type="gramStart"/>
      <w:r>
        <w:rPr>
          <w:sz w:val="24"/>
        </w:rPr>
        <w:t>řídícího</w:t>
      </w:r>
      <w:proofErr w:type="gramEnd"/>
      <w:r>
        <w:rPr>
          <w:sz w:val="24"/>
        </w:rPr>
        <w:t xml:space="preserve"> systému motoru</w:t>
      </w:r>
    </w:p>
    <w:p w14:paraId="57C1EF89" w14:textId="77777777" w:rsidR="008E2AEE" w:rsidRDefault="005E2E82">
      <w:pPr>
        <w:numPr>
          <w:ilvl w:val="0"/>
          <w:numId w:val="14"/>
        </w:numPr>
        <w:spacing w:after="14" w:line="249" w:lineRule="auto"/>
        <w:ind w:left="965" w:hanging="346"/>
        <w:jc w:val="both"/>
      </w:pPr>
      <w:r>
        <w:rPr>
          <w:sz w:val="24"/>
        </w:rPr>
        <w:t>Kontrola výstupního napětí a frekvence</w:t>
      </w:r>
    </w:p>
    <w:p w14:paraId="460F3E33" w14:textId="6E494ECB" w:rsidR="008E2AEE" w:rsidRDefault="005E2E82">
      <w:pPr>
        <w:spacing w:after="14" w:line="249" w:lineRule="auto"/>
        <w:ind w:left="629" w:hanging="10"/>
        <w:jc w:val="both"/>
      </w:pPr>
      <w:r>
        <w:rPr>
          <w:noProof/>
        </w:rPr>
        <w:drawing>
          <wp:inline distT="0" distB="0" distL="0" distR="0" wp14:anchorId="2F9C23C4" wp14:editId="1414D1C6">
            <wp:extent cx="59436" cy="50292"/>
            <wp:effectExtent l="0" t="0" r="0" b="0"/>
            <wp:docPr id="26653" name="Picture 26653"/>
            <wp:cNvGraphicFramePr/>
            <a:graphic xmlns:a="http://schemas.openxmlformats.org/drawingml/2006/main">
              <a:graphicData uri="http://schemas.openxmlformats.org/drawingml/2006/picture">
                <pic:pic xmlns:pic="http://schemas.openxmlformats.org/drawingml/2006/picture">
                  <pic:nvPicPr>
                    <pic:cNvPr id="26653" name="Picture 26653"/>
                    <pic:cNvPicPr/>
                  </pic:nvPicPr>
                  <pic:blipFill>
                    <a:blip r:embed="rId17"/>
                    <a:stretch>
                      <a:fillRect/>
                    </a:stretch>
                  </pic:blipFill>
                  <pic:spPr>
                    <a:xfrm>
                      <a:off x="0" y="0"/>
                      <a:ext cx="59436" cy="50292"/>
                    </a:xfrm>
                    <a:prstGeom prst="rect">
                      <a:avLst/>
                    </a:prstGeom>
                  </pic:spPr>
                </pic:pic>
              </a:graphicData>
            </a:graphic>
          </wp:inline>
        </w:drawing>
      </w:r>
      <w:r>
        <w:rPr>
          <w:sz w:val="24"/>
        </w:rPr>
        <w:t xml:space="preserve"> </w:t>
      </w:r>
      <w:r w:rsidR="00DC051F">
        <w:rPr>
          <w:sz w:val="24"/>
        </w:rPr>
        <w:t xml:space="preserve">   </w:t>
      </w:r>
      <w:r>
        <w:rPr>
          <w:sz w:val="24"/>
        </w:rPr>
        <w:t>Kontrola elektrického rozvaděče dieselagregátu</w:t>
      </w:r>
    </w:p>
    <w:p w14:paraId="51D205CA" w14:textId="1F2D40ED" w:rsidR="008E2AEE" w:rsidRDefault="005E2E82">
      <w:pPr>
        <w:numPr>
          <w:ilvl w:val="0"/>
          <w:numId w:val="14"/>
        </w:numPr>
        <w:spacing w:after="14" w:line="249" w:lineRule="auto"/>
        <w:ind w:left="965" w:hanging="346"/>
        <w:jc w:val="both"/>
      </w:pPr>
      <w:r>
        <w:rPr>
          <w:sz w:val="24"/>
        </w:rPr>
        <w:t>Kontrola funkčnosti měřících a signalizačních přístrojů</w:t>
      </w:r>
    </w:p>
    <w:p w14:paraId="0134F95E" w14:textId="77777777" w:rsidR="008E2AEE" w:rsidRDefault="005E2E82">
      <w:pPr>
        <w:numPr>
          <w:ilvl w:val="0"/>
          <w:numId w:val="14"/>
        </w:numPr>
        <w:spacing w:after="14" w:line="249" w:lineRule="auto"/>
        <w:ind w:left="965" w:hanging="346"/>
        <w:jc w:val="both"/>
      </w:pPr>
      <w:r>
        <w:rPr>
          <w:sz w:val="24"/>
        </w:rPr>
        <w:t>Zkušební spuštění stroje po prohlídce (zkušební a zátěžová zkouška)</w:t>
      </w:r>
    </w:p>
    <w:p w14:paraId="684F3C99" w14:textId="77777777" w:rsidR="008E2AEE" w:rsidRDefault="005E2E82">
      <w:pPr>
        <w:numPr>
          <w:ilvl w:val="0"/>
          <w:numId w:val="14"/>
        </w:numPr>
        <w:spacing w:after="14" w:line="249" w:lineRule="auto"/>
        <w:ind w:left="965" w:hanging="346"/>
        <w:jc w:val="both"/>
      </w:pPr>
      <w:r>
        <w:rPr>
          <w:sz w:val="24"/>
        </w:rPr>
        <w:t>Celková kontrola a nastavení parametrů zařízení</w:t>
      </w:r>
    </w:p>
    <w:p w14:paraId="42D4B54A" w14:textId="77777777" w:rsidR="008E2AEE" w:rsidRDefault="005E2E82">
      <w:pPr>
        <w:numPr>
          <w:ilvl w:val="0"/>
          <w:numId w:val="14"/>
        </w:numPr>
        <w:spacing w:after="14" w:line="249" w:lineRule="auto"/>
        <w:ind w:left="965" w:hanging="346"/>
        <w:jc w:val="both"/>
      </w:pPr>
      <w:r>
        <w:rPr>
          <w:sz w:val="24"/>
        </w:rPr>
        <w:t>Provedení revize a vyhotovení revizní zprávy</w:t>
      </w:r>
    </w:p>
    <w:p w14:paraId="753BB8E9" w14:textId="77777777" w:rsidR="008E2AEE" w:rsidRDefault="005E2E82">
      <w:pPr>
        <w:numPr>
          <w:ilvl w:val="0"/>
          <w:numId w:val="14"/>
        </w:numPr>
        <w:spacing w:after="236" w:line="249" w:lineRule="auto"/>
        <w:ind w:left="965" w:hanging="346"/>
        <w:jc w:val="both"/>
      </w:pPr>
      <w:r>
        <w:rPr>
          <w:sz w:val="24"/>
        </w:rPr>
        <w:t>Po dokončení prací bude proveden úklid pracoviště a odvoz s ekologickou likvidací odpadu.</w:t>
      </w:r>
    </w:p>
    <w:p w14:paraId="0F31CB78" w14:textId="77777777" w:rsidR="008E2AEE" w:rsidRDefault="005E2E82">
      <w:pPr>
        <w:spacing w:after="0"/>
        <w:ind w:left="290" w:hanging="10"/>
      </w:pPr>
      <w:r>
        <w:rPr>
          <w:sz w:val="26"/>
        </w:rPr>
        <w:t>E) Ostatní servisní činnosti a opravy</w:t>
      </w:r>
    </w:p>
    <w:p w14:paraId="045761C9" w14:textId="77777777" w:rsidR="008E2AEE" w:rsidRDefault="005E2E82">
      <w:pPr>
        <w:numPr>
          <w:ilvl w:val="0"/>
          <w:numId w:val="15"/>
        </w:numPr>
        <w:spacing w:after="14" w:line="249" w:lineRule="auto"/>
        <w:ind w:left="965" w:hanging="346"/>
        <w:jc w:val="both"/>
      </w:pPr>
      <w:r>
        <w:rPr>
          <w:sz w:val="24"/>
        </w:rPr>
        <w:t>Detekce a diagnostika závad dieselagregátů</w:t>
      </w:r>
    </w:p>
    <w:p w14:paraId="274F0F6C" w14:textId="77777777" w:rsidR="008E2AEE" w:rsidRDefault="005E2E82">
      <w:pPr>
        <w:numPr>
          <w:ilvl w:val="0"/>
          <w:numId w:val="15"/>
        </w:numPr>
        <w:spacing w:after="14" w:line="249" w:lineRule="auto"/>
        <w:ind w:left="965" w:hanging="346"/>
        <w:jc w:val="both"/>
      </w:pPr>
      <w:r>
        <w:rPr>
          <w:sz w:val="24"/>
        </w:rPr>
        <w:t>Demontáž vadných dílů</w:t>
      </w:r>
    </w:p>
    <w:p w14:paraId="1F0F6CF1" w14:textId="77777777" w:rsidR="008E2AEE" w:rsidRDefault="005E2E82">
      <w:pPr>
        <w:numPr>
          <w:ilvl w:val="0"/>
          <w:numId w:val="15"/>
        </w:numPr>
        <w:spacing w:after="14" w:line="249" w:lineRule="auto"/>
        <w:ind w:left="965" w:hanging="346"/>
        <w:jc w:val="both"/>
      </w:pPr>
      <w:r>
        <w:rPr>
          <w:sz w:val="24"/>
        </w:rPr>
        <w:t>Montáž nových dílů</w:t>
      </w:r>
    </w:p>
    <w:p w14:paraId="2DD310B3" w14:textId="77777777" w:rsidR="008E2AEE" w:rsidRDefault="005E2E82">
      <w:pPr>
        <w:numPr>
          <w:ilvl w:val="0"/>
          <w:numId w:val="15"/>
        </w:numPr>
        <w:spacing w:after="14" w:line="249" w:lineRule="auto"/>
        <w:ind w:left="965" w:hanging="346"/>
        <w:jc w:val="both"/>
      </w:pPr>
      <w:r>
        <w:rPr>
          <w:sz w:val="24"/>
        </w:rPr>
        <w:t>Provozní zkouška dieselagregátu po opravě</w:t>
      </w:r>
    </w:p>
    <w:p w14:paraId="153470E1" w14:textId="77777777" w:rsidR="008E2AEE" w:rsidRDefault="005E2E82">
      <w:pPr>
        <w:numPr>
          <w:ilvl w:val="0"/>
          <w:numId w:val="15"/>
        </w:numPr>
        <w:spacing w:after="284" w:line="249" w:lineRule="auto"/>
        <w:ind w:left="965" w:hanging="346"/>
        <w:jc w:val="both"/>
      </w:pPr>
      <w:r>
        <w:rPr>
          <w:sz w:val="24"/>
        </w:rPr>
        <w:t>Odvoz a ekologická likvidace vadných dílů</w:t>
      </w:r>
    </w:p>
    <w:p w14:paraId="17DB3704" w14:textId="77777777" w:rsidR="008E2AEE" w:rsidRDefault="005E2E82">
      <w:pPr>
        <w:pStyle w:val="Nadpis3"/>
        <w:spacing w:after="163"/>
        <w:ind w:left="290"/>
        <w:jc w:val="left"/>
      </w:pPr>
      <w:r>
        <w:t xml:space="preserve">2. </w:t>
      </w:r>
      <w:r>
        <w:rPr>
          <w:u w:val="single" w:color="000000"/>
        </w:rPr>
        <w:t>Paušální sazba</w:t>
      </w:r>
    </w:p>
    <w:p w14:paraId="3395F7D2" w14:textId="630AAE28" w:rsidR="00CA566C" w:rsidRPr="00766F5B" w:rsidRDefault="007F69BB">
      <w:pPr>
        <w:spacing w:after="14" w:line="249" w:lineRule="auto"/>
        <w:ind w:left="298" w:hanging="10"/>
        <w:jc w:val="both"/>
        <w:rPr>
          <w:sz w:val="24"/>
          <w:szCs w:val="24"/>
        </w:rPr>
      </w:pPr>
      <w:r w:rsidRPr="00766F5B">
        <w:rPr>
          <w:sz w:val="24"/>
          <w:szCs w:val="24"/>
        </w:rPr>
        <w:t xml:space="preserve">V závislosti na nabízených službách, uvedených v bodě 1 této přílohy, je navržena paušální sazba za poskytované služby v ceně: </w:t>
      </w:r>
      <w:proofErr w:type="spellStart"/>
      <w:r w:rsidRPr="00766F5B">
        <w:rPr>
          <w:sz w:val="24"/>
          <w:szCs w:val="24"/>
        </w:rPr>
        <w:t>tj</w:t>
      </w:r>
      <w:proofErr w:type="spellEnd"/>
      <w:r w:rsidRPr="00766F5B">
        <w:rPr>
          <w:sz w:val="24"/>
          <w:szCs w:val="24"/>
        </w:rPr>
        <w:t xml:space="preserve"> celkem </w:t>
      </w:r>
      <w:r w:rsidR="00CA566C" w:rsidRPr="00766F5B">
        <w:rPr>
          <w:sz w:val="24"/>
          <w:szCs w:val="24"/>
        </w:rPr>
        <w:t xml:space="preserve">10 710,- Kč </w:t>
      </w:r>
      <w:r w:rsidRPr="00766F5B">
        <w:rPr>
          <w:sz w:val="24"/>
          <w:szCs w:val="24"/>
        </w:rPr>
        <w:t xml:space="preserve">1 rok za 1 </w:t>
      </w:r>
      <w:proofErr w:type="gramStart"/>
      <w:r w:rsidRPr="00766F5B">
        <w:rPr>
          <w:sz w:val="24"/>
          <w:szCs w:val="24"/>
        </w:rPr>
        <w:t xml:space="preserve">dieselagregát </w:t>
      </w:r>
      <w:r w:rsidR="00CA566C" w:rsidRPr="00766F5B">
        <w:rPr>
          <w:sz w:val="24"/>
          <w:szCs w:val="24"/>
        </w:rPr>
        <w:t>, tj.</w:t>
      </w:r>
      <w:proofErr w:type="gramEnd"/>
      <w:r w:rsidR="00CA566C" w:rsidRPr="00766F5B">
        <w:rPr>
          <w:sz w:val="24"/>
          <w:szCs w:val="24"/>
        </w:rPr>
        <w:t xml:space="preserve"> celkem 42 840,- Kč </w:t>
      </w:r>
      <w:r w:rsidR="00766F5B">
        <w:rPr>
          <w:sz w:val="24"/>
          <w:szCs w:val="24"/>
        </w:rPr>
        <w:t>1</w:t>
      </w:r>
      <w:r w:rsidR="00CA566C" w:rsidRPr="00766F5B">
        <w:rPr>
          <w:sz w:val="24"/>
          <w:szCs w:val="24"/>
        </w:rPr>
        <w:t xml:space="preserve"> rok – za 4 dieselagregáty</w:t>
      </w:r>
    </w:p>
    <w:p w14:paraId="44A4F6E7" w14:textId="1613BBEF" w:rsidR="008E2AEE" w:rsidRPr="00766F5B" w:rsidRDefault="005E2E82">
      <w:pPr>
        <w:spacing w:after="146" w:line="249" w:lineRule="auto"/>
        <w:ind w:left="320" w:hanging="10"/>
        <w:jc w:val="both"/>
        <w:rPr>
          <w:sz w:val="24"/>
          <w:szCs w:val="24"/>
        </w:rPr>
      </w:pPr>
      <w:r w:rsidRPr="00766F5B">
        <w:rPr>
          <w:sz w:val="24"/>
          <w:szCs w:val="24"/>
        </w:rPr>
        <w:t xml:space="preserve">V čl. IV bodu 1) je uvedena celková částka za uvedené služby za dobu </w:t>
      </w:r>
      <w:r w:rsidR="002F3E8A" w:rsidRPr="00766F5B">
        <w:rPr>
          <w:sz w:val="24"/>
          <w:szCs w:val="24"/>
        </w:rPr>
        <w:t>48</w:t>
      </w:r>
      <w:r w:rsidRPr="00766F5B">
        <w:rPr>
          <w:sz w:val="24"/>
          <w:szCs w:val="24"/>
        </w:rPr>
        <w:t xml:space="preserve"> měsíců.</w:t>
      </w:r>
    </w:p>
    <w:p w14:paraId="07A0C580" w14:textId="77777777" w:rsidR="008E2AEE" w:rsidRDefault="005E2E82">
      <w:pPr>
        <w:spacing w:after="14" w:line="249" w:lineRule="auto"/>
        <w:ind w:left="305" w:hanging="10"/>
        <w:jc w:val="both"/>
      </w:pPr>
      <w:r>
        <w:rPr>
          <w:sz w:val="24"/>
        </w:rPr>
        <w:t>Uvedené ceny jsou bez DPH.</w:t>
      </w:r>
    </w:p>
    <w:p w14:paraId="3DC58136" w14:textId="77777777" w:rsidR="008E2AEE" w:rsidRDefault="008E2AEE">
      <w:pPr>
        <w:sectPr w:rsidR="008E2AEE" w:rsidSect="00883061">
          <w:headerReference w:type="even" r:id="rId18"/>
          <w:headerReference w:type="default" r:id="rId19"/>
          <w:footerReference w:type="even" r:id="rId20"/>
          <w:footerReference w:type="default" r:id="rId21"/>
          <w:headerReference w:type="first" r:id="rId22"/>
          <w:footerReference w:type="first" r:id="rId23"/>
          <w:pgSz w:w="11907" w:h="16840" w:code="9"/>
          <w:pgMar w:top="2257" w:right="1134" w:bottom="2036" w:left="1134" w:header="1418" w:footer="1219" w:gutter="0"/>
          <w:cols w:space="708"/>
          <w:docGrid w:linePitch="299"/>
        </w:sectPr>
      </w:pPr>
    </w:p>
    <w:p w14:paraId="5CFAD9EB" w14:textId="5860A4C3" w:rsidR="008E2AEE" w:rsidRDefault="005E2E82">
      <w:pPr>
        <w:tabs>
          <w:tab w:val="center" w:pos="1456"/>
          <w:tab w:val="center" w:pos="3438"/>
        </w:tabs>
        <w:spacing w:after="771" w:line="265" w:lineRule="auto"/>
      </w:pPr>
      <w:r>
        <w:rPr>
          <w:sz w:val="18"/>
        </w:rPr>
        <w:lastRenderedPageBreak/>
        <w:tab/>
      </w:r>
      <w:r>
        <w:rPr>
          <w:sz w:val="18"/>
        </w:rPr>
        <w:tab/>
      </w:r>
    </w:p>
    <w:p w14:paraId="1E86FC64" w14:textId="77777777" w:rsidR="008E2AEE" w:rsidRDefault="005E2E82">
      <w:pPr>
        <w:pStyle w:val="Nadpis3"/>
        <w:spacing w:after="97"/>
        <w:ind w:left="629"/>
        <w:jc w:val="left"/>
      </w:pPr>
      <w:r>
        <w:t xml:space="preserve">3. </w:t>
      </w:r>
      <w:r>
        <w:rPr>
          <w:u w:val="single" w:color="000000"/>
        </w:rPr>
        <w:t>Ostatní servisní činnosti a opravy</w:t>
      </w:r>
    </w:p>
    <w:p w14:paraId="3B8D5102" w14:textId="77777777" w:rsidR="008E2AEE" w:rsidRDefault="005E2E82">
      <w:pPr>
        <w:spacing w:after="14" w:line="249" w:lineRule="auto"/>
        <w:ind w:left="629" w:hanging="10"/>
        <w:jc w:val="both"/>
      </w:pPr>
      <w:r>
        <w:rPr>
          <w:sz w:val="24"/>
        </w:rPr>
        <w:t>Hodinová zúčtovací sazba 1 200,00 Kč I hod.</w:t>
      </w:r>
    </w:p>
    <w:p w14:paraId="37699AE9" w14:textId="77777777" w:rsidR="008E2AEE" w:rsidRDefault="005E2E82">
      <w:pPr>
        <w:spacing w:after="440" w:line="249" w:lineRule="auto"/>
        <w:ind w:left="629" w:right="1015" w:hanging="10"/>
        <w:jc w:val="both"/>
      </w:pPr>
      <w:r>
        <w:rPr>
          <w:sz w:val="24"/>
        </w:rPr>
        <w:t>Sazba obsahuje veškeré náklady na servisní zásah — tj. včetně nákladů na dopravu, času stráveného na cestě a vlastní práce při servisním zásahu na místě poruchy.</w:t>
      </w:r>
    </w:p>
    <w:p w14:paraId="53598078" w14:textId="77777777" w:rsidR="00DC051F" w:rsidRDefault="005E2E82">
      <w:pPr>
        <w:spacing w:after="14" w:line="249" w:lineRule="auto"/>
        <w:ind w:left="629" w:hanging="10"/>
        <w:jc w:val="both"/>
        <w:rPr>
          <w:sz w:val="24"/>
        </w:rPr>
      </w:pPr>
      <w:r>
        <w:rPr>
          <w:sz w:val="24"/>
        </w:rPr>
        <w:t>Uvedené ceny jsou bez DPH.</w:t>
      </w:r>
    </w:p>
    <w:sectPr w:rsidR="00DC051F">
      <w:headerReference w:type="even" r:id="rId24"/>
      <w:headerReference w:type="default" r:id="rId25"/>
      <w:footerReference w:type="even" r:id="rId26"/>
      <w:footerReference w:type="default" r:id="rId27"/>
      <w:headerReference w:type="first" r:id="rId28"/>
      <w:footerReference w:type="first" r:id="rId29"/>
      <w:pgSz w:w="11966" w:h="16812"/>
      <w:pgMar w:top="892" w:right="1224" w:bottom="1178" w:left="10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F3574" w14:textId="77777777" w:rsidR="00253715" w:rsidRDefault="00253715">
      <w:pPr>
        <w:spacing w:after="0" w:line="240" w:lineRule="auto"/>
      </w:pPr>
      <w:r>
        <w:separator/>
      </w:r>
    </w:p>
  </w:endnote>
  <w:endnote w:type="continuationSeparator" w:id="0">
    <w:p w14:paraId="05B6359E" w14:textId="77777777" w:rsidR="00253715" w:rsidRDefault="0025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4A9F" w14:textId="200FFE76" w:rsidR="008E2AEE" w:rsidRDefault="008E2AEE">
    <w:pPr>
      <w:spacing w:after="0"/>
      <w:ind w:left="26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0B5F" w14:textId="11A9E73D" w:rsidR="008E2AEE" w:rsidRDefault="008E2AEE">
    <w:pPr>
      <w:spacing w:after="0"/>
      <w:ind w:left="26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5CF9" w14:textId="77777777" w:rsidR="008E2AEE" w:rsidRDefault="005E2E82">
    <w:pPr>
      <w:spacing w:after="0"/>
      <w:ind w:left="266"/>
      <w:jc w:val="center"/>
    </w:pPr>
    <w:r>
      <w:rPr>
        <w:sz w:val="24"/>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w:t>
    </w:r>
    <w:r>
      <w:t>(celkem 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DDC8" w14:textId="4E3A3D5F" w:rsidR="008E2AEE" w:rsidRDefault="008E2AEE">
    <w:pPr>
      <w:spacing w:after="0"/>
      <w:ind w:left="11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3091" w14:textId="77777777" w:rsidR="008E2AEE" w:rsidRDefault="008E2AE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EFF5" w14:textId="77777777" w:rsidR="008E2AEE" w:rsidRDefault="005E2E82">
    <w:pPr>
      <w:spacing w:after="0"/>
      <w:ind w:left="115"/>
      <w:jc w:val="center"/>
    </w:pPr>
    <w:r>
      <w:rPr>
        <w:sz w:val="24"/>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w:t>
    </w:r>
    <w:r>
      <w:t>(celkem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B369" w14:textId="77777777" w:rsidR="00253715" w:rsidRDefault="00253715">
      <w:pPr>
        <w:spacing w:after="0" w:line="240" w:lineRule="auto"/>
      </w:pPr>
      <w:r>
        <w:separator/>
      </w:r>
    </w:p>
  </w:footnote>
  <w:footnote w:type="continuationSeparator" w:id="0">
    <w:p w14:paraId="77D984C4" w14:textId="77777777" w:rsidR="00253715" w:rsidRDefault="00253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FF1D" w14:textId="351DD5BB" w:rsidR="008E2AEE" w:rsidRDefault="007F083F" w:rsidP="003408B9">
    <w:pPr>
      <w:spacing w:after="0"/>
      <w:ind w:left="1735"/>
    </w:pPr>
    <w:r>
      <w:rPr>
        <w:noProof/>
      </w:rPr>
      <w:drawing>
        <wp:anchor distT="0" distB="0" distL="114300" distR="114300" simplePos="0" relativeHeight="251665408" behindDoc="0" locked="0" layoutInCell="1" allowOverlap="1" wp14:anchorId="549D31B6" wp14:editId="71B43808">
          <wp:simplePos x="0" y="0"/>
          <wp:positionH relativeFrom="page">
            <wp:align>right</wp:align>
          </wp:positionH>
          <wp:positionV relativeFrom="paragraph">
            <wp:posOffset>-899795</wp:posOffset>
          </wp:positionV>
          <wp:extent cx="7702550" cy="1432560"/>
          <wp:effectExtent l="0" t="0" r="0" b="0"/>
          <wp:wrapNone/>
          <wp:docPr id="7" name="Obrázek 7" descr="Hlavick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icka CZ"/>
                  <pic:cNvPicPr>
                    <a:picLocks noChangeAspect="1" noChangeArrowheads="1"/>
                  </pic:cNvPicPr>
                </pic:nvPicPr>
                <pic:blipFill rotWithShape="1">
                  <a:blip r:embed="rId1">
                    <a:extLst>
                      <a:ext uri="{28A0092B-C50C-407E-A947-70E740481C1C}">
                        <a14:useLocalDpi xmlns:a14="http://schemas.microsoft.com/office/drawing/2010/main" val="0"/>
                      </a:ext>
                    </a:extLst>
                  </a:blip>
                  <a:srcRect l="-305" t="11223" r="-803" b="-9674"/>
                  <a:stretch/>
                </pic:blipFill>
                <pic:spPr bwMode="auto">
                  <a:xfrm>
                    <a:off x="0" y="0"/>
                    <a:ext cx="7702550" cy="143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58F6" w14:textId="1AC4AA97" w:rsidR="008E2AEE" w:rsidRDefault="007F083F" w:rsidP="00004877">
    <w:pPr>
      <w:spacing w:after="0"/>
    </w:pPr>
    <w:r>
      <w:rPr>
        <w:noProof/>
      </w:rPr>
      <w:drawing>
        <wp:anchor distT="0" distB="0" distL="114300" distR="114300" simplePos="0" relativeHeight="251663360" behindDoc="0" locked="0" layoutInCell="1" allowOverlap="1" wp14:anchorId="05D12851" wp14:editId="0867EFB6">
          <wp:simplePos x="0" y="0"/>
          <wp:positionH relativeFrom="page">
            <wp:align>right</wp:align>
          </wp:positionH>
          <wp:positionV relativeFrom="paragraph">
            <wp:posOffset>-898525</wp:posOffset>
          </wp:positionV>
          <wp:extent cx="7710170" cy="1424940"/>
          <wp:effectExtent l="0" t="0" r="0" b="0"/>
          <wp:wrapNone/>
          <wp:docPr id="8" name="Obrázek 8" descr="Hlavick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icka CZ"/>
                  <pic:cNvPicPr>
                    <a:picLocks noChangeAspect="1" noChangeArrowheads="1"/>
                  </pic:cNvPicPr>
                </pic:nvPicPr>
                <pic:blipFill rotWithShape="1">
                  <a:blip r:embed="rId1">
                    <a:extLst>
                      <a:ext uri="{28A0092B-C50C-407E-A947-70E740481C1C}">
                        <a14:useLocalDpi xmlns:a14="http://schemas.microsoft.com/office/drawing/2010/main" val="0"/>
                      </a:ext>
                    </a:extLst>
                  </a:blip>
                  <a:srcRect l="-305" t="11223" r="-803" b="-9674"/>
                  <a:stretch/>
                </pic:blipFill>
                <pic:spPr bwMode="auto">
                  <a:xfrm>
                    <a:off x="0" y="0"/>
                    <a:ext cx="7712875" cy="1425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EC34" w14:textId="77777777" w:rsidR="008E2AEE" w:rsidRDefault="005E2E82">
    <w:pPr>
      <w:spacing w:after="0"/>
      <w:ind w:left="1735"/>
    </w:pPr>
    <w:r>
      <w:rPr>
        <w:sz w:val="18"/>
      </w:rPr>
      <w:t>EVROPSKÁ UNIE</w:t>
    </w:r>
  </w:p>
  <w:p w14:paraId="0B3F84EC" w14:textId="77777777" w:rsidR="008E2AEE" w:rsidRDefault="005E2E82">
    <w:pPr>
      <w:spacing w:after="0"/>
      <w:ind w:left="1735"/>
    </w:pPr>
    <w:r>
      <w:rPr>
        <w:sz w:val="16"/>
      </w:rPr>
      <w:t>Fond soudržnosti</w:t>
    </w:r>
  </w:p>
  <w:p w14:paraId="1EDB194B" w14:textId="77777777" w:rsidR="008E2AEE" w:rsidRDefault="005E2E82">
    <w:pPr>
      <w:spacing w:after="0"/>
      <w:ind w:left="1735"/>
    </w:pPr>
    <w:r>
      <w:rPr>
        <w:sz w:val="16"/>
      </w:rPr>
      <w:t xml:space="preserve">Operační program Životní </w:t>
    </w:r>
    <w:r>
      <w:rPr>
        <w:sz w:val="14"/>
      </w:rPr>
      <w:t>prostředí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93EA" w14:textId="139A69C0" w:rsidR="008E2AEE" w:rsidRDefault="008E2AEE" w:rsidP="002F3E8A">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2D33" w14:textId="77777777" w:rsidR="008E2AEE" w:rsidRPr="00C86321" w:rsidRDefault="008E2AEE" w:rsidP="00C8632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30FD" w14:textId="77777777" w:rsidR="008E2AEE" w:rsidRDefault="005E2E82">
    <w:pPr>
      <w:spacing w:after="0"/>
      <w:ind w:left="2074"/>
    </w:pPr>
    <w:r>
      <w:rPr>
        <w:sz w:val="18"/>
      </w:rPr>
      <w:t>EVROPSKÁ UNIE</w:t>
    </w:r>
  </w:p>
  <w:p w14:paraId="0463401E" w14:textId="77777777" w:rsidR="008E2AEE" w:rsidRDefault="005E2E82">
    <w:pPr>
      <w:spacing w:after="0"/>
      <w:ind w:left="2074"/>
    </w:pPr>
    <w:r>
      <w:rPr>
        <w:sz w:val="16"/>
      </w:rPr>
      <w:t>Fond soudržnosti</w:t>
    </w:r>
  </w:p>
  <w:p w14:paraId="6E9F6915" w14:textId="77777777" w:rsidR="008E2AEE" w:rsidRDefault="005E2E82">
    <w:pPr>
      <w:tabs>
        <w:tab w:val="center" w:pos="2632"/>
        <w:tab w:val="center" w:pos="3953"/>
      </w:tabs>
      <w:spacing w:after="0"/>
    </w:pPr>
    <w:r>
      <w:tab/>
    </w:r>
    <w:r>
      <w:rPr>
        <w:sz w:val="16"/>
      </w:rPr>
      <w:t xml:space="preserve">Operační program </w:t>
    </w:r>
    <w:r>
      <w:rPr>
        <w:sz w:val="16"/>
      </w:rPr>
      <w:tab/>
    </w:r>
    <w:r>
      <w:rPr>
        <w:sz w:val="14"/>
      </w:rPr>
      <w:t>prostředí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3.75pt;height:3pt" coordsize="" o:spt="100" o:bullet="t" adj="0,,0" path="" stroked="f">
        <v:stroke joinstyle="miter"/>
        <v:imagedata r:id="rId1" o:title="image50"/>
        <v:formulas/>
        <v:path o:connecttype="segments"/>
      </v:shape>
    </w:pict>
  </w:numPicBullet>
  <w:numPicBullet w:numPicBulletId="1">
    <w:pict>
      <v:shape id="_x0000_i1027" style="width:3pt;height:3pt" coordsize="" o:spt="100" o:bullet="t" adj="0,,0" path="" stroked="f">
        <v:stroke joinstyle="miter"/>
        <v:imagedata r:id="rId2" o:title="image5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3pt;visibility:visible;mso-wrap-style:square" o:bullet="t">
        <v:imagedata r:id="rId3" o:title=""/>
      </v:shape>
    </w:pict>
  </w:numPicBullet>
  <w:numPicBullet w:numPicBulletId="3">
    <w:pict>
      <v:shape id="_x0000_i1029" type="#_x0000_t75" style="width:6.75pt;height:3pt;visibility:visible;mso-wrap-style:square" o:bullet="t">
        <v:imagedata r:id="rId4" o:title=""/>
      </v:shape>
    </w:pict>
  </w:numPicBullet>
  <w:abstractNum w:abstractNumId="0" w15:restartNumberingAfterBreak="0">
    <w:nsid w:val="08A26C4E"/>
    <w:multiLevelType w:val="hybridMultilevel"/>
    <w:tmpl w:val="978AFE2C"/>
    <w:lvl w:ilvl="0" w:tplc="6E18FC08">
      <w:start w:val="1"/>
      <w:numFmt w:val="decimal"/>
      <w:lvlText w:val="%1."/>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47C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61AF8">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E0C5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0F32E">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C19E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082C6">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6241A">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60C34">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1B54AF"/>
    <w:multiLevelType w:val="hybridMultilevel"/>
    <w:tmpl w:val="FBB6089C"/>
    <w:lvl w:ilvl="0" w:tplc="95D48924">
      <w:start w:val="1"/>
      <w:numFmt w:val="lowerLetter"/>
      <w:lvlText w:val="%1)"/>
      <w:lvlJc w:val="left"/>
      <w:pPr>
        <w:ind w:left="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E078">
      <w:start w:val="1"/>
      <w:numFmt w:val="bullet"/>
      <w:lvlText w:val="•"/>
      <w:lvlPicBulletId w:val="0"/>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0A0BC">
      <w:start w:val="1"/>
      <w:numFmt w:val="bullet"/>
      <w:lvlText w:val="▪"/>
      <w:lvlJc w:val="left"/>
      <w:pPr>
        <w:ind w:left="1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49F92">
      <w:start w:val="1"/>
      <w:numFmt w:val="bullet"/>
      <w:lvlText w:val="•"/>
      <w:lvlJc w:val="left"/>
      <w:pPr>
        <w:ind w:left="2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87FFE">
      <w:start w:val="1"/>
      <w:numFmt w:val="bullet"/>
      <w:lvlText w:val="o"/>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89B5C">
      <w:start w:val="1"/>
      <w:numFmt w:val="bullet"/>
      <w:lvlText w:val="▪"/>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CCBF4">
      <w:start w:val="1"/>
      <w:numFmt w:val="bullet"/>
      <w:lvlText w:val="•"/>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AF1FC">
      <w:start w:val="1"/>
      <w:numFmt w:val="bullet"/>
      <w:lvlText w:val="o"/>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C6244">
      <w:start w:val="1"/>
      <w:numFmt w:val="bullet"/>
      <w:lvlText w:val="▪"/>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43F69"/>
    <w:multiLevelType w:val="hybridMultilevel"/>
    <w:tmpl w:val="D8A02BCE"/>
    <w:lvl w:ilvl="0" w:tplc="C7BABD18">
      <w:start w:val="1"/>
      <w:numFmt w:val="lowerLetter"/>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EB0AA">
      <w:start w:val="1"/>
      <w:numFmt w:val="lowerLetter"/>
      <w:lvlText w:val="%2"/>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E9DFC">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26394">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02726">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4D772">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2232C">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E8A10">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6E08">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C6443"/>
    <w:multiLevelType w:val="hybridMultilevel"/>
    <w:tmpl w:val="44001A46"/>
    <w:lvl w:ilvl="0" w:tplc="F03CD7E6">
      <w:start w:val="1"/>
      <w:numFmt w:val="bullet"/>
      <w:lvlText w:val=""/>
      <w:lvlJc w:val="left"/>
      <w:pPr>
        <w:tabs>
          <w:tab w:val="num" w:pos="720"/>
        </w:tabs>
        <w:ind w:left="720" w:hanging="360"/>
      </w:pPr>
      <w:rPr>
        <w:rFonts w:ascii="Symbol" w:hAnsi="Symbol" w:hint="default"/>
      </w:rPr>
    </w:lvl>
    <w:lvl w:ilvl="1" w:tplc="C1789D20" w:tentative="1">
      <w:start w:val="1"/>
      <w:numFmt w:val="bullet"/>
      <w:lvlText w:val=""/>
      <w:lvlJc w:val="left"/>
      <w:pPr>
        <w:tabs>
          <w:tab w:val="num" w:pos="1440"/>
        </w:tabs>
        <w:ind w:left="1440" w:hanging="360"/>
      </w:pPr>
      <w:rPr>
        <w:rFonts w:ascii="Symbol" w:hAnsi="Symbol" w:hint="default"/>
      </w:rPr>
    </w:lvl>
    <w:lvl w:ilvl="2" w:tplc="6052A67E" w:tentative="1">
      <w:start w:val="1"/>
      <w:numFmt w:val="bullet"/>
      <w:lvlText w:val=""/>
      <w:lvlJc w:val="left"/>
      <w:pPr>
        <w:tabs>
          <w:tab w:val="num" w:pos="2160"/>
        </w:tabs>
        <w:ind w:left="2160" w:hanging="360"/>
      </w:pPr>
      <w:rPr>
        <w:rFonts w:ascii="Symbol" w:hAnsi="Symbol" w:hint="default"/>
      </w:rPr>
    </w:lvl>
    <w:lvl w:ilvl="3" w:tplc="BDB42A60" w:tentative="1">
      <w:start w:val="1"/>
      <w:numFmt w:val="bullet"/>
      <w:lvlText w:val=""/>
      <w:lvlJc w:val="left"/>
      <w:pPr>
        <w:tabs>
          <w:tab w:val="num" w:pos="2880"/>
        </w:tabs>
        <w:ind w:left="2880" w:hanging="360"/>
      </w:pPr>
      <w:rPr>
        <w:rFonts w:ascii="Symbol" w:hAnsi="Symbol" w:hint="default"/>
      </w:rPr>
    </w:lvl>
    <w:lvl w:ilvl="4" w:tplc="283026B2" w:tentative="1">
      <w:start w:val="1"/>
      <w:numFmt w:val="bullet"/>
      <w:lvlText w:val=""/>
      <w:lvlJc w:val="left"/>
      <w:pPr>
        <w:tabs>
          <w:tab w:val="num" w:pos="3600"/>
        </w:tabs>
        <w:ind w:left="3600" w:hanging="360"/>
      </w:pPr>
      <w:rPr>
        <w:rFonts w:ascii="Symbol" w:hAnsi="Symbol" w:hint="default"/>
      </w:rPr>
    </w:lvl>
    <w:lvl w:ilvl="5" w:tplc="FC5A95E8" w:tentative="1">
      <w:start w:val="1"/>
      <w:numFmt w:val="bullet"/>
      <w:lvlText w:val=""/>
      <w:lvlJc w:val="left"/>
      <w:pPr>
        <w:tabs>
          <w:tab w:val="num" w:pos="4320"/>
        </w:tabs>
        <w:ind w:left="4320" w:hanging="360"/>
      </w:pPr>
      <w:rPr>
        <w:rFonts w:ascii="Symbol" w:hAnsi="Symbol" w:hint="default"/>
      </w:rPr>
    </w:lvl>
    <w:lvl w:ilvl="6" w:tplc="69E845A8" w:tentative="1">
      <w:start w:val="1"/>
      <w:numFmt w:val="bullet"/>
      <w:lvlText w:val=""/>
      <w:lvlJc w:val="left"/>
      <w:pPr>
        <w:tabs>
          <w:tab w:val="num" w:pos="5040"/>
        </w:tabs>
        <w:ind w:left="5040" w:hanging="360"/>
      </w:pPr>
      <w:rPr>
        <w:rFonts w:ascii="Symbol" w:hAnsi="Symbol" w:hint="default"/>
      </w:rPr>
    </w:lvl>
    <w:lvl w:ilvl="7" w:tplc="AF6C5876" w:tentative="1">
      <w:start w:val="1"/>
      <w:numFmt w:val="bullet"/>
      <w:lvlText w:val=""/>
      <w:lvlJc w:val="left"/>
      <w:pPr>
        <w:tabs>
          <w:tab w:val="num" w:pos="5760"/>
        </w:tabs>
        <w:ind w:left="5760" w:hanging="360"/>
      </w:pPr>
      <w:rPr>
        <w:rFonts w:ascii="Symbol" w:hAnsi="Symbol" w:hint="default"/>
      </w:rPr>
    </w:lvl>
    <w:lvl w:ilvl="8" w:tplc="0CB006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B92338"/>
    <w:multiLevelType w:val="hybridMultilevel"/>
    <w:tmpl w:val="B9B4A41C"/>
    <w:lvl w:ilvl="0" w:tplc="532E5ECE">
      <w:start w:val="2"/>
      <w:numFmt w:val="decimal"/>
      <w:lvlText w:val="%1."/>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602438">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E9662">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543CE0">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088B6">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0ECDBA">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90BB66">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46542">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26DEE">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F401B4"/>
    <w:multiLevelType w:val="hybridMultilevel"/>
    <w:tmpl w:val="EADEE1EC"/>
    <w:lvl w:ilvl="0" w:tplc="B51CA592">
      <w:start w:val="1"/>
      <w:numFmt w:val="bullet"/>
      <w:lvlText w:val="•"/>
      <w:lvlPicBulletId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EC986">
      <w:start w:val="1"/>
      <w:numFmt w:val="bullet"/>
      <w:lvlText w:val="o"/>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2C1E8">
      <w:start w:val="1"/>
      <w:numFmt w:val="bullet"/>
      <w:lvlText w:val="▪"/>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A050C">
      <w:start w:val="1"/>
      <w:numFmt w:val="bullet"/>
      <w:lvlText w:val="•"/>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E38CA">
      <w:start w:val="1"/>
      <w:numFmt w:val="bullet"/>
      <w:lvlText w:val="o"/>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01232">
      <w:start w:val="1"/>
      <w:numFmt w:val="bullet"/>
      <w:lvlText w:val="▪"/>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645E">
      <w:start w:val="1"/>
      <w:numFmt w:val="bullet"/>
      <w:lvlText w:val="•"/>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0176">
      <w:start w:val="1"/>
      <w:numFmt w:val="bullet"/>
      <w:lvlText w:val="o"/>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EFABE">
      <w:start w:val="1"/>
      <w:numFmt w:val="bullet"/>
      <w:lvlText w:val="▪"/>
      <w:lvlJc w:val="left"/>
      <w:pPr>
        <w:ind w:left="6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366EA0"/>
    <w:multiLevelType w:val="hybridMultilevel"/>
    <w:tmpl w:val="9056C5A0"/>
    <w:lvl w:ilvl="0" w:tplc="4540395A">
      <w:start w:val="2"/>
      <w:numFmt w:val="decimal"/>
      <w:lvlText w:val="%1."/>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21A86">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2F3A6">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46799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81842">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A255B4">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CEDCFC">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488DF4">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B0BE9E">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3C6749"/>
    <w:multiLevelType w:val="hybridMultilevel"/>
    <w:tmpl w:val="69A8CB14"/>
    <w:lvl w:ilvl="0" w:tplc="33280068">
      <w:start w:val="2"/>
      <w:numFmt w:val="decimal"/>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2A05B4">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AEC22">
      <w:start w:val="1"/>
      <w:numFmt w:val="lowerRoman"/>
      <w:lvlText w:val="%3"/>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CE304">
      <w:start w:val="1"/>
      <w:numFmt w:val="decimal"/>
      <w:lvlText w:val="%4"/>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E9662">
      <w:start w:val="1"/>
      <w:numFmt w:val="lowerLetter"/>
      <w:lvlText w:val="%5"/>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2AFBE">
      <w:start w:val="1"/>
      <w:numFmt w:val="lowerRoman"/>
      <w:lvlText w:val="%6"/>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C7C7E">
      <w:start w:val="1"/>
      <w:numFmt w:val="decimal"/>
      <w:lvlText w:val="%7"/>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EBC74">
      <w:start w:val="1"/>
      <w:numFmt w:val="lowerLetter"/>
      <w:lvlText w:val="%8"/>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02CBE">
      <w:start w:val="1"/>
      <w:numFmt w:val="lowerRoman"/>
      <w:lvlText w:val="%9"/>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2A2231"/>
    <w:multiLevelType w:val="hybridMultilevel"/>
    <w:tmpl w:val="EAF8E3E4"/>
    <w:lvl w:ilvl="0" w:tplc="55E4876E">
      <w:start w:val="2"/>
      <w:numFmt w:val="decimal"/>
      <w:lvlText w:val="%1."/>
      <w:lvlJc w:val="left"/>
      <w:pPr>
        <w:ind w:left="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E06414">
      <w:start w:val="1"/>
      <w:numFmt w:val="lowerLetter"/>
      <w:lvlText w:val="%2"/>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CBF30">
      <w:start w:val="1"/>
      <w:numFmt w:val="lowerRoman"/>
      <w:lvlText w:val="%3"/>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5AC8E0">
      <w:start w:val="1"/>
      <w:numFmt w:val="decimal"/>
      <w:lvlText w:val="%4"/>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C04458">
      <w:start w:val="1"/>
      <w:numFmt w:val="lowerLetter"/>
      <w:lvlText w:val="%5"/>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B6F7AC">
      <w:start w:val="1"/>
      <w:numFmt w:val="lowerRoman"/>
      <w:lvlText w:val="%6"/>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F262A8">
      <w:start w:val="1"/>
      <w:numFmt w:val="decimal"/>
      <w:lvlText w:val="%7"/>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0CE294">
      <w:start w:val="1"/>
      <w:numFmt w:val="lowerLetter"/>
      <w:lvlText w:val="%8"/>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F6ABFC">
      <w:start w:val="1"/>
      <w:numFmt w:val="lowerRoman"/>
      <w:lvlText w:val="%9"/>
      <w:lvlJc w:val="left"/>
      <w:pPr>
        <w:ind w:left="6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9808C3"/>
    <w:multiLevelType w:val="hybridMultilevel"/>
    <w:tmpl w:val="BE82F578"/>
    <w:lvl w:ilvl="0" w:tplc="BB30D152">
      <w:start w:val="2"/>
      <w:numFmt w:val="decimal"/>
      <w:lvlText w:val="%1."/>
      <w:lvlJc w:val="left"/>
      <w:pPr>
        <w:ind w:left="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228E9C">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70EF70">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8C8BC">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5493E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48B212">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54896A">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50AE04">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8865AA">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5A5D08"/>
    <w:multiLevelType w:val="hybridMultilevel"/>
    <w:tmpl w:val="A7F883D6"/>
    <w:lvl w:ilvl="0" w:tplc="2F5404A4">
      <w:start w:val="2"/>
      <w:numFmt w:val="decimal"/>
      <w:lvlText w:val="%1."/>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7851C2">
      <w:start w:val="1"/>
      <w:numFmt w:val="lowerLetter"/>
      <w:lvlText w:val="%2"/>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CCB1B2">
      <w:start w:val="1"/>
      <w:numFmt w:val="lowerRoman"/>
      <w:lvlText w:val="%3"/>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D8663A">
      <w:start w:val="1"/>
      <w:numFmt w:val="decimal"/>
      <w:lvlText w:val="%4"/>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08D70A">
      <w:start w:val="1"/>
      <w:numFmt w:val="lowerLetter"/>
      <w:lvlText w:val="%5"/>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2ED54">
      <w:start w:val="1"/>
      <w:numFmt w:val="lowerRoman"/>
      <w:lvlText w:val="%6"/>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C341E">
      <w:start w:val="1"/>
      <w:numFmt w:val="decimal"/>
      <w:lvlText w:val="%7"/>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2894C8">
      <w:start w:val="1"/>
      <w:numFmt w:val="lowerLetter"/>
      <w:lvlText w:val="%8"/>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D8CF30">
      <w:start w:val="1"/>
      <w:numFmt w:val="lowerRoman"/>
      <w:lvlText w:val="%9"/>
      <w:lvlJc w:val="left"/>
      <w:pPr>
        <w:ind w:left="6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E61F80"/>
    <w:multiLevelType w:val="hybridMultilevel"/>
    <w:tmpl w:val="3EF4909A"/>
    <w:lvl w:ilvl="0" w:tplc="CB10B25A">
      <w:start w:val="1"/>
      <w:numFmt w:val="bullet"/>
      <w:lvlText w:val=""/>
      <w:lvlPicBulletId w:val="2"/>
      <w:lvlJc w:val="left"/>
      <w:pPr>
        <w:tabs>
          <w:tab w:val="num" w:pos="720"/>
        </w:tabs>
        <w:ind w:left="720" w:hanging="360"/>
      </w:pPr>
      <w:rPr>
        <w:rFonts w:ascii="Symbol" w:hAnsi="Symbol" w:hint="default"/>
      </w:rPr>
    </w:lvl>
    <w:lvl w:ilvl="1" w:tplc="CFF69798" w:tentative="1">
      <w:start w:val="1"/>
      <w:numFmt w:val="bullet"/>
      <w:lvlText w:val=""/>
      <w:lvlJc w:val="left"/>
      <w:pPr>
        <w:tabs>
          <w:tab w:val="num" w:pos="1440"/>
        </w:tabs>
        <w:ind w:left="1440" w:hanging="360"/>
      </w:pPr>
      <w:rPr>
        <w:rFonts w:ascii="Symbol" w:hAnsi="Symbol" w:hint="default"/>
      </w:rPr>
    </w:lvl>
    <w:lvl w:ilvl="2" w:tplc="4306A178" w:tentative="1">
      <w:start w:val="1"/>
      <w:numFmt w:val="bullet"/>
      <w:lvlText w:val=""/>
      <w:lvlJc w:val="left"/>
      <w:pPr>
        <w:tabs>
          <w:tab w:val="num" w:pos="2160"/>
        </w:tabs>
        <w:ind w:left="2160" w:hanging="360"/>
      </w:pPr>
      <w:rPr>
        <w:rFonts w:ascii="Symbol" w:hAnsi="Symbol" w:hint="default"/>
      </w:rPr>
    </w:lvl>
    <w:lvl w:ilvl="3" w:tplc="0934622E" w:tentative="1">
      <w:start w:val="1"/>
      <w:numFmt w:val="bullet"/>
      <w:lvlText w:val=""/>
      <w:lvlJc w:val="left"/>
      <w:pPr>
        <w:tabs>
          <w:tab w:val="num" w:pos="2880"/>
        </w:tabs>
        <w:ind w:left="2880" w:hanging="360"/>
      </w:pPr>
      <w:rPr>
        <w:rFonts w:ascii="Symbol" w:hAnsi="Symbol" w:hint="default"/>
      </w:rPr>
    </w:lvl>
    <w:lvl w:ilvl="4" w:tplc="1A4E83AC" w:tentative="1">
      <w:start w:val="1"/>
      <w:numFmt w:val="bullet"/>
      <w:lvlText w:val=""/>
      <w:lvlJc w:val="left"/>
      <w:pPr>
        <w:tabs>
          <w:tab w:val="num" w:pos="3600"/>
        </w:tabs>
        <w:ind w:left="3600" w:hanging="360"/>
      </w:pPr>
      <w:rPr>
        <w:rFonts w:ascii="Symbol" w:hAnsi="Symbol" w:hint="default"/>
      </w:rPr>
    </w:lvl>
    <w:lvl w:ilvl="5" w:tplc="DF2667F2" w:tentative="1">
      <w:start w:val="1"/>
      <w:numFmt w:val="bullet"/>
      <w:lvlText w:val=""/>
      <w:lvlJc w:val="left"/>
      <w:pPr>
        <w:tabs>
          <w:tab w:val="num" w:pos="4320"/>
        </w:tabs>
        <w:ind w:left="4320" w:hanging="360"/>
      </w:pPr>
      <w:rPr>
        <w:rFonts w:ascii="Symbol" w:hAnsi="Symbol" w:hint="default"/>
      </w:rPr>
    </w:lvl>
    <w:lvl w:ilvl="6" w:tplc="09542DBC" w:tentative="1">
      <w:start w:val="1"/>
      <w:numFmt w:val="bullet"/>
      <w:lvlText w:val=""/>
      <w:lvlJc w:val="left"/>
      <w:pPr>
        <w:tabs>
          <w:tab w:val="num" w:pos="5040"/>
        </w:tabs>
        <w:ind w:left="5040" w:hanging="360"/>
      </w:pPr>
      <w:rPr>
        <w:rFonts w:ascii="Symbol" w:hAnsi="Symbol" w:hint="default"/>
      </w:rPr>
    </w:lvl>
    <w:lvl w:ilvl="7" w:tplc="E5E64BF2" w:tentative="1">
      <w:start w:val="1"/>
      <w:numFmt w:val="bullet"/>
      <w:lvlText w:val=""/>
      <w:lvlJc w:val="left"/>
      <w:pPr>
        <w:tabs>
          <w:tab w:val="num" w:pos="5760"/>
        </w:tabs>
        <w:ind w:left="5760" w:hanging="360"/>
      </w:pPr>
      <w:rPr>
        <w:rFonts w:ascii="Symbol" w:hAnsi="Symbol" w:hint="default"/>
      </w:rPr>
    </w:lvl>
    <w:lvl w:ilvl="8" w:tplc="DE96B23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EB3A92"/>
    <w:multiLevelType w:val="hybridMultilevel"/>
    <w:tmpl w:val="56F20942"/>
    <w:lvl w:ilvl="0" w:tplc="83665CC4">
      <w:start w:val="2"/>
      <w:numFmt w:val="decimal"/>
      <w:lvlText w:val="%1."/>
      <w:lvlJc w:val="left"/>
      <w:pPr>
        <w:ind w:left="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CF97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CA547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6E916">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C1A3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4067D8">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F2E77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3062FE">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1210E2">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1754DB"/>
    <w:multiLevelType w:val="hybridMultilevel"/>
    <w:tmpl w:val="440E2C84"/>
    <w:lvl w:ilvl="0" w:tplc="461CF3F0">
      <w:start w:val="1"/>
      <w:numFmt w:val="bullet"/>
      <w:lvlText w:val=""/>
      <w:lvlPicBulletId w:val="3"/>
      <w:lvlJc w:val="left"/>
      <w:pPr>
        <w:tabs>
          <w:tab w:val="num" w:pos="720"/>
        </w:tabs>
        <w:ind w:left="720" w:hanging="360"/>
      </w:pPr>
      <w:rPr>
        <w:rFonts w:ascii="Symbol" w:hAnsi="Symbol" w:hint="default"/>
      </w:rPr>
    </w:lvl>
    <w:lvl w:ilvl="1" w:tplc="C1789D20" w:tentative="1">
      <w:start w:val="1"/>
      <w:numFmt w:val="bullet"/>
      <w:lvlText w:val=""/>
      <w:lvlJc w:val="left"/>
      <w:pPr>
        <w:tabs>
          <w:tab w:val="num" w:pos="1440"/>
        </w:tabs>
        <w:ind w:left="1440" w:hanging="360"/>
      </w:pPr>
      <w:rPr>
        <w:rFonts w:ascii="Symbol" w:hAnsi="Symbol" w:hint="default"/>
      </w:rPr>
    </w:lvl>
    <w:lvl w:ilvl="2" w:tplc="6052A67E" w:tentative="1">
      <w:start w:val="1"/>
      <w:numFmt w:val="bullet"/>
      <w:lvlText w:val=""/>
      <w:lvlJc w:val="left"/>
      <w:pPr>
        <w:tabs>
          <w:tab w:val="num" w:pos="2160"/>
        </w:tabs>
        <w:ind w:left="2160" w:hanging="360"/>
      </w:pPr>
      <w:rPr>
        <w:rFonts w:ascii="Symbol" w:hAnsi="Symbol" w:hint="default"/>
      </w:rPr>
    </w:lvl>
    <w:lvl w:ilvl="3" w:tplc="BDB42A60" w:tentative="1">
      <w:start w:val="1"/>
      <w:numFmt w:val="bullet"/>
      <w:lvlText w:val=""/>
      <w:lvlJc w:val="left"/>
      <w:pPr>
        <w:tabs>
          <w:tab w:val="num" w:pos="2880"/>
        </w:tabs>
        <w:ind w:left="2880" w:hanging="360"/>
      </w:pPr>
      <w:rPr>
        <w:rFonts w:ascii="Symbol" w:hAnsi="Symbol" w:hint="default"/>
      </w:rPr>
    </w:lvl>
    <w:lvl w:ilvl="4" w:tplc="283026B2" w:tentative="1">
      <w:start w:val="1"/>
      <w:numFmt w:val="bullet"/>
      <w:lvlText w:val=""/>
      <w:lvlJc w:val="left"/>
      <w:pPr>
        <w:tabs>
          <w:tab w:val="num" w:pos="3600"/>
        </w:tabs>
        <w:ind w:left="3600" w:hanging="360"/>
      </w:pPr>
      <w:rPr>
        <w:rFonts w:ascii="Symbol" w:hAnsi="Symbol" w:hint="default"/>
      </w:rPr>
    </w:lvl>
    <w:lvl w:ilvl="5" w:tplc="FC5A95E8" w:tentative="1">
      <w:start w:val="1"/>
      <w:numFmt w:val="bullet"/>
      <w:lvlText w:val=""/>
      <w:lvlJc w:val="left"/>
      <w:pPr>
        <w:tabs>
          <w:tab w:val="num" w:pos="4320"/>
        </w:tabs>
        <w:ind w:left="4320" w:hanging="360"/>
      </w:pPr>
      <w:rPr>
        <w:rFonts w:ascii="Symbol" w:hAnsi="Symbol" w:hint="default"/>
      </w:rPr>
    </w:lvl>
    <w:lvl w:ilvl="6" w:tplc="69E845A8" w:tentative="1">
      <w:start w:val="1"/>
      <w:numFmt w:val="bullet"/>
      <w:lvlText w:val=""/>
      <w:lvlJc w:val="left"/>
      <w:pPr>
        <w:tabs>
          <w:tab w:val="num" w:pos="5040"/>
        </w:tabs>
        <w:ind w:left="5040" w:hanging="360"/>
      </w:pPr>
      <w:rPr>
        <w:rFonts w:ascii="Symbol" w:hAnsi="Symbol" w:hint="default"/>
      </w:rPr>
    </w:lvl>
    <w:lvl w:ilvl="7" w:tplc="AF6C5876" w:tentative="1">
      <w:start w:val="1"/>
      <w:numFmt w:val="bullet"/>
      <w:lvlText w:val=""/>
      <w:lvlJc w:val="left"/>
      <w:pPr>
        <w:tabs>
          <w:tab w:val="num" w:pos="5760"/>
        </w:tabs>
        <w:ind w:left="5760" w:hanging="360"/>
      </w:pPr>
      <w:rPr>
        <w:rFonts w:ascii="Symbol" w:hAnsi="Symbol" w:hint="default"/>
      </w:rPr>
    </w:lvl>
    <w:lvl w:ilvl="8" w:tplc="0CB0069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7297FB8"/>
    <w:multiLevelType w:val="hybridMultilevel"/>
    <w:tmpl w:val="24704E8A"/>
    <w:lvl w:ilvl="0" w:tplc="963C1BD8">
      <w:start w:val="2"/>
      <w:numFmt w:val="decimal"/>
      <w:lvlText w:val="%1."/>
      <w:lvlJc w:val="left"/>
      <w:pPr>
        <w:ind w:left="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B0A8A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DED28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FC60E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8ADAF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296D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490B6">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A0CA2">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AFD84">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E45BE2"/>
    <w:multiLevelType w:val="hybridMultilevel"/>
    <w:tmpl w:val="52BA3548"/>
    <w:lvl w:ilvl="0" w:tplc="F03CD7E6">
      <w:start w:val="1"/>
      <w:numFmt w:val="bullet"/>
      <w:lvlText w:val=""/>
      <w:lvlJc w:val="left"/>
      <w:pPr>
        <w:tabs>
          <w:tab w:val="num" w:pos="720"/>
        </w:tabs>
        <w:ind w:left="720" w:hanging="360"/>
      </w:pPr>
      <w:rPr>
        <w:rFonts w:ascii="Symbol" w:hAnsi="Symbol" w:hint="default"/>
      </w:rPr>
    </w:lvl>
    <w:lvl w:ilvl="1" w:tplc="CFF69798" w:tentative="1">
      <w:start w:val="1"/>
      <w:numFmt w:val="bullet"/>
      <w:lvlText w:val=""/>
      <w:lvlJc w:val="left"/>
      <w:pPr>
        <w:tabs>
          <w:tab w:val="num" w:pos="1440"/>
        </w:tabs>
        <w:ind w:left="1440" w:hanging="360"/>
      </w:pPr>
      <w:rPr>
        <w:rFonts w:ascii="Symbol" w:hAnsi="Symbol" w:hint="default"/>
      </w:rPr>
    </w:lvl>
    <w:lvl w:ilvl="2" w:tplc="4306A178" w:tentative="1">
      <w:start w:val="1"/>
      <w:numFmt w:val="bullet"/>
      <w:lvlText w:val=""/>
      <w:lvlJc w:val="left"/>
      <w:pPr>
        <w:tabs>
          <w:tab w:val="num" w:pos="2160"/>
        </w:tabs>
        <w:ind w:left="2160" w:hanging="360"/>
      </w:pPr>
      <w:rPr>
        <w:rFonts w:ascii="Symbol" w:hAnsi="Symbol" w:hint="default"/>
      </w:rPr>
    </w:lvl>
    <w:lvl w:ilvl="3" w:tplc="0934622E" w:tentative="1">
      <w:start w:val="1"/>
      <w:numFmt w:val="bullet"/>
      <w:lvlText w:val=""/>
      <w:lvlJc w:val="left"/>
      <w:pPr>
        <w:tabs>
          <w:tab w:val="num" w:pos="2880"/>
        </w:tabs>
        <w:ind w:left="2880" w:hanging="360"/>
      </w:pPr>
      <w:rPr>
        <w:rFonts w:ascii="Symbol" w:hAnsi="Symbol" w:hint="default"/>
      </w:rPr>
    </w:lvl>
    <w:lvl w:ilvl="4" w:tplc="1A4E83AC" w:tentative="1">
      <w:start w:val="1"/>
      <w:numFmt w:val="bullet"/>
      <w:lvlText w:val=""/>
      <w:lvlJc w:val="left"/>
      <w:pPr>
        <w:tabs>
          <w:tab w:val="num" w:pos="3600"/>
        </w:tabs>
        <w:ind w:left="3600" w:hanging="360"/>
      </w:pPr>
      <w:rPr>
        <w:rFonts w:ascii="Symbol" w:hAnsi="Symbol" w:hint="default"/>
      </w:rPr>
    </w:lvl>
    <w:lvl w:ilvl="5" w:tplc="DF2667F2" w:tentative="1">
      <w:start w:val="1"/>
      <w:numFmt w:val="bullet"/>
      <w:lvlText w:val=""/>
      <w:lvlJc w:val="left"/>
      <w:pPr>
        <w:tabs>
          <w:tab w:val="num" w:pos="4320"/>
        </w:tabs>
        <w:ind w:left="4320" w:hanging="360"/>
      </w:pPr>
      <w:rPr>
        <w:rFonts w:ascii="Symbol" w:hAnsi="Symbol" w:hint="default"/>
      </w:rPr>
    </w:lvl>
    <w:lvl w:ilvl="6" w:tplc="09542DBC" w:tentative="1">
      <w:start w:val="1"/>
      <w:numFmt w:val="bullet"/>
      <w:lvlText w:val=""/>
      <w:lvlJc w:val="left"/>
      <w:pPr>
        <w:tabs>
          <w:tab w:val="num" w:pos="5040"/>
        </w:tabs>
        <w:ind w:left="5040" w:hanging="360"/>
      </w:pPr>
      <w:rPr>
        <w:rFonts w:ascii="Symbol" w:hAnsi="Symbol" w:hint="default"/>
      </w:rPr>
    </w:lvl>
    <w:lvl w:ilvl="7" w:tplc="E5E64BF2" w:tentative="1">
      <w:start w:val="1"/>
      <w:numFmt w:val="bullet"/>
      <w:lvlText w:val=""/>
      <w:lvlJc w:val="left"/>
      <w:pPr>
        <w:tabs>
          <w:tab w:val="num" w:pos="5760"/>
        </w:tabs>
        <w:ind w:left="5760" w:hanging="360"/>
      </w:pPr>
      <w:rPr>
        <w:rFonts w:ascii="Symbol" w:hAnsi="Symbol" w:hint="default"/>
      </w:rPr>
    </w:lvl>
    <w:lvl w:ilvl="8" w:tplc="DE96B2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A5212F0"/>
    <w:multiLevelType w:val="hybridMultilevel"/>
    <w:tmpl w:val="509E44B6"/>
    <w:lvl w:ilvl="0" w:tplc="704EDF4C">
      <w:start w:val="2"/>
      <w:numFmt w:val="decimal"/>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CC28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0E907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F614D2">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B66F24">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3152">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0ABAA">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A66ED0">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28E82">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451D0A"/>
    <w:multiLevelType w:val="hybridMultilevel"/>
    <w:tmpl w:val="78501F2E"/>
    <w:lvl w:ilvl="0" w:tplc="9FF4CE80">
      <w:start w:val="2"/>
      <w:numFmt w:val="decimal"/>
      <w:lvlText w:val="%1."/>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5C7E42">
      <w:start w:val="1"/>
      <w:numFmt w:val="lowerLetter"/>
      <w:lvlText w:val="%2"/>
      <w:lvlJc w:val="left"/>
      <w:pPr>
        <w:ind w:left="1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907B82">
      <w:start w:val="1"/>
      <w:numFmt w:val="lowerRoman"/>
      <w:lvlText w:val="%3"/>
      <w:lvlJc w:val="left"/>
      <w:pPr>
        <w:ind w:left="1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58C87C">
      <w:start w:val="1"/>
      <w:numFmt w:val="decimal"/>
      <w:lvlText w:val="%4"/>
      <w:lvlJc w:val="left"/>
      <w:pPr>
        <w:ind w:left="2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4A784">
      <w:start w:val="1"/>
      <w:numFmt w:val="lowerLetter"/>
      <w:lvlText w:val="%5"/>
      <w:lvlJc w:val="left"/>
      <w:pPr>
        <w:ind w:left="3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A6F2C4">
      <w:start w:val="1"/>
      <w:numFmt w:val="lowerRoman"/>
      <w:lvlText w:val="%6"/>
      <w:lvlJc w:val="left"/>
      <w:pPr>
        <w:ind w:left="3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46832E">
      <w:start w:val="1"/>
      <w:numFmt w:val="decimal"/>
      <w:lvlText w:val="%7"/>
      <w:lvlJc w:val="left"/>
      <w:pPr>
        <w:ind w:left="4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542B28">
      <w:start w:val="1"/>
      <w:numFmt w:val="lowerLetter"/>
      <w:lvlText w:val="%8"/>
      <w:lvlJc w:val="left"/>
      <w:pPr>
        <w:ind w:left="5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A625C8">
      <w:start w:val="1"/>
      <w:numFmt w:val="lowerRoman"/>
      <w:lvlText w:val="%9"/>
      <w:lvlJc w:val="left"/>
      <w:pPr>
        <w:ind w:left="61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0443A3"/>
    <w:multiLevelType w:val="hybridMultilevel"/>
    <w:tmpl w:val="0D54AC72"/>
    <w:lvl w:ilvl="0" w:tplc="424E0904">
      <w:start w:val="1"/>
      <w:numFmt w:val="bullet"/>
      <w:lvlText w:val="•"/>
      <w:lvlJc w:val="left"/>
      <w:pPr>
        <w:ind w:left="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6529C06">
      <w:start w:val="1"/>
      <w:numFmt w:val="bullet"/>
      <w:lvlText w:val="o"/>
      <w:lvlJc w:val="left"/>
      <w:pPr>
        <w:ind w:left="1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5AF150">
      <w:start w:val="1"/>
      <w:numFmt w:val="bullet"/>
      <w:lvlText w:val="▪"/>
      <w:lvlJc w:val="left"/>
      <w:pPr>
        <w:ind w:left="2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3768AA8">
      <w:start w:val="1"/>
      <w:numFmt w:val="bullet"/>
      <w:lvlText w:val="•"/>
      <w:lvlJc w:val="left"/>
      <w:pPr>
        <w:ind w:left="2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9989026">
      <w:start w:val="1"/>
      <w:numFmt w:val="bullet"/>
      <w:lvlText w:val="o"/>
      <w:lvlJc w:val="left"/>
      <w:pPr>
        <w:ind w:left="3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8675C8">
      <w:start w:val="1"/>
      <w:numFmt w:val="bullet"/>
      <w:lvlText w:val="▪"/>
      <w:lvlJc w:val="left"/>
      <w:pPr>
        <w:ind w:left="4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316C07C">
      <w:start w:val="1"/>
      <w:numFmt w:val="bullet"/>
      <w:lvlText w:val="•"/>
      <w:lvlJc w:val="left"/>
      <w:pPr>
        <w:ind w:left="50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F161DE6">
      <w:start w:val="1"/>
      <w:numFmt w:val="bullet"/>
      <w:lvlText w:val="o"/>
      <w:lvlJc w:val="left"/>
      <w:pPr>
        <w:ind w:left="57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6DA6ECE">
      <w:start w:val="1"/>
      <w:numFmt w:val="bullet"/>
      <w:lvlText w:val="▪"/>
      <w:lvlJc w:val="left"/>
      <w:pPr>
        <w:ind w:left="64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6"/>
  </w:num>
  <w:num w:numId="3">
    <w:abstractNumId w:val="4"/>
  </w:num>
  <w:num w:numId="4">
    <w:abstractNumId w:val="17"/>
  </w:num>
  <w:num w:numId="5">
    <w:abstractNumId w:val="14"/>
  </w:num>
  <w:num w:numId="6">
    <w:abstractNumId w:val="7"/>
  </w:num>
  <w:num w:numId="7">
    <w:abstractNumId w:val="16"/>
  </w:num>
  <w:num w:numId="8">
    <w:abstractNumId w:val="12"/>
  </w:num>
  <w:num w:numId="9">
    <w:abstractNumId w:val="2"/>
  </w:num>
  <w:num w:numId="10">
    <w:abstractNumId w:val="9"/>
  </w:num>
  <w:num w:numId="11">
    <w:abstractNumId w:val="8"/>
  </w:num>
  <w:num w:numId="12">
    <w:abstractNumId w:val="10"/>
  </w:num>
  <w:num w:numId="13">
    <w:abstractNumId w:val="1"/>
  </w:num>
  <w:num w:numId="14">
    <w:abstractNumId w:val="5"/>
  </w:num>
  <w:num w:numId="15">
    <w:abstractNumId w:val="18"/>
  </w:num>
  <w:num w:numId="16">
    <w:abstractNumId w:val="11"/>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EE"/>
    <w:rsid w:val="00004877"/>
    <w:rsid w:val="0006210F"/>
    <w:rsid w:val="00084364"/>
    <w:rsid w:val="000F2F61"/>
    <w:rsid w:val="00151B6C"/>
    <w:rsid w:val="0019306E"/>
    <w:rsid w:val="00205E59"/>
    <w:rsid w:val="00212B67"/>
    <w:rsid w:val="00253715"/>
    <w:rsid w:val="002C0FB0"/>
    <w:rsid w:val="002F3E8A"/>
    <w:rsid w:val="002F6649"/>
    <w:rsid w:val="00323BB6"/>
    <w:rsid w:val="003408B9"/>
    <w:rsid w:val="003435BD"/>
    <w:rsid w:val="003A3C8E"/>
    <w:rsid w:val="00417D86"/>
    <w:rsid w:val="00450F84"/>
    <w:rsid w:val="005632A7"/>
    <w:rsid w:val="005E2E82"/>
    <w:rsid w:val="00620044"/>
    <w:rsid w:val="0066102B"/>
    <w:rsid w:val="006B3E2D"/>
    <w:rsid w:val="006F72D7"/>
    <w:rsid w:val="00750549"/>
    <w:rsid w:val="00766F5B"/>
    <w:rsid w:val="00793050"/>
    <w:rsid w:val="007B7ECF"/>
    <w:rsid w:val="007F083F"/>
    <w:rsid w:val="007F69BB"/>
    <w:rsid w:val="00881270"/>
    <w:rsid w:val="00883061"/>
    <w:rsid w:val="008E2AEE"/>
    <w:rsid w:val="008E36C9"/>
    <w:rsid w:val="009A05B6"/>
    <w:rsid w:val="009B0F5B"/>
    <w:rsid w:val="00A2247E"/>
    <w:rsid w:val="00A70AAF"/>
    <w:rsid w:val="00A84077"/>
    <w:rsid w:val="00AC139A"/>
    <w:rsid w:val="00AD1477"/>
    <w:rsid w:val="00B6459F"/>
    <w:rsid w:val="00C11924"/>
    <w:rsid w:val="00C21833"/>
    <w:rsid w:val="00C86321"/>
    <w:rsid w:val="00CA566C"/>
    <w:rsid w:val="00CD5109"/>
    <w:rsid w:val="00CE1E55"/>
    <w:rsid w:val="00D3499F"/>
    <w:rsid w:val="00D37F0F"/>
    <w:rsid w:val="00D5795F"/>
    <w:rsid w:val="00DC051F"/>
    <w:rsid w:val="00E20F1F"/>
    <w:rsid w:val="00E43BCD"/>
    <w:rsid w:val="00E75AD6"/>
    <w:rsid w:val="00EE341B"/>
    <w:rsid w:val="00F37328"/>
    <w:rsid w:val="00FB2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2738"/>
  <w15:docId w15:val="{E51733C9-7728-4E59-9042-C436E0CF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68" w:line="216" w:lineRule="auto"/>
      <w:ind w:left="2023" w:right="1843"/>
      <w:jc w:val="center"/>
      <w:outlineLvl w:val="0"/>
    </w:pPr>
    <w:rPr>
      <w:rFonts w:ascii="Times New Roman" w:eastAsia="Times New Roman" w:hAnsi="Times New Roman" w:cs="Times New Roman"/>
      <w:color w:val="000000"/>
      <w:sz w:val="38"/>
    </w:rPr>
  </w:style>
  <w:style w:type="paragraph" w:styleId="Nadpis2">
    <w:name w:val="heading 2"/>
    <w:next w:val="Normln"/>
    <w:link w:val="Nadpis2Char"/>
    <w:uiPriority w:val="9"/>
    <w:unhideWhenUsed/>
    <w:qFormat/>
    <w:pPr>
      <w:keepNext/>
      <w:keepLines/>
      <w:spacing w:after="0"/>
      <w:ind w:left="204" w:hanging="10"/>
      <w:jc w:val="center"/>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0"/>
      <w:ind w:left="204" w:hanging="10"/>
      <w:jc w:val="center"/>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unhideWhenUsed/>
    <w:qFormat/>
    <w:pPr>
      <w:keepNext/>
      <w:keepLines/>
      <w:spacing w:after="0"/>
      <w:ind w:left="284" w:hanging="10"/>
      <w:outlineLvl w:val="3"/>
    </w:pPr>
    <w:rPr>
      <w:rFonts w:ascii="Times New Roman" w:eastAsia="Times New Roman" w:hAnsi="Times New Roman" w:cs="Times New Roman"/>
      <w:color w:val="000000"/>
      <w:sz w:val="26"/>
      <w:u w:val="single" w:color="000000"/>
    </w:rPr>
  </w:style>
  <w:style w:type="paragraph" w:styleId="Nadpis5">
    <w:name w:val="heading 5"/>
    <w:next w:val="Normln"/>
    <w:link w:val="Nadpis5Char"/>
    <w:uiPriority w:val="9"/>
    <w:unhideWhenUsed/>
    <w:qFormat/>
    <w:pPr>
      <w:keepNext/>
      <w:keepLines/>
      <w:spacing w:after="0"/>
      <w:ind w:left="281"/>
      <w:outlineLvl w:val="4"/>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color w:val="000000"/>
      <w:sz w:val="24"/>
      <w:u w:val="single" w:color="000000"/>
    </w:rPr>
  </w:style>
  <w:style w:type="character" w:customStyle="1" w:styleId="Nadpis4Char">
    <w:name w:val="Nadpis 4 Char"/>
    <w:link w:val="Nadpis4"/>
    <w:rPr>
      <w:rFonts w:ascii="Times New Roman" w:eastAsia="Times New Roman" w:hAnsi="Times New Roman" w:cs="Times New Roman"/>
      <w:color w:val="000000"/>
      <w:sz w:val="26"/>
      <w:u w:val="single" w:color="000000"/>
    </w:rPr>
  </w:style>
  <w:style w:type="character" w:customStyle="1" w:styleId="Nadpis1Char">
    <w:name w:val="Nadpis 1 Char"/>
    <w:link w:val="Nadpis1"/>
    <w:rPr>
      <w:rFonts w:ascii="Times New Roman" w:eastAsia="Times New Roman" w:hAnsi="Times New Roman" w:cs="Times New Roman"/>
      <w:color w:val="000000"/>
      <w:sz w:val="38"/>
    </w:rPr>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3Char">
    <w:name w:val="Nadpis 3 Char"/>
    <w:link w:val="Nadpis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C863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86321"/>
    <w:rPr>
      <w:rFonts w:ascii="Times New Roman" w:eastAsia="Times New Roman" w:hAnsi="Times New Roman" w:cs="Times New Roman"/>
      <w:color w:val="000000"/>
    </w:rPr>
  </w:style>
  <w:style w:type="paragraph" w:styleId="Textbubliny">
    <w:name w:val="Balloon Text"/>
    <w:basedOn w:val="Normln"/>
    <w:link w:val="TextbublinyChar"/>
    <w:uiPriority w:val="99"/>
    <w:semiHidden/>
    <w:unhideWhenUsed/>
    <w:rsid w:val="00F373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7328"/>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3A3C8E"/>
    <w:rPr>
      <w:sz w:val="16"/>
      <w:szCs w:val="16"/>
    </w:rPr>
  </w:style>
  <w:style w:type="paragraph" w:styleId="Textkomente">
    <w:name w:val="annotation text"/>
    <w:basedOn w:val="Normln"/>
    <w:link w:val="TextkomenteChar"/>
    <w:uiPriority w:val="99"/>
    <w:semiHidden/>
    <w:unhideWhenUsed/>
    <w:rsid w:val="003A3C8E"/>
    <w:pPr>
      <w:spacing w:line="240" w:lineRule="auto"/>
    </w:pPr>
    <w:rPr>
      <w:sz w:val="20"/>
      <w:szCs w:val="20"/>
    </w:rPr>
  </w:style>
  <w:style w:type="character" w:customStyle="1" w:styleId="TextkomenteChar">
    <w:name w:val="Text komentáře Char"/>
    <w:basedOn w:val="Standardnpsmoodstavce"/>
    <w:link w:val="Textkomente"/>
    <w:uiPriority w:val="99"/>
    <w:semiHidden/>
    <w:rsid w:val="003A3C8E"/>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A3C8E"/>
    <w:rPr>
      <w:b/>
      <w:bCs/>
    </w:rPr>
  </w:style>
  <w:style w:type="character" w:customStyle="1" w:styleId="PedmtkomenteChar">
    <w:name w:val="Předmět komentáře Char"/>
    <w:basedOn w:val="TextkomenteChar"/>
    <w:link w:val="Pedmtkomente"/>
    <w:uiPriority w:val="99"/>
    <w:semiHidden/>
    <w:rsid w:val="003A3C8E"/>
    <w:rPr>
      <w:rFonts w:ascii="Times New Roman" w:eastAsia="Times New Roman" w:hAnsi="Times New Roman" w:cs="Times New Roman"/>
      <w:b/>
      <w:bCs/>
      <w:color w:val="000000"/>
      <w:sz w:val="20"/>
      <w:szCs w:val="20"/>
    </w:rPr>
  </w:style>
  <w:style w:type="paragraph" w:styleId="Odstavecseseznamem">
    <w:name w:val="List Paragraph"/>
    <w:basedOn w:val="Normln"/>
    <w:uiPriority w:val="34"/>
    <w:qFormat/>
    <w:rsid w:val="003A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8.jp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3481</Words>
  <Characters>20542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Helanová Denisa</dc:creator>
  <cp:keywords/>
  <cp:lastModifiedBy>Pavla Dvořáková</cp:lastModifiedBy>
  <cp:revision>5</cp:revision>
  <cp:lastPrinted>2021-06-10T11:10:00Z</cp:lastPrinted>
  <dcterms:created xsi:type="dcterms:W3CDTF">2021-07-08T04:00:00Z</dcterms:created>
  <dcterms:modified xsi:type="dcterms:W3CDTF">2021-08-05T10:26:00Z</dcterms:modified>
</cp:coreProperties>
</file>