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12F3CB98" w:rsidR="00B3207B" w:rsidRPr="000D7E15" w:rsidRDefault="00B3207B" w:rsidP="000B3EE1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</w:p>
        </w:tc>
        <w:tc>
          <w:tcPr>
            <w:tcW w:w="1961" w:type="dxa"/>
            <w:gridSpan w:val="2"/>
          </w:tcPr>
          <w:p w14:paraId="18CF2F0D" w14:textId="67156BEE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92168E">
              <w:rPr>
                <w:rFonts w:ascii="Calibri" w:hAnsi="Calibri"/>
                <w:sz w:val="28"/>
              </w:rPr>
              <w:t>2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565298A1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6D0525">
              <w:rPr>
                <w:rFonts w:ascii="Calibri" w:hAnsi="Calibri"/>
              </w:rPr>
              <w:t>16</w:t>
            </w:r>
            <w:r w:rsidR="00E20BBC">
              <w:rPr>
                <w:rFonts w:ascii="Calibri" w:hAnsi="Calibri"/>
              </w:rPr>
              <w:t>.</w:t>
            </w:r>
            <w:r w:rsidR="006D0525">
              <w:rPr>
                <w:rFonts w:ascii="Calibri" w:hAnsi="Calibri"/>
              </w:rPr>
              <w:t>6</w:t>
            </w:r>
            <w:r w:rsidR="00E20BBC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3266C028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="006D0525">
              <w:rPr>
                <w:rFonts w:ascii="CIDFont+F2" w:hAnsi="CIDFont+F2" w:cs="CIDFont+F2"/>
                <w:color w:val="020102"/>
              </w:rPr>
              <w:t>„Přestavba pavilonu L v DOZP Barborka na denní stacionář“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446DA2">
              <w:rPr>
                <w:rFonts w:ascii="Calibri" w:hAnsi="Calibri"/>
              </w:rPr>
            </w:r>
            <w:r w:rsidR="00446DA2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446DA2">
              <w:rPr>
                <w:rFonts w:ascii="Calibri" w:hAnsi="Calibri"/>
              </w:rPr>
            </w:r>
            <w:r w:rsidR="00446DA2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446DA2">
              <w:rPr>
                <w:rFonts w:ascii="Calibri" w:hAnsi="Calibri"/>
              </w:rPr>
            </w:r>
            <w:r w:rsidR="00446DA2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446DA2">
              <w:rPr>
                <w:rFonts w:ascii="Calibri" w:hAnsi="Calibri"/>
              </w:rPr>
            </w:r>
            <w:r w:rsidR="00446D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68D9BFAA" w:rsidR="00B3207B" w:rsidRDefault="00B3207B" w:rsidP="00B3207B">
            <w:pPr>
              <w:spacing w:after="120"/>
            </w:pPr>
            <w:r w:rsidRPr="006D0A0D">
              <w:rPr>
                <w:rFonts w:ascii="Calibri" w:hAnsi="Calibri"/>
                <w:b/>
              </w:rPr>
              <w:t xml:space="preserve">Rozpočet ZL </w:t>
            </w:r>
            <w:r w:rsidR="00720C49">
              <w:rPr>
                <w:rFonts w:ascii="Calibri" w:hAnsi="Calibri"/>
                <w:b/>
              </w:rPr>
              <w:t>2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2076CD93" w14:textId="77777777" w:rsidR="00204AC3" w:rsidRDefault="00204AC3" w:rsidP="00204AC3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Změny potrubí rozvodu vody ZTI</w:t>
            </w:r>
          </w:p>
          <w:p w14:paraId="4BACDAB2" w14:textId="7A5F37E1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7FCF5DC2" w14:textId="77777777" w:rsidR="00204AC3" w:rsidRDefault="00204AC3" w:rsidP="00204AC3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Projekt vycházel z PD zkolaudované stavby na kterou navazoval s rozvody vody v plastovém potrubí PPR. Po odkrytí rozvodů vody byl zjištěn původní rozvod vody ve vícevrstvém potrubí Uponor.  V tomto systému bylo tedy nutno provést i veškeré nové potrubní rozvody</w:t>
            </w:r>
          </w:p>
          <w:p w14:paraId="08287325" w14:textId="5C431D00" w:rsidR="008A303F" w:rsidRPr="00B3207B" w:rsidRDefault="008A303F" w:rsidP="00B3207B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2ABF01C7" w:rsidR="00B3207B" w:rsidRDefault="006D0525" w:rsidP="00B3207B">
            <w:pPr>
              <w:spacing w:after="120"/>
            </w:pPr>
            <w:r>
              <w:rPr>
                <w:rFonts w:ascii="Calibri" w:hAnsi="Calibri"/>
              </w:rPr>
              <w:t>1</w:t>
            </w: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0813BA8" w:rsidR="00B3207B" w:rsidRPr="00265352" w:rsidRDefault="00B96D2E" w:rsidP="00B3207B">
            <w:pPr>
              <w:spacing w:after="120"/>
              <w:jc w:val="both"/>
              <w:rPr>
                <w:rFonts w:ascii="Calibri" w:hAnsi="Calibri"/>
                <w:iCs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446DA2">
              <w:rPr>
                <w:rFonts w:ascii="Calibri" w:hAnsi="Calibri"/>
              </w:rPr>
            </w:r>
            <w:r w:rsidR="00446DA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446DA2">
              <w:rPr>
                <w:rFonts w:ascii="Calibri" w:hAnsi="Calibri"/>
              </w:rPr>
            </w:r>
            <w:r w:rsidR="00446DA2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446DA2">
              <w:rPr>
                <w:rFonts w:ascii="Calibri" w:hAnsi="Calibri"/>
              </w:rPr>
            </w:r>
            <w:r w:rsidR="00446DA2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446DA2">
              <w:rPr>
                <w:rFonts w:ascii="Calibri" w:hAnsi="Calibri"/>
              </w:rPr>
            </w:r>
            <w:r w:rsidR="00446DA2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5998795F" w14:textId="5B1E6088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76A3459" w14:textId="77777777" w:rsidR="00E85570" w:rsidRDefault="00E85570" w:rsidP="00B3207B">
            <w:pPr>
              <w:spacing w:after="120"/>
              <w:rPr>
                <w:rFonts w:ascii="Calibri" w:hAnsi="Calibri" w:cs="Arial"/>
              </w:rPr>
            </w:pP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3170BDE1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6FFDE6D9" w14:textId="5450F82A" w:rsidR="00B3207B" w:rsidRPr="005B495B" w:rsidRDefault="00B3207B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  <w:r w:rsidR="00011742">
              <w:rPr>
                <w:rFonts w:ascii="Calibri" w:hAnsi="Calibri" w:cs="Arial"/>
                <w:b/>
                <w:color w:val="000000" w:themeColor="text1"/>
              </w:rPr>
              <w:t xml:space="preserve">  </w:t>
            </w:r>
            <w:r w:rsidR="00011742" w:rsidRPr="00011742">
              <w:rPr>
                <w:rFonts w:ascii="Calibri" w:hAnsi="Calibri" w:cs="Arial"/>
                <w:color w:val="000000" w:themeColor="text1"/>
              </w:rPr>
              <w:t>Souhlasím se změnou.</w:t>
            </w:r>
          </w:p>
          <w:p w14:paraId="47C8610B" w14:textId="7F5DA968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47390493" w14:textId="717156BD" w:rsidR="00F14A9E" w:rsidRDefault="00F14A9E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24197A9C" w14:textId="00818685" w:rsidR="00F14A9E" w:rsidRDefault="00F14A9E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0412599D" w14:textId="77777777" w:rsidR="00F14A9E" w:rsidRDefault="00F14A9E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D3FBA5C" w14:textId="3E1D4BB6" w:rsidR="00B3207B" w:rsidRPr="00952DB7" w:rsidRDefault="008F05F4" w:rsidP="00B3207B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 xml:space="preserve">                                                                                         </w:t>
            </w:r>
            <w:r w:rsidR="00946FFB">
              <w:rPr>
                <w:rFonts w:ascii="Calibri" w:hAnsi="Calibri" w:cs="Arial"/>
              </w:rPr>
              <w:t>xxx</w:t>
            </w:r>
            <w:r>
              <w:rPr>
                <w:rFonts w:ascii="Calibri" w:hAnsi="Calibri" w:cs="Arial"/>
              </w:rPr>
              <w:t>, TDS</w:t>
            </w: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2043FEB9" w14:textId="65A442D8" w:rsidR="00B3207B" w:rsidRDefault="00EF7C65" w:rsidP="00B3207B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Potvrzuji rozdílné provedení</w:t>
            </w:r>
            <w:r w:rsidR="00A12115">
              <w:rPr>
                <w:rFonts w:ascii="Calibri" w:hAnsi="Calibri" w:cs="Arial"/>
              </w:rPr>
              <w:t xml:space="preserve"> rozvodů vody oproti dokumentaci skutečného provedení stavby</w:t>
            </w:r>
            <w:r w:rsidR="00061972">
              <w:rPr>
                <w:rFonts w:ascii="Calibri" w:hAnsi="Calibri" w:cs="Arial"/>
              </w:rPr>
              <w:t>,</w:t>
            </w:r>
            <w:r w:rsidR="00A12115">
              <w:rPr>
                <w:rFonts w:ascii="Calibri" w:hAnsi="Calibri" w:cs="Arial"/>
              </w:rPr>
              <w:t xml:space="preserve"> ze kterého</w:t>
            </w:r>
            <w:r w:rsidR="00061972">
              <w:rPr>
                <w:rFonts w:ascii="Calibri" w:hAnsi="Calibri" w:cs="Arial"/>
              </w:rPr>
              <w:t xml:space="preserve"> projekt vycházel</w:t>
            </w:r>
            <w:r w:rsidR="00B01A63">
              <w:rPr>
                <w:rFonts w:ascii="Calibri" w:hAnsi="Calibri" w:cs="Arial"/>
              </w:rPr>
              <w:t xml:space="preserve"> a doporučuji sjednotit materiál rozvodů se skutečným stavem.</w:t>
            </w:r>
          </w:p>
          <w:p w14:paraId="7A9B4D6E" w14:textId="32F67B4F" w:rsidR="00F14A9E" w:rsidRDefault="00F14A9E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E55367" w14:textId="5CBD57C1" w:rsidR="00F14A9E" w:rsidRDefault="00F14A9E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6DC6FF0" w14:textId="77777777" w:rsidR="00F14A9E" w:rsidRPr="00952DB7" w:rsidRDefault="00F14A9E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B8FD30D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07A07D62" w14:textId="49028010" w:rsidR="00B3207B" w:rsidRPr="00952DB7" w:rsidRDefault="00946FFB" w:rsidP="00B3207B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xxx</w:t>
            </w:r>
            <w:r w:rsidR="003B064F">
              <w:rPr>
                <w:rFonts w:ascii="Calibri" w:hAnsi="Calibri" w:cs="Arial"/>
              </w:rPr>
              <w:t>, GP</w:t>
            </w: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2DD64B61" w14:textId="77777777" w:rsidR="000B3EE1" w:rsidRPr="000E30F4" w:rsidRDefault="000B3EE1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 xml:space="preserve">Příloha: </w:t>
            </w:r>
          </w:p>
          <w:p w14:paraId="18A1CEAA" w14:textId="3791126B" w:rsidR="00B3207B" w:rsidRPr="004A3E77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4A3E77">
              <w:rPr>
                <w:rFonts w:ascii="Calibri" w:hAnsi="Calibri"/>
                <w:highlight w:val="yellow"/>
              </w:rPr>
              <w:t>Rozpočet ZL č. 1</w:t>
            </w:r>
          </w:p>
          <w:p w14:paraId="7B388227" w14:textId="72CF68BB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4A3E77">
              <w:rPr>
                <w:rFonts w:ascii="Calibri" w:hAnsi="Calibri"/>
                <w:highlight w:val="yellow"/>
              </w:rPr>
              <w:t>Změnový list č. 1</w:t>
            </w:r>
          </w:p>
        </w:tc>
      </w:tr>
      <w:tr w:rsidR="008F05F4" w14:paraId="5A806B07" w14:textId="77777777" w:rsidTr="00B3207B">
        <w:tc>
          <w:tcPr>
            <w:tcW w:w="9026" w:type="dxa"/>
            <w:gridSpan w:val="11"/>
          </w:tcPr>
          <w:p w14:paraId="6B348FE0" w14:textId="77777777" w:rsidR="008F05F4" w:rsidRPr="000D7E15" w:rsidRDefault="008F05F4" w:rsidP="00B3207B">
            <w:pPr>
              <w:spacing w:after="120"/>
              <w:rPr>
                <w:rFonts w:ascii="Calibri" w:hAnsi="Calibri"/>
              </w:rPr>
            </w:pP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72DF09E7" w:rsidR="00B3207B" w:rsidRPr="000D7E15" w:rsidRDefault="00B3207B" w:rsidP="00245801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 xml:space="preserve">ZMĚNOVÝ LIST  </w:t>
            </w:r>
          </w:p>
        </w:tc>
        <w:tc>
          <w:tcPr>
            <w:tcW w:w="1961" w:type="dxa"/>
          </w:tcPr>
          <w:p w14:paraId="0E7F3F32" w14:textId="0552129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6B2CBB">
              <w:rPr>
                <w:rFonts w:ascii="Calibri" w:hAnsi="Calibri"/>
                <w:sz w:val="28"/>
              </w:rPr>
              <w:t>2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046B728D" w:rsidR="00B3207B" w:rsidRPr="000D7E15" w:rsidRDefault="00F14A9E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16.6.</w:t>
            </w:r>
            <w:r w:rsidR="00851F73">
              <w:rPr>
                <w:rFonts w:ascii="Calibri" w:hAnsi="Calibri"/>
              </w:rPr>
              <w:t>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3C4385" w14:textId="77777777" w:rsidR="0024741F" w:rsidRPr="000E30F4" w:rsidRDefault="0024741F" w:rsidP="0024741F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03350470" w14:textId="72DDFCCA" w:rsidR="00851F73" w:rsidRDefault="006D0525" w:rsidP="00851F73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08A6D0E1" w14:textId="77777777" w:rsidR="0024741F" w:rsidRDefault="0024741F" w:rsidP="0024741F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46D91BE0" w14:textId="059578D5" w:rsidR="00993A67" w:rsidRDefault="006D0525" w:rsidP="00DC070E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 xml:space="preserve"> </w:t>
            </w:r>
          </w:p>
          <w:p w14:paraId="52493CFF" w14:textId="5EB5F6A0" w:rsidR="006D0525" w:rsidRDefault="006D0525" w:rsidP="00DC070E">
            <w:pPr>
              <w:spacing w:after="120"/>
              <w:rPr>
                <w:rFonts w:cstheme="minorHAnsi"/>
              </w:rPr>
            </w:pPr>
          </w:p>
          <w:p w14:paraId="05C338DC" w14:textId="2D691681" w:rsidR="006D0525" w:rsidRDefault="006D0525" w:rsidP="00DC070E">
            <w:pPr>
              <w:spacing w:after="120"/>
              <w:rPr>
                <w:rFonts w:cstheme="minorHAnsi"/>
              </w:rPr>
            </w:pPr>
          </w:p>
          <w:p w14:paraId="339130C0" w14:textId="77777777" w:rsidR="006D0525" w:rsidRDefault="006D0525" w:rsidP="00DC070E">
            <w:pPr>
              <w:spacing w:after="120"/>
              <w:rPr>
                <w:rFonts w:cstheme="minorHAnsi"/>
              </w:rPr>
            </w:pPr>
          </w:p>
          <w:p w14:paraId="05ABC7E9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490F994A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730FA7B2" w14:textId="2A20D81D" w:rsidR="00B96D2E" w:rsidRPr="00B3207B" w:rsidRDefault="00B96D2E" w:rsidP="0024741F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5C1EB5B0" w:rsidR="00B3207B" w:rsidRPr="000D7E15" w:rsidRDefault="00B3207B" w:rsidP="00516306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</w:t>
            </w:r>
            <w:r w:rsidR="008F5B8F">
              <w:rPr>
                <w:rFonts w:ascii="Calibri" w:hAnsi="Calibri"/>
              </w:rPr>
              <w:t>6</w:t>
            </w:r>
            <w:r w:rsidRPr="000D7E15">
              <w:rPr>
                <w:rFonts w:ascii="Calibri" w:hAnsi="Calibri"/>
              </w:rPr>
              <w:t xml:space="preserve">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0B6705B7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</w:t>
            </w:r>
            <w:r w:rsidR="00E85570">
              <w:rPr>
                <w:rFonts w:ascii="Calibri" w:hAnsi="Calibri"/>
              </w:rPr>
              <w:t>0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Default="00B3207B" w:rsidP="00B3207B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0D7E15" w:rsidRDefault="00F3269A" w:rsidP="00B3207B">
            <w:pPr>
              <w:rPr>
                <w:rFonts w:ascii="Calibri" w:hAnsi="Calibri"/>
              </w:rPr>
            </w:pPr>
          </w:p>
          <w:p w14:paraId="1C5C0DF2" w14:textId="08510DF4" w:rsidR="00B3207B" w:rsidRPr="000D7E15" w:rsidRDefault="005A6018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5A6018">
              <w:rPr>
                <w:rFonts w:ascii="Calibri" w:hAnsi="Calibri"/>
                <w:b/>
                <w:highlight w:val="yellow"/>
              </w:rPr>
              <w:t>11.840</w:t>
            </w:r>
            <w:r w:rsidR="00B3207B" w:rsidRPr="005A6018">
              <w:rPr>
                <w:rFonts w:ascii="Calibri" w:hAnsi="Calibri"/>
                <w:b/>
                <w:highlight w:val="yellow"/>
              </w:rPr>
              <w:t>,-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Default="00B3207B" w:rsidP="00B3207B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6763E808" w14:textId="558CB9F0" w:rsidR="00F3269A" w:rsidRPr="000D7E15" w:rsidRDefault="00F3269A" w:rsidP="00B3207B">
            <w:pPr>
              <w:rPr>
                <w:rFonts w:ascii="Calibri" w:hAnsi="Calibri"/>
              </w:rPr>
            </w:pPr>
          </w:p>
          <w:p w14:paraId="128FC646" w14:textId="1D78D4BF" w:rsidR="00B3207B" w:rsidRPr="000D7E15" w:rsidRDefault="005A6018" w:rsidP="00660B60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highlight w:val="yellow"/>
              </w:rPr>
              <w:t>17</w:t>
            </w:r>
            <w:r w:rsidR="00851F73">
              <w:rPr>
                <w:rFonts w:ascii="Calibri" w:hAnsi="Calibri" w:cs="Calibri"/>
                <w:b/>
                <w:highlight w:val="yellow"/>
              </w:rPr>
              <w:t>.</w:t>
            </w:r>
            <w:r>
              <w:rPr>
                <w:rFonts w:ascii="Calibri" w:hAnsi="Calibri" w:cs="Calibri"/>
                <w:b/>
                <w:highlight w:val="yellow"/>
              </w:rPr>
              <w:t>660</w:t>
            </w:r>
            <w:r w:rsidR="00851F73">
              <w:rPr>
                <w:rFonts w:ascii="Calibri" w:hAnsi="Calibri" w:cs="Calibri"/>
                <w:b/>
                <w:highlight w:val="yellow"/>
              </w:rPr>
              <w:t>,</w:t>
            </w:r>
            <w:r>
              <w:rPr>
                <w:rFonts w:ascii="Calibri" w:hAnsi="Calibri" w:cs="Calibri"/>
                <w:b/>
                <w:highlight w:val="yellow"/>
              </w:rPr>
              <w:t>00</w:t>
            </w:r>
            <w:r w:rsidR="00851F73">
              <w:rPr>
                <w:rFonts w:ascii="Calibri" w:hAnsi="Calibri" w:cs="Calibri"/>
                <w:b/>
                <w:highlight w:val="yellow"/>
              </w:rPr>
              <w:t xml:space="preserve"> </w:t>
            </w:r>
            <w:r w:rsidR="00851F73" w:rsidRPr="004A3E77">
              <w:rPr>
                <w:rFonts w:ascii="Calibri" w:hAnsi="Calibri"/>
                <w:b/>
                <w:highlight w:val="yellow"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Default="00660B60" w:rsidP="004A3E77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7C4830C7" w:rsidR="00660B60" w:rsidRPr="000D7E15" w:rsidRDefault="005A6018" w:rsidP="004A3E77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highlight w:val="yellow"/>
              </w:rPr>
              <w:t>5</w:t>
            </w:r>
            <w:r w:rsidR="00F52D94">
              <w:rPr>
                <w:rFonts w:ascii="Calibri" w:hAnsi="Calibri" w:cs="Calibri"/>
                <w:b/>
                <w:highlight w:val="yellow"/>
              </w:rPr>
              <w:t>.</w:t>
            </w:r>
            <w:r>
              <w:rPr>
                <w:rFonts w:ascii="Calibri" w:hAnsi="Calibri" w:cs="Calibri"/>
                <w:b/>
                <w:highlight w:val="yellow"/>
              </w:rPr>
              <w:t>820</w:t>
            </w:r>
            <w:r w:rsidR="00F52D94">
              <w:rPr>
                <w:rFonts w:ascii="Calibri" w:hAnsi="Calibri" w:cs="Calibri"/>
                <w:b/>
                <w:highlight w:val="yellow"/>
              </w:rPr>
              <w:t>,</w:t>
            </w:r>
            <w:r>
              <w:rPr>
                <w:rFonts w:ascii="Calibri" w:hAnsi="Calibri" w:cs="Calibri"/>
                <w:b/>
                <w:highlight w:val="yellow"/>
              </w:rPr>
              <w:t>00</w:t>
            </w:r>
            <w:r w:rsidR="00F52D94">
              <w:rPr>
                <w:rFonts w:ascii="Calibri" w:hAnsi="Calibri" w:cs="Calibri"/>
                <w:b/>
                <w:highlight w:val="yellow"/>
              </w:rPr>
              <w:t xml:space="preserve"> </w:t>
            </w:r>
            <w:r w:rsidR="00F52D94" w:rsidRPr="004A3E77">
              <w:rPr>
                <w:rFonts w:ascii="Calibri" w:hAnsi="Calibri"/>
                <w:b/>
                <w:highlight w:val="yellow"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Default="00660B60" w:rsidP="004A3E77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0D7E15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0E30F4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0D7E15" w:rsidRDefault="00660B60" w:rsidP="0015362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201E85D" w14:textId="51B359B2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Pr="00DE4184">
              <w:rPr>
                <w:rFonts w:ascii="Calibri" w:hAnsi="Calibri"/>
                <w:highlight w:val="yellow"/>
              </w:rPr>
              <w:t xml:space="preserve"> xx.xx.2021</w:t>
            </w:r>
          </w:p>
        </w:tc>
        <w:tc>
          <w:tcPr>
            <w:tcW w:w="4513" w:type="dxa"/>
            <w:gridSpan w:val="2"/>
          </w:tcPr>
          <w:p w14:paraId="7AC11ADE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0E3C185F" w14:textId="6DA9B778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Pr="00DE4184">
              <w:rPr>
                <w:rFonts w:ascii="Calibri" w:hAnsi="Calibri"/>
                <w:highlight w:val="yellow"/>
              </w:rPr>
              <w:t xml:space="preserve"> xx.xx.2021</w:t>
            </w:r>
          </w:p>
        </w:tc>
      </w:tr>
    </w:tbl>
    <w:p w14:paraId="7006DC77" w14:textId="69AC257C" w:rsidR="00660B60" w:rsidRDefault="00660B60" w:rsidP="005A643F"/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F45CB" w14:textId="77777777" w:rsidR="00446DA2" w:rsidRDefault="00446DA2" w:rsidP="00660B60">
      <w:pPr>
        <w:spacing w:after="0" w:line="240" w:lineRule="auto"/>
      </w:pPr>
      <w:r>
        <w:separator/>
      </w:r>
    </w:p>
  </w:endnote>
  <w:endnote w:type="continuationSeparator" w:id="0">
    <w:p w14:paraId="633EAE7D" w14:textId="77777777" w:rsidR="00446DA2" w:rsidRDefault="00446DA2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9F95E" w14:textId="77777777" w:rsidR="00446DA2" w:rsidRDefault="00446DA2" w:rsidP="00660B60">
      <w:pPr>
        <w:spacing w:after="0" w:line="240" w:lineRule="auto"/>
      </w:pPr>
      <w:r>
        <w:separator/>
      </w:r>
    </w:p>
  </w:footnote>
  <w:footnote w:type="continuationSeparator" w:id="0">
    <w:p w14:paraId="4966F280" w14:textId="77777777" w:rsidR="00446DA2" w:rsidRDefault="00446DA2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B"/>
    <w:rsid w:val="00011742"/>
    <w:rsid w:val="000470E0"/>
    <w:rsid w:val="00061972"/>
    <w:rsid w:val="000B3EE1"/>
    <w:rsid w:val="000F678A"/>
    <w:rsid w:val="00134F64"/>
    <w:rsid w:val="00153625"/>
    <w:rsid w:val="00204AC3"/>
    <w:rsid w:val="002250AB"/>
    <w:rsid w:val="00245801"/>
    <w:rsid w:val="0024741F"/>
    <w:rsid w:val="00265352"/>
    <w:rsid w:val="0027575A"/>
    <w:rsid w:val="002C3797"/>
    <w:rsid w:val="003162B0"/>
    <w:rsid w:val="00367029"/>
    <w:rsid w:val="003B064F"/>
    <w:rsid w:val="00446DA2"/>
    <w:rsid w:val="004A3E77"/>
    <w:rsid w:val="004F7D39"/>
    <w:rsid w:val="00545889"/>
    <w:rsid w:val="0059221D"/>
    <w:rsid w:val="005A6018"/>
    <w:rsid w:val="005A643F"/>
    <w:rsid w:val="005C4BD4"/>
    <w:rsid w:val="00660B60"/>
    <w:rsid w:val="006B2CBB"/>
    <w:rsid w:val="006D0525"/>
    <w:rsid w:val="006D0A0D"/>
    <w:rsid w:val="006F405B"/>
    <w:rsid w:val="00720C49"/>
    <w:rsid w:val="00773B8E"/>
    <w:rsid w:val="0081641E"/>
    <w:rsid w:val="00820AED"/>
    <w:rsid w:val="00821DE2"/>
    <w:rsid w:val="008334D6"/>
    <w:rsid w:val="00851F73"/>
    <w:rsid w:val="008A303F"/>
    <w:rsid w:val="008D1D31"/>
    <w:rsid w:val="008F05F4"/>
    <w:rsid w:val="008F5B8F"/>
    <w:rsid w:val="0092168E"/>
    <w:rsid w:val="00942C89"/>
    <w:rsid w:val="00946FFB"/>
    <w:rsid w:val="00950500"/>
    <w:rsid w:val="00955430"/>
    <w:rsid w:val="00993A67"/>
    <w:rsid w:val="009D5462"/>
    <w:rsid w:val="00A12115"/>
    <w:rsid w:val="00B01A63"/>
    <w:rsid w:val="00B3207B"/>
    <w:rsid w:val="00B96D2E"/>
    <w:rsid w:val="00C05D01"/>
    <w:rsid w:val="00C87B38"/>
    <w:rsid w:val="00CD26D8"/>
    <w:rsid w:val="00D535ED"/>
    <w:rsid w:val="00D909E5"/>
    <w:rsid w:val="00DC070E"/>
    <w:rsid w:val="00E047B9"/>
    <w:rsid w:val="00E20BBC"/>
    <w:rsid w:val="00E85570"/>
    <w:rsid w:val="00E8724C"/>
    <w:rsid w:val="00ED2D0E"/>
    <w:rsid w:val="00EF7C65"/>
    <w:rsid w:val="00F14A9E"/>
    <w:rsid w:val="00F3269A"/>
    <w:rsid w:val="00F52D94"/>
    <w:rsid w:val="00F614E4"/>
    <w:rsid w:val="00FD7BF7"/>
    <w:rsid w:val="00F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6A4E1EAF-14A4-4E92-A595-BADE1262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Textbubliny">
    <w:name w:val="Balloon Text"/>
    <w:basedOn w:val="Normln"/>
    <w:link w:val="TextbublinyChar"/>
    <w:uiPriority w:val="99"/>
    <w:semiHidden/>
    <w:unhideWhenUsed/>
    <w:rsid w:val="00E0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Chadimová Michaela - Energy Benefit Centre a.s.</dc:creator>
  <cp:lastModifiedBy>Krejčiříková Jaroslava</cp:lastModifiedBy>
  <cp:revision>2</cp:revision>
  <dcterms:created xsi:type="dcterms:W3CDTF">2021-08-05T06:24:00Z</dcterms:created>
  <dcterms:modified xsi:type="dcterms:W3CDTF">2021-08-05T06:24:00Z</dcterms:modified>
</cp:coreProperties>
</file>