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A4B712" w14:textId="77777777" w:rsidR="002A3D1A" w:rsidRDefault="001B0D62" w:rsidP="0050735D">
      <w:pPr>
        <w:pStyle w:val="MZeNzevlnku"/>
        <w:spacing w:after="0"/>
        <w:jc w:val="center"/>
      </w:pPr>
      <w:bookmarkStart w:id="0" w:name="_GoBack"/>
      <w:bookmarkEnd w:id="0"/>
      <w:r w:rsidRPr="005370A5">
        <w:t xml:space="preserve">Smlouva o </w:t>
      </w:r>
      <w:r w:rsidR="00E113FA">
        <w:t xml:space="preserve">poskytnutí </w:t>
      </w:r>
      <w:r w:rsidR="005370A5" w:rsidRPr="00EB4512">
        <w:t xml:space="preserve">řešení </w:t>
      </w:r>
      <w:r w:rsidR="005370A5" w:rsidRPr="000B1DF0">
        <w:t>„</w:t>
      </w:r>
      <w:r w:rsidR="009311E4" w:rsidRPr="00EB4512">
        <w:t>Inspekce a vyhodnocování síťového provozu</w:t>
      </w:r>
      <w:r w:rsidR="005370A5" w:rsidRPr="000B1DF0">
        <w:t>“</w:t>
      </w:r>
    </w:p>
    <w:p w14:paraId="05101E16" w14:textId="77777777" w:rsidR="0050735D" w:rsidRDefault="0050735D" w:rsidP="0050735D">
      <w:pPr>
        <w:pStyle w:val="MzeTextlnku"/>
        <w:spacing w:after="240"/>
        <w:jc w:val="center"/>
        <w:rPr>
          <w:rFonts w:ascii="Calibri" w:hAnsi="Calibri" w:cs="Times New Roman"/>
          <w:sz w:val="22"/>
          <w:lang w:eastAsia="en-US"/>
        </w:rPr>
      </w:pPr>
      <w:r>
        <w:t>(</w:t>
      </w:r>
      <w:r w:rsidRPr="0050735D">
        <w:rPr>
          <w:rFonts w:ascii="Calibri" w:hAnsi="Calibri" w:cs="Times New Roman"/>
          <w:sz w:val="22"/>
          <w:lang w:eastAsia="en-US"/>
        </w:rPr>
        <w:t>dále též „</w:t>
      </w:r>
      <w:r w:rsidRPr="003E1790">
        <w:rPr>
          <w:rFonts w:ascii="Calibri" w:hAnsi="Calibri" w:cs="Times New Roman"/>
          <w:b/>
          <w:sz w:val="22"/>
          <w:lang w:eastAsia="en-US"/>
        </w:rPr>
        <w:t>Smlouva</w:t>
      </w:r>
      <w:r w:rsidRPr="0050735D">
        <w:rPr>
          <w:rFonts w:ascii="Calibri" w:hAnsi="Calibri" w:cs="Times New Roman"/>
          <w:sz w:val="22"/>
          <w:lang w:eastAsia="en-US"/>
        </w:rPr>
        <w:t>“)</w:t>
      </w:r>
    </w:p>
    <w:p w14:paraId="109909A6" w14:textId="77777777" w:rsidR="002A3D1A" w:rsidRPr="00085606" w:rsidRDefault="002A3D1A" w:rsidP="002A3D1A">
      <w:pPr>
        <w:pStyle w:val="RLdajeosmluvnstran"/>
      </w:pPr>
      <w:r w:rsidRPr="00085606">
        <w:t>Smluvní strany:</w:t>
      </w:r>
    </w:p>
    <w:p w14:paraId="5A13E9B7" w14:textId="77777777" w:rsidR="002A3D1A" w:rsidRPr="00085606" w:rsidRDefault="002A3D1A" w:rsidP="002A3D1A">
      <w:pPr>
        <w:pStyle w:val="RLdajeosmluvnstran"/>
      </w:pPr>
    </w:p>
    <w:p w14:paraId="48F9E51A" w14:textId="080787C7" w:rsidR="002A3D1A" w:rsidRPr="00085606" w:rsidRDefault="002A3D1A" w:rsidP="002A3D1A">
      <w:pPr>
        <w:pStyle w:val="RLdajeosmluvnstran0"/>
        <w:rPr>
          <w:b/>
        </w:rPr>
      </w:pPr>
      <w:r w:rsidRPr="00085606">
        <w:rPr>
          <w:b/>
        </w:rPr>
        <w:t>Česká republika – Ministerstvo zemědělství</w:t>
      </w:r>
    </w:p>
    <w:p w14:paraId="35D6E532" w14:textId="77777777" w:rsidR="002A3D1A" w:rsidRPr="00085606" w:rsidRDefault="002A3D1A" w:rsidP="002A3D1A">
      <w:pPr>
        <w:pStyle w:val="RLdajeosmluvnstran0"/>
        <w:rPr>
          <w:szCs w:val="22"/>
        </w:rPr>
      </w:pPr>
      <w:r w:rsidRPr="00085606">
        <w:rPr>
          <w:szCs w:val="22"/>
        </w:rPr>
        <w:t xml:space="preserve">se sídlem: Těšnov </w:t>
      </w:r>
      <w:r w:rsidR="0039011E">
        <w:rPr>
          <w:szCs w:val="22"/>
        </w:rPr>
        <w:t>65/</w:t>
      </w:r>
      <w:r w:rsidRPr="00085606">
        <w:rPr>
          <w:szCs w:val="22"/>
        </w:rPr>
        <w:t xml:space="preserve">17, </w:t>
      </w:r>
      <w:r w:rsidR="00734DAD">
        <w:rPr>
          <w:szCs w:val="22"/>
        </w:rPr>
        <w:t>110 00</w:t>
      </w:r>
      <w:r w:rsidRPr="00085606">
        <w:rPr>
          <w:szCs w:val="22"/>
        </w:rPr>
        <w:t xml:space="preserve"> Praha 1</w:t>
      </w:r>
      <w:r w:rsidR="0039011E">
        <w:rPr>
          <w:szCs w:val="22"/>
        </w:rPr>
        <w:t xml:space="preserve"> – Nové Město</w:t>
      </w:r>
    </w:p>
    <w:p w14:paraId="10238556" w14:textId="77777777" w:rsidR="002A3D1A" w:rsidRDefault="002A3D1A" w:rsidP="002A3D1A">
      <w:pPr>
        <w:pStyle w:val="RLdajeosmluvnstran0"/>
        <w:rPr>
          <w:szCs w:val="22"/>
        </w:rPr>
      </w:pPr>
      <w:r w:rsidRPr="00085606">
        <w:rPr>
          <w:szCs w:val="22"/>
        </w:rPr>
        <w:t>IČ: 00020478</w:t>
      </w:r>
    </w:p>
    <w:p w14:paraId="756CEC05" w14:textId="29FD2130" w:rsidR="00343DFD" w:rsidRPr="00085606" w:rsidRDefault="00343DFD" w:rsidP="002A3D1A">
      <w:pPr>
        <w:pStyle w:val="RLdajeosmluvnstran0"/>
        <w:rPr>
          <w:szCs w:val="22"/>
        </w:rPr>
      </w:pPr>
      <w:r>
        <w:rPr>
          <w:szCs w:val="22"/>
        </w:rPr>
        <w:t>DIČ: není plátcem DPH</w:t>
      </w:r>
    </w:p>
    <w:p w14:paraId="3DBEE35F" w14:textId="449A623E" w:rsidR="002A3D1A" w:rsidRPr="00FD2230" w:rsidRDefault="002A3D1A" w:rsidP="002A3D1A">
      <w:pPr>
        <w:pStyle w:val="RLdajeosmluvnstran0"/>
      </w:pPr>
      <w:r w:rsidRPr="00FD2230">
        <w:t>bank</w:t>
      </w:r>
      <w:r w:rsidR="00C33892">
        <w:t>ovní</w:t>
      </w:r>
      <w:r w:rsidRPr="00FD2230">
        <w:t xml:space="preserve"> spojení: </w:t>
      </w:r>
      <w:r w:rsidR="00AD548D">
        <w:t>XXX</w:t>
      </w:r>
      <w:r w:rsidRPr="00FD2230">
        <w:t xml:space="preserve">, č. účtu: </w:t>
      </w:r>
      <w:r w:rsidR="00AD548D">
        <w:t>XXX</w:t>
      </w:r>
    </w:p>
    <w:p w14:paraId="33FB2E9E" w14:textId="34BA9903" w:rsidR="00343DFD" w:rsidRDefault="0082069B" w:rsidP="002A3D1A">
      <w:pPr>
        <w:pStyle w:val="RLdajeosmluvnstran0"/>
      </w:pPr>
      <w:r>
        <w:t>zastoupená</w:t>
      </w:r>
      <w:r w:rsidR="002A3D1A" w:rsidRPr="00FD2230">
        <w:t xml:space="preserve">: </w:t>
      </w:r>
      <w:r w:rsidR="00FD04C9" w:rsidRPr="00F73F68">
        <w:rPr>
          <w:bCs/>
        </w:rPr>
        <w:t>Davidem Šetinou</w:t>
      </w:r>
      <w:r w:rsidR="00607022" w:rsidRPr="00F73F68">
        <w:t xml:space="preserve">, </w:t>
      </w:r>
      <w:r w:rsidR="00607022" w:rsidRPr="003D4D32">
        <w:rPr>
          <w:rFonts w:cs="Arial"/>
          <w:szCs w:val="22"/>
        </w:rPr>
        <w:t xml:space="preserve">ředitelem Odboru </w:t>
      </w:r>
      <w:r w:rsidR="00AA04B5">
        <w:rPr>
          <w:rFonts w:cs="Arial"/>
          <w:szCs w:val="22"/>
        </w:rPr>
        <w:t>inform</w:t>
      </w:r>
      <w:r w:rsidR="00B709DA">
        <w:rPr>
          <w:rFonts w:cs="Arial"/>
          <w:szCs w:val="22"/>
        </w:rPr>
        <w:t>ačních</w:t>
      </w:r>
      <w:r w:rsidR="00AA04B5">
        <w:rPr>
          <w:rFonts w:cs="Arial"/>
          <w:szCs w:val="22"/>
        </w:rPr>
        <w:t xml:space="preserve"> </w:t>
      </w:r>
      <w:r w:rsidR="00607022" w:rsidRPr="003D4D32">
        <w:rPr>
          <w:rFonts w:cs="Arial"/>
          <w:szCs w:val="22"/>
        </w:rPr>
        <w:t>a k</w:t>
      </w:r>
      <w:r w:rsidR="00AA04B5">
        <w:rPr>
          <w:rFonts w:cs="Arial"/>
          <w:szCs w:val="22"/>
        </w:rPr>
        <w:t>omunikačních technologií</w:t>
      </w:r>
      <w:r w:rsidR="00607022" w:rsidRPr="00F73F68" w:rsidDel="00607022">
        <w:t xml:space="preserve"> </w:t>
      </w:r>
    </w:p>
    <w:p w14:paraId="5F259704" w14:textId="46383598" w:rsidR="002A3D1A" w:rsidRDefault="002A3D1A" w:rsidP="002A3D1A">
      <w:pPr>
        <w:pStyle w:val="RLdajeosmluvnstran0"/>
        <w:rPr>
          <w:szCs w:val="22"/>
        </w:rPr>
      </w:pPr>
      <w:r w:rsidRPr="00FD2230">
        <w:rPr>
          <w:szCs w:val="22"/>
        </w:rPr>
        <w:t>(dále jen „</w:t>
      </w:r>
      <w:r w:rsidRPr="00FD2230">
        <w:rPr>
          <w:rStyle w:val="RLProhlensmluvnchstranChar"/>
        </w:rPr>
        <w:t>Objednatel</w:t>
      </w:r>
      <w:r w:rsidR="000F7248" w:rsidRPr="00FD2230">
        <w:rPr>
          <w:rStyle w:val="RLProhlensmluvnchstranChar"/>
        </w:rPr>
        <w:t>“</w:t>
      </w:r>
      <w:r w:rsidR="00F859F8" w:rsidRPr="00FD2230">
        <w:t xml:space="preserve"> nebo též „</w:t>
      </w:r>
      <w:r w:rsidR="00FF59E7">
        <w:rPr>
          <w:b/>
        </w:rPr>
        <w:t>Z</w:t>
      </w:r>
      <w:r w:rsidR="00FF59E7" w:rsidRPr="00FF59E7">
        <w:rPr>
          <w:b/>
        </w:rPr>
        <w:t>adavatel</w:t>
      </w:r>
      <w:r w:rsidR="00F859F8" w:rsidRPr="00FD2230">
        <w:t>“</w:t>
      </w:r>
      <w:r w:rsidRPr="00FD2230">
        <w:rPr>
          <w:szCs w:val="22"/>
        </w:rPr>
        <w:t>)</w:t>
      </w:r>
    </w:p>
    <w:p w14:paraId="401F56AF" w14:textId="273E907B" w:rsidR="0082069B" w:rsidRDefault="00624D65" w:rsidP="009E0890">
      <w:pPr>
        <w:keepNext/>
        <w:keepLines/>
        <w:spacing w:after="0" w:line="240" w:lineRule="auto"/>
        <w:jc w:val="center"/>
      </w:pPr>
      <w:r w:rsidRPr="007D2B1E">
        <w:rPr>
          <w:rStyle w:val="Kurzva"/>
        </w:rPr>
        <w:t xml:space="preserve">číslo </w:t>
      </w:r>
      <w:r>
        <w:rPr>
          <w:rStyle w:val="Kurzva"/>
        </w:rPr>
        <w:t>s</w:t>
      </w:r>
      <w:r w:rsidRPr="007D2B1E">
        <w:rPr>
          <w:rStyle w:val="Kurzva"/>
        </w:rPr>
        <w:t xml:space="preserve">mlouvy Objednatele: </w:t>
      </w:r>
      <w:r w:rsidR="004B0DCA">
        <w:rPr>
          <w:rStyle w:val="Kurzva"/>
        </w:rPr>
        <w:t>S2016-0132, 466-2016-13310</w:t>
      </w:r>
    </w:p>
    <w:p w14:paraId="0D4D5670" w14:textId="77777777" w:rsidR="002A3D1A" w:rsidRPr="00085606" w:rsidRDefault="002A3D1A" w:rsidP="002A3D1A">
      <w:pPr>
        <w:pStyle w:val="RLdajeosmluvnstran"/>
      </w:pPr>
      <w:r w:rsidRPr="00085606">
        <w:t>a</w:t>
      </w:r>
    </w:p>
    <w:p w14:paraId="6AF9B883" w14:textId="77777777" w:rsidR="002A3D1A" w:rsidRPr="00085606" w:rsidRDefault="002A3D1A" w:rsidP="00E368E3">
      <w:pPr>
        <w:pStyle w:val="RLdajeosmluvnstran"/>
      </w:pPr>
    </w:p>
    <w:p w14:paraId="092871C7" w14:textId="625EBDB5" w:rsidR="002A3D1A" w:rsidRPr="001B488B" w:rsidRDefault="00355DEB" w:rsidP="002A3D1A">
      <w:pPr>
        <w:pStyle w:val="RLProhlensmluvnchstran"/>
        <w:rPr>
          <w:lang w:eastAsia="en-US"/>
        </w:rPr>
      </w:pPr>
      <w:r>
        <w:rPr>
          <w:lang w:eastAsia="en-US"/>
        </w:rPr>
        <w:t>Dimension Data Czech Republic s.r.o.</w:t>
      </w:r>
    </w:p>
    <w:p w14:paraId="6FA1A041" w14:textId="5EAD2E0C" w:rsidR="002A3D1A" w:rsidRPr="00355DEB" w:rsidRDefault="002A3D1A" w:rsidP="002A3D1A">
      <w:pPr>
        <w:pStyle w:val="RLdajeosmluvnstran"/>
      </w:pPr>
      <w:r w:rsidRPr="00085606">
        <w:t xml:space="preserve">se sídlem: </w:t>
      </w:r>
      <w:r w:rsidR="00355DEB">
        <w:t>Na Hřebenech II 1718</w:t>
      </w:r>
      <w:r w:rsidR="00355DEB">
        <w:rPr>
          <w:lang w:val="en-US"/>
        </w:rPr>
        <w:t>/</w:t>
      </w:r>
      <w:r w:rsidR="00355DEB">
        <w:t>10, Praha 4, 140 00</w:t>
      </w:r>
    </w:p>
    <w:p w14:paraId="268DC9F6" w14:textId="286A6720" w:rsidR="002A3D1A" w:rsidRPr="00085606" w:rsidRDefault="002A3D1A" w:rsidP="002A3D1A">
      <w:pPr>
        <w:pStyle w:val="RLdajeosmluvnstran"/>
      </w:pPr>
      <w:r w:rsidRPr="00085606">
        <w:t xml:space="preserve">IČ: </w:t>
      </w:r>
      <w:r w:rsidR="00355DEB" w:rsidRPr="00355DEB">
        <w:rPr>
          <w:rStyle w:val="nowrap"/>
          <w:bCs/>
        </w:rPr>
        <w:t>26175738</w:t>
      </w:r>
      <w:r w:rsidR="00355DEB">
        <w:rPr>
          <w:rStyle w:val="Siln"/>
        </w:rPr>
        <w:t xml:space="preserve"> </w:t>
      </w:r>
      <w:r w:rsidRPr="00085606">
        <w:t xml:space="preserve">DIČ: </w:t>
      </w:r>
      <w:r w:rsidR="00355DEB">
        <w:t>CZ</w:t>
      </w:r>
      <w:r w:rsidR="00355DEB" w:rsidRPr="00355DEB">
        <w:rPr>
          <w:rStyle w:val="nowrap"/>
          <w:bCs/>
        </w:rPr>
        <w:t>26175738</w:t>
      </w:r>
    </w:p>
    <w:p w14:paraId="0D0C3ECB" w14:textId="7DF9BFB2" w:rsidR="00355DEB" w:rsidRPr="00355DEB" w:rsidRDefault="002A3D1A" w:rsidP="00355DEB">
      <w:pPr>
        <w:keepNext/>
        <w:jc w:val="center"/>
      </w:pPr>
      <w:r w:rsidRPr="00085606">
        <w:t xml:space="preserve">společnost zapsaná v obchodním rejstříku vedeném </w:t>
      </w:r>
      <w:r w:rsidR="00355DEB">
        <w:t xml:space="preserve"> u Městského soudu v Praze pod spisovou         značkou </w:t>
      </w:r>
      <w:r w:rsidR="00355DEB" w:rsidRPr="00355DEB">
        <w:t xml:space="preserve">C 77064 </w:t>
      </w:r>
    </w:p>
    <w:p w14:paraId="450C25B0" w14:textId="57B0901D" w:rsidR="002A3D1A" w:rsidRPr="00734697" w:rsidRDefault="002A3D1A" w:rsidP="0078235B">
      <w:pPr>
        <w:pStyle w:val="RLdajeosmluvnstran0"/>
        <w:rPr>
          <w:lang w:val="en-US"/>
        </w:rPr>
      </w:pPr>
      <w:r w:rsidRPr="00085606">
        <w:t>bankovní spojení</w:t>
      </w:r>
      <w:r w:rsidR="00734697">
        <w:t xml:space="preserve">: </w:t>
      </w:r>
      <w:r w:rsidR="00AD548D">
        <w:t>XXX</w:t>
      </w:r>
      <w:r w:rsidR="00681472">
        <w:t xml:space="preserve"> </w:t>
      </w:r>
      <w:r w:rsidR="0078235B">
        <w:t xml:space="preserve">č. účtu: </w:t>
      </w:r>
      <w:r w:rsidR="00681472">
        <w:t>XXX</w:t>
      </w:r>
    </w:p>
    <w:p w14:paraId="7E0EA6BA" w14:textId="21EE35AB" w:rsidR="002A3D1A" w:rsidRPr="00085606" w:rsidRDefault="0082069B" w:rsidP="002A3D1A">
      <w:pPr>
        <w:pStyle w:val="RLdajeosmluvnstran"/>
      </w:pPr>
      <w:r>
        <w:t>zastoupená</w:t>
      </w:r>
      <w:r w:rsidR="002A3D1A" w:rsidRPr="00085606">
        <w:t xml:space="preserve">: </w:t>
      </w:r>
      <w:r w:rsidR="00734697">
        <w:t>Ing. Petrem Hüblem, jednatelem</w:t>
      </w:r>
    </w:p>
    <w:p w14:paraId="131F2CF4" w14:textId="5E029D2D" w:rsidR="002A3D1A" w:rsidRDefault="002A3D1A" w:rsidP="002A3D1A">
      <w:pPr>
        <w:pStyle w:val="RLdajeosmluvnstran"/>
      </w:pPr>
      <w:r w:rsidRPr="00085606">
        <w:t>(dále jen „</w:t>
      </w:r>
      <w:r w:rsidR="0018073D">
        <w:t>„</w:t>
      </w:r>
      <w:r w:rsidR="0018073D" w:rsidRPr="0018073D">
        <w:rPr>
          <w:b/>
        </w:rPr>
        <w:t>Dodavatel</w:t>
      </w:r>
      <w:r w:rsidR="0018073D">
        <w:t>“</w:t>
      </w:r>
      <w:r w:rsidRPr="00085606">
        <w:t>)</w:t>
      </w:r>
    </w:p>
    <w:p w14:paraId="2E0C3807" w14:textId="2FA931FB" w:rsidR="003A61F6" w:rsidRPr="003D4D32" w:rsidRDefault="003A61F6" w:rsidP="003A61F6">
      <w:pPr>
        <w:pStyle w:val="RLdajeosmluvnstran"/>
        <w:rPr>
          <w:i/>
        </w:rPr>
      </w:pPr>
      <w:r w:rsidRPr="003D4D32">
        <w:rPr>
          <w:i/>
        </w:rPr>
        <w:t xml:space="preserve">číslo smlouvy </w:t>
      </w:r>
      <w:r w:rsidR="009E0890">
        <w:rPr>
          <w:i/>
        </w:rPr>
        <w:t>Dodavatel</w:t>
      </w:r>
      <w:r w:rsidR="003B4B1A" w:rsidRPr="003D4D32">
        <w:rPr>
          <w:i/>
        </w:rPr>
        <w:t>e</w:t>
      </w:r>
      <w:r w:rsidRPr="003D4D32">
        <w:rPr>
          <w:i/>
        </w:rPr>
        <w:t xml:space="preserve">: </w:t>
      </w:r>
      <w:r w:rsidR="00DB0983">
        <w:t>C160205</w:t>
      </w:r>
    </w:p>
    <w:p w14:paraId="6F765E3C" w14:textId="77777777" w:rsidR="003A61F6" w:rsidRPr="00085606" w:rsidRDefault="003A61F6" w:rsidP="002A3D1A">
      <w:pPr>
        <w:pStyle w:val="RLdajeosmluvnstran"/>
      </w:pPr>
    </w:p>
    <w:p w14:paraId="2B0A164A" w14:textId="281695A8" w:rsidR="002A3D1A" w:rsidRPr="003D4D32" w:rsidRDefault="0076108E" w:rsidP="0076108E">
      <w:pPr>
        <w:pStyle w:val="RLdajeosmluvnstran0"/>
        <w:rPr>
          <w:szCs w:val="22"/>
        </w:rPr>
      </w:pPr>
      <w:r w:rsidRPr="003D4D32">
        <w:rPr>
          <w:szCs w:val="22"/>
        </w:rPr>
        <w:t xml:space="preserve">dnešního dne uzavřely tuto </w:t>
      </w:r>
      <w:r w:rsidR="00090DD1">
        <w:rPr>
          <w:szCs w:val="22"/>
        </w:rPr>
        <w:t>S</w:t>
      </w:r>
      <w:r w:rsidRPr="003D4D32">
        <w:rPr>
          <w:szCs w:val="22"/>
        </w:rPr>
        <w:t>mlouvu v souladu s </w:t>
      </w:r>
      <w:r w:rsidRPr="00E94F4C">
        <w:rPr>
          <w:szCs w:val="22"/>
          <w:lang w:eastAsia="cs-CZ"/>
        </w:rPr>
        <w:t xml:space="preserve">ustanovením § 1746 odst. 2 ve spojení s § </w:t>
      </w:r>
      <w:r w:rsidR="0039011E">
        <w:rPr>
          <w:szCs w:val="22"/>
          <w:lang w:eastAsia="cs-CZ"/>
        </w:rPr>
        <w:t>2079</w:t>
      </w:r>
      <w:r w:rsidRPr="00E94F4C">
        <w:rPr>
          <w:szCs w:val="22"/>
          <w:lang w:eastAsia="cs-CZ"/>
        </w:rPr>
        <w:t xml:space="preserve"> a násl. </w:t>
      </w:r>
      <w:r w:rsidR="00D66265">
        <w:rPr>
          <w:szCs w:val="22"/>
          <w:lang w:eastAsia="cs-CZ"/>
        </w:rPr>
        <w:t>a</w:t>
      </w:r>
      <w:r w:rsidR="00067776">
        <w:rPr>
          <w:szCs w:val="22"/>
          <w:lang w:eastAsia="cs-CZ"/>
        </w:rPr>
        <w:t> </w:t>
      </w:r>
      <w:r w:rsidR="00D66265">
        <w:rPr>
          <w:szCs w:val="22"/>
          <w:lang w:eastAsia="cs-CZ"/>
        </w:rPr>
        <w:t>s p</w:t>
      </w:r>
      <w:r w:rsidR="00067776">
        <w:rPr>
          <w:szCs w:val="22"/>
          <w:lang w:eastAsia="cs-CZ"/>
        </w:rPr>
        <w:t>oužitím</w:t>
      </w:r>
      <w:r w:rsidR="00D66265">
        <w:rPr>
          <w:szCs w:val="22"/>
          <w:lang w:eastAsia="cs-CZ"/>
        </w:rPr>
        <w:t xml:space="preserve"> §</w:t>
      </w:r>
      <w:r w:rsidR="00067776">
        <w:rPr>
          <w:szCs w:val="22"/>
          <w:lang w:eastAsia="cs-CZ"/>
        </w:rPr>
        <w:t xml:space="preserve"> 2358 a násl.</w:t>
      </w:r>
      <w:r w:rsidR="00D66265">
        <w:rPr>
          <w:szCs w:val="22"/>
          <w:lang w:eastAsia="cs-CZ"/>
        </w:rPr>
        <w:t xml:space="preserve"> </w:t>
      </w:r>
      <w:r w:rsidRPr="00E94F4C">
        <w:rPr>
          <w:szCs w:val="22"/>
          <w:lang w:eastAsia="cs-CZ"/>
        </w:rPr>
        <w:t>zákona č. 89/2012 Sb., občanský zákoník (dále jen „</w:t>
      </w:r>
      <w:r w:rsidRPr="00E94F4C">
        <w:rPr>
          <w:b/>
          <w:szCs w:val="22"/>
          <w:lang w:eastAsia="cs-CZ"/>
        </w:rPr>
        <w:t>občanský zákoník</w:t>
      </w:r>
      <w:r w:rsidRPr="00E94F4C">
        <w:rPr>
          <w:szCs w:val="22"/>
          <w:lang w:eastAsia="cs-CZ"/>
        </w:rPr>
        <w:t>“)</w:t>
      </w:r>
      <w:r w:rsidR="00065805">
        <w:rPr>
          <w:szCs w:val="22"/>
          <w:lang w:eastAsia="cs-CZ"/>
        </w:rPr>
        <w:t>,</w:t>
      </w:r>
      <w:r w:rsidR="005F55A3">
        <w:rPr>
          <w:szCs w:val="22"/>
          <w:lang w:eastAsia="cs-CZ"/>
        </w:rPr>
        <w:t xml:space="preserve"> postupuje se též dle ustanovení </w:t>
      </w:r>
      <w:r w:rsidR="005F55A3" w:rsidRPr="00E94F4C">
        <w:rPr>
          <w:szCs w:val="22"/>
          <w:lang w:eastAsia="cs-CZ"/>
        </w:rPr>
        <w:t>§</w:t>
      </w:r>
      <w:r w:rsidR="005F55A3">
        <w:rPr>
          <w:szCs w:val="22"/>
          <w:lang w:eastAsia="cs-CZ"/>
        </w:rPr>
        <w:t xml:space="preserve"> </w:t>
      </w:r>
      <w:r w:rsidR="0039011E">
        <w:rPr>
          <w:szCs w:val="22"/>
          <w:lang w:eastAsia="cs-CZ"/>
        </w:rPr>
        <w:t>2586</w:t>
      </w:r>
      <w:r w:rsidR="005F55A3">
        <w:rPr>
          <w:szCs w:val="22"/>
          <w:lang w:eastAsia="cs-CZ"/>
        </w:rPr>
        <w:t xml:space="preserve"> a násl. občanského zákoníku.</w:t>
      </w:r>
      <w:r w:rsidR="002A3D1A" w:rsidRPr="00085606">
        <w:br/>
      </w:r>
    </w:p>
    <w:p w14:paraId="3D05DD57" w14:textId="057812D2" w:rsidR="002A3D1A" w:rsidRPr="002A3D1A" w:rsidRDefault="00C33892" w:rsidP="002A3D1A">
      <w:pPr>
        <w:pStyle w:val="RLdajeosmluvnstran"/>
      </w:pPr>
      <w:r>
        <w:t>Tou</w:t>
      </w:r>
      <w:r w:rsidR="0018073D">
        <w:t xml:space="preserve">to </w:t>
      </w:r>
      <w:r w:rsidR="005F5377">
        <w:t>S</w:t>
      </w:r>
      <w:r w:rsidR="0018073D">
        <w:t xml:space="preserve">mlouvou se realizuje </w:t>
      </w:r>
      <w:r w:rsidR="006F3AB9">
        <w:t xml:space="preserve">nadlimitní </w:t>
      </w:r>
      <w:r w:rsidR="005F5377">
        <w:t>veřejná</w:t>
      </w:r>
      <w:r w:rsidR="00887887">
        <w:t xml:space="preserve"> zakázka </w:t>
      </w:r>
      <w:r w:rsidR="002A3D1A" w:rsidRPr="002A3D1A">
        <w:t xml:space="preserve">ve smyslu ust. § </w:t>
      </w:r>
      <w:r w:rsidR="00863689">
        <w:t>8</w:t>
      </w:r>
      <w:r w:rsidR="00863689" w:rsidRPr="002A3D1A">
        <w:t xml:space="preserve"> </w:t>
      </w:r>
      <w:r w:rsidR="002A3D1A" w:rsidRPr="002A3D1A">
        <w:t xml:space="preserve">a ust. § 12 odst. </w:t>
      </w:r>
      <w:r w:rsidR="006F3AB9">
        <w:t>1</w:t>
      </w:r>
      <w:r w:rsidR="006F3AB9" w:rsidRPr="002A3D1A">
        <w:t xml:space="preserve"> </w:t>
      </w:r>
      <w:r w:rsidR="002A3D1A" w:rsidRPr="002A3D1A">
        <w:t>zákona č.</w:t>
      </w:r>
      <w:r w:rsidR="003118D8">
        <w:t> </w:t>
      </w:r>
      <w:r w:rsidR="002A3D1A" w:rsidRPr="002A3D1A">
        <w:t xml:space="preserve">137/2006 Sb., o veřejných zakázkách, ve znění pozdějších předpisů. </w:t>
      </w:r>
    </w:p>
    <w:p w14:paraId="25091EE2" w14:textId="65B242AF" w:rsidR="005370A5" w:rsidRDefault="00C16358" w:rsidP="002A3D1A">
      <w:pPr>
        <w:pStyle w:val="RLdajeosmluvnstran"/>
        <w:rPr>
          <w:b/>
        </w:rPr>
      </w:pPr>
      <w:r w:rsidRPr="002A3D1A">
        <w:rPr>
          <w:b/>
        </w:rPr>
        <w:t xml:space="preserve">Obě smluvní strany, vědomy si svých závazků v této </w:t>
      </w:r>
      <w:r w:rsidR="00AD1D65">
        <w:rPr>
          <w:b/>
        </w:rPr>
        <w:t>S</w:t>
      </w:r>
      <w:r w:rsidR="00AD1D65" w:rsidRPr="002A3D1A">
        <w:rPr>
          <w:b/>
        </w:rPr>
        <w:t xml:space="preserve">mlouvě </w:t>
      </w:r>
      <w:r w:rsidRPr="002A3D1A">
        <w:rPr>
          <w:b/>
        </w:rPr>
        <w:t xml:space="preserve">obsažených a s úmyslem být touto Smlouvou vázány, se dohodly na následujícím znění </w:t>
      </w:r>
      <w:r w:rsidR="00AD1D65">
        <w:rPr>
          <w:b/>
        </w:rPr>
        <w:t>S</w:t>
      </w:r>
      <w:r w:rsidR="00AD1D65" w:rsidRPr="002A3D1A">
        <w:rPr>
          <w:b/>
        </w:rPr>
        <w:t>mlouvy</w:t>
      </w:r>
      <w:r w:rsidRPr="002A3D1A">
        <w:rPr>
          <w:b/>
        </w:rPr>
        <w:t>:</w:t>
      </w:r>
    </w:p>
    <w:p w14:paraId="69F29A7E" w14:textId="77777777" w:rsidR="00B835AC" w:rsidRDefault="00065832" w:rsidP="002A3D1A">
      <w:pPr>
        <w:pStyle w:val="RLlneksmlouvy"/>
        <w:numPr>
          <w:ilvl w:val="0"/>
          <w:numId w:val="1"/>
        </w:numPr>
        <w:tabs>
          <w:tab w:val="num" w:pos="737"/>
        </w:tabs>
        <w:ind w:left="737" w:hanging="737"/>
        <w:rPr>
          <w:caps/>
        </w:rPr>
      </w:pPr>
      <w:r>
        <w:rPr>
          <w:caps/>
        </w:rPr>
        <w:br w:type="page"/>
      </w:r>
      <w:r w:rsidR="001C16FF" w:rsidRPr="002A3D1A">
        <w:rPr>
          <w:caps/>
        </w:rPr>
        <w:lastRenderedPageBreak/>
        <w:t>úvodní ust</w:t>
      </w:r>
      <w:r w:rsidR="007D277E">
        <w:rPr>
          <w:caps/>
        </w:rPr>
        <w:t>a</w:t>
      </w:r>
      <w:r w:rsidR="001C16FF" w:rsidRPr="002A3D1A">
        <w:rPr>
          <w:caps/>
        </w:rPr>
        <w:t>novení</w:t>
      </w:r>
    </w:p>
    <w:p w14:paraId="1B1DBE2D" w14:textId="77777777" w:rsidR="00002C45" w:rsidRDefault="00002C45" w:rsidP="00AD1D65">
      <w:pPr>
        <w:pStyle w:val="RLTextlnkuslovan"/>
        <w:numPr>
          <w:ilvl w:val="1"/>
          <w:numId w:val="1"/>
        </w:numPr>
      </w:pPr>
      <w:r w:rsidRPr="00AD1D65">
        <w:rPr>
          <w:szCs w:val="22"/>
        </w:rPr>
        <w:t>Objednatel</w:t>
      </w:r>
      <w:r w:rsidRPr="00AB17AA">
        <w:t xml:space="preserve"> prohlašuje, že:</w:t>
      </w:r>
    </w:p>
    <w:p w14:paraId="553B2FFB" w14:textId="77777777" w:rsidR="00002C45" w:rsidRPr="00F276B5" w:rsidRDefault="00002C45" w:rsidP="00AD1D65">
      <w:pPr>
        <w:pStyle w:val="RLTextlnkuslovan"/>
        <w:numPr>
          <w:ilvl w:val="2"/>
          <w:numId w:val="1"/>
        </w:numPr>
      </w:pPr>
      <w:r w:rsidRPr="00F276B5">
        <w:t xml:space="preserve">je </w:t>
      </w:r>
      <w:r w:rsidRPr="00E641C9">
        <w:t>ústředním</w:t>
      </w:r>
      <w:r w:rsidRPr="00F276B5">
        <w:t xml:space="preserve"> orgánem státní správy, jehož působnost a zásady činnosti jsou stanoveny zákonem č. 2/1969 Sb., o zřízení ministerstev a jiných ústředních orgánů státní správy České republiky, ve znění pozdějších předpisů, a</w:t>
      </w:r>
    </w:p>
    <w:p w14:paraId="5AAC847A" w14:textId="77777777" w:rsidR="00002C45" w:rsidRPr="00F276B5" w:rsidRDefault="00002C45" w:rsidP="00AD1D65">
      <w:pPr>
        <w:pStyle w:val="RLTextlnkuslovan"/>
        <w:numPr>
          <w:ilvl w:val="2"/>
          <w:numId w:val="1"/>
        </w:numPr>
      </w:pPr>
      <w:r w:rsidRPr="00F276B5">
        <w:t>splňuje veškeré podmínky a požadavky v této Smlouvě stanovené a je oprávněn tuto Smlouvu uzavřít a řádně plnit závazky v ní obsažené.</w:t>
      </w:r>
    </w:p>
    <w:p w14:paraId="2763236C" w14:textId="02B531FB" w:rsidR="00002C45" w:rsidRPr="003D4D32" w:rsidRDefault="009E0890" w:rsidP="00AD1D65">
      <w:pPr>
        <w:pStyle w:val="RLTextlnkuslovan"/>
        <w:numPr>
          <w:ilvl w:val="1"/>
          <w:numId w:val="1"/>
        </w:numPr>
        <w:rPr>
          <w:szCs w:val="22"/>
        </w:rPr>
      </w:pPr>
      <w:r>
        <w:rPr>
          <w:szCs w:val="22"/>
        </w:rPr>
        <w:t>Dodavatel</w:t>
      </w:r>
      <w:r w:rsidR="00002C45" w:rsidRPr="003D4D32">
        <w:rPr>
          <w:szCs w:val="22"/>
        </w:rPr>
        <w:t xml:space="preserve"> </w:t>
      </w:r>
      <w:r w:rsidR="00002C45" w:rsidRPr="00AD1D65">
        <w:t>prohlašuje</w:t>
      </w:r>
      <w:r w:rsidR="00002C45" w:rsidRPr="003D4D32">
        <w:rPr>
          <w:szCs w:val="22"/>
        </w:rPr>
        <w:t>, že:</w:t>
      </w:r>
    </w:p>
    <w:p w14:paraId="2152BDAE" w14:textId="77777777" w:rsidR="00002C45" w:rsidRPr="00F276B5" w:rsidRDefault="00002C45" w:rsidP="00AD1D65">
      <w:pPr>
        <w:pStyle w:val="RLTextlnkuslovan"/>
        <w:numPr>
          <w:ilvl w:val="2"/>
          <w:numId w:val="1"/>
        </w:numPr>
      </w:pPr>
      <w:r w:rsidRPr="00F276B5">
        <w:t>splňuje veškeré podmínky a požadavky v této Smlouvě stanovené a je oprávněn tuto Smlouvu uzavřít a řádně plnit závazky v ní obsažené, a</w:t>
      </w:r>
    </w:p>
    <w:p w14:paraId="7E436EB6" w14:textId="77777777" w:rsidR="00002C45" w:rsidRPr="003D4D32" w:rsidRDefault="00002C45" w:rsidP="00AD1D65">
      <w:pPr>
        <w:pStyle w:val="RLTextlnkuslovan"/>
        <w:numPr>
          <w:ilvl w:val="2"/>
          <w:numId w:val="1"/>
        </w:numPr>
        <w:rPr>
          <w:rFonts w:eastAsia="Calibri"/>
          <w:lang w:eastAsia="ar-SA"/>
        </w:rPr>
      </w:pPr>
      <w:r w:rsidRPr="00F276B5">
        <w:t>ke dni uzavření této Smlouvy není vůči němu vedeno řízení dle zákona č. 182/2006 Sb., o úpadku a způsobech jeho řešení (insolvenční zákon), ve znění pozdějších předpisů (dále</w:t>
      </w:r>
      <w:r w:rsidRPr="003D4D32">
        <w:rPr>
          <w:rFonts w:eastAsia="Calibri"/>
          <w:lang w:eastAsia="ar-SA"/>
        </w:rPr>
        <w:t xml:space="preserve"> jen „</w:t>
      </w:r>
      <w:r w:rsidR="00463F34" w:rsidRPr="00065832">
        <w:rPr>
          <w:rFonts w:eastAsia="Calibri"/>
          <w:b/>
        </w:rPr>
        <w:t>Insolvenční zákon</w:t>
      </w:r>
      <w:r w:rsidRPr="003D4D32">
        <w:rPr>
          <w:rFonts w:eastAsia="Calibri"/>
          <w:lang w:eastAsia="ar-SA"/>
        </w:rPr>
        <w:t>“), a zavazuje se Objednatele bez</w:t>
      </w:r>
      <w:r w:rsidR="00EF3388" w:rsidRPr="003D4D32">
        <w:rPr>
          <w:rFonts w:eastAsia="Calibri"/>
          <w:lang w:eastAsia="ar-SA"/>
        </w:rPr>
        <w:t>odkladně informovat</w:t>
      </w:r>
      <w:r w:rsidRPr="003D4D32">
        <w:rPr>
          <w:rFonts w:eastAsia="Calibri"/>
          <w:lang w:eastAsia="ar-SA"/>
        </w:rPr>
        <w:t xml:space="preserve"> o hrozícím úpadku, popř. o </w:t>
      </w:r>
      <w:r w:rsidR="00B6371C" w:rsidRPr="003D4D32">
        <w:rPr>
          <w:rFonts w:eastAsia="Calibri"/>
          <w:lang w:eastAsia="ar-SA"/>
        </w:rPr>
        <w:t>vzniku</w:t>
      </w:r>
      <w:r w:rsidRPr="003D4D32">
        <w:rPr>
          <w:rFonts w:eastAsia="Calibri"/>
          <w:lang w:eastAsia="ar-SA"/>
        </w:rPr>
        <w:t xml:space="preserve"> úpadku jeho společnosti, stejně jako o změnách v jeho kvalifikaci, kterou prokázal v rámci své nabídky na plnění Veřejné zakázky v dále uvedeném smyslu.</w:t>
      </w:r>
    </w:p>
    <w:p w14:paraId="7BFB264A" w14:textId="7AD14BC1" w:rsidR="00B86531" w:rsidRPr="003D4D32" w:rsidRDefault="00B86531" w:rsidP="00AD1D65">
      <w:pPr>
        <w:pStyle w:val="RLTextlnkuslovan"/>
        <w:numPr>
          <w:ilvl w:val="2"/>
          <w:numId w:val="1"/>
        </w:numPr>
        <w:rPr>
          <w:rFonts w:eastAsia="Calibri"/>
          <w:lang w:eastAsia="ar-SA"/>
        </w:rPr>
      </w:pPr>
      <w:bookmarkStart w:id="1" w:name="_Ref288559775"/>
      <w:r w:rsidRPr="009F04B6">
        <w:rPr>
          <w:rFonts w:cs="Arial"/>
          <w:szCs w:val="22"/>
        </w:rPr>
        <w:t>je subjektem opráv</w:t>
      </w:r>
      <w:r>
        <w:rPr>
          <w:rFonts w:cs="Arial"/>
          <w:szCs w:val="22"/>
        </w:rPr>
        <w:t>něným k poskytování</w:t>
      </w:r>
      <w:r w:rsidRPr="009F04B6">
        <w:rPr>
          <w:rFonts w:cs="Arial"/>
          <w:szCs w:val="22"/>
        </w:rPr>
        <w:t xml:space="preserve"> </w:t>
      </w:r>
      <w:r>
        <w:rPr>
          <w:rFonts w:cs="Arial"/>
          <w:szCs w:val="22"/>
        </w:rPr>
        <w:t>Maintenance, jak je</w:t>
      </w:r>
      <w:r w:rsidR="00EC79F6">
        <w:rPr>
          <w:rFonts w:cs="Arial"/>
          <w:szCs w:val="22"/>
        </w:rPr>
        <w:t xml:space="preserve"> Maintenance</w:t>
      </w:r>
      <w:r>
        <w:rPr>
          <w:rFonts w:cs="Arial"/>
          <w:szCs w:val="22"/>
        </w:rPr>
        <w:t xml:space="preserve"> definována v odst. 2.3.2 této Smlouvy, a to po dobu uvedenou taktéž v odst. 2.3.2 této Smlouvy</w:t>
      </w:r>
      <w:r w:rsidR="00EC79F6">
        <w:rPr>
          <w:rFonts w:cs="Arial"/>
          <w:szCs w:val="22"/>
        </w:rPr>
        <w:t>,</w:t>
      </w:r>
      <w:r>
        <w:rPr>
          <w:rFonts w:cs="Arial"/>
          <w:szCs w:val="22"/>
        </w:rPr>
        <w:t xml:space="preserve"> a </w:t>
      </w:r>
      <w:r w:rsidR="009E0890">
        <w:rPr>
          <w:rFonts w:cs="Arial"/>
          <w:szCs w:val="22"/>
        </w:rPr>
        <w:t>Dodavatel</w:t>
      </w:r>
      <w:r>
        <w:rPr>
          <w:rFonts w:cs="Arial"/>
          <w:szCs w:val="22"/>
        </w:rPr>
        <w:t xml:space="preserve"> dále prohlašuje</w:t>
      </w:r>
      <w:r w:rsidRPr="009F04B6">
        <w:rPr>
          <w:rFonts w:cs="Arial"/>
          <w:snapToGrid w:val="0"/>
          <w:szCs w:val="22"/>
        </w:rPr>
        <w:t xml:space="preserve">, že ke dni uzavření této Smlouvy </w:t>
      </w:r>
      <w:r>
        <w:rPr>
          <w:rFonts w:cs="Arial"/>
          <w:snapToGrid w:val="0"/>
          <w:szCs w:val="22"/>
        </w:rPr>
        <w:t xml:space="preserve">má </w:t>
      </w:r>
      <w:r>
        <w:rPr>
          <w:rFonts w:cs="Arial"/>
        </w:rPr>
        <w:t xml:space="preserve">uzavřen smluvní </w:t>
      </w:r>
      <w:r w:rsidRPr="000770B3">
        <w:rPr>
          <w:rFonts w:cs="Arial"/>
        </w:rPr>
        <w:t>dokument</w:t>
      </w:r>
      <w:r>
        <w:rPr>
          <w:rFonts w:cs="Arial"/>
        </w:rPr>
        <w:t xml:space="preserve"> platný po celou dobu účinnosti této Smlouvy a opravňující </w:t>
      </w:r>
      <w:r w:rsidR="009E0890">
        <w:rPr>
          <w:rFonts w:cs="Arial"/>
        </w:rPr>
        <w:t>Dodavatel</w:t>
      </w:r>
      <w:r>
        <w:rPr>
          <w:rFonts w:cs="Arial"/>
        </w:rPr>
        <w:t xml:space="preserve">e poskytnout Objednateli Maintenance, ledaže by tohoto smluvního dokumentu nebylo třeba z toho důvodu, že by Maintenance byla poskytována k </w:t>
      </w:r>
      <w:r>
        <w:rPr>
          <w:lang w:eastAsia="en-US"/>
        </w:rPr>
        <w:t>Free Software/Open Source Software</w:t>
      </w:r>
      <w:r>
        <w:rPr>
          <w:rFonts w:cs="Arial"/>
          <w:snapToGrid w:val="0"/>
          <w:szCs w:val="22"/>
        </w:rPr>
        <w:t>, jak je tento software definován v odst. 9.1</w:t>
      </w:r>
      <w:r w:rsidR="00C523C8">
        <w:rPr>
          <w:rFonts w:cs="Arial"/>
          <w:snapToGrid w:val="0"/>
          <w:szCs w:val="22"/>
        </w:rPr>
        <w:t>2</w:t>
      </w:r>
      <w:r>
        <w:rPr>
          <w:rFonts w:cs="Arial"/>
          <w:snapToGrid w:val="0"/>
          <w:szCs w:val="22"/>
        </w:rPr>
        <w:t xml:space="preserve"> této Smlouvy</w:t>
      </w:r>
      <w:r w:rsidR="00EC79F6">
        <w:rPr>
          <w:rFonts w:cs="Arial"/>
          <w:snapToGrid w:val="0"/>
          <w:szCs w:val="22"/>
        </w:rPr>
        <w:t xml:space="preserve">; v tom případě se </w:t>
      </w:r>
      <w:r w:rsidR="009E0890">
        <w:rPr>
          <w:rFonts w:cs="Arial"/>
          <w:snapToGrid w:val="0"/>
          <w:szCs w:val="22"/>
        </w:rPr>
        <w:t>Dodavatel</w:t>
      </w:r>
      <w:r w:rsidR="00EC79F6">
        <w:rPr>
          <w:rFonts w:cs="Arial"/>
          <w:snapToGrid w:val="0"/>
          <w:szCs w:val="22"/>
        </w:rPr>
        <w:t xml:space="preserve"> zavazuje postupovat v souladu s příslušnými licenčními ustanoveními pro tento druh software.</w:t>
      </w:r>
      <w:r>
        <w:rPr>
          <w:rFonts w:cs="Arial"/>
          <w:snapToGrid w:val="0"/>
          <w:szCs w:val="22"/>
        </w:rPr>
        <w:t xml:space="preserve">  </w:t>
      </w:r>
      <w:r w:rsidR="009E0890">
        <w:rPr>
          <w:rFonts w:cs="Arial"/>
          <w:snapToGrid w:val="0"/>
          <w:szCs w:val="22"/>
        </w:rPr>
        <w:t>Dodavatel</w:t>
      </w:r>
      <w:r>
        <w:rPr>
          <w:rFonts w:cs="Arial"/>
          <w:snapToGrid w:val="0"/>
          <w:szCs w:val="22"/>
        </w:rPr>
        <w:t xml:space="preserve"> </w:t>
      </w:r>
      <w:r w:rsidRPr="009F04B6">
        <w:rPr>
          <w:rFonts w:cs="Arial"/>
          <w:snapToGrid w:val="0"/>
          <w:szCs w:val="22"/>
        </w:rPr>
        <w:t xml:space="preserve">se zavazuje zajistit a za stejných podmínek jako u sebe doložit Objednateli, že příslušná oprávnění mají i případní subdodavatelé </w:t>
      </w:r>
      <w:r w:rsidR="009E0890">
        <w:rPr>
          <w:rFonts w:cs="Arial"/>
          <w:snapToGrid w:val="0"/>
          <w:szCs w:val="22"/>
        </w:rPr>
        <w:t>Dodavatel</w:t>
      </w:r>
      <w:r>
        <w:rPr>
          <w:rFonts w:cs="Arial"/>
          <w:snapToGrid w:val="0"/>
          <w:szCs w:val="22"/>
        </w:rPr>
        <w:t>e.</w:t>
      </w:r>
    </w:p>
    <w:p w14:paraId="6CF8CD8E" w14:textId="77777777" w:rsidR="002709D9" w:rsidRPr="002A3D1A" w:rsidRDefault="00B835AC" w:rsidP="002A3D1A">
      <w:pPr>
        <w:pStyle w:val="RLlneksmlouvy"/>
        <w:numPr>
          <w:ilvl w:val="0"/>
          <w:numId w:val="1"/>
        </w:numPr>
        <w:tabs>
          <w:tab w:val="num" w:pos="737"/>
        </w:tabs>
        <w:ind w:left="737" w:hanging="737"/>
        <w:rPr>
          <w:caps/>
        </w:rPr>
      </w:pPr>
      <w:r w:rsidRPr="002A3D1A">
        <w:rPr>
          <w:caps/>
        </w:rPr>
        <w:t xml:space="preserve">Předmět </w:t>
      </w:r>
      <w:r w:rsidR="00941AB8" w:rsidRPr="002A3D1A">
        <w:rPr>
          <w:caps/>
        </w:rPr>
        <w:t xml:space="preserve">a účel </w:t>
      </w:r>
      <w:r w:rsidRPr="002A3D1A">
        <w:rPr>
          <w:caps/>
        </w:rPr>
        <w:t>Smlouvy</w:t>
      </w:r>
      <w:bookmarkEnd w:id="1"/>
      <w:r w:rsidRPr="002A3D1A">
        <w:rPr>
          <w:caps/>
        </w:rPr>
        <w:t xml:space="preserve"> </w:t>
      </w:r>
    </w:p>
    <w:p w14:paraId="1FF2B759" w14:textId="77777777" w:rsidR="001C085B" w:rsidRPr="00292AA5" w:rsidRDefault="00846E9B" w:rsidP="009311E4">
      <w:pPr>
        <w:pStyle w:val="RLTextlnkuslovan"/>
        <w:numPr>
          <w:ilvl w:val="1"/>
          <w:numId w:val="1"/>
        </w:numPr>
      </w:pPr>
      <w:bookmarkStart w:id="2" w:name="_Ref306259232"/>
      <w:r w:rsidRPr="00E641C9">
        <w:t>Ú</w:t>
      </w:r>
      <w:r w:rsidR="001C085B" w:rsidRPr="00E641C9">
        <w:t xml:space="preserve">čelem této Smlouvy </w:t>
      </w:r>
      <w:r w:rsidR="001C085B" w:rsidRPr="00EB4512">
        <w:t xml:space="preserve">je </w:t>
      </w:r>
      <w:r w:rsidR="006922C6">
        <w:t xml:space="preserve">dodávka a </w:t>
      </w:r>
      <w:r w:rsidR="001C085B" w:rsidRPr="000B1DF0">
        <w:t>implementace</w:t>
      </w:r>
      <w:r w:rsidR="009311E4" w:rsidRPr="000B1DF0">
        <w:t xml:space="preserve"> řešení</w:t>
      </w:r>
      <w:r w:rsidR="001C085B" w:rsidRPr="000B1DF0">
        <w:t xml:space="preserve"> </w:t>
      </w:r>
      <w:r w:rsidR="009311E4" w:rsidRPr="00EB4512">
        <w:t>Inspekce</w:t>
      </w:r>
      <w:r w:rsidR="009311E4" w:rsidRPr="009311E4">
        <w:t xml:space="preserve"> a vyhodnocování síťového provozu</w:t>
      </w:r>
      <w:r w:rsidR="008D0D5A">
        <w:t xml:space="preserve"> (NBA – Network behavior analysis)</w:t>
      </w:r>
      <w:r w:rsidR="001245B4">
        <w:t>,</w:t>
      </w:r>
      <w:r w:rsidR="008D0D5A">
        <w:t xml:space="preserve"> které slouží k vyhodnocování síťového provozu včetně sledování a statistik síťových toků, vyhodnocování anomálií, dohledu výkonu a odezev aplikací a zachytávání datových packetů</w:t>
      </w:r>
      <w:r w:rsidR="001C085B" w:rsidRPr="000B1DF0">
        <w:t xml:space="preserve"> </w:t>
      </w:r>
      <w:r w:rsidR="00B6371C" w:rsidRPr="000B1DF0">
        <w:t>(dále též „</w:t>
      </w:r>
      <w:r w:rsidR="009311E4" w:rsidRPr="00065832">
        <w:rPr>
          <w:b/>
        </w:rPr>
        <w:t>NBA</w:t>
      </w:r>
      <w:r w:rsidR="00B6371C" w:rsidRPr="000B1DF0">
        <w:rPr>
          <w:b/>
        </w:rPr>
        <w:t xml:space="preserve"> řešení</w:t>
      </w:r>
      <w:r w:rsidR="00B6371C" w:rsidRPr="000B1DF0">
        <w:t>“)</w:t>
      </w:r>
      <w:r w:rsidRPr="00E641C9">
        <w:t xml:space="preserve"> v prostředí Objednatele</w:t>
      </w:r>
      <w:r w:rsidR="001C085B" w:rsidRPr="00E641C9">
        <w:t xml:space="preserve">. </w:t>
      </w:r>
      <w:r w:rsidR="00B6371C" w:rsidRPr="00E641C9">
        <w:t xml:space="preserve">Účelem této Smlouvy </w:t>
      </w:r>
      <w:r w:rsidR="00B6371C">
        <w:t>je</w:t>
      </w:r>
      <w:r w:rsidR="00B6371C" w:rsidRPr="000C6695">
        <w:t xml:space="preserve"> </w:t>
      </w:r>
      <w:r w:rsidR="00B6371C">
        <w:t xml:space="preserve">rovněž splnění veřejné zakázky s názvem </w:t>
      </w:r>
      <w:r w:rsidR="00B6371C" w:rsidRPr="000B1DF0">
        <w:t>„</w:t>
      </w:r>
      <w:r w:rsidR="009311E4" w:rsidRPr="009311E4">
        <w:t xml:space="preserve">Inspekce a vyhodnocování síťového </w:t>
      </w:r>
      <w:r w:rsidR="009311E4" w:rsidRPr="00EB4512">
        <w:t>provozu</w:t>
      </w:r>
      <w:r w:rsidR="00B6371C" w:rsidRPr="000B1DF0">
        <w:rPr>
          <w:rStyle w:val="Kurzva"/>
          <w:i w:val="0"/>
          <w:caps/>
          <w:kern w:val="2"/>
          <w:szCs w:val="22"/>
        </w:rPr>
        <w:t>“</w:t>
      </w:r>
      <w:r w:rsidR="00B6371C">
        <w:rPr>
          <w:rStyle w:val="Kurzva"/>
          <w:i w:val="0"/>
          <w:caps/>
          <w:kern w:val="2"/>
          <w:szCs w:val="22"/>
        </w:rPr>
        <w:t xml:space="preserve"> </w:t>
      </w:r>
      <w:r w:rsidR="00B6371C" w:rsidRPr="00C678CF">
        <w:t>(dále jen „</w:t>
      </w:r>
      <w:r w:rsidR="00B6371C" w:rsidRPr="00C678CF">
        <w:rPr>
          <w:b/>
        </w:rPr>
        <w:t>Veřejná zakázka</w:t>
      </w:r>
      <w:r w:rsidR="00B6371C">
        <w:t xml:space="preserve">“). </w:t>
      </w:r>
    </w:p>
    <w:p w14:paraId="3D70A76D" w14:textId="26CC14ED" w:rsidR="001C085B" w:rsidRDefault="009E0890" w:rsidP="009E35D8">
      <w:pPr>
        <w:pStyle w:val="RLTextlnkuslovan"/>
        <w:numPr>
          <w:ilvl w:val="1"/>
          <w:numId w:val="1"/>
        </w:numPr>
      </w:pPr>
      <w:bookmarkStart w:id="3" w:name="_Ref406443018"/>
      <w:r>
        <w:t>Dodavatel</w:t>
      </w:r>
      <w:r w:rsidR="001C085B" w:rsidRPr="001C085B">
        <w:t xml:space="preserve"> touto Smlouvou garantuje Objednateli splnění zadání </w:t>
      </w:r>
      <w:r w:rsidR="00B516E2">
        <w:t> uvedeného</w:t>
      </w:r>
      <w:r w:rsidR="00B516E2" w:rsidRPr="00B516E2">
        <w:t xml:space="preserve"> v </w:t>
      </w:r>
      <w:r w:rsidR="00780D2F" w:rsidRPr="00A90BCC">
        <w:t>Popisu</w:t>
      </w:r>
      <w:r w:rsidR="00780D2F" w:rsidRPr="00A90BCC">
        <w:rPr>
          <w:caps/>
        </w:rPr>
        <w:t xml:space="preserve"> </w:t>
      </w:r>
      <w:r w:rsidR="00780D2F" w:rsidRPr="00184FC0">
        <w:t>technického řešení v příloze č. 1 této Smlouvy a</w:t>
      </w:r>
      <w:r w:rsidR="00780D2F" w:rsidRPr="00184FC0">
        <w:rPr>
          <w:caps/>
        </w:rPr>
        <w:t xml:space="preserve"> </w:t>
      </w:r>
      <w:r w:rsidR="00B516E2" w:rsidRPr="00184FC0">
        <w:t xml:space="preserve">Technické specifikaci v příloze č. </w:t>
      </w:r>
      <w:r w:rsidR="00A035AF" w:rsidRPr="00184FC0">
        <w:t>3</w:t>
      </w:r>
      <w:r w:rsidR="00B516E2" w:rsidRPr="00184FC0">
        <w:t xml:space="preserve"> této Smlouvy (</w:t>
      </w:r>
      <w:r w:rsidR="00780D2F" w:rsidRPr="00184FC0">
        <w:t>Popis</w:t>
      </w:r>
      <w:r w:rsidR="00780D2F" w:rsidRPr="00184FC0">
        <w:rPr>
          <w:caps/>
        </w:rPr>
        <w:t xml:space="preserve"> </w:t>
      </w:r>
      <w:r w:rsidR="00780D2F" w:rsidRPr="00184FC0">
        <w:t xml:space="preserve">technického řešení a Technická specifikace </w:t>
      </w:r>
      <w:r w:rsidR="00B516E2" w:rsidRPr="00184FC0">
        <w:t>dále též „</w:t>
      </w:r>
      <w:r w:rsidR="00B516E2" w:rsidRPr="00184FC0">
        <w:rPr>
          <w:b/>
        </w:rPr>
        <w:t>TS</w:t>
      </w:r>
      <w:r w:rsidR="00B516E2" w:rsidRPr="00184FC0">
        <w:t>“)</w:t>
      </w:r>
      <w:r w:rsidR="001C085B" w:rsidRPr="001C085B">
        <w:t xml:space="preserve"> a všech z toho vyplývajících podmínek a povinností. Tato garance je nadřazena ostatním podmínkám a garancím uvedeným v této Smlouvě. Pro vyloučení jakýchkoliv pochybností to znamená, že:</w:t>
      </w:r>
      <w:bookmarkEnd w:id="3"/>
    </w:p>
    <w:p w14:paraId="25D3CF20" w14:textId="7E4B97AB" w:rsidR="00757900" w:rsidRPr="00B516E2" w:rsidRDefault="00757900" w:rsidP="00AD1D65">
      <w:pPr>
        <w:pStyle w:val="RLTextlnkuslovan"/>
        <w:numPr>
          <w:ilvl w:val="2"/>
          <w:numId w:val="1"/>
        </w:numPr>
      </w:pPr>
      <w:r w:rsidRPr="00B516E2">
        <w:t xml:space="preserve">v případě jakékoliv nejistoty ohledně výkladu ustanovení této Smlouvy budou tato ustanovení vykládána tak, aby v co nejširší míře zohledňovala </w:t>
      </w:r>
      <w:r w:rsidR="00065832">
        <w:t>obsah</w:t>
      </w:r>
      <w:r w:rsidRPr="00B516E2">
        <w:t> TS,</w:t>
      </w:r>
    </w:p>
    <w:p w14:paraId="49BDBFE3" w14:textId="35067794" w:rsidR="00B516E2" w:rsidRDefault="00757900" w:rsidP="00AD1D65">
      <w:pPr>
        <w:pStyle w:val="RLTextlnkuslovan"/>
        <w:numPr>
          <w:ilvl w:val="2"/>
          <w:numId w:val="1"/>
        </w:numPr>
      </w:pPr>
      <w:r w:rsidRPr="00B516E2">
        <w:t>v případě chybějících ustanovení této Smlouvy budou použita dostatečně konkrétní ustanovení TS</w:t>
      </w:r>
      <w:r w:rsidR="00065832">
        <w:t>.</w:t>
      </w:r>
    </w:p>
    <w:bookmarkEnd w:id="2"/>
    <w:p w14:paraId="6E44B12B" w14:textId="61E7F5A3" w:rsidR="00AE3E9F" w:rsidRDefault="009E0890" w:rsidP="002A3D1A">
      <w:pPr>
        <w:pStyle w:val="RLTextlnkuslovan"/>
        <w:numPr>
          <w:ilvl w:val="1"/>
          <w:numId w:val="1"/>
        </w:numPr>
      </w:pPr>
      <w:r>
        <w:t>Dodavatel</w:t>
      </w:r>
      <w:r w:rsidR="00DE3DF8" w:rsidRPr="002A3D1A">
        <w:t xml:space="preserve"> </w:t>
      </w:r>
      <w:r w:rsidR="00131DA6" w:rsidRPr="002A3D1A">
        <w:t xml:space="preserve">se </w:t>
      </w:r>
      <w:r w:rsidR="002002F3" w:rsidRPr="002A3D1A">
        <w:t>zavazuje</w:t>
      </w:r>
      <w:r w:rsidR="00846E9B">
        <w:t xml:space="preserve"> </w:t>
      </w:r>
      <w:r w:rsidR="00812BA2">
        <w:t>poskytnout</w:t>
      </w:r>
      <w:r w:rsidR="00846E9B">
        <w:t xml:space="preserve"> Objednatel</w:t>
      </w:r>
      <w:r w:rsidR="00812BA2">
        <w:t>i</w:t>
      </w:r>
      <w:r w:rsidR="00846E9B">
        <w:t xml:space="preserve"> </w:t>
      </w:r>
      <w:r w:rsidR="00812BA2">
        <w:t xml:space="preserve">plnění </w:t>
      </w:r>
      <w:r w:rsidR="00846E9B">
        <w:t xml:space="preserve">spočívající v závazku </w:t>
      </w:r>
      <w:r>
        <w:t>Dodavatel</w:t>
      </w:r>
      <w:r w:rsidR="00846E9B">
        <w:t>e</w:t>
      </w:r>
      <w:r w:rsidR="00AE3E9F" w:rsidRPr="002A3D1A">
        <w:t>:</w:t>
      </w:r>
    </w:p>
    <w:p w14:paraId="5C4DAB6A" w14:textId="0B5AF815" w:rsidR="00553326" w:rsidRPr="00EB4512" w:rsidRDefault="00553326" w:rsidP="00F276B5">
      <w:pPr>
        <w:pStyle w:val="RLTextlnkuslovan"/>
        <w:numPr>
          <w:ilvl w:val="0"/>
          <w:numId w:val="0"/>
        </w:numPr>
        <w:ind w:left="1531"/>
      </w:pPr>
    </w:p>
    <w:p w14:paraId="5E8D8DF0" w14:textId="4D1D2EF9" w:rsidR="00C00A19" w:rsidRDefault="00C00A19" w:rsidP="009E0890">
      <w:pPr>
        <w:pStyle w:val="RLTextlnkuslovan"/>
        <w:numPr>
          <w:ilvl w:val="2"/>
          <w:numId w:val="1"/>
        </w:numPr>
      </w:pPr>
      <w:bookmarkStart w:id="4" w:name="_Ref442868947"/>
      <w:r w:rsidRPr="009E35D8">
        <w:t xml:space="preserve">realizovat pro Objednatele </w:t>
      </w:r>
      <w:r>
        <w:t>kompletní dodávku NBA řešení, která odpovídá specifikaci</w:t>
      </w:r>
      <w:r w:rsidR="00DD2FF1">
        <w:t xml:space="preserve"> uvedené v přílohách č. 1 a 3 Smlouvy</w:t>
      </w:r>
      <w:r>
        <w:t>, přičemž realizace zahrnuje hardware, software, instalaci, implementaci, akceptační testy, dokumentaci, školení a poskytnutí Objednateli časově neomezené licence k užívání NBA řešení (dále jen „</w:t>
      </w:r>
      <w:r w:rsidRPr="00785E54">
        <w:rPr>
          <w:b/>
        </w:rPr>
        <w:t xml:space="preserve">Poskytnutí </w:t>
      </w:r>
      <w:r w:rsidRPr="000B1DF0">
        <w:rPr>
          <w:b/>
        </w:rPr>
        <w:t>NBA</w:t>
      </w:r>
      <w:r w:rsidRPr="00785E54">
        <w:rPr>
          <w:b/>
        </w:rPr>
        <w:t xml:space="preserve"> řešení</w:t>
      </w:r>
      <w:r>
        <w:t>“)</w:t>
      </w:r>
      <w:r w:rsidRPr="009E35D8">
        <w:t>;</w:t>
      </w:r>
    </w:p>
    <w:p w14:paraId="2AB5F7D2" w14:textId="6FC6296C" w:rsidR="00757900" w:rsidRPr="00EB4512" w:rsidRDefault="001F0BE7" w:rsidP="009E0890">
      <w:pPr>
        <w:pStyle w:val="RLTextlnkuslovan"/>
        <w:numPr>
          <w:ilvl w:val="2"/>
          <w:numId w:val="1"/>
        </w:numPr>
      </w:pPr>
      <w:r w:rsidRPr="00EB4512">
        <w:t>poskytovat následnou technickou podporu výrobce</w:t>
      </w:r>
      <w:r w:rsidR="009E35D8" w:rsidRPr="00EB4512">
        <w:t xml:space="preserve"> sta</w:t>
      </w:r>
      <w:r w:rsidR="00775F9A" w:rsidRPr="00EB4512">
        <w:t>ndard</w:t>
      </w:r>
      <w:r w:rsidR="009E35D8" w:rsidRPr="00EB4512">
        <w:t>ních (generických</w:t>
      </w:r>
      <w:r w:rsidR="00775F9A" w:rsidRPr="00EB4512">
        <w:t>) softwarových produktů tvoříc</w:t>
      </w:r>
      <w:r w:rsidR="009E35D8" w:rsidRPr="00EB4512">
        <w:t>ích součást</w:t>
      </w:r>
      <w:r w:rsidRPr="00EB4512">
        <w:t xml:space="preserve"> </w:t>
      </w:r>
      <w:r w:rsidR="008D0D5A" w:rsidRPr="000B1DF0">
        <w:t>NBA</w:t>
      </w:r>
      <w:r w:rsidRPr="00EB4512">
        <w:t xml:space="preserve"> řešení</w:t>
      </w:r>
      <w:r w:rsidR="0041569E" w:rsidRPr="00EB4512">
        <w:t xml:space="preserve"> dle parametrů uvedených v této Smlouvě, zejména </w:t>
      </w:r>
      <w:r w:rsidR="005F0BB4" w:rsidRPr="00EB4512">
        <w:t>v katalogovém listu</w:t>
      </w:r>
      <w:r w:rsidR="009668C1" w:rsidRPr="00EB4512">
        <w:t xml:space="preserve"> </w:t>
      </w:r>
      <w:r w:rsidR="008D0D5A" w:rsidRPr="000B1DF0">
        <w:t>NBA</w:t>
      </w:r>
      <w:r w:rsidR="009668C1" w:rsidRPr="000B1DF0">
        <w:t>02</w:t>
      </w:r>
      <w:r w:rsidR="005F0BB4" w:rsidRPr="00EB4512">
        <w:t xml:space="preserve"> Maintenance uvedeném</w:t>
      </w:r>
      <w:r w:rsidR="0041569E" w:rsidRPr="00EB4512">
        <w:t> ve Specifikaci katalogových listů v příloze č. 2 této Smlouvy</w:t>
      </w:r>
      <w:r w:rsidRPr="00EB4512">
        <w:t xml:space="preserve"> (dále též „</w:t>
      </w:r>
      <w:r w:rsidR="007829CC" w:rsidRPr="00EB4512">
        <w:rPr>
          <w:b/>
        </w:rPr>
        <w:t>Maintenance</w:t>
      </w:r>
      <w:r w:rsidRPr="00EB4512">
        <w:t>“)</w:t>
      </w:r>
      <w:r w:rsidR="007829CC" w:rsidRPr="00EB4512">
        <w:t xml:space="preserve"> na dobu</w:t>
      </w:r>
      <w:r w:rsidR="00B9235B" w:rsidRPr="00EB4512">
        <w:t xml:space="preserve"> </w:t>
      </w:r>
      <w:r w:rsidR="00485A73" w:rsidRPr="000B1DF0">
        <w:t>čtyř</w:t>
      </w:r>
      <w:r w:rsidR="00BF1BED">
        <w:t xml:space="preserve"> (4)</w:t>
      </w:r>
      <w:r w:rsidR="00485A73" w:rsidRPr="00EB4512">
        <w:t xml:space="preserve"> let </w:t>
      </w:r>
      <w:r w:rsidR="00B076B0" w:rsidRPr="00EB4512">
        <w:t xml:space="preserve">od splnění etapy Instalace uvedené v Harmonogramu plnění (jak je tento pojem definován v odst. </w:t>
      </w:r>
      <w:r w:rsidR="00A86345" w:rsidRPr="007274A3">
        <w:fldChar w:fldCharType="begin"/>
      </w:r>
      <w:r w:rsidR="00B076B0" w:rsidRPr="00EB4512">
        <w:instrText xml:space="preserve"> REF _Ref406449899 \r \h </w:instrText>
      </w:r>
      <w:r w:rsidR="00EB4512">
        <w:instrText xml:space="preserve"> \* MERGEFORMAT </w:instrText>
      </w:r>
      <w:r w:rsidR="00A86345" w:rsidRPr="007274A3">
        <w:fldChar w:fldCharType="separate"/>
      </w:r>
      <w:r w:rsidR="00310CEF">
        <w:t>3.1</w:t>
      </w:r>
      <w:r w:rsidR="00A86345" w:rsidRPr="007274A3">
        <w:fldChar w:fldCharType="end"/>
      </w:r>
      <w:r w:rsidR="00CB4A78" w:rsidRPr="00EB4512">
        <w:t>)</w:t>
      </w:r>
      <w:r w:rsidRPr="00EB4512">
        <w:t>;</w:t>
      </w:r>
      <w:bookmarkEnd w:id="4"/>
    </w:p>
    <w:p w14:paraId="21F105DD" w14:textId="038655A5" w:rsidR="00B516E2" w:rsidRPr="00EB4512" w:rsidRDefault="001F0BE7" w:rsidP="009E0890">
      <w:pPr>
        <w:pStyle w:val="RLTextlnkuslovan"/>
        <w:numPr>
          <w:ilvl w:val="2"/>
          <w:numId w:val="1"/>
        </w:numPr>
      </w:pPr>
      <w:r w:rsidRPr="00EB4512">
        <w:t>p</w:t>
      </w:r>
      <w:r w:rsidR="00A35988" w:rsidRPr="00EB4512">
        <w:t xml:space="preserve">oskytovat </w:t>
      </w:r>
      <w:r w:rsidR="003802A4" w:rsidRPr="00EB4512">
        <w:t>následn</w:t>
      </w:r>
      <w:r w:rsidR="00AE3E9F" w:rsidRPr="00EB4512">
        <w:t>ou</w:t>
      </w:r>
      <w:r w:rsidR="003802A4" w:rsidRPr="00EB4512">
        <w:t xml:space="preserve"> </w:t>
      </w:r>
      <w:r w:rsidR="00E66934" w:rsidRPr="00EB4512">
        <w:t>technick</w:t>
      </w:r>
      <w:r w:rsidR="00AE3E9F" w:rsidRPr="00EB4512">
        <w:t>ou</w:t>
      </w:r>
      <w:r w:rsidR="00CF532E" w:rsidRPr="00EB4512">
        <w:t xml:space="preserve"> a metodickou</w:t>
      </w:r>
      <w:r w:rsidR="00E66934" w:rsidRPr="00EB4512">
        <w:t xml:space="preserve"> </w:t>
      </w:r>
      <w:r w:rsidR="003802A4" w:rsidRPr="00EB4512">
        <w:t>podpo</w:t>
      </w:r>
      <w:r w:rsidR="00AE3E9F" w:rsidRPr="00EB4512">
        <w:t>ru</w:t>
      </w:r>
      <w:r w:rsidR="007927C9">
        <w:t xml:space="preserve"> </w:t>
      </w:r>
      <w:r w:rsidR="00AE3511" w:rsidRPr="000B1DF0">
        <w:t>NBA</w:t>
      </w:r>
      <w:r w:rsidR="00AE3511">
        <w:t xml:space="preserve"> ř</w:t>
      </w:r>
      <w:r w:rsidR="007927C9">
        <w:t>ešení</w:t>
      </w:r>
      <w:r w:rsidR="00A35988" w:rsidRPr="00EB4512">
        <w:t xml:space="preserve"> </w:t>
      </w:r>
      <w:r w:rsidR="00BC376A" w:rsidRPr="00EB4512">
        <w:t>(dále též „</w:t>
      </w:r>
      <w:r w:rsidR="00BC376A" w:rsidRPr="00EB4512">
        <w:rPr>
          <w:b/>
        </w:rPr>
        <w:t>Podpora</w:t>
      </w:r>
      <w:r w:rsidR="00BC376A" w:rsidRPr="00EB4512">
        <w:t xml:space="preserve">“) </w:t>
      </w:r>
      <w:r w:rsidR="00CF532E" w:rsidRPr="00EB4512">
        <w:t>dle parametrů uvedených v</w:t>
      </w:r>
      <w:r w:rsidR="008B6055" w:rsidRPr="00EB4512">
        <w:t> </w:t>
      </w:r>
      <w:r w:rsidR="009E35D8" w:rsidRPr="00EB4512">
        <w:t>této Smlouvě, zejména v TS a</w:t>
      </w:r>
      <w:r w:rsidR="00CF532E" w:rsidRPr="00EB4512">
        <w:t> </w:t>
      </w:r>
      <w:r w:rsidR="00087E06" w:rsidRPr="00EB4512">
        <w:t xml:space="preserve">v katalogových listech vyjma  katalogového listu Maintenance ve </w:t>
      </w:r>
      <w:r w:rsidR="00F71EC0" w:rsidRPr="00EB4512">
        <w:t xml:space="preserve">Specifikaci katalogových listů </w:t>
      </w:r>
      <w:r w:rsidR="00232924" w:rsidRPr="00EB4512">
        <w:t>v </w:t>
      </w:r>
      <w:r w:rsidRPr="00EB4512">
        <w:t>p</w:t>
      </w:r>
      <w:r w:rsidR="00DA79DA" w:rsidRPr="00EB4512">
        <w:t>říloze č.</w:t>
      </w:r>
      <w:r w:rsidRPr="00EB4512">
        <w:t xml:space="preserve"> </w:t>
      </w:r>
      <w:r w:rsidR="00DA79DA" w:rsidRPr="00EB4512">
        <w:t>2</w:t>
      </w:r>
      <w:r w:rsidRPr="00EB4512">
        <w:t xml:space="preserve"> této Smlouvy</w:t>
      </w:r>
      <w:r w:rsidR="00DA79DA" w:rsidRPr="00EB4512">
        <w:t xml:space="preserve"> </w:t>
      </w:r>
      <w:r w:rsidR="00DF1391" w:rsidRPr="00EB4512">
        <w:t>(dále též „</w:t>
      </w:r>
      <w:r w:rsidR="00DA79DA" w:rsidRPr="00EB4512">
        <w:rPr>
          <w:b/>
        </w:rPr>
        <w:t>S</w:t>
      </w:r>
      <w:r w:rsidR="00DF1391" w:rsidRPr="00EB4512">
        <w:rPr>
          <w:b/>
        </w:rPr>
        <w:t>KL</w:t>
      </w:r>
      <w:r w:rsidR="00DF1391" w:rsidRPr="00EB4512">
        <w:t>“)</w:t>
      </w:r>
      <w:r w:rsidR="0041569E" w:rsidRPr="00EB4512">
        <w:t>,</w:t>
      </w:r>
      <w:r w:rsidR="007829CC" w:rsidRPr="00EB4512">
        <w:t xml:space="preserve"> a to </w:t>
      </w:r>
      <w:r w:rsidR="00E65B65" w:rsidRPr="00EB4512">
        <w:t xml:space="preserve">od </w:t>
      </w:r>
      <w:r w:rsidR="0041569E" w:rsidRPr="00EB4512">
        <w:t>a</w:t>
      </w:r>
      <w:r w:rsidR="00E65B65" w:rsidRPr="00EB4512">
        <w:t>kceptace</w:t>
      </w:r>
      <w:r w:rsidR="00877697" w:rsidRPr="00EB4512">
        <w:t xml:space="preserve"> </w:t>
      </w:r>
      <w:r w:rsidR="005941BF" w:rsidRPr="00EB4512">
        <w:t>části</w:t>
      </w:r>
      <w:r w:rsidR="00E65B65" w:rsidRPr="00EB4512">
        <w:t xml:space="preserve"> </w:t>
      </w:r>
      <w:r w:rsidR="00343DFD">
        <w:t>P</w:t>
      </w:r>
      <w:r w:rsidR="00AE3511">
        <w:t>lnění</w:t>
      </w:r>
      <w:r w:rsidR="00AE3511" w:rsidRPr="00EB4512">
        <w:t xml:space="preserve"> </w:t>
      </w:r>
      <w:r w:rsidR="005941BF" w:rsidRPr="00EB4512">
        <w:t xml:space="preserve">spočívající v Poskytnutí </w:t>
      </w:r>
      <w:r w:rsidR="008D0D5A" w:rsidRPr="000B1DF0">
        <w:t>NBA</w:t>
      </w:r>
      <w:r w:rsidR="005941BF" w:rsidRPr="00EB4512">
        <w:t xml:space="preserve"> řešení</w:t>
      </w:r>
      <w:r w:rsidR="00E65B65" w:rsidRPr="00EB4512">
        <w:t xml:space="preserve"> </w:t>
      </w:r>
      <w:r w:rsidR="006B3144" w:rsidRPr="00EB4512">
        <w:t xml:space="preserve"> bez  výhrad nebo</w:t>
      </w:r>
      <w:r w:rsidR="00FC26D4">
        <w:t xml:space="preserve">, stanoví-li tak </w:t>
      </w:r>
      <w:r w:rsidR="006B3144" w:rsidRPr="00EB4512">
        <w:t xml:space="preserve">Objednatel,  od akceptace části </w:t>
      </w:r>
      <w:r w:rsidR="00343DFD">
        <w:t>P</w:t>
      </w:r>
      <w:r w:rsidR="00780D2F">
        <w:t>lnění</w:t>
      </w:r>
      <w:r w:rsidR="006B3144" w:rsidRPr="00EB4512">
        <w:t xml:space="preserve"> spočívající v Poskytnutí </w:t>
      </w:r>
      <w:r w:rsidR="008D0D5A" w:rsidRPr="000B1DF0">
        <w:t>NBA</w:t>
      </w:r>
      <w:r w:rsidR="006B3144" w:rsidRPr="00EB4512">
        <w:t xml:space="preserve"> řešení</w:t>
      </w:r>
      <w:r w:rsidR="00DA01C9" w:rsidRPr="00EB4512">
        <w:t xml:space="preserve"> s</w:t>
      </w:r>
      <w:r w:rsidR="00C11F5F" w:rsidRPr="00EB4512">
        <w:t> </w:t>
      </w:r>
      <w:r w:rsidR="00DA01C9" w:rsidRPr="00EB4512">
        <w:t>výhradami</w:t>
      </w:r>
      <w:r w:rsidR="00C11F5F" w:rsidRPr="00EB4512">
        <w:t xml:space="preserve">, </w:t>
      </w:r>
      <w:r w:rsidR="00FD11F0" w:rsidRPr="00EB4512">
        <w:t xml:space="preserve">po dobu </w:t>
      </w:r>
      <w:r w:rsidR="00FD11F0" w:rsidRPr="000B1DF0">
        <w:t>čtyř</w:t>
      </w:r>
      <w:r w:rsidR="00607022" w:rsidRPr="000B1DF0">
        <w:t xml:space="preserve"> (4)</w:t>
      </w:r>
      <w:r w:rsidR="00FD11F0" w:rsidRPr="00EB4512">
        <w:t xml:space="preserve"> let</w:t>
      </w:r>
      <w:r w:rsidR="00B516E2" w:rsidRPr="00EB4512">
        <w:t>;</w:t>
      </w:r>
    </w:p>
    <w:p w14:paraId="367AA935" w14:textId="435A4A14" w:rsidR="007D5ED6" w:rsidRPr="003D4D32" w:rsidRDefault="00B516E2" w:rsidP="00B55B09">
      <w:pPr>
        <w:pStyle w:val="RLTextlnkuslovan"/>
        <w:numPr>
          <w:ilvl w:val="0"/>
          <w:numId w:val="0"/>
        </w:numPr>
        <w:ind w:left="1531"/>
        <w:rPr>
          <w:rFonts w:eastAsia="Calibri"/>
          <w:lang w:eastAsia="ar-SA"/>
        </w:rPr>
      </w:pPr>
      <w:r w:rsidRPr="00EB4512">
        <w:t>(</w:t>
      </w:r>
      <w:r w:rsidR="000412C6" w:rsidRPr="00EB4512">
        <w:t xml:space="preserve">Poskytnutí </w:t>
      </w:r>
      <w:r w:rsidR="008D0D5A" w:rsidRPr="000B1DF0">
        <w:t>NBA</w:t>
      </w:r>
      <w:r w:rsidR="000412C6" w:rsidRPr="00EB4512">
        <w:t xml:space="preserve"> řešení, </w:t>
      </w:r>
      <w:r w:rsidR="007829CC" w:rsidRPr="00EB4512">
        <w:t>Maintenance</w:t>
      </w:r>
      <w:r w:rsidR="000412C6" w:rsidRPr="00EB4512">
        <w:t xml:space="preserve"> a Podpora</w:t>
      </w:r>
      <w:r w:rsidR="000412C6" w:rsidRPr="00EB4512">
        <w:rPr>
          <w:b/>
        </w:rPr>
        <w:t xml:space="preserve"> </w:t>
      </w:r>
      <w:r w:rsidRPr="00EB4512">
        <w:t xml:space="preserve">dále společně </w:t>
      </w:r>
      <w:r w:rsidR="000412C6" w:rsidRPr="00EB4512">
        <w:t>jen</w:t>
      </w:r>
      <w:r w:rsidRPr="00EB4512">
        <w:t xml:space="preserve"> „</w:t>
      </w:r>
      <w:r w:rsidR="00AE3511">
        <w:t>Plnění</w:t>
      </w:r>
      <w:r w:rsidRPr="00B80D0A">
        <w:t>“).</w:t>
      </w:r>
      <w:r w:rsidR="00621A0A">
        <w:t xml:space="preserve">   </w:t>
      </w:r>
    </w:p>
    <w:p w14:paraId="1ABA1964" w14:textId="09F67357" w:rsidR="005F48DA" w:rsidRPr="00C678CF" w:rsidRDefault="009E0890" w:rsidP="002A3D1A">
      <w:pPr>
        <w:pStyle w:val="RLTextlnkuslovan"/>
        <w:numPr>
          <w:ilvl w:val="1"/>
          <w:numId w:val="1"/>
        </w:numPr>
      </w:pPr>
      <w:r>
        <w:t>Dodavatel</w:t>
      </w:r>
      <w:r w:rsidR="005F48DA" w:rsidRPr="002A3D1A">
        <w:t xml:space="preserve"> se zavazuje a zaručuje, že veškeré činnosti a věcná plnění, které mají být provedeny na základě této Smlouvy, budou provedeny řádně a v dohodnutých termínech se znalostí a péčí, kterou je možné očekávat od odborníků, kteří mají požadované znalosti a relevantní zkušenosti s</w:t>
      </w:r>
      <w:r w:rsidR="005C151A">
        <w:t> </w:t>
      </w:r>
      <w:r w:rsidR="005F48DA" w:rsidRPr="002A3D1A">
        <w:t>realizací činností obdobných jako je předmět této Smlouvy.</w:t>
      </w:r>
      <w:r w:rsidR="00806537" w:rsidRPr="003D4D32">
        <w:rPr>
          <w:rFonts w:eastAsia="Calibri"/>
          <w:lang w:eastAsia="ar-SA"/>
        </w:rPr>
        <w:t xml:space="preserve"> </w:t>
      </w:r>
      <w:r w:rsidR="00AE3511">
        <w:t>Plnění</w:t>
      </w:r>
      <w:r w:rsidR="00806537" w:rsidRPr="003D4D32">
        <w:rPr>
          <w:rFonts w:eastAsia="Calibri"/>
          <w:lang w:eastAsia="ar-SA"/>
        </w:rPr>
        <w:t xml:space="preserve"> nebude obsahovat žádné vady.</w:t>
      </w:r>
    </w:p>
    <w:p w14:paraId="706CE193" w14:textId="4EB377F1" w:rsidR="00F357B8" w:rsidRPr="002A3D1A" w:rsidRDefault="009E0890" w:rsidP="002A3D1A">
      <w:pPr>
        <w:pStyle w:val="RLTextlnkuslovan"/>
        <w:numPr>
          <w:ilvl w:val="1"/>
          <w:numId w:val="1"/>
        </w:numPr>
      </w:pPr>
      <w:r>
        <w:t>Dodavatel</w:t>
      </w:r>
      <w:r w:rsidR="00F357B8" w:rsidRPr="002A3D1A">
        <w:t xml:space="preserve"> se zavazuje</w:t>
      </w:r>
      <w:r w:rsidR="00F357B8">
        <w:t xml:space="preserve"> </w:t>
      </w:r>
      <w:r w:rsidR="00F357B8" w:rsidRPr="003D4D32">
        <w:rPr>
          <w:rFonts w:eastAsia="Calibri"/>
          <w:lang w:eastAsia="ar-SA"/>
        </w:rPr>
        <w:t>v rámci plnění podle této Smlouvy nainstalovat nejnovější, výrobcem otestovanou a doporučenou verzi programových prostředků, která bude výrobcem v době plnění Smlouvy uvedena na trh.</w:t>
      </w:r>
    </w:p>
    <w:p w14:paraId="1C16B2D9" w14:textId="77777777" w:rsidR="002C582B" w:rsidRDefault="005F48DA" w:rsidP="002A3D1A">
      <w:pPr>
        <w:pStyle w:val="RLTextlnkuslovan"/>
        <w:numPr>
          <w:ilvl w:val="1"/>
          <w:numId w:val="1"/>
        </w:numPr>
      </w:pPr>
      <w:r w:rsidRPr="002A3D1A">
        <w:t xml:space="preserve">Objednatel se zavazuje zajistit </w:t>
      </w:r>
      <w:r w:rsidR="00680AFF">
        <w:t xml:space="preserve">nezbytnou </w:t>
      </w:r>
      <w:r w:rsidRPr="002A3D1A">
        <w:t>součinnost za podmínek stanovených v</w:t>
      </w:r>
      <w:r w:rsidR="005C151A">
        <w:t> </w:t>
      </w:r>
      <w:r w:rsidRPr="002A3D1A">
        <w:t xml:space="preserve">odst. </w:t>
      </w:r>
      <w:r w:rsidR="00467E6C">
        <w:fldChar w:fldCharType="begin"/>
      </w:r>
      <w:r w:rsidR="00467E6C">
        <w:instrText xml:space="preserve"> REF _Ref306264821 \r \h  \* MERGEFORMAT </w:instrText>
      </w:r>
      <w:r w:rsidR="00467E6C">
        <w:fldChar w:fldCharType="separate"/>
      </w:r>
      <w:r w:rsidR="00310CEF">
        <w:t>6.1</w:t>
      </w:r>
      <w:r w:rsidR="00467E6C">
        <w:fldChar w:fldCharType="end"/>
      </w:r>
      <w:r w:rsidR="00467E6C">
        <w:t xml:space="preserve"> </w:t>
      </w:r>
      <w:r w:rsidRPr="002A3D1A">
        <w:t xml:space="preserve">této Smlouvy a poskytnuté </w:t>
      </w:r>
      <w:r w:rsidR="001F0BE7">
        <w:t>p</w:t>
      </w:r>
      <w:r w:rsidR="001F0BE7" w:rsidRPr="002A3D1A">
        <w:t xml:space="preserve">lnění </w:t>
      </w:r>
      <w:r w:rsidRPr="002A3D1A">
        <w:t>za podmínek stanovených v této Smlouvě převzít a zaplatit za něj dohodnutou cenu v souladu s platebními podmínkami uvedenými v čl. 5. této Smlouvy.</w:t>
      </w:r>
    </w:p>
    <w:p w14:paraId="5256113A" w14:textId="77777777" w:rsidR="002709D9" w:rsidRPr="002A3D1A" w:rsidRDefault="00255C07" w:rsidP="002A3D1A">
      <w:pPr>
        <w:pStyle w:val="RLlneksmlouvy"/>
        <w:numPr>
          <w:ilvl w:val="0"/>
          <w:numId w:val="1"/>
        </w:numPr>
        <w:tabs>
          <w:tab w:val="num" w:pos="737"/>
        </w:tabs>
        <w:ind w:left="737" w:hanging="737"/>
        <w:rPr>
          <w:caps/>
        </w:rPr>
      </w:pPr>
      <w:bookmarkStart w:id="5" w:name="_Ref288511983"/>
      <w:bookmarkStart w:id="6" w:name="_Ref291660227"/>
      <w:r w:rsidRPr="002A3D1A">
        <w:rPr>
          <w:caps/>
        </w:rPr>
        <w:t>Termíny a místo plnění</w:t>
      </w:r>
      <w:bookmarkEnd w:id="5"/>
      <w:bookmarkEnd w:id="6"/>
      <w:r w:rsidRPr="002A3D1A">
        <w:rPr>
          <w:caps/>
        </w:rPr>
        <w:t xml:space="preserve"> </w:t>
      </w:r>
    </w:p>
    <w:p w14:paraId="4ADFBE5A" w14:textId="58CC1069" w:rsidR="002709D9" w:rsidRPr="002A3D1A" w:rsidRDefault="009E0890" w:rsidP="002A3D1A">
      <w:pPr>
        <w:pStyle w:val="RLTextlnkuslovan"/>
        <w:numPr>
          <w:ilvl w:val="1"/>
          <w:numId w:val="1"/>
        </w:numPr>
      </w:pPr>
      <w:bookmarkStart w:id="7" w:name="_Ref288511960"/>
      <w:bookmarkStart w:id="8" w:name="_Ref295681094"/>
      <w:bookmarkStart w:id="9" w:name="_Ref406449899"/>
      <w:r>
        <w:t>Dodavatel</w:t>
      </w:r>
      <w:r w:rsidR="00F35DD8" w:rsidRPr="002A3D1A">
        <w:t xml:space="preserve"> </w:t>
      </w:r>
      <w:r w:rsidR="006627CE" w:rsidRPr="002A3D1A">
        <w:t>a Objednatel se dohodli na termínech</w:t>
      </w:r>
      <w:r w:rsidR="00AE3511">
        <w:t xml:space="preserve"> poskytnutí</w:t>
      </w:r>
      <w:r w:rsidR="006627CE" w:rsidRPr="002A3D1A">
        <w:t xml:space="preserve"> </w:t>
      </w:r>
      <w:r w:rsidR="00AE3511">
        <w:t>P</w:t>
      </w:r>
      <w:r w:rsidR="006627CE" w:rsidRPr="002A3D1A">
        <w:t>lnění</w:t>
      </w:r>
      <w:r w:rsidR="009220AF">
        <w:t xml:space="preserve">, </w:t>
      </w:r>
      <w:r w:rsidR="00292AA5">
        <w:t xml:space="preserve">které </w:t>
      </w:r>
      <w:r w:rsidR="009220AF">
        <w:t xml:space="preserve">jsou </w:t>
      </w:r>
      <w:r w:rsidR="00292AA5">
        <w:t xml:space="preserve">uvedeny </w:t>
      </w:r>
      <w:r w:rsidR="001F0BE7">
        <w:t>v</w:t>
      </w:r>
      <w:r w:rsidR="00292AA5">
        <w:t> harmonogramu plnění</w:t>
      </w:r>
      <w:r w:rsidR="001F0BE7">
        <w:t> </w:t>
      </w:r>
      <w:r w:rsidR="00292AA5">
        <w:t xml:space="preserve">uvedeném v </w:t>
      </w:r>
      <w:r w:rsidR="001F0BE7">
        <w:t>příloze č. 4 této Smlouvy</w:t>
      </w:r>
      <w:r w:rsidR="00292AA5">
        <w:t xml:space="preserve"> (dále též „</w:t>
      </w:r>
      <w:r w:rsidR="00292AA5" w:rsidRPr="00C678CF">
        <w:rPr>
          <w:b/>
        </w:rPr>
        <w:t>Harmonogram plnění</w:t>
      </w:r>
      <w:r w:rsidR="00292AA5">
        <w:t>“)</w:t>
      </w:r>
      <w:bookmarkEnd w:id="7"/>
      <w:bookmarkEnd w:id="8"/>
      <w:r w:rsidR="00297F82">
        <w:t>.</w:t>
      </w:r>
      <w:bookmarkEnd w:id="9"/>
    </w:p>
    <w:p w14:paraId="04966C33" w14:textId="34AC60C8" w:rsidR="005F48DA" w:rsidRDefault="009E0890" w:rsidP="002A3D1A">
      <w:pPr>
        <w:pStyle w:val="RLTextlnkuslovan"/>
        <w:numPr>
          <w:ilvl w:val="1"/>
          <w:numId w:val="1"/>
        </w:numPr>
      </w:pPr>
      <w:r>
        <w:t>Dodavatel</w:t>
      </w:r>
      <w:r w:rsidR="005F48DA" w:rsidRPr="002A3D1A">
        <w:t xml:space="preserve"> je oprávněn plnit i před sjednaným termínem </w:t>
      </w:r>
      <w:r w:rsidR="00AE3511">
        <w:t>stanoveným pro poskytnutí příslušné části P</w:t>
      </w:r>
      <w:r w:rsidR="00AE3511" w:rsidRPr="002A3D1A">
        <w:t>lnění</w:t>
      </w:r>
      <w:r w:rsidR="005F48DA" w:rsidRPr="002A3D1A">
        <w:t>.</w:t>
      </w:r>
    </w:p>
    <w:p w14:paraId="19C18A6A" w14:textId="0D11BDB2" w:rsidR="00EF4E99" w:rsidRDefault="009E0890" w:rsidP="00EF4E99">
      <w:pPr>
        <w:pStyle w:val="RLTextlnkuslovan"/>
        <w:numPr>
          <w:ilvl w:val="1"/>
          <w:numId w:val="1"/>
        </w:numPr>
      </w:pPr>
      <w:bookmarkStart w:id="10" w:name="_Ref427517109"/>
      <w:r>
        <w:t>Dodavatel</w:t>
      </w:r>
      <w:r w:rsidR="00EF4E99" w:rsidRPr="00EB4512">
        <w:t xml:space="preserve"> se zavazuje dodat </w:t>
      </w:r>
      <w:r w:rsidR="00146236">
        <w:t xml:space="preserve">Objednateli </w:t>
      </w:r>
      <w:r w:rsidR="00EF4E99" w:rsidRPr="00EB4512">
        <w:t>nejpozději do konce etapy B</w:t>
      </w:r>
      <w:r w:rsidR="0064138B" w:rsidRPr="00EB4512">
        <w:t>.</w:t>
      </w:r>
      <w:r w:rsidR="00A55706" w:rsidRPr="000B1DF0">
        <w:t>2</w:t>
      </w:r>
      <w:r w:rsidR="0064138B" w:rsidRPr="00EB4512">
        <w:t>.</w:t>
      </w:r>
      <w:r w:rsidR="00F81153" w:rsidRPr="00EB4512">
        <w:t xml:space="preserve"> Instalace</w:t>
      </w:r>
      <w:r w:rsidR="00EF4E99">
        <w:t xml:space="preserve"> definované v Harmonogramu plnění v příloze č. 4 této Smlouvy </w:t>
      </w:r>
      <w:r w:rsidR="00EF4E99" w:rsidRPr="005913BA">
        <w:t xml:space="preserve">veškeré podklady </w:t>
      </w:r>
      <w:r w:rsidR="00EF4E99" w:rsidRPr="00AC4468">
        <w:t xml:space="preserve">potvrzující uhrazení </w:t>
      </w:r>
      <w:r w:rsidR="00EF4E99">
        <w:t>ceny za licence a Maintenance</w:t>
      </w:r>
      <w:r w:rsidR="00EF4E99" w:rsidRPr="00AC4468">
        <w:t xml:space="preserve"> na dobu jednoho</w:t>
      </w:r>
      <w:r w:rsidR="00D56034">
        <w:t xml:space="preserve"> (1)</w:t>
      </w:r>
      <w:r w:rsidR="00485A73" w:rsidRPr="00AC4468">
        <w:t xml:space="preserve"> </w:t>
      </w:r>
      <w:r w:rsidR="00EF4E99" w:rsidRPr="00AC4468">
        <w:t xml:space="preserve">roku na </w:t>
      </w:r>
      <w:r w:rsidR="008D0D5A">
        <w:t>NBA</w:t>
      </w:r>
      <w:r w:rsidR="00EF4E99" w:rsidRPr="00AC4468">
        <w:t xml:space="preserve"> řešení za Objednatele a podklady potřebné k následnému obnovení </w:t>
      </w:r>
      <w:r w:rsidR="00EF4E99">
        <w:t>Maintenance</w:t>
      </w:r>
      <w:r w:rsidR="00EF4E99" w:rsidRPr="00AC4468">
        <w:t xml:space="preserve">. Dále pak </w:t>
      </w:r>
      <w:r>
        <w:t>Dodavatel</w:t>
      </w:r>
      <w:r w:rsidR="00EF4E99" w:rsidRPr="00AC4468">
        <w:t xml:space="preserve"> Objednateli předá po</w:t>
      </w:r>
      <w:r w:rsidR="0009621A">
        <w:t>d</w:t>
      </w:r>
      <w:r w:rsidR="00EF4E99" w:rsidRPr="00AC4468">
        <w:t xml:space="preserve">klady pro zajištění přístupu k podpoře výrobce, aktualizacím </w:t>
      </w:r>
      <w:r w:rsidR="008D0D5A">
        <w:t>NBA</w:t>
      </w:r>
      <w:r w:rsidR="00EF4E99" w:rsidRPr="00AC4468">
        <w:t xml:space="preserve"> řešení a dalším zdrojům, ke kterým má Objednatel oprávněný přístup na základě platné </w:t>
      </w:r>
      <w:r w:rsidR="00EF4E99">
        <w:t>Maintenance</w:t>
      </w:r>
      <w:r w:rsidR="00EF4E99" w:rsidRPr="00AC4468">
        <w:t xml:space="preserve"> </w:t>
      </w:r>
      <w:r w:rsidR="008D0D5A">
        <w:t>NBA</w:t>
      </w:r>
      <w:r w:rsidR="00EF4E99" w:rsidRPr="00AC4468">
        <w:t xml:space="preserve"> řešení</w:t>
      </w:r>
      <w:r w:rsidR="00EF4E99">
        <w:t>.</w:t>
      </w:r>
      <w:bookmarkEnd w:id="10"/>
      <w:r w:rsidR="00BF58A1">
        <w:t xml:space="preserve"> Stejně tak předá </w:t>
      </w:r>
      <w:r>
        <w:t>Dodavatel</w:t>
      </w:r>
      <w:r w:rsidR="00BF58A1">
        <w:t xml:space="preserve"> shodné podklady pro každé z následných </w:t>
      </w:r>
      <w:r w:rsidR="00AE3511">
        <w:t>roční</w:t>
      </w:r>
      <w:r w:rsidR="006149D9">
        <w:t>ch</w:t>
      </w:r>
      <w:r w:rsidR="00AE3511">
        <w:t xml:space="preserve"> </w:t>
      </w:r>
      <w:r w:rsidR="00343DFD">
        <w:t xml:space="preserve">(1) </w:t>
      </w:r>
      <w:r w:rsidR="00BF58A1">
        <w:t>období</w:t>
      </w:r>
      <w:r w:rsidR="00AE3511">
        <w:t xml:space="preserve"> poskytování Maintena</w:t>
      </w:r>
      <w:r w:rsidR="008D43F5">
        <w:t>n</w:t>
      </w:r>
      <w:r w:rsidR="00AE3511">
        <w:t>ce,</w:t>
      </w:r>
      <w:r w:rsidR="00BF58A1">
        <w:t xml:space="preserve"> nejpozději však </w:t>
      </w:r>
      <w:r w:rsidR="006149D9">
        <w:t xml:space="preserve">20 </w:t>
      </w:r>
      <w:r w:rsidR="00BF58A1">
        <w:t>dnů před počátkem těchto následných období.</w:t>
      </w:r>
    </w:p>
    <w:p w14:paraId="30E7CC97" w14:textId="15B38E69" w:rsidR="002709D9" w:rsidRDefault="00F94489" w:rsidP="002A3D1A">
      <w:pPr>
        <w:pStyle w:val="RLTextlnkuslovan"/>
        <w:numPr>
          <w:ilvl w:val="1"/>
          <w:numId w:val="1"/>
        </w:numPr>
      </w:pPr>
      <w:r w:rsidRPr="002A3D1A">
        <w:lastRenderedPageBreak/>
        <w:t xml:space="preserve">Místem plnění se </w:t>
      </w:r>
      <w:r w:rsidRPr="00DF1391">
        <w:t>sjednává sídlo Objednatele</w:t>
      </w:r>
      <w:r w:rsidR="00DF1391">
        <w:t xml:space="preserve"> a Hostingová centra</w:t>
      </w:r>
      <w:r w:rsidR="00812273">
        <w:t xml:space="preserve"> (dále též „</w:t>
      </w:r>
      <w:r w:rsidR="00812273" w:rsidRPr="00F73F68">
        <w:rPr>
          <w:b/>
        </w:rPr>
        <w:t>HC</w:t>
      </w:r>
      <w:r w:rsidR="00812273">
        <w:t>“)</w:t>
      </w:r>
      <w:r w:rsidR="00443FF9">
        <w:t xml:space="preserve"> dle </w:t>
      </w:r>
      <w:r w:rsidR="00292AA5">
        <w:t>odst.</w:t>
      </w:r>
      <w:r w:rsidR="00443FF9">
        <w:t xml:space="preserve"> </w:t>
      </w:r>
      <w:r w:rsidR="00467E6C">
        <w:fldChar w:fldCharType="begin"/>
      </w:r>
      <w:r w:rsidR="00467E6C">
        <w:instrText xml:space="preserve"> REF _Ref430263994 \r \h </w:instrText>
      </w:r>
      <w:r w:rsidR="00467E6C">
        <w:fldChar w:fldCharType="separate"/>
      </w:r>
      <w:r w:rsidR="00310CEF">
        <w:t>3.5</w:t>
      </w:r>
      <w:r w:rsidR="00467E6C">
        <w:fldChar w:fldCharType="end"/>
      </w:r>
      <w:r w:rsidR="00EF4E99">
        <w:t xml:space="preserve"> </w:t>
      </w:r>
      <w:r w:rsidR="00291046">
        <w:t xml:space="preserve">této </w:t>
      </w:r>
      <w:r w:rsidR="00292AA5">
        <w:t>Smlouvy</w:t>
      </w:r>
      <w:r w:rsidR="001525A4">
        <w:t xml:space="preserve">. </w:t>
      </w:r>
      <w:r w:rsidR="001525A4" w:rsidRPr="003D4D32">
        <w:t xml:space="preserve">Pokud to povaha plnění této Smlouvy umožňuje a Objednatel vůči tomu nemá výhrady, je </w:t>
      </w:r>
      <w:r w:rsidR="009E0890">
        <w:t>Dodavatel</w:t>
      </w:r>
      <w:r w:rsidR="001525A4" w:rsidRPr="003D4D32">
        <w:t xml:space="preserve"> oprávněn poskytovat část svého plnění</w:t>
      </w:r>
      <w:r w:rsidR="000D0CCE" w:rsidRPr="003D4D32">
        <w:t>, resp. vést komunikaci s Objednatelem,</w:t>
      </w:r>
      <w:r w:rsidR="000917D5" w:rsidRPr="00DF1391">
        <w:t xml:space="preserve"> telefonicky nebo prostřednictvím elektronické komunikace, případně též </w:t>
      </w:r>
      <w:r w:rsidR="00C16358" w:rsidRPr="00DF1391">
        <w:t>prostřednictvím vzdáleného přístupu</w:t>
      </w:r>
      <w:r w:rsidRPr="00DF1391">
        <w:t>.</w:t>
      </w:r>
    </w:p>
    <w:p w14:paraId="47A08CA7" w14:textId="539048CC" w:rsidR="0086053E" w:rsidRDefault="0086053E" w:rsidP="002A3D1A">
      <w:pPr>
        <w:pStyle w:val="RLTextlnkuslovan"/>
        <w:numPr>
          <w:ilvl w:val="1"/>
          <w:numId w:val="1"/>
        </w:numPr>
      </w:pPr>
      <w:bookmarkStart w:id="11" w:name="_Ref430263994"/>
      <w:bookmarkStart w:id="12" w:name="_Ref430764690"/>
      <w:r>
        <w:t xml:space="preserve">Objednatel je oprávněn v průběhu trvání </w:t>
      </w:r>
      <w:r w:rsidR="00343DFD">
        <w:t>této Smlouvy</w:t>
      </w:r>
      <w:r>
        <w:t xml:space="preserve"> </w:t>
      </w:r>
      <w:r w:rsidR="00973578">
        <w:t xml:space="preserve">rozšířit nebo </w:t>
      </w:r>
      <w:r>
        <w:t>změnit poskytovatele</w:t>
      </w:r>
      <w:r w:rsidR="00BF58A1">
        <w:t xml:space="preserve"> HC</w:t>
      </w:r>
      <w:r>
        <w:t xml:space="preserve"> a tedy i adresy </w:t>
      </w:r>
      <w:r w:rsidR="00812273">
        <w:t>HC v rámci České republiky. Aktuální adresy HC</w:t>
      </w:r>
      <w:r w:rsidR="00FF59E7">
        <w:t xml:space="preserve"> jsou</w:t>
      </w:r>
      <w:r w:rsidR="00812273">
        <w:t>:</w:t>
      </w:r>
      <w:bookmarkEnd w:id="11"/>
      <w:bookmarkEnd w:id="12"/>
    </w:p>
    <w:p w14:paraId="7540CDAA" w14:textId="77777777" w:rsidR="00973578" w:rsidRDefault="00973578" w:rsidP="00AE3511">
      <w:pPr>
        <w:pStyle w:val="RLTextlnkuslovan"/>
        <w:numPr>
          <w:ilvl w:val="2"/>
          <w:numId w:val="1"/>
        </w:numPr>
      </w:pPr>
      <w:r>
        <w:t>Hostingové centrum Nagano</w:t>
      </w:r>
    </w:p>
    <w:p w14:paraId="521EDB48" w14:textId="77777777" w:rsidR="00973578" w:rsidRDefault="00973578" w:rsidP="00B516E2">
      <w:pPr>
        <w:pStyle w:val="RLTextlnkuslovan"/>
        <w:numPr>
          <w:ilvl w:val="0"/>
          <w:numId w:val="0"/>
        </w:numPr>
        <w:spacing w:after="0"/>
        <w:ind w:left="1531"/>
      </w:pPr>
      <w:r>
        <w:t>K Červenému dvoru 25/3156</w:t>
      </w:r>
    </w:p>
    <w:p w14:paraId="04CF41FC" w14:textId="77777777" w:rsidR="00973578" w:rsidRDefault="00973578" w:rsidP="00B516E2">
      <w:pPr>
        <w:pStyle w:val="RLTextlnkuslovan"/>
        <w:numPr>
          <w:ilvl w:val="0"/>
          <w:numId w:val="0"/>
        </w:numPr>
        <w:ind w:left="1531"/>
      </w:pPr>
      <w:r>
        <w:t>130 00, Praha 3 – Strašnice</w:t>
      </w:r>
    </w:p>
    <w:p w14:paraId="1E231872" w14:textId="77777777" w:rsidR="00973578" w:rsidRDefault="00973578" w:rsidP="00AE3511">
      <w:pPr>
        <w:pStyle w:val="RLTextlnkuslovan"/>
        <w:numPr>
          <w:ilvl w:val="2"/>
          <w:numId w:val="1"/>
        </w:numPr>
      </w:pPr>
      <w:r>
        <w:t>Hostingové centrum Chodov</w:t>
      </w:r>
    </w:p>
    <w:p w14:paraId="436D9439" w14:textId="77777777" w:rsidR="00973578" w:rsidRDefault="00973578" w:rsidP="00B516E2">
      <w:pPr>
        <w:pStyle w:val="RLTextlnkuslovan"/>
        <w:numPr>
          <w:ilvl w:val="0"/>
          <w:numId w:val="0"/>
        </w:numPr>
        <w:spacing w:after="0"/>
        <w:ind w:left="1531"/>
      </w:pPr>
      <w:r>
        <w:t>V lomech 2339/1</w:t>
      </w:r>
    </w:p>
    <w:p w14:paraId="5DDC1B22" w14:textId="77777777" w:rsidR="00812273" w:rsidRPr="00DF1391" w:rsidRDefault="00973578" w:rsidP="00B516E2">
      <w:pPr>
        <w:pStyle w:val="RLTextlnkuslovan"/>
        <w:numPr>
          <w:ilvl w:val="0"/>
          <w:numId w:val="0"/>
        </w:numPr>
        <w:spacing w:after="0"/>
        <w:ind w:left="1531"/>
      </w:pPr>
      <w:r>
        <w:t>149 00 Praha 4 – Chodov</w:t>
      </w:r>
    </w:p>
    <w:p w14:paraId="6009CBAE" w14:textId="1B180B7C" w:rsidR="006D5E9F" w:rsidRPr="00DF1391" w:rsidRDefault="00775F9A" w:rsidP="002A3D1A">
      <w:pPr>
        <w:pStyle w:val="RLlneksmlouvy"/>
        <w:numPr>
          <w:ilvl w:val="0"/>
          <w:numId w:val="1"/>
        </w:numPr>
        <w:tabs>
          <w:tab w:val="num" w:pos="737"/>
        </w:tabs>
        <w:ind w:left="737" w:hanging="737"/>
        <w:rPr>
          <w:caps/>
        </w:rPr>
      </w:pPr>
      <w:bookmarkStart w:id="13" w:name="_Ref288511885"/>
      <w:bookmarkStart w:id="14" w:name="_Ref288510448"/>
      <w:r>
        <w:rPr>
          <w:caps/>
        </w:rPr>
        <w:t xml:space="preserve">Provádění, </w:t>
      </w:r>
      <w:r w:rsidR="006D5E9F" w:rsidRPr="00DF1391">
        <w:rPr>
          <w:caps/>
        </w:rPr>
        <w:t xml:space="preserve">Předání a převzetí </w:t>
      </w:r>
      <w:bookmarkEnd w:id="13"/>
      <w:r w:rsidR="00463D44" w:rsidRPr="00F276B5">
        <w:rPr>
          <w:caps/>
        </w:rPr>
        <w:t>Plnění</w:t>
      </w:r>
      <w:r w:rsidR="006D5E9F" w:rsidRPr="00DF1391">
        <w:rPr>
          <w:caps/>
        </w:rPr>
        <w:t xml:space="preserve"> </w:t>
      </w:r>
    </w:p>
    <w:p w14:paraId="72D7B45D" w14:textId="6020D22D" w:rsidR="00E51B26" w:rsidRPr="00323BEB" w:rsidRDefault="00E51B26" w:rsidP="002A3D1A">
      <w:pPr>
        <w:pStyle w:val="RLTextlnkuslovan"/>
        <w:numPr>
          <w:ilvl w:val="1"/>
          <w:numId w:val="1"/>
        </w:numPr>
      </w:pPr>
      <w:bookmarkStart w:id="15" w:name="_Ref412477217"/>
      <w:r>
        <w:t xml:space="preserve">Způsob </w:t>
      </w:r>
      <w:r w:rsidR="00B1739B">
        <w:t xml:space="preserve">poskytnutí </w:t>
      </w:r>
      <w:r>
        <w:t xml:space="preserve">části </w:t>
      </w:r>
      <w:r w:rsidR="0031332E">
        <w:t xml:space="preserve">Plnění </w:t>
      </w:r>
      <w:r>
        <w:t xml:space="preserve">spočívající v </w:t>
      </w:r>
      <w:r w:rsidR="00E4424F" w:rsidRPr="00323BEB">
        <w:t xml:space="preserve">Poskytnutí </w:t>
      </w:r>
      <w:r w:rsidR="008D0D5A" w:rsidRPr="000B1DF0">
        <w:t>NBA</w:t>
      </w:r>
      <w:r w:rsidR="00E4424F" w:rsidRPr="00EB4512">
        <w:t xml:space="preserve"> řešení</w:t>
      </w:r>
      <w:r w:rsidRPr="00EB4512">
        <w:t xml:space="preserve"> </w:t>
      </w:r>
      <w:r w:rsidR="00E75679" w:rsidRPr="00EB4512">
        <w:t>je</w:t>
      </w:r>
      <w:r w:rsidRPr="000B1DF0">
        <w:t xml:space="preserve"> blíž</w:t>
      </w:r>
      <w:r w:rsidR="00F05EE8">
        <w:t xml:space="preserve">e specifikován </w:t>
      </w:r>
      <w:r w:rsidR="007274A3">
        <w:t>v</w:t>
      </w:r>
      <w:r w:rsidR="00AD2E54" w:rsidRPr="000B1DF0">
        <w:t xml:space="preserve"> TS</w:t>
      </w:r>
      <w:r w:rsidRPr="000B1DF0">
        <w:t>.</w:t>
      </w:r>
      <w:bookmarkEnd w:id="15"/>
    </w:p>
    <w:p w14:paraId="582F520A" w14:textId="67AEFB5F" w:rsidR="006D5E9F" w:rsidRPr="00BC233A" w:rsidRDefault="00463D44" w:rsidP="002A3D1A">
      <w:pPr>
        <w:pStyle w:val="RLTextlnkuslovan"/>
        <w:numPr>
          <w:ilvl w:val="1"/>
          <w:numId w:val="1"/>
        </w:numPr>
      </w:pPr>
      <w:r>
        <w:t>Plnění poskytované</w:t>
      </w:r>
      <w:r w:rsidR="001525A4" w:rsidRPr="003D4D32">
        <w:t xml:space="preserve"> </w:t>
      </w:r>
      <w:r w:rsidR="009E0890">
        <w:t>Dodavatel</w:t>
      </w:r>
      <w:r w:rsidR="001525A4" w:rsidRPr="003D4D32">
        <w:t xml:space="preserve">em dle této Smlouvy bude Objednateli předáváno </w:t>
      </w:r>
      <w:r w:rsidR="000F5A1C" w:rsidRPr="003D4D32">
        <w:t>v souladu s postupem uvedeným v tomto čl. 4 Smlouvy</w:t>
      </w:r>
      <w:r w:rsidR="00F1746B" w:rsidRPr="003D4D32">
        <w:t>.</w:t>
      </w:r>
      <w:r w:rsidR="000F5A1C" w:rsidRPr="003D4D32">
        <w:t xml:space="preserve"> Částí </w:t>
      </w:r>
      <w:r w:rsidR="005F7942">
        <w:t>Plnění</w:t>
      </w:r>
      <w:r w:rsidR="005F7942" w:rsidRPr="003D4D32">
        <w:t xml:space="preserve"> </w:t>
      </w:r>
      <w:r w:rsidR="0067389C" w:rsidRPr="003D4D32">
        <w:t>se rozumí</w:t>
      </w:r>
      <w:r w:rsidR="0029360F" w:rsidRPr="003D4D32">
        <w:t>:</w:t>
      </w:r>
      <w:r w:rsidR="0067389C" w:rsidRPr="003D4D32">
        <w:t xml:space="preserve"> </w:t>
      </w:r>
      <w:r w:rsidR="0029360F" w:rsidRPr="003D4D32">
        <w:t xml:space="preserve">(i) </w:t>
      </w:r>
      <w:r w:rsidR="0067389C" w:rsidRPr="00C678CF">
        <w:t xml:space="preserve">Poskytnutí </w:t>
      </w:r>
      <w:r w:rsidR="008D0D5A">
        <w:t>NBA</w:t>
      </w:r>
      <w:r w:rsidR="0067389C" w:rsidRPr="00C678CF">
        <w:t xml:space="preserve"> řešení,</w:t>
      </w:r>
      <w:r w:rsidR="0029360F">
        <w:t xml:space="preserve"> (ii) </w:t>
      </w:r>
      <w:r w:rsidR="0067389C">
        <w:t>Maintenance</w:t>
      </w:r>
      <w:r w:rsidR="0067389C" w:rsidRPr="00C678CF">
        <w:t xml:space="preserve"> a</w:t>
      </w:r>
      <w:r w:rsidR="0029360F">
        <w:t xml:space="preserve"> (iii)</w:t>
      </w:r>
      <w:r w:rsidR="0067389C" w:rsidRPr="00C678CF">
        <w:t xml:space="preserve"> Podpora</w:t>
      </w:r>
      <w:r w:rsidR="001525A4" w:rsidRPr="003D4D32">
        <w:t xml:space="preserve">. </w:t>
      </w:r>
    </w:p>
    <w:p w14:paraId="2A6B2605" w14:textId="5B0C738C" w:rsidR="006D5E9F" w:rsidRDefault="0067389C" w:rsidP="002A3D1A">
      <w:pPr>
        <w:pStyle w:val="RLTextlnkuslovan"/>
        <w:numPr>
          <w:ilvl w:val="1"/>
          <w:numId w:val="1"/>
        </w:numPr>
      </w:pPr>
      <w:r>
        <w:t>Č</w:t>
      </w:r>
      <w:r w:rsidR="001525A4">
        <w:t xml:space="preserve">ást </w:t>
      </w:r>
      <w:r w:rsidR="00463D44">
        <w:t xml:space="preserve">Plnění </w:t>
      </w:r>
      <w:r w:rsidRPr="00C678CF">
        <w:t xml:space="preserve">Poskytnutí </w:t>
      </w:r>
      <w:r w:rsidR="008D0D5A">
        <w:t>NBA</w:t>
      </w:r>
      <w:r w:rsidRPr="00C678CF">
        <w:t xml:space="preserve"> řešení</w:t>
      </w:r>
      <w:r>
        <w:t xml:space="preserve"> bude</w:t>
      </w:r>
      <w:r w:rsidR="00637279">
        <w:t xml:space="preserve"> Objednateli</w:t>
      </w:r>
      <w:r>
        <w:t xml:space="preserve"> </w:t>
      </w:r>
      <w:r w:rsidR="001525A4">
        <w:t>předán</w:t>
      </w:r>
      <w:r>
        <w:t>a</w:t>
      </w:r>
      <w:r w:rsidR="00637279">
        <w:t xml:space="preserve"> v místě plnění ve smyslu čl. 3 této Smlouvy</w:t>
      </w:r>
      <w:r w:rsidR="00482021">
        <w:t xml:space="preserve">. Řádné </w:t>
      </w:r>
      <w:r w:rsidR="00D20799">
        <w:t>poskytnutí (</w:t>
      </w:r>
      <w:r w:rsidR="00482021">
        <w:t>dodání</w:t>
      </w:r>
      <w:r w:rsidR="00D20799">
        <w:t>)</w:t>
      </w:r>
      <w:r w:rsidR="00482021">
        <w:t xml:space="preserve"> části Plnění </w:t>
      </w:r>
      <w:r w:rsidR="00D20799" w:rsidRPr="00C678CF">
        <w:t xml:space="preserve">Poskytnutí </w:t>
      </w:r>
      <w:r w:rsidR="00D20799">
        <w:t>NBA</w:t>
      </w:r>
      <w:r w:rsidR="00D20799" w:rsidRPr="00C678CF">
        <w:t xml:space="preserve"> řešení</w:t>
      </w:r>
      <w:r w:rsidR="00D20799">
        <w:t xml:space="preserve"> bude ověřeno</w:t>
      </w:r>
      <w:r w:rsidR="001525A4">
        <w:t xml:space="preserve"> </w:t>
      </w:r>
      <w:r w:rsidR="006D5E9F" w:rsidRPr="00BC233A">
        <w:t xml:space="preserve">v rámci </w:t>
      </w:r>
      <w:r w:rsidR="001525A4">
        <w:t>a</w:t>
      </w:r>
      <w:r w:rsidR="001525A4" w:rsidRPr="00BC233A">
        <w:t xml:space="preserve">kceptačního </w:t>
      </w:r>
      <w:r w:rsidR="006D5E9F" w:rsidRPr="00BC233A">
        <w:t xml:space="preserve">řízení, po odsouhlasení a následném potvrzení </w:t>
      </w:r>
      <w:r w:rsidR="001525A4">
        <w:t>a</w:t>
      </w:r>
      <w:r w:rsidR="001525A4" w:rsidRPr="00BC233A">
        <w:t xml:space="preserve">kceptačního </w:t>
      </w:r>
      <w:r w:rsidR="006D5E9F" w:rsidRPr="00BC233A">
        <w:t>protokolu pověřenými oprávněnými pracovníky Objednatele dle této Smlouvy</w:t>
      </w:r>
      <w:r>
        <w:t>.</w:t>
      </w:r>
      <w:r w:rsidR="000D0CCE">
        <w:t xml:space="preserve"> </w:t>
      </w:r>
      <w:r w:rsidR="000F5A1C">
        <w:t>Ř</w:t>
      </w:r>
      <w:r w:rsidR="00AC0462">
        <w:t>ádné</w:t>
      </w:r>
      <w:r>
        <w:t xml:space="preserve"> poskytování č</w:t>
      </w:r>
      <w:r w:rsidR="00AC0462">
        <w:t>ástí</w:t>
      </w:r>
      <w:r>
        <w:t xml:space="preserve"> </w:t>
      </w:r>
      <w:r w:rsidR="005F7942">
        <w:t xml:space="preserve">Plnění </w:t>
      </w:r>
      <w:r w:rsidR="00AC0462">
        <w:t>Maintenance a Podpora bude</w:t>
      </w:r>
      <w:r>
        <w:t xml:space="preserve"> </w:t>
      </w:r>
      <w:r w:rsidR="00AC0462">
        <w:t>potvrzováno prostřednictvím</w:t>
      </w:r>
      <w:r>
        <w:t xml:space="preserve"> písemn</w:t>
      </w:r>
      <w:r w:rsidR="00AC0462">
        <w:t>ých</w:t>
      </w:r>
      <w:r>
        <w:t xml:space="preserve"> </w:t>
      </w:r>
      <w:r w:rsidR="00AC0462">
        <w:t xml:space="preserve">dokumentů </w:t>
      </w:r>
      <w:r>
        <w:t>uveden</w:t>
      </w:r>
      <w:r w:rsidR="00AC0462">
        <w:t>ých</w:t>
      </w:r>
      <w:r>
        <w:t xml:space="preserve"> </w:t>
      </w:r>
      <w:r w:rsidR="00621A0A">
        <w:t xml:space="preserve">v odst. </w:t>
      </w:r>
      <w:r w:rsidR="008D43F5">
        <w:fldChar w:fldCharType="begin"/>
      </w:r>
      <w:r w:rsidR="008D43F5">
        <w:instrText xml:space="preserve"> REF _Ref442734081 \r \h </w:instrText>
      </w:r>
      <w:r w:rsidR="008D43F5">
        <w:fldChar w:fldCharType="separate"/>
      </w:r>
      <w:r w:rsidR="00310CEF">
        <w:t>4.5</w:t>
      </w:r>
      <w:r w:rsidR="008D43F5">
        <w:fldChar w:fldCharType="end"/>
      </w:r>
      <w:r w:rsidR="00621A0A">
        <w:t xml:space="preserve"> až </w:t>
      </w:r>
      <w:r w:rsidR="00A86345">
        <w:fldChar w:fldCharType="begin"/>
      </w:r>
      <w:r w:rsidR="00621A0A">
        <w:instrText xml:space="preserve"> REF _Ref406450649 \r \h </w:instrText>
      </w:r>
      <w:r w:rsidR="00A86345">
        <w:fldChar w:fldCharType="separate"/>
      </w:r>
      <w:r w:rsidR="00310CEF">
        <w:t>4.8</w:t>
      </w:r>
      <w:r w:rsidR="00A86345">
        <w:fldChar w:fldCharType="end"/>
      </w:r>
      <w:r w:rsidR="00621A0A">
        <w:t xml:space="preserve"> této Smlouvy</w:t>
      </w:r>
      <w:r w:rsidR="006D5E9F" w:rsidRPr="00BC233A">
        <w:t xml:space="preserve">. </w:t>
      </w:r>
      <w:r w:rsidR="00D20799">
        <w:t>D</w:t>
      </w:r>
      <w:r w:rsidR="00961878">
        <w:t>ále platí následující zásady:</w:t>
      </w:r>
    </w:p>
    <w:p w14:paraId="6B9E663B" w14:textId="77777777" w:rsidR="006D5E9F" w:rsidRPr="00BC233A" w:rsidRDefault="00961878" w:rsidP="00463D44">
      <w:pPr>
        <w:pStyle w:val="RLTextlnkuslovan"/>
        <w:numPr>
          <w:ilvl w:val="2"/>
          <w:numId w:val="1"/>
        </w:numPr>
      </w:pPr>
      <w:bookmarkStart w:id="16" w:name="_Ref303798452"/>
      <w:r>
        <w:t>p</w:t>
      </w:r>
      <w:r w:rsidR="006D5E9F" w:rsidRPr="00BC233A">
        <w:t xml:space="preserve">roces </w:t>
      </w:r>
      <w:r w:rsidR="001525A4">
        <w:t>a</w:t>
      </w:r>
      <w:r w:rsidR="001525A4" w:rsidRPr="00BC233A">
        <w:t xml:space="preserve">kceptačního </w:t>
      </w:r>
      <w:r w:rsidR="006D5E9F" w:rsidRPr="00BC233A">
        <w:t>řízení je rozveden dále v tomto článku Smlouvy</w:t>
      </w:r>
      <w:r>
        <w:t>;</w:t>
      </w:r>
      <w:bookmarkEnd w:id="16"/>
    </w:p>
    <w:p w14:paraId="36C4CC29" w14:textId="7651F6CD" w:rsidR="006D5E9F" w:rsidRPr="00BC233A" w:rsidRDefault="006D5E9F" w:rsidP="00463D44">
      <w:pPr>
        <w:pStyle w:val="RLTextlnkuslovan"/>
        <w:numPr>
          <w:ilvl w:val="2"/>
          <w:numId w:val="1"/>
        </w:numPr>
      </w:pPr>
      <w:r w:rsidRPr="00BC233A">
        <w:t>Objednatel není povinen</w:t>
      </w:r>
      <w:r w:rsidR="0067389C">
        <w:t xml:space="preserve"> část</w:t>
      </w:r>
      <w:r w:rsidRPr="00BC233A">
        <w:t xml:space="preserve"> </w:t>
      </w:r>
      <w:r w:rsidR="00FE221B">
        <w:t>Plnění</w:t>
      </w:r>
      <w:r w:rsidR="0067389C" w:rsidRPr="00BC233A">
        <w:t xml:space="preserve"> </w:t>
      </w:r>
      <w:r w:rsidRPr="00BC233A">
        <w:t xml:space="preserve">převzít, dokud není </w:t>
      </w:r>
      <w:r w:rsidR="005103AE" w:rsidRPr="00BC233A">
        <w:t>předán</w:t>
      </w:r>
      <w:r w:rsidR="005103AE">
        <w:t>a</w:t>
      </w:r>
      <w:r w:rsidR="005103AE" w:rsidRPr="00BC233A">
        <w:t xml:space="preserve"> </w:t>
      </w:r>
      <w:r w:rsidRPr="00BC233A">
        <w:t xml:space="preserve">v souladu s touto Smlouvou. Za takto </w:t>
      </w:r>
      <w:r w:rsidR="0067389C" w:rsidRPr="00BC233A">
        <w:t>nedokončen</w:t>
      </w:r>
      <w:r w:rsidR="0067389C">
        <w:t>ou část</w:t>
      </w:r>
      <w:r w:rsidR="0067389C" w:rsidRPr="00BC233A">
        <w:t xml:space="preserve"> </w:t>
      </w:r>
      <w:r w:rsidR="00FE221B">
        <w:t>Plnění</w:t>
      </w:r>
      <w:r w:rsidRPr="00BC233A">
        <w:t xml:space="preserve"> není Objednatel povinen zaplatit cenu sjednanou ve Smlouvě.</w:t>
      </w:r>
    </w:p>
    <w:p w14:paraId="36D91BEF" w14:textId="4176060B" w:rsidR="006D5E9F" w:rsidRDefault="006D5E9F" w:rsidP="002A3D1A">
      <w:pPr>
        <w:pStyle w:val="RLTextlnkuslovan"/>
        <w:numPr>
          <w:ilvl w:val="1"/>
          <w:numId w:val="1"/>
        </w:numPr>
      </w:pPr>
      <w:bookmarkStart w:id="17" w:name="_Ref295680318"/>
      <w:r w:rsidRPr="00BC233A">
        <w:t>Akceptační řízení</w:t>
      </w:r>
      <w:r w:rsidR="00775F9A">
        <w:t xml:space="preserve"> části </w:t>
      </w:r>
      <w:r w:rsidR="00FE221B">
        <w:t>Plnění</w:t>
      </w:r>
      <w:r w:rsidR="00775F9A">
        <w:t xml:space="preserve"> spočívající v </w:t>
      </w:r>
      <w:r w:rsidR="00E4424F" w:rsidRPr="00F56EC6">
        <w:t xml:space="preserve">Poskytnutí </w:t>
      </w:r>
      <w:r w:rsidR="008D0D5A">
        <w:t>NBA</w:t>
      </w:r>
      <w:r w:rsidR="00E4424F" w:rsidRPr="00F56EC6">
        <w:t xml:space="preserve"> řešení</w:t>
      </w:r>
      <w:r w:rsidR="00E4424F">
        <w:t xml:space="preserve"> </w:t>
      </w:r>
      <w:r w:rsidRPr="00BC233A">
        <w:t>probíhá následujícím způsobem:</w:t>
      </w:r>
      <w:bookmarkEnd w:id="17"/>
    </w:p>
    <w:p w14:paraId="42116DE6" w14:textId="6E8A928A" w:rsidR="006D5E9F" w:rsidRPr="00BC233A" w:rsidRDefault="009E0890" w:rsidP="00FE221B">
      <w:pPr>
        <w:pStyle w:val="RLTextlnkuslovan"/>
        <w:numPr>
          <w:ilvl w:val="2"/>
          <w:numId w:val="1"/>
        </w:numPr>
      </w:pPr>
      <w:r>
        <w:t>Dodavatel</w:t>
      </w:r>
      <w:r w:rsidR="006D5E9F" w:rsidRPr="00BC233A">
        <w:t xml:space="preserve"> předá </w:t>
      </w:r>
      <w:r w:rsidR="00775F9A">
        <w:t xml:space="preserve">příslušnou část </w:t>
      </w:r>
      <w:r w:rsidR="00FE221B">
        <w:t>Plnění</w:t>
      </w:r>
      <w:r w:rsidR="006D5E9F" w:rsidRPr="00BC233A">
        <w:t xml:space="preserve"> Objednateli k </w:t>
      </w:r>
      <w:r w:rsidR="00775F9A">
        <w:t>a</w:t>
      </w:r>
      <w:r w:rsidR="006D5E9F" w:rsidRPr="00BC233A">
        <w:t>kceptačnímu řízení</w:t>
      </w:r>
      <w:r w:rsidR="00FE221B">
        <w:t xml:space="preserve"> v termínu stanoveném v</w:t>
      </w:r>
      <w:r w:rsidR="00482021">
        <w:t> </w:t>
      </w:r>
      <w:r w:rsidR="00FE221B">
        <w:t>Harmonogramu</w:t>
      </w:r>
      <w:r w:rsidR="00482021">
        <w:t xml:space="preserve"> plnění</w:t>
      </w:r>
      <w:r w:rsidR="006D5E9F" w:rsidRPr="00BC233A">
        <w:t xml:space="preserve"> spolu</w:t>
      </w:r>
      <w:r w:rsidR="00F05EE8">
        <w:t xml:space="preserve"> s </w:t>
      </w:r>
      <w:r>
        <w:t>Dodavatel</w:t>
      </w:r>
      <w:r w:rsidR="006D5E9F" w:rsidRPr="00BC233A">
        <w:t xml:space="preserve">em podepsaným </w:t>
      </w:r>
      <w:r w:rsidR="00775F9A">
        <w:t>p</w:t>
      </w:r>
      <w:r w:rsidR="00775F9A" w:rsidRPr="00BC233A">
        <w:t xml:space="preserve">ředávacím </w:t>
      </w:r>
      <w:r w:rsidR="006D5E9F" w:rsidRPr="00BC233A">
        <w:t xml:space="preserve">protokolem osvědčujícím předání </w:t>
      </w:r>
      <w:r w:rsidR="00775F9A">
        <w:t xml:space="preserve">části </w:t>
      </w:r>
      <w:r w:rsidR="00780D2F">
        <w:t>Plnění</w:t>
      </w:r>
      <w:r w:rsidR="006D5E9F" w:rsidRPr="00BC233A">
        <w:t xml:space="preserve"> k </w:t>
      </w:r>
      <w:r w:rsidR="00775F9A">
        <w:t>a</w:t>
      </w:r>
      <w:r w:rsidR="006D5E9F" w:rsidRPr="00BC233A">
        <w:t xml:space="preserve">kceptačnímu řízení. Objednatel je povinen převzít </w:t>
      </w:r>
      <w:r w:rsidR="00775F9A">
        <w:t xml:space="preserve">část </w:t>
      </w:r>
      <w:r w:rsidR="00780D2F">
        <w:t>Plnění</w:t>
      </w:r>
      <w:r w:rsidR="006D5E9F" w:rsidRPr="00BC233A">
        <w:t xml:space="preserve"> k </w:t>
      </w:r>
      <w:r w:rsidR="00775F9A">
        <w:t>a</w:t>
      </w:r>
      <w:r w:rsidR="006D5E9F" w:rsidRPr="00BC233A">
        <w:t xml:space="preserve">kceptačnímu řízení a odevzdat </w:t>
      </w:r>
      <w:r>
        <w:t>Dodavatel</w:t>
      </w:r>
      <w:r w:rsidR="006D5E9F" w:rsidRPr="00BC233A">
        <w:t xml:space="preserve">i Objednatelem podepsaný </w:t>
      </w:r>
      <w:r w:rsidR="00775F9A">
        <w:t>p</w:t>
      </w:r>
      <w:r w:rsidR="006D5E9F" w:rsidRPr="00BC233A">
        <w:t xml:space="preserve">ředávací protokol bez zbytečného odkladu. Pro vyloučení pochybností se má za to, že </w:t>
      </w:r>
      <w:r w:rsidR="00775F9A">
        <w:t>a</w:t>
      </w:r>
      <w:r w:rsidR="006D5E9F" w:rsidRPr="00BC233A">
        <w:t xml:space="preserve">kceptační řízení je zahájeno dnem podpisu </w:t>
      </w:r>
      <w:r w:rsidR="00775F9A">
        <w:t>p</w:t>
      </w:r>
      <w:r w:rsidR="006D5E9F" w:rsidRPr="00BC233A">
        <w:t>ředávacího protokolu Objednatelem.</w:t>
      </w:r>
    </w:p>
    <w:p w14:paraId="31B1F4BC" w14:textId="346077B0" w:rsidR="006D5E9F" w:rsidRPr="002A3D1A" w:rsidRDefault="006D5E9F" w:rsidP="00FE221B">
      <w:pPr>
        <w:pStyle w:val="RLTextlnkuslovan"/>
        <w:numPr>
          <w:ilvl w:val="2"/>
          <w:numId w:val="1"/>
        </w:numPr>
      </w:pPr>
      <w:bookmarkStart w:id="18" w:name="_Ref294200971"/>
      <w:r w:rsidRPr="002A3D1A">
        <w:t>Objednatel je povinen ve  lhůtě</w:t>
      </w:r>
      <w:r w:rsidR="00F6782F" w:rsidRPr="002A3D1A">
        <w:t xml:space="preserve"> </w:t>
      </w:r>
      <w:r w:rsidR="00607022">
        <w:t>dvanácti (</w:t>
      </w:r>
      <w:r w:rsidR="00A072EB">
        <w:t>1</w:t>
      </w:r>
      <w:r w:rsidR="00FF59E7">
        <w:t>2</w:t>
      </w:r>
      <w:r w:rsidR="00607022">
        <w:t>)</w:t>
      </w:r>
      <w:r w:rsidR="00F6782F" w:rsidRPr="002A3D1A">
        <w:t xml:space="preserve"> </w:t>
      </w:r>
      <w:r w:rsidRPr="002A3D1A">
        <w:t xml:space="preserve">pracovních dnů od zahájení </w:t>
      </w:r>
      <w:r w:rsidR="00775F9A">
        <w:t>a</w:t>
      </w:r>
      <w:r w:rsidRPr="002A3D1A">
        <w:t>kceptačního řízení uvést své výhrady a připomínky k </w:t>
      </w:r>
      <w:r w:rsidR="00775F9A">
        <w:t xml:space="preserve">části </w:t>
      </w:r>
      <w:r w:rsidR="00780D2F">
        <w:t>Plnění</w:t>
      </w:r>
      <w:r w:rsidRPr="002A3D1A">
        <w:t xml:space="preserve"> vyjadřující případné vady </w:t>
      </w:r>
      <w:r w:rsidR="00775F9A">
        <w:t>část</w:t>
      </w:r>
      <w:r w:rsidR="008169D0">
        <w:t>i</w:t>
      </w:r>
      <w:r w:rsidR="00775F9A">
        <w:t xml:space="preserve"> </w:t>
      </w:r>
      <w:r w:rsidR="00780D2F">
        <w:t>Plnění</w:t>
      </w:r>
      <w:r w:rsidRPr="002A3D1A">
        <w:t xml:space="preserve">, tj. rozpor vlastností </w:t>
      </w:r>
      <w:r w:rsidR="00775F9A">
        <w:t>část</w:t>
      </w:r>
      <w:r w:rsidR="008169D0">
        <w:t>i</w:t>
      </w:r>
      <w:r w:rsidR="00775F9A">
        <w:t xml:space="preserve"> </w:t>
      </w:r>
      <w:r w:rsidR="00780D2F">
        <w:t>Plnění</w:t>
      </w:r>
      <w:r w:rsidRPr="002A3D1A">
        <w:t xml:space="preserve"> oproti dohodnuté </w:t>
      </w:r>
      <w:r w:rsidR="00775F9A">
        <w:t>s</w:t>
      </w:r>
      <w:r w:rsidR="00775F9A" w:rsidRPr="002A3D1A">
        <w:t>pecifikaci</w:t>
      </w:r>
      <w:r w:rsidR="008169D0">
        <w:t xml:space="preserve"> uvedené v této </w:t>
      </w:r>
      <w:r w:rsidR="008169D0" w:rsidRPr="000B1DF0">
        <w:t>Smlouvě</w:t>
      </w:r>
      <w:r w:rsidR="00775F9A" w:rsidRPr="000B1DF0">
        <w:t xml:space="preserve"> </w:t>
      </w:r>
      <w:r w:rsidR="00017418" w:rsidRPr="000B1DF0">
        <w:t xml:space="preserve">a </w:t>
      </w:r>
      <w:r w:rsidR="00740A6F" w:rsidRPr="000B1DF0">
        <w:t>TS</w:t>
      </w:r>
      <w:r w:rsidR="00017418">
        <w:t xml:space="preserve"> </w:t>
      </w:r>
      <w:r w:rsidR="00775F9A">
        <w:t>nebo určené v souladu s ní</w:t>
      </w:r>
      <w:r w:rsidRPr="002A3D1A">
        <w:t xml:space="preserve">, a to formou písemného </w:t>
      </w:r>
      <w:r w:rsidR="005431CA">
        <w:t xml:space="preserve">soupisu těchto výhrad a připomínek v </w:t>
      </w:r>
      <w:r w:rsidR="00775F9A">
        <w:t>a</w:t>
      </w:r>
      <w:r w:rsidR="00775F9A" w:rsidRPr="002A3D1A">
        <w:t>kceptační</w:t>
      </w:r>
      <w:r w:rsidR="005431CA">
        <w:t>m</w:t>
      </w:r>
      <w:r w:rsidR="00775F9A" w:rsidRPr="002A3D1A">
        <w:t xml:space="preserve"> </w:t>
      </w:r>
      <w:r w:rsidRPr="002A3D1A">
        <w:t>protokolu.</w:t>
      </w:r>
      <w:bookmarkEnd w:id="18"/>
      <w:r w:rsidRPr="002A3D1A">
        <w:t xml:space="preserve"> V </w:t>
      </w:r>
      <w:r w:rsidR="00775F9A">
        <w:t>a</w:t>
      </w:r>
      <w:r w:rsidR="00775F9A" w:rsidRPr="002A3D1A">
        <w:t xml:space="preserve">kceptačním </w:t>
      </w:r>
      <w:r w:rsidRPr="002A3D1A">
        <w:t xml:space="preserve">protokolu Objednatel též specifikuje, zda </w:t>
      </w:r>
      <w:r w:rsidR="008169D0">
        <w:t xml:space="preserve">část </w:t>
      </w:r>
      <w:r w:rsidR="00780D2F">
        <w:t>Plnění</w:t>
      </w:r>
      <w:r w:rsidRPr="002A3D1A">
        <w:t xml:space="preserve"> v důsledku zjištěných vad neakceptuje, nebo j</w:t>
      </w:r>
      <w:r w:rsidR="008169D0">
        <w:t>í</w:t>
      </w:r>
      <w:r w:rsidRPr="002A3D1A">
        <w:t xml:space="preserve"> akceptuje s výhradou odstranění zjištěných vad, přičemž Objednatel je rovněž oprávněn v případě akceptace </w:t>
      </w:r>
      <w:r w:rsidR="00775F9A">
        <w:t xml:space="preserve">části </w:t>
      </w:r>
      <w:r w:rsidR="00780D2F">
        <w:t>Plnění</w:t>
      </w:r>
      <w:r w:rsidRPr="002A3D1A">
        <w:t xml:space="preserve"> </w:t>
      </w:r>
      <w:r w:rsidRPr="002A3D1A">
        <w:lastRenderedPageBreak/>
        <w:t xml:space="preserve">s výhradou uvést v předmětném </w:t>
      </w:r>
      <w:r w:rsidR="00775F9A">
        <w:t>a</w:t>
      </w:r>
      <w:r w:rsidR="00775F9A" w:rsidRPr="002A3D1A">
        <w:t xml:space="preserve">kceptačním </w:t>
      </w:r>
      <w:r w:rsidRPr="002A3D1A">
        <w:t>protokolu část ceny v procentech z celkové ceny</w:t>
      </w:r>
      <w:r w:rsidR="00E51B26">
        <w:t xml:space="preserve"> za</w:t>
      </w:r>
      <w:r w:rsidRPr="002A3D1A">
        <w:t xml:space="preserve"> </w:t>
      </w:r>
      <w:r w:rsidR="00775F9A">
        <w:t xml:space="preserve">část </w:t>
      </w:r>
      <w:r w:rsidR="00780D2F">
        <w:t>Plnění</w:t>
      </w:r>
      <w:r w:rsidRPr="002A3D1A">
        <w:t xml:space="preserve">, kterou bude možné dle odst. </w:t>
      </w:r>
      <w:r w:rsidR="00A86345">
        <w:fldChar w:fldCharType="begin"/>
      </w:r>
      <w:r w:rsidR="008169D0">
        <w:instrText xml:space="preserve"> REF _Ref306235811 \r \h </w:instrText>
      </w:r>
      <w:r w:rsidR="00A86345">
        <w:fldChar w:fldCharType="separate"/>
      </w:r>
      <w:r w:rsidR="00310CEF">
        <w:t>5.8</w:t>
      </w:r>
      <w:r w:rsidR="00A86345">
        <w:fldChar w:fldCharType="end"/>
      </w:r>
      <w:r w:rsidRPr="002A3D1A">
        <w:t xml:space="preserve"> této Smlouvy fakturovat, a to s ohledem na rozsah </w:t>
      </w:r>
      <w:r w:rsidR="000519C4" w:rsidRPr="002A3D1A">
        <w:t>vad</w:t>
      </w:r>
      <w:r w:rsidR="000519C4">
        <w:t xml:space="preserve"> </w:t>
      </w:r>
      <w:r w:rsidR="008169D0">
        <w:t xml:space="preserve">části </w:t>
      </w:r>
      <w:r w:rsidR="00780D2F">
        <w:t>Plnění</w:t>
      </w:r>
      <w:r w:rsidRPr="002A3D1A">
        <w:t xml:space="preserve">, které budou důvodem pro odmítnutí akceptace </w:t>
      </w:r>
      <w:r w:rsidR="00E51B26">
        <w:t xml:space="preserve">části </w:t>
      </w:r>
      <w:r w:rsidR="00780D2F">
        <w:t>Plnění</w:t>
      </w:r>
      <w:r w:rsidRPr="002A3D1A">
        <w:t xml:space="preserve"> s výrokem „Akceptováno bez výhrad“. Objednatel není povinen akceptovat </w:t>
      </w:r>
      <w:r w:rsidR="00E51B26">
        <w:t xml:space="preserve">část </w:t>
      </w:r>
      <w:r w:rsidR="00780D2F">
        <w:t>Plnění</w:t>
      </w:r>
      <w:r w:rsidRPr="002A3D1A">
        <w:t xml:space="preserve"> s výhradou.</w:t>
      </w:r>
      <w:r w:rsidR="00482021">
        <w:t xml:space="preserve"> Dodavatel je povinen odstranit veškeré vady ve lhůtě stanovené</w:t>
      </w:r>
      <w:r w:rsidR="0038097E">
        <w:t xml:space="preserve"> Objednatelem</w:t>
      </w:r>
      <w:r w:rsidR="00482021">
        <w:t xml:space="preserve"> v akceptačním protokolu. Budou-li veškeré vady odstraněny, Objednatel vystaví akceptační protokol s výrokem </w:t>
      </w:r>
      <w:r w:rsidR="00482021" w:rsidRPr="002A3D1A">
        <w:t>„Akceptováno bez výhrad“</w:t>
      </w:r>
      <w:r w:rsidR="00482021">
        <w:t>.</w:t>
      </w:r>
    </w:p>
    <w:p w14:paraId="1306A485" w14:textId="70A57054" w:rsidR="006D5E9F" w:rsidRPr="002A3D1A" w:rsidRDefault="006D5E9F" w:rsidP="00FE221B">
      <w:pPr>
        <w:pStyle w:val="RLTextlnkuslovan"/>
        <w:numPr>
          <w:ilvl w:val="2"/>
          <w:numId w:val="1"/>
        </w:numPr>
      </w:pPr>
      <w:r w:rsidRPr="002A3D1A">
        <w:t xml:space="preserve">V případě, že Objednatel na </w:t>
      </w:r>
      <w:r w:rsidR="00E51B26">
        <w:t xml:space="preserve">části </w:t>
      </w:r>
      <w:r w:rsidR="00780D2F">
        <w:t>Plnění</w:t>
      </w:r>
      <w:r w:rsidRPr="002A3D1A">
        <w:t xml:space="preserve"> neshledá žádné vady, </w:t>
      </w:r>
      <w:r w:rsidR="00E51B26">
        <w:t xml:space="preserve">část </w:t>
      </w:r>
      <w:r w:rsidR="00780D2F">
        <w:t>Plnění</w:t>
      </w:r>
      <w:r w:rsidRPr="002A3D1A">
        <w:t xml:space="preserve"> akceptuje a vystaví o tom písemný </w:t>
      </w:r>
      <w:r w:rsidR="00E51B26">
        <w:t>a</w:t>
      </w:r>
      <w:r w:rsidRPr="002A3D1A">
        <w:t xml:space="preserve">kceptační protokol, ve kterém uvede, že </w:t>
      </w:r>
      <w:r w:rsidR="00E51B26">
        <w:t xml:space="preserve">část </w:t>
      </w:r>
      <w:r w:rsidR="00780D2F">
        <w:t>Plnění</w:t>
      </w:r>
      <w:r w:rsidRPr="002A3D1A">
        <w:t xml:space="preserve"> je </w:t>
      </w:r>
      <w:r w:rsidR="00E51B26" w:rsidRPr="002A3D1A">
        <w:t>akceptován</w:t>
      </w:r>
      <w:r w:rsidR="00E51B26">
        <w:t>a</w:t>
      </w:r>
      <w:r w:rsidR="00E51B26" w:rsidRPr="002A3D1A">
        <w:t xml:space="preserve"> </w:t>
      </w:r>
      <w:r w:rsidRPr="002A3D1A">
        <w:t xml:space="preserve">bez výhrad, a který bez zbytečného odkladu doručí </w:t>
      </w:r>
      <w:r w:rsidR="00E51B26" w:rsidRPr="002A3D1A">
        <w:t>Objednatel</w:t>
      </w:r>
      <w:r w:rsidRPr="002A3D1A">
        <w:t xml:space="preserve">i.  </w:t>
      </w:r>
    </w:p>
    <w:p w14:paraId="00E23C17" w14:textId="3800D4EB" w:rsidR="006D5E9F" w:rsidRPr="002A3D1A" w:rsidRDefault="006D5E9F" w:rsidP="00FE221B">
      <w:pPr>
        <w:pStyle w:val="RLTextlnkuslovan"/>
        <w:numPr>
          <w:ilvl w:val="2"/>
          <w:numId w:val="1"/>
        </w:numPr>
      </w:pPr>
      <w:r w:rsidRPr="002A3D1A">
        <w:t xml:space="preserve">Neakceptoval-li Objednatel </w:t>
      </w:r>
      <w:r w:rsidR="00E51B26">
        <w:t xml:space="preserve">část </w:t>
      </w:r>
      <w:r w:rsidR="00780D2F">
        <w:t>Plnění</w:t>
      </w:r>
      <w:r w:rsidRPr="002A3D1A">
        <w:t xml:space="preserve">, je </w:t>
      </w:r>
      <w:r w:rsidR="009E0890">
        <w:t>Dodavatel</w:t>
      </w:r>
      <w:r w:rsidRPr="002A3D1A">
        <w:t xml:space="preserve"> povinen se ve lhůtě</w:t>
      </w:r>
      <w:r w:rsidR="00343DFD">
        <w:t xml:space="preserve"> pěti</w:t>
      </w:r>
      <w:r w:rsidRPr="002A3D1A">
        <w:t xml:space="preserve"> </w:t>
      </w:r>
      <w:r w:rsidR="00343DFD">
        <w:t>(</w:t>
      </w:r>
      <w:r w:rsidRPr="002A3D1A">
        <w:t>5</w:t>
      </w:r>
      <w:r w:rsidR="00343DFD">
        <w:t>)</w:t>
      </w:r>
      <w:r w:rsidRPr="002A3D1A">
        <w:t xml:space="preserve"> dnů od doručení </w:t>
      </w:r>
      <w:r w:rsidR="00E51B26">
        <w:t>a</w:t>
      </w:r>
      <w:r w:rsidR="00E51B26" w:rsidRPr="002A3D1A">
        <w:t xml:space="preserve">kceptačního </w:t>
      </w:r>
      <w:r w:rsidRPr="002A3D1A">
        <w:t>protokolu vyjádřit k Objednatelem zjištěným vadám, tyto bez zbytečné</w:t>
      </w:r>
      <w:r w:rsidR="00FF59E7">
        <w:t xml:space="preserve">ho odkladu, nejpozději však do </w:t>
      </w:r>
      <w:r w:rsidR="00607022">
        <w:t>deseti (</w:t>
      </w:r>
      <w:r w:rsidR="00FF59E7">
        <w:t>10</w:t>
      </w:r>
      <w:r w:rsidR="00607022">
        <w:t>)</w:t>
      </w:r>
      <w:r w:rsidRPr="002A3D1A">
        <w:t xml:space="preserve"> dnů od neúspěšné akceptace, </w:t>
      </w:r>
      <w:r w:rsidR="00146236">
        <w:t xml:space="preserve">jednak </w:t>
      </w:r>
      <w:r w:rsidRPr="002A3D1A">
        <w:t xml:space="preserve">odstranit a </w:t>
      </w:r>
      <w:r w:rsidR="00146236">
        <w:t xml:space="preserve">jednak v této lhůtě </w:t>
      </w:r>
      <w:r w:rsidRPr="002A3D1A">
        <w:t xml:space="preserve">předat </w:t>
      </w:r>
      <w:r w:rsidR="008169D0">
        <w:t>část</w:t>
      </w:r>
      <w:r w:rsidR="00E51B26">
        <w:t xml:space="preserve"> </w:t>
      </w:r>
      <w:r w:rsidR="00780D2F">
        <w:t>Plnění</w:t>
      </w:r>
      <w:r w:rsidRPr="002A3D1A">
        <w:t xml:space="preserve"> k opakovanému </w:t>
      </w:r>
      <w:r w:rsidR="00E51B26">
        <w:t>a</w:t>
      </w:r>
      <w:r w:rsidR="00E51B26" w:rsidRPr="002A3D1A">
        <w:t xml:space="preserve">kceptačnímu </w:t>
      </w:r>
      <w:r w:rsidRPr="002A3D1A">
        <w:t xml:space="preserve">řízení dle tohoto odst. </w:t>
      </w:r>
      <w:r w:rsidR="00A86345">
        <w:fldChar w:fldCharType="begin"/>
      </w:r>
      <w:r w:rsidR="00463F34">
        <w:instrText xml:space="preserve"> REF _Ref295680318 \r \h  \* MERGEFORMAT </w:instrText>
      </w:r>
      <w:r w:rsidR="00A86345">
        <w:fldChar w:fldCharType="separate"/>
      </w:r>
      <w:r w:rsidR="00310CEF">
        <w:t>4.4</w:t>
      </w:r>
      <w:r w:rsidR="00A86345">
        <w:fldChar w:fldCharType="end"/>
      </w:r>
      <w:r w:rsidRPr="002A3D1A">
        <w:t xml:space="preserve"> Smlouvy. Pokud z důvodu oprávněných výhrad Objednatele nebude dodržen termín pro akceptaci </w:t>
      </w:r>
      <w:r w:rsidR="008169D0">
        <w:t xml:space="preserve">části </w:t>
      </w:r>
      <w:r w:rsidR="00780D2F">
        <w:t>Plnění</w:t>
      </w:r>
      <w:r w:rsidRPr="002A3D1A">
        <w:t xml:space="preserve"> bez výhrad, je </w:t>
      </w:r>
      <w:r w:rsidR="009E0890">
        <w:t>Dodavatel</w:t>
      </w:r>
      <w:r w:rsidRPr="002A3D1A">
        <w:t xml:space="preserve"> v prodlení.</w:t>
      </w:r>
    </w:p>
    <w:p w14:paraId="0227F38F" w14:textId="15DF11D6" w:rsidR="006D5E9F" w:rsidRDefault="00E51B26" w:rsidP="00FE221B">
      <w:pPr>
        <w:pStyle w:val="RLTextlnkuslovan"/>
        <w:numPr>
          <w:ilvl w:val="2"/>
          <w:numId w:val="1"/>
        </w:numPr>
      </w:pPr>
      <w:r>
        <w:t xml:space="preserve">Část </w:t>
      </w:r>
      <w:r w:rsidR="006019A7">
        <w:t>Plnění</w:t>
      </w:r>
      <w:r w:rsidR="006D5E9F" w:rsidRPr="002A3D1A">
        <w:t xml:space="preserve"> bude </w:t>
      </w:r>
      <w:r w:rsidRPr="002A3D1A">
        <w:t>považován</w:t>
      </w:r>
      <w:r>
        <w:t>a</w:t>
      </w:r>
      <w:r w:rsidRPr="002A3D1A">
        <w:t xml:space="preserve"> </w:t>
      </w:r>
      <w:r w:rsidR="006D5E9F" w:rsidRPr="002A3D1A">
        <w:t xml:space="preserve">za </w:t>
      </w:r>
      <w:r w:rsidR="00482021">
        <w:t>řádně dodanou</w:t>
      </w:r>
      <w:r w:rsidRPr="002A3D1A">
        <w:t xml:space="preserve"> </w:t>
      </w:r>
      <w:r w:rsidR="006D5E9F" w:rsidRPr="002A3D1A">
        <w:t xml:space="preserve">Objednateli dnem podpisu </w:t>
      </w:r>
      <w:r>
        <w:t>a</w:t>
      </w:r>
      <w:r w:rsidRPr="002A3D1A">
        <w:t xml:space="preserve">kceptačního </w:t>
      </w:r>
      <w:r w:rsidR="006D5E9F" w:rsidRPr="002A3D1A">
        <w:t>protokolu Objednatelem s výrokem „Akceptováno bez výhrad“.</w:t>
      </w:r>
    </w:p>
    <w:p w14:paraId="51B76714" w14:textId="29BC03D4" w:rsidR="00B076B0" w:rsidRDefault="00B076B0" w:rsidP="00FE221B">
      <w:pPr>
        <w:pStyle w:val="RLTextlnkuslovan"/>
        <w:numPr>
          <w:ilvl w:val="2"/>
          <w:numId w:val="1"/>
        </w:numPr>
      </w:pPr>
      <w:r>
        <w:t>Pro vyloučení</w:t>
      </w:r>
      <w:r w:rsidR="00F929FF">
        <w:t xml:space="preserve"> pochybností</w:t>
      </w:r>
      <w:r>
        <w:t xml:space="preserve"> </w:t>
      </w:r>
      <w:r w:rsidR="00F929FF">
        <w:t>se sta</w:t>
      </w:r>
      <w:r w:rsidR="00BF19E6">
        <w:t>n</w:t>
      </w:r>
      <w:r w:rsidR="00F929FF">
        <w:t xml:space="preserve">oví, že akceptační řízení ohledně akceptace </w:t>
      </w:r>
      <w:r w:rsidR="00F929FF" w:rsidRPr="00F56EC6">
        <w:t xml:space="preserve">Poskytnutí </w:t>
      </w:r>
      <w:r w:rsidR="008D0D5A">
        <w:t>NBA</w:t>
      </w:r>
      <w:r w:rsidR="00F929FF" w:rsidRPr="00F56EC6">
        <w:t xml:space="preserve"> řešení</w:t>
      </w:r>
      <w:r w:rsidR="00F929FF">
        <w:t xml:space="preserve"> proběhne po úspěšném ukončení akceptačních testů, dodání dokumentace, poskytnutí školení a provedení veškerých dalších dílčích částí této části </w:t>
      </w:r>
      <w:r w:rsidR="00780D2F">
        <w:t>Plnění</w:t>
      </w:r>
      <w:r w:rsidR="0029360F">
        <w:t>, nedohodnou-li se smluvní strany jinak</w:t>
      </w:r>
      <w:r w:rsidR="00F929FF">
        <w:t xml:space="preserve">. </w:t>
      </w:r>
    </w:p>
    <w:p w14:paraId="03FA3D1A" w14:textId="2CEBA1A0" w:rsidR="005F7942" w:rsidRDefault="005A2AD7" w:rsidP="00A25F89">
      <w:pPr>
        <w:pStyle w:val="RLTextlnkuslovan"/>
        <w:numPr>
          <w:ilvl w:val="1"/>
          <w:numId w:val="1"/>
        </w:numPr>
      </w:pPr>
      <w:bookmarkStart w:id="19" w:name="_Ref442734081"/>
      <w:bookmarkStart w:id="20" w:name="_Ref427517465"/>
      <w:bookmarkStart w:id="21" w:name="_Ref406450647"/>
      <w:r>
        <w:t xml:space="preserve">Objednatel poté, co mu </w:t>
      </w:r>
      <w:r w:rsidR="009E0890">
        <w:t>Dodavatel</w:t>
      </w:r>
      <w:r>
        <w:t xml:space="preserve"> předá</w:t>
      </w:r>
      <w:bookmarkEnd w:id="19"/>
    </w:p>
    <w:p w14:paraId="3206B69C" w14:textId="77777777" w:rsidR="00463F34" w:rsidRDefault="005A2AD7" w:rsidP="005F7942">
      <w:pPr>
        <w:pStyle w:val="RLTextlnkuslovan"/>
        <w:numPr>
          <w:ilvl w:val="2"/>
          <w:numId w:val="1"/>
        </w:numPr>
      </w:pPr>
      <w:r w:rsidRPr="005913BA">
        <w:t xml:space="preserve">veškeré podklady </w:t>
      </w:r>
      <w:r w:rsidRPr="00AC4468">
        <w:t xml:space="preserve">potvrzující uhrazení </w:t>
      </w:r>
      <w:r w:rsidR="0009621A">
        <w:t>ceny za</w:t>
      </w:r>
      <w:r>
        <w:t xml:space="preserve"> Maintenance za</w:t>
      </w:r>
      <w:r w:rsidR="00930D65">
        <w:t xml:space="preserve"> období </w:t>
      </w:r>
      <w:r w:rsidR="00930D65" w:rsidRPr="00AC4468">
        <w:t>jednoho</w:t>
      </w:r>
      <w:r w:rsidR="00930D65">
        <w:t xml:space="preserve"> (1)</w:t>
      </w:r>
      <w:r w:rsidR="00930D65" w:rsidRPr="00AC4468">
        <w:t xml:space="preserve"> roku </w:t>
      </w:r>
      <w:r>
        <w:t>plnění této Smlouvy</w:t>
      </w:r>
      <w:r w:rsidR="0009621A">
        <w:t>,</w:t>
      </w:r>
    </w:p>
    <w:p w14:paraId="46983FEF" w14:textId="77777777" w:rsidR="00463F34" w:rsidRDefault="0009621A" w:rsidP="005F7942">
      <w:pPr>
        <w:pStyle w:val="RLTextlnkuslovan"/>
        <w:numPr>
          <w:ilvl w:val="2"/>
          <w:numId w:val="1"/>
        </w:numPr>
      </w:pPr>
      <w:r w:rsidRPr="00AC4468">
        <w:t xml:space="preserve">podklady potřebné k následnému obnovení </w:t>
      </w:r>
      <w:r>
        <w:t>Maintenance,</w:t>
      </w:r>
    </w:p>
    <w:p w14:paraId="59D995AE" w14:textId="77777777" w:rsidR="00463F34" w:rsidRDefault="005A2AD7" w:rsidP="005F7942">
      <w:pPr>
        <w:pStyle w:val="RLTextlnkuslovan"/>
        <w:numPr>
          <w:ilvl w:val="2"/>
          <w:numId w:val="1"/>
        </w:numPr>
      </w:pPr>
      <w:r w:rsidRPr="00AC4468">
        <w:t>po</w:t>
      </w:r>
      <w:r w:rsidR="00A638DC">
        <w:t>d</w:t>
      </w:r>
      <w:r w:rsidRPr="00AC4468">
        <w:t xml:space="preserve">klady pro zajištění přístupu k podpoře výrobce, aktualizacím </w:t>
      </w:r>
      <w:r w:rsidR="008D0D5A">
        <w:t>NBA</w:t>
      </w:r>
      <w:r w:rsidRPr="00AC4468">
        <w:t xml:space="preserve"> řešení a dalším zdrojům, ke kterým má Objednatel oprávněný přístup na základě platné </w:t>
      </w:r>
      <w:r>
        <w:t>Maintenance</w:t>
      </w:r>
      <w:r w:rsidRPr="00AC4468">
        <w:t xml:space="preserve"> </w:t>
      </w:r>
      <w:r w:rsidR="008D0D5A">
        <w:t>NBA</w:t>
      </w:r>
      <w:r w:rsidRPr="00AC4468">
        <w:t xml:space="preserve"> řešení</w:t>
      </w:r>
      <w:r>
        <w:t xml:space="preserve">, </w:t>
      </w:r>
    </w:p>
    <w:p w14:paraId="0B501698" w14:textId="77777777" w:rsidR="00463F34" w:rsidRDefault="005A2AD7" w:rsidP="00B064D0">
      <w:pPr>
        <w:pStyle w:val="RLTextlnkuslovan"/>
        <w:numPr>
          <w:ilvl w:val="0"/>
          <w:numId w:val="0"/>
        </w:numPr>
        <w:ind w:left="143" w:firstLine="708"/>
      </w:pPr>
      <w:r>
        <w:t>potvrdí tuto skutečnost podpisem akceptačního protokolu.</w:t>
      </w:r>
      <w:bookmarkEnd w:id="20"/>
    </w:p>
    <w:p w14:paraId="1A7F8BA7" w14:textId="474A5658" w:rsidR="00A25F89" w:rsidRDefault="009E0890" w:rsidP="00A25F89">
      <w:pPr>
        <w:pStyle w:val="RLTextlnkuslovan"/>
        <w:numPr>
          <w:ilvl w:val="1"/>
          <w:numId w:val="1"/>
        </w:numPr>
      </w:pPr>
      <w:r>
        <w:t>Dodavatel</w:t>
      </w:r>
      <w:r w:rsidR="00A25F89">
        <w:t xml:space="preserve"> zašle Objednateli vždy do pěti (5) pracovních dnů ode dne uplynutí kalendářního měsíce, ve kterém byla poskytována</w:t>
      </w:r>
      <w:r w:rsidR="00AA2B6E">
        <w:t xml:space="preserve"> služba „</w:t>
      </w:r>
      <w:r w:rsidR="00AA2B6E" w:rsidRPr="0030792B">
        <w:t>Reparametrizace a optimalizace</w:t>
      </w:r>
      <w:r w:rsidR="00AA2B6E">
        <w:t>“</w:t>
      </w:r>
      <w:r w:rsidR="00C274DB">
        <w:t>,</w:t>
      </w:r>
      <w:r w:rsidR="00A25F89">
        <w:t xml:space="preserve"> ke schválení </w:t>
      </w:r>
      <w:r w:rsidR="00A25F89" w:rsidRPr="003D4D32">
        <w:rPr>
          <w:rFonts w:cs="Calibri"/>
        </w:rPr>
        <w:t xml:space="preserve">záznam o poskytnutí služeb dle </w:t>
      </w:r>
      <w:r w:rsidR="002240C0" w:rsidRPr="003D4D32">
        <w:rPr>
          <w:rFonts w:cs="Calibri"/>
        </w:rPr>
        <w:t>S</w:t>
      </w:r>
      <w:r w:rsidR="00A25F89" w:rsidRPr="0030792B">
        <w:t>KL</w:t>
      </w:r>
      <w:r w:rsidR="002240C0">
        <w:t xml:space="preserve"> dle katalogového listu</w:t>
      </w:r>
      <w:r w:rsidR="00A25F89" w:rsidRPr="0030792B">
        <w:t xml:space="preserve"> </w:t>
      </w:r>
      <w:r w:rsidR="008D0D5A">
        <w:t>NBA</w:t>
      </w:r>
      <w:r w:rsidR="002240C0">
        <w:t>04 „</w:t>
      </w:r>
      <w:r w:rsidR="00A25F89" w:rsidRPr="0030792B">
        <w:t>Reparametrizace a optimalizace</w:t>
      </w:r>
      <w:r w:rsidR="002240C0">
        <w:t>“</w:t>
      </w:r>
      <w:r w:rsidR="00A25F89" w:rsidRPr="003D4D32">
        <w:rPr>
          <w:rFonts w:cs="Calibri"/>
        </w:rPr>
        <w:t xml:space="preserve"> s identifikací poskytnutých činností včetně jejich pracnosti</w:t>
      </w:r>
      <w:r w:rsidR="00A25F89">
        <w:t xml:space="preserve"> (dále jen „</w:t>
      </w:r>
      <w:r w:rsidR="00A25F89" w:rsidRPr="003D4D32">
        <w:rPr>
          <w:rFonts w:cs="Calibri"/>
          <w:b/>
        </w:rPr>
        <w:t xml:space="preserve">Záznam o poskytnutí služeb dle </w:t>
      </w:r>
      <w:r w:rsidR="00A25F89" w:rsidRPr="00A40EB1">
        <w:rPr>
          <w:b/>
        </w:rPr>
        <w:t>KL Reparametrizace a</w:t>
      </w:r>
      <w:r w:rsidR="00A25F89">
        <w:rPr>
          <w:b/>
        </w:rPr>
        <w:t> </w:t>
      </w:r>
      <w:r w:rsidR="00A25F89" w:rsidRPr="00A40EB1">
        <w:rPr>
          <w:b/>
        </w:rPr>
        <w:t>optimalizace</w:t>
      </w:r>
      <w:r w:rsidR="00A25F89">
        <w:t>“)</w:t>
      </w:r>
      <w:r w:rsidR="00A25F89" w:rsidRPr="003D4D32">
        <w:t xml:space="preserve">. V </w:t>
      </w:r>
      <w:r w:rsidR="00CB4A78" w:rsidRPr="003D4D32">
        <w:rPr>
          <w:rFonts w:cs="Calibri"/>
        </w:rPr>
        <w:t xml:space="preserve">Záznamu </w:t>
      </w:r>
      <w:r w:rsidR="00A25F89" w:rsidRPr="003D4D32">
        <w:rPr>
          <w:rFonts w:cs="Calibri"/>
        </w:rPr>
        <w:t xml:space="preserve">o poskytnutí služeb dle </w:t>
      </w:r>
      <w:r w:rsidR="00A25F89" w:rsidRPr="00A40EB1">
        <w:t>KL Reparametrizace a optimalizace</w:t>
      </w:r>
      <w:r w:rsidR="00A25F89">
        <w:t xml:space="preserve"> bude rozpad</w:t>
      </w:r>
      <w:r w:rsidR="002240C0">
        <w:t xml:space="preserve"> proveden dle nejmenší časové jednotky</w:t>
      </w:r>
      <w:r w:rsidR="003047BA">
        <w:t xml:space="preserve">, </w:t>
      </w:r>
      <w:r w:rsidR="003047BA" w:rsidRPr="003D4D32">
        <w:rPr>
          <w:rFonts w:cs="Calibri"/>
        </w:rPr>
        <w:t>hodina na jednoho člověka,</w:t>
      </w:r>
      <w:r w:rsidR="00A25F89">
        <w:t xml:space="preserve"> </w:t>
      </w:r>
      <w:r w:rsidR="002240C0" w:rsidRPr="003D4D32">
        <w:rPr>
          <w:rFonts w:cs="Calibri"/>
        </w:rPr>
        <w:t xml:space="preserve">pro dokladování pracnosti, a to </w:t>
      </w:r>
      <w:r w:rsidR="00A25F89">
        <w:t xml:space="preserve">nejméně v této míře detailu: konkrétní fyzická osoba provádějící činnost, popis činnosti, datum činnosti a doba </w:t>
      </w:r>
      <w:r w:rsidR="00076979">
        <w:t xml:space="preserve">trvání </w:t>
      </w:r>
      <w:r w:rsidR="00A25F89">
        <w:t xml:space="preserve">činnosti, přičemž evidovanou a účtovanou časovou jednotkou je každá </w:t>
      </w:r>
      <w:r w:rsidR="00AA2B6E">
        <w:t xml:space="preserve">dokončená </w:t>
      </w:r>
      <w:r w:rsidR="00A25F89">
        <w:t xml:space="preserve">hodina činnosti. Plnění poskytované v rámci </w:t>
      </w:r>
      <w:r w:rsidR="00A25F89" w:rsidRPr="00730961">
        <w:t>KL Reparametrizace a optimalizace</w:t>
      </w:r>
      <w:r w:rsidR="00A25F89">
        <w:t xml:space="preserve"> bude vždy považováno za poskytnuté poté, co Objednatel potvrdí jeho řádné poskytnutí podpisem Záznamu o poskytnutí služeb dle KL Reparametrizace a optimalizace.</w:t>
      </w:r>
      <w:bookmarkEnd w:id="21"/>
    </w:p>
    <w:p w14:paraId="2A1D559E" w14:textId="09DF4A22" w:rsidR="00E51B26" w:rsidRDefault="009E0890" w:rsidP="00A25F89">
      <w:pPr>
        <w:pStyle w:val="RLTextlnkuslovan"/>
        <w:numPr>
          <w:ilvl w:val="1"/>
          <w:numId w:val="1"/>
        </w:numPr>
      </w:pPr>
      <w:r>
        <w:t>Dodavatel</w:t>
      </w:r>
      <w:r w:rsidR="00E51B26">
        <w:t xml:space="preserve"> po uplynutí každého kalendářního měsíce poskytování </w:t>
      </w:r>
      <w:r w:rsidR="00A25F89">
        <w:t>P</w:t>
      </w:r>
      <w:r w:rsidR="00E51B26">
        <w:t xml:space="preserve">odpory vyhotoví kompletní </w:t>
      </w:r>
      <w:r w:rsidR="00E51B26" w:rsidRPr="000B72DD">
        <w:t>výkazy</w:t>
      </w:r>
      <w:r w:rsidR="00E51B26">
        <w:t>, ze</w:t>
      </w:r>
      <w:r w:rsidR="00E51B26" w:rsidRPr="000B72DD">
        <w:t xml:space="preserve"> kterých </w:t>
      </w:r>
      <w:r w:rsidR="00E51B26">
        <w:t>bude</w:t>
      </w:r>
      <w:r w:rsidR="00E51B26" w:rsidRPr="000B72DD">
        <w:t xml:space="preserve"> jed</w:t>
      </w:r>
      <w:r w:rsidR="00E51B26">
        <w:t>noznačně zřejmé, zda byly s</w:t>
      </w:r>
      <w:r w:rsidR="00E51B26" w:rsidRPr="000B72DD">
        <w:t xml:space="preserve">lužby </w:t>
      </w:r>
      <w:r w:rsidR="00A25F89">
        <w:t>P</w:t>
      </w:r>
      <w:r w:rsidR="00E51B26">
        <w:t>odpory</w:t>
      </w:r>
      <w:r w:rsidR="00B55B09">
        <w:t xml:space="preserve"> a Maintenance</w:t>
      </w:r>
      <w:r w:rsidR="00E51B26">
        <w:t xml:space="preserve"> </w:t>
      </w:r>
      <w:r w:rsidR="00E51B26" w:rsidRPr="000B72DD">
        <w:t xml:space="preserve">poskytovány </w:t>
      </w:r>
      <w:r w:rsidR="00E51B26" w:rsidRPr="000A7D49">
        <w:t xml:space="preserve">dle parametrů stanovených v </w:t>
      </w:r>
      <w:r w:rsidR="00E51B26">
        <w:t>příloze č. 2 této Smlouvy (dále jen „</w:t>
      </w:r>
      <w:r w:rsidR="00E51B26" w:rsidRPr="00CB049F">
        <w:rPr>
          <w:b/>
        </w:rPr>
        <w:t>Report</w:t>
      </w:r>
      <w:r w:rsidR="00E51B26">
        <w:rPr>
          <w:b/>
        </w:rPr>
        <w:t xml:space="preserve"> </w:t>
      </w:r>
      <w:r w:rsidR="00A25F89">
        <w:rPr>
          <w:b/>
        </w:rPr>
        <w:lastRenderedPageBreak/>
        <w:t>p</w:t>
      </w:r>
      <w:r w:rsidR="00E51B26" w:rsidRPr="00A40EB1">
        <w:rPr>
          <w:b/>
        </w:rPr>
        <w:t>odpory</w:t>
      </w:r>
      <w:r w:rsidR="00E51B26">
        <w:t xml:space="preserve">“); </w:t>
      </w:r>
      <w:r w:rsidR="00E51B26" w:rsidRPr="009210A0">
        <w:t xml:space="preserve">pro vyloučení pochybností Report podpory zahrnuje údaje uváděné v </w:t>
      </w:r>
      <w:r w:rsidR="00E51B26" w:rsidRPr="003D4D32">
        <w:rPr>
          <w:rFonts w:cs="Calibri"/>
        </w:rPr>
        <w:t xml:space="preserve">Záznamu o poskytnutí služeb dle </w:t>
      </w:r>
      <w:r w:rsidR="00E51B26" w:rsidRPr="000A5618">
        <w:t>KL Reparametrizace a optimalizace</w:t>
      </w:r>
      <w:r w:rsidR="00A25F89">
        <w:t>.</w:t>
      </w:r>
      <w:r w:rsidR="00E51B26">
        <w:t xml:space="preserve"> Součástí Reportu </w:t>
      </w:r>
      <w:r w:rsidR="00076979">
        <w:t xml:space="preserve">podpory </w:t>
      </w:r>
      <w:r w:rsidR="00E51B26">
        <w:t>bude rovněž vyhodnocení výše slevy z ceny, na kterou vzniklo Objednateli právo za vyhodnocovací období, za které byl Report</w:t>
      </w:r>
      <w:r w:rsidR="00A25F89">
        <w:t xml:space="preserve"> podpory</w:t>
      </w:r>
      <w:r w:rsidR="00E51B26">
        <w:t xml:space="preserve"> vyhotoven. </w:t>
      </w:r>
    </w:p>
    <w:p w14:paraId="426A60F8" w14:textId="562BBDDC" w:rsidR="00E51B26" w:rsidRDefault="009E0890" w:rsidP="00A25F89">
      <w:pPr>
        <w:pStyle w:val="RLTextlnkuslovan"/>
        <w:numPr>
          <w:ilvl w:val="1"/>
          <w:numId w:val="1"/>
        </w:numPr>
      </w:pPr>
      <w:bookmarkStart w:id="22" w:name="_Ref406450649"/>
      <w:r>
        <w:t>Dodavatel</w:t>
      </w:r>
      <w:r w:rsidR="00E51B26">
        <w:t xml:space="preserve"> zašle Objednateli vyhotovený Report</w:t>
      </w:r>
      <w:r w:rsidR="00A25F89">
        <w:t xml:space="preserve"> podpory</w:t>
      </w:r>
      <w:r w:rsidR="00E51B26">
        <w:t xml:space="preserve"> vždy do pěti (5) pracovních dnů ode dne uplynutí kalendářního měsíce, který je vyhodnocovacím / měřicím obdobím popsaným v předmětném Reportu</w:t>
      </w:r>
      <w:r w:rsidR="00A25F89">
        <w:t xml:space="preserve"> podpory</w:t>
      </w:r>
      <w:r w:rsidR="00E51B26">
        <w:t>. Report</w:t>
      </w:r>
      <w:r w:rsidR="00A25F89">
        <w:t xml:space="preserve"> podpory</w:t>
      </w:r>
      <w:r w:rsidR="00E51B26">
        <w:t xml:space="preserve"> podléhá písemnému schválení Objednatelem. Pokud do desátého (10) dne ode dne předložení Reportu</w:t>
      </w:r>
      <w:r w:rsidR="00A25F89">
        <w:t xml:space="preserve"> podpory</w:t>
      </w:r>
      <w:r w:rsidR="00E51B26">
        <w:t xml:space="preserve"> nedojde k jeho schválení Objednatelem, zavazují se strany zahájit v dobré víře jednání za účelem dosažení shody o obsahu Reportu</w:t>
      </w:r>
      <w:r w:rsidR="00A25F89">
        <w:t xml:space="preserve"> podpory</w:t>
      </w:r>
      <w:r w:rsidR="00E51B26">
        <w:t>.</w:t>
      </w:r>
      <w:bookmarkEnd w:id="22"/>
      <w:r w:rsidR="00E51B26">
        <w:t xml:space="preserve"> </w:t>
      </w:r>
    </w:p>
    <w:p w14:paraId="0616EA61" w14:textId="671F9402" w:rsidR="00E51B26" w:rsidRDefault="00E51B26" w:rsidP="00E51B26">
      <w:pPr>
        <w:pStyle w:val="RLTextlnkuslovan"/>
        <w:numPr>
          <w:ilvl w:val="1"/>
          <w:numId w:val="1"/>
        </w:numPr>
      </w:pPr>
      <w:r>
        <w:t xml:space="preserve">Strany </w:t>
      </w:r>
      <w:r w:rsidR="00D55B1F">
        <w:t>pro vyloučení pochybností uvádí</w:t>
      </w:r>
      <w:r>
        <w:t xml:space="preserve">, že </w:t>
      </w:r>
      <w:r w:rsidRPr="00B95373">
        <w:t xml:space="preserve">použití ustanovení § 2605 odst. 2 </w:t>
      </w:r>
      <w:r w:rsidR="00A20F70">
        <w:t xml:space="preserve">a § 2618 </w:t>
      </w:r>
      <w:r w:rsidRPr="00B95373">
        <w:t>občanského zákoníku je pro tuto Smlouvu vyloučeno.</w:t>
      </w:r>
      <w:r>
        <w:t xml:space="preserve"> </w:t>
      </w:r>
    </w:p>
    <w:p w14:paraId="382A4E60" w14:textId="77777777" w:rsidR="002709D9" w:rsidRPr="002A3D1A" w:rsidRDefault="001B0D62" w:rsidP="002A3D1A">
      <w:pPr>
        <w:pStyle w:val="RLlneksmlouvy"/>
        <w:numPr>
          <w:ilvl w:val="0"/>
          <w:numId w:val="1"/>
        </w:numPr>
        <w:tabs>
          <w:tab w:val="num" w:pos="737"/>
        </w:tabs>
        <w:ind w:left="737" w:hanging="737"/>
        <w:rPr>
          <w:caps/>
        </w:rPr>
      </w:pPr>
      <w:bookmarkStart w:id="23" w:name="_Ref427522394"/>
      <w:r w:rsidRPr="002A3D1A">
        <w:rPr>
          <w:caps/>
        </w:rPr>
        <w:t xml:space="preserve">Cena </w:t>
      </w:r>
      <w:r w:rsidR="00D01C11" w:rsidRPr="002A3D1A">
        <w:rPr>
          <w:caps/>
        </w:rPr>
        <w:t xml:space="preserve">Plnění </w:t>
      </w:r>
      <w:r w:rsidRPr="002A3D1A">
        <w:rPr>
          <w:caps/>
        </w:rPr>
        <w:t>a platební podmínky</w:t>
      </w:r>
      <w:bookmarkEnd w:id="14"/>
      <w:bookmarkEnd w:id="23"/>
    </w:p>
    <w:p w14:paraId="4A0D891F" w14:textId="5C16B9F7" w:rsidR="00363098" w:rsidRDefault="00A20F70" w:rsidP="00EF4E99">
      <w:pPr>
        <w:pStyle w:val="RLTextlnkuslovan"/>
        <w:numPr>
          <w:ilvl w:val="1"/>
          <w:numId w:val="1"/>
        </w:numPr>
      </w:pPr>
      <w:bookmarkStart w:id="24" w:name="_Ref295680945"/>
      <w:r>
        <w:t>Maximální c</w:t>
      </w:r>
      <w:r w:rsidR="00886FDA" w:rsidRPr="002A3D1A">
        <w:t>ena</w:t>
      </w:r>
      <w:r w:rsidR="00CB19AB" w:rsidRPr="002A3D1A">
        <w:t xml:space="preserve"> </w:t>
      </w:r>
      <w:r w:rsidR="006019A7">
        <w:t>Plnění</w:t>
      </w:r>
      <w:r w:rsidR="00A25F89" w:rsidRPr="002A3D1A">
        <w:t xml:space="preserve"> </w:t>
      </w:r>
      <w:r w:rsidR="00886FDA" w:rsidRPr="002A3D1A">
        <w:t xml:space="preserve">byla stanovena </w:t>
      </w:r>
      <w:r w:rsidR="00F7336A" w:rsidRPr="002A3D1A">
        <w:t>dohodou v souladu s ustanoveními zákona č. 526/1990 Sb.</w:t>
      </w:r>
      <w:r w:rsidR="00343DFD">
        <w:t>,</w:t>
      </w:r>
      <w:r w:rsidR="00F7336A" w:rsidRPr="002A3D1A">
        <w:t xml:space="preserve"> o cenách, ve znění pozdějších předpisů</w:t>
      </w:r>
      <w:r w:rsidR="00343DFD">
        <w:t>,</w:t>
      </w:r>
      <w:r w:rsidR="00F7336A" w:rsidRPr="002A3D1A">
        <w:t xml:space="preserve"> </w:t>
      </w:r>
      <w:r w:rsidR="00430347" w:rsidRPr="002A3D1A">
        <w:t>následovně</w:t>
      </w:r>
      <w:r w:rsidR="00860C5C" w:rsidRPr="002A3D1A">
        <w:t xml:space="preserve"> v (Kč)</w:t>
      </w:r>
      <w:r w:rsidR="005407CB" w:rsidRPr="002A3D1A">
        <w:t>:</w:t>
      </w:r>
      <w:bookmarkEnd w:id="24"/>
    </w:p>
    <w:p w14:paraId="630A09F9" w14:textId="77777777" w:rsidR="00455CB4" w:rsidRPr="00EF4E99" w:rsidRDefault="00455CB4" w:rsidP="00455CB4">
      <w:pPr>
        <w:pStyle w:val="RLTextlnkuslovan"/>
        <w:numPr>
          <w:ilvl w:val="0"/>
          <w:numId w:val="0"/>
        </w:numPr>
        <w:ind w:left="851"/>
      </w:pPr>
    </w:p>
    <w:tbl>
      <w:tblPr>
        <w:tblW w:w="0" w:type="auto"/>
        <w:jc w:val="right"/>
        <w:tblLook w:val="04A0" w:firstRow="1" w:lastRow="0" w:firstColumn="1" w:lastColumn="0" w:noHBand="0" w:noVBand="1"/>
      </w:tblPr>
      <w:tblGrid>
        <w:gridCol w:w="1134"/>
        <w:gridCol w:w="2009"/>
        <w:gridCol w:w="1731"/>
        <w:gridCol w:w="1256"/>
        <w:gridCol w:w="1344"/>
        <w:gridCol w:w="1493"/>
      </w:tblGrid>
      <w:tr w:rsidR="00BB349E" w:rsidRPr="00BE7807" w14:paraId="3FFD3943" w14:textId="77777777" w:rsidTr="00061098">
        <w:trPr>
          <w:trHeight w:val="425"/>
          <w:jc w:val="right"/>
        </w:trPr>
        <w:tc>
          <w:tcPr>
            <w:tcW w:w="1134" w:type="dxa"/>
            <w:shd w:val="clear" w:color="auto" w:fill="76923C"/>
          </w:tcPr>
          <w:p w14:paraId="045258B6" w14:textId="77777777" w:rsidR="003A4CC5" w:rsidRPr="009E0890" w:rsidRDefault="003A4CC5" w:rsidP="00961878">
            <w:pPr>
              <w:pStyle w:val="MZeSMLNadpis1"/>
              <w:spacing w:before="60" w:after="60"/>
              <w:jc w:val="left"/>
              <w:rPr>
                <w:rFonts w:ascii="Calibri" w:hAnsi="Calibri"/>
                <w:caps w:val="0"/>
                <w:sz w:val="20"/>
              </w:rPr>
            </w:pPr>
            <w:r w:rsidRPr="009E0890">
              <w:rPr>
                <w:rFonts w:ascii="Calibri" w:hAnsi="Calibri"/>
                <w:caps w:val="0"/>
                <w:sz w:val="20"/>
              </w:rPr>
              <w:t>Položka č.</w:t>
            </w:r>
          </w:p>
        </w:tc>
        <w:tc>
          <w:tcPr>
            <w:tcW w:w="2009" w:type="dxa"/>
            <w:shd w:val="clear" w:color="auto" w:fill="76923C"/>
            <w:vAlign w:val="center"/>
          </w:tcPr>
          <w:p w14:paraId="6621E78D" w14:textId="77777777" w:rsidR="003A4CC5" w:rsidRPr="009E0890" w:rsidRDefault="003A4CC5" w:rsidP="00961878">
            <w:pPr>
              <w:pStyle w:val="MZeSMLNadpis1"/>
              <w:spacing w:before="60" w:after="60"/>
              <w:jc w:val="left"/>
              <w:rPr>
                <w:rFonts w:ascii="Calibri" w:hAnsi="Calibri"/>
                <w:caps w:val="0"/>
                <w:sz w:val="20"/>
              </w:rPr>
            </w:pPr>
            <w:r w:rsidRPr="009E0890">
              <w:rPr>
                <w:rFonts w:ascii="Calibri" w:hAnsi="Calibri"/>
                <w:caps w:val="0"/>
                <w:sz w:val="20"/>
              </w:rPr>
              <w:t>Předmět plnění</w:t>
            </w:r>
          </w:p>
        </w:tc>
        <w:tc>
          <w:tcPr>
            <w:tcW w:w="1731" w:type="dxa"/>
            <w:shd w:val="clear" w:color="auto" w:fill="76923C"/>
            <w:vAlign w:val="center"/>
          </w:tcPr>
          <w:p w14:paraId="3DBCF739" w14:textId="77777777" w:rsidR="003A4CC5" w:rsidRPr="009E0890" w:rsidRDefault="003A4CC5" w:rsidP="00961878">
            <w:pPr>
              <w:pStyle w:val="MZeSMLNadpis1"/>
              <w:spacing w:before="60" w:after="60"/>
              <w:jc w:val="center"/>
              <w:rPr>
                <w:rFonts w:ascii="Calibri" w:hAnsi="Calibri"/>
                <w:caps w:val="0"/>
                <w:sz w:val="20"/>
              </w:rPr>
            </w:pPr>
            <w:r w:rsidRPr="009E0890">
              <w:rPr>
                <w:rFonts w:ascii="Calibri" w:hAnsi="Calibri"/>
                <w:caps w:val="0"/>
                <w:sz w:val="20"/>
              </w:rPr>
              <w:t>Cena v Kč bez DPH</w:t>
            </w:r>
          </w:p>
        </w:tc>
        <w:tc>
          <w:tcPr>
            <w:tcW w:w="1256" w:type="dxa"/>
            <w:shd w:val="clear" w:color="auto" w:fill="76923C"/>
            <w:vAlign w:val="center"/>
          </w:tcPr>
          <w:p w14:paraId="156507DF" w14:textId="77777777" w:rsidR="003A4CC5" w:rsidRPr="009E0890" w:rsidRDefault="003A4CC5" w:rsidP="00961878">
            <w:pPr>
              <w:pStyle w:val="MZeSMLNadpis1"/>
              <w:spacing w:before="60" w:after="60"/>
              <w:jc w:val="center"/>
              <w:rPr>
                <w:rFonts w:ascii="Calibri" w:hAnsi="Calibri"/>
                <w:caps w:val="0"/>
                <w:sz w:val="20"/>
              </w:rPr>
            </w:pPr>
            <w:r w:rsidRPr="009E0890">
              <w:rPr>
                <w:rFonts w:ascii="Calibri" w:hAnsi="Calibri"/>
                <w:caps w:val="0"/>
                <w:sz w:val="20"/>
              </w:rPr>
              <w:t>Sazba DPH v %</w:t>
            </w:r>
          </w:p>
        </w:tc>
        <w:tc>
          <w:tcPr>
            <w:tcW w:w="1344" w:type="dxa"/>
            <w:shd w:val="clear" w:color="auto" w:fill="76923C"/>
          </w:tcPr>
          <w:p w14:paraId="5FEBB866" w14:textId="77777777" w:rsidR="003A4CC5" w:rsidRPr="009E0890" w:rsidRDefault="003A4CC5" w:rsidP="00961878">
            <w:pPr>
              <w:pStyle w:val="MZeSMLNadpis1"/>
              <w:spacing w:before="60" w:after="60"/>
              <w:jc w:val="center"/>
              <w:rPr>
                <w:rFonts w:ascii="Calibri" w:hAnsi="Calibri"/>
                <w:caps w:val="0"/>
                <w:sz w:val="20"/>
              </w:rPr>
            </w:pPr>
            <w:r w:rsidRPr="009E0890">
              <w:rPr>
                <w:rFonts w:ascii="Calibri" w:hAnsi="Calibri"/>
                <w:caps w:val="0"/>
                <w:sz w:val="20"/>
              </w:rPr>
              <w:t>Výše DPH v Kč</w:t>
            </w:r>
          </w:p>
        </w:tc>
        <w:tc>
          <w:tcPr>
            <w:tcW w:w="1493" w:type="dxa"/>
            <w:shd w:val="clear" w:color="auto" w:fill="76923C"/>
            <w:vAlign w:val="center"/>
          </w:tcPr>
          <w:p w14:paraId="710DF858" w14:textId="77777777" w:rsidR="003A4CC5" w:rsidRPr="009E0890" w:rsidRDefault="003A4CC5" w:rsidP="00961878">
            <w:pPr>
              <w:pStyle w:val="MZeSMLNadpis1"/>
              <w:spacing w:before="60" w:after="60"/>
              <w:jc w:val="center"/>
              <w:rPr>
                <w:rFonts w:ascii="Calibri" w:hAnsi="Calibri"/>
                <w:caps w:val="0"/>
                <w:sz w:val="20"/>
              </w:rPr>
            </w:pPr>
            <w:r w:rsidRPr="009E0890">
              <w:rPr>
                <w:rFonts w:ascii="Calibri" w:hAnsi="Calibri"/>
                <w:caps w:val="0"/>
                <w:sz w:val="20"/>
              </w:rPr>
              <w:t>Cena v Kč s DPH</w:t>
            </w:r>
          </w:p>
        </w:tc>
      </w:tr>
      <w:tr w:rsidR="00FC26D4" w:rsidRPr="00BE7807" w14:paraId="759BC3FC" w14:textId="77777777" w:rsidTr="00061098">
        <w:trPr>
          <w:jc w:val="right"/>
        </w:trPr>
        <w:tc>
          <w:tcPr>
            <w:tcW w:w="1134" w:type="dxa"/>
            <w:vAlign w:val="center"/>
          </w:tcPr>
          <w:p w14:paraId="708A8B64" w14:textId="77777777" w:rsidR="003A4CC5" w:rsidRPr="009E0890" w:rsidRDefault="003A4CC5" w:rsidP="00961878">
            <w:pPr>
              <w:pStyle w:val="MZeSMLNadpis1"/>
              <w:spacing w:before="60" w:after="60"/>
              <w:jc w:val="center"/>
              <w:rPr>
                <w:rFonts w:ascii="Calibri" w:hAnsi="Calibri"/>
                <w:b w:val="0"/>
                <w:caps w:val="0"/>
                <w:sz w:val="20"/>
              </w:rPr>
            </w:pPr>
            <w:r w:rsidRPr="009E0890">
              <w:rPr>
                <w:rFonts w:ascii="Calibri" w:hAnsi="Calibri"/>
                <w:b w:val="0"/>
                <w:caps w:val="0"/>
                <w:sz w:val="20"/>
              </w:rPr>
              <w:t>1.</w:t>
            </w:r>
          </w:p>
        </w:tc>
        <w:tc>
          <w:tcPr>
            <w:tcW w:w="2009" w:type="dxa"/>
            <w:shd w:val="clear" w:color="auto" w:fill="auto"/>
            <w:vAlign w:val="center"/>
          </w:tcPr>
          <w:p w14:paraId="0E12632F" w14:textId="77777777" w:rsidR="003A4CC5" w:rsidRPr="009E0890" w:rsidRDefault="003A4CC5" w:rsidP="00961878">
            <w:pPr>
              <w:pStyle w:val="MZeSMLNadpis1"/>
              <w:spacing w:before="60" w:after="60"/>
              <w:jc w:val="left"/>
              <w:rPr>
                <w:rFonts w:ascii="Calibri" w:hAnsi="Calibri"/>
                <w:b w:val="0"/>
                <w:caps w:val="0"/>
                <w:sz w:val="20"/>
              </w:rPr>
            </w:pPr>
            <w:r w:rsidRPr="009E0890">
              <w:rPr>
                <w:rFonts w:ascii="Calibri" w:hAnsi="Calibri"/>
                <w:b w:val="0"/>
                <w:caps w:val="0"/>
                <w:sz w:val="20"/>
              </w:rPr>
              <w:t xml:space="preserve">Poskytnutí </w:t>
            </w:r>
            <w:r w:rsidR="008D0D5A" w:rsidRPr="003D4D32">
              <w:rPr>
                <w:rFonts w:ascii="Calibri" w:hAnsi="Calibri"/>
                <w:b w:val="0"/>
                <w:caps w:val="0"/>
                <w:sz w:val="20"/>
                <w:szCs w:val="20"/>
              </w:rPr>
              <w:t>NBA</w:t>
            </w:r>
            <w:r w:rsidRPr="009E0890">
              <w:rPr>
                <w:rFonts w:ascii="Calibri" w:hAnsi="Calibri"/>
                <w:b w:val="0"/>
                <w:caps w:val="0"/>
                <w:sz w:val="20"/>
              </w:rPr>
              <w:t xml:space="preserve"> řešení </w:t>
            </w:r>
          </w:p>
        </w:tc>
        <w:tc>
          <w:tcPr>
            <w:tcW w:w="1731" w:type="dxa"/>
            <w:shd w:val="clear" w:color="auto" w:fill="auto"/>
            <w:vAlign w:val="center"/>
          </w:tcPr>
          <w:p w14:paraId="7273AC42" w14:textId="3C868D56" w:rsidR="003A4CC5" w:rsidRPr="00CA49DE" w:rsidRDefault="00C40FBF" w:rsidP="00C40FBF">
            <w:pPr>
              <w:pStyle w:val="MZeSMLNadpis1"/>
              <w:spacing w:before="60" w:after="60"/>
              <w:jc w:val="center"/>
              <w:rPr>
                <w:rFonts w:ascii="Calibri" w:hAnsi="Calibri"/>
                <w:b w:val="0"/>
                <w:sz w:val="20"/>
              </w:rPr>
            </w:pPr>
            <w:r>
              <w:rPr>
                <w:rFonts w:ascii="Calibri" w:hAnsi="Calibri"/>
                <w:b w:val="0"/>
                <w:sz w:val="20"/>
              </w:rPr>
              <w:t>2 278 297</w:t>
            </w:r>
          </w:p>
        </w:tc>
        <w:tc>
          <w:tcPr>
            <w:tcW w:w="1256" w:type="dxa"/>
            <w:shd w:val="clear" w:color="auto" w:fill="auto"/>
            <w:vAlign w:val="center"/>
          </w:tcPr>
          <w:p w14:paraId="5AA443EE" w14:textId="09B45271" w:rsidR="003A4CC5" w:rsidRPr="00CA49DE" w:rsidRDefault="00C40FBF" w:rsidP="00172047">
            <w:pPr>
              <w:pStyle w:val="MZeSMLNadpis1"/>
              <w:spacing w:before="60" w:after="60"/>
              <w:jc w:val="center"/>
              <w:rPr>
                <w:rFonts w:ascii="Calibri" w:hAnsi="Calibri"/>
                <w:b w:val="0"/>
                <w:sz w:val="20"/>
              </w:rPr>
            </w:pPr>
            <w:r>
              <w:rPr>
                <w:rFonts w:ascii="Calibri" w:hAnsi="Calibri"/>
                <w:b w:val="0"/>
                <w:sz w:val="20"/>
              </w:rPr>
              <w:t>21</w:t>
            </w:r>
            <w:r w:rsidR="001C19A3">
              <w:rPr>
                <w:rFonts w:ascii="Calibri" w:hAnsi="Calibri"/>
                <w:b w:val="0"/>
                <w:sz w:val="20"/>
              </w:rPr>
              <w:t xml:space="preserve"> %</w:t>
            </w:r>
          </w:p>
        </w:tc>
        <w:tc>
          <w:tcPr>
            <w:tcW w:w="1344" w:type="dxa"/>
            <w:vAlign w:val="center"/>
          </w:tcPr>
          <w:p w14:paraId="6ACEE749" w14:textId="0586F12F" w:rsidR="003A4CC5" w:rsidRPr="00172047" w:rsidRDefault="00C40FBF" w:rsidP="00C40FBF">
            <w:pPr>
              <w:pStyle w:val="MZeSMLNadpis1"/>
              <w:spacing w:before="60" w:after="60"/>
              <w:jc w:val="center"/>
              <w:rPr>
                <w:rFonts w:ascii="Calibri" w:hAnsi="Calibri"/>
                <w:b w:val="0"/>
                <w:sz w:val="20"/>
              </w:rPr>
            </w:pPr>
            <w:r>
              <w:rPr>
                <w:rFonts w:ascii="Calibri" w:hAnsi="Calibri"/>
                <w:b w:val="0"/>
                <w:sz w:val="20"/>
              </w:rPr>
              <w:t xml:space="preserve">478 </w:t>
            </w:r>
            <w:r w:rsidRPr="00C40FBF">
              <w:rPr>
                <w:rFonts w:ascii="Calibri" w:hAnsi="Calibri"/>
                <w:b w:val="0"/>
                <w:sz w:val="20"/>
              </w:rPr>
              <w:t>442,37</w:t>
            </w:r>
          </w:p>
        </w:tc>
        <w:tc>
          <w:tcPr>
            <w:tcW w:w="1493" w:type="dxa"/>
            <w:shd w:val="clear" w:color="auto" w:fill="auto"/>
            <w:vAlign w:val="center"/>
          </w:tcPr>
          <w:p w14:paraId="1E8BD5F4" w14:textId="02E92790" w:rsidR="003A4CC5" w:rsidRPr="00CA49DE" w:rsidRDefault="00C40FBF" w:rsidP="00C40FBF">
            <w:pPr>
              <w:pStyle w:val="MZeSMLNadpis1"/>
              <w:spacing w:before="60" w:after="60"/>
              <w:jc w:val="center"/>
              <w:rPr>
                <w:rFonts w:ascii="Calibri" w:hAnsi="Calibri"/>
                <w:b w:val="0"/>
                <w:sz w:val="20"/>
              </w:rPr>
            </w:pPr>
            <w:r w:rsidRPr="00C40FBF">
              <w:rPr>
                <w:rFonts w:ascii="Calibri" w:hAnsi="Calibri"/>
                <w:b w:val="0"/>
                <w:sz w:val="20"/>
              </w:rPr>
              <w:t>2</w:t>
            </w:r>
            <w:r>
              <w:rPr>
                <w:rFonts w:ascii="Calibri" w:hAnsi="Calibri"/>
                <w:b w:val="0"/>
                <w:sz w:val="20"/>
              </w:rPr>
              <w:t> </w:t>
            </w:r>
            <w:r w:rsidRPr="00C40FBF">
              <w:rPr>
                <w:rFonts w:ascii="Calibri" w:hAnsi="Calibri"/>
                <w:b w:val="0"/>
                <w:sz w:val="20"/>
              </w:rPr>
              <w:t>756</w:t>
            </w:r>
            <w:r>
              <w:rPr>
                <w:rFonts w:ascii="Calibri" w:hAnsi="Calibri"/>
                <w:b w:val="0"/>
                <w:sz w:val="20"/>
              </w:rPr>
              <w:t xml:space="preserve"> </w:t>
            </w:r>
            <w:r w:rsidRPr="00C40FBF">
              <w:rPr>
                <w:rFonts w:ascii="Calibri" w:hAnsi="Calibri"/>
                <w:b w:val="0"/>
                <w:sz w:val="20"/>
              </w:rPr>
              <w:t>739,37</w:t>
            </w:r>
          </w:p>
        </w:tc>
      </w:tr>
      <w:tr w:rsidR="001C19A3" w:rsidRPr="00BE7807" w14:paraId="4950A45E" w14:textId="77777777" w:rsidTr="001C19A3">
        <w:trPr>
          <w:jc w:val="right"/>
        </w:trPr>
        <w:tc>
          <w:tcPr>
            <w:tcW w:w="1134" w:type="dxa"/>
            <w:shd w:val="clear" w:color="auto" w:fill="D6E3BC"/>
            <w:vAlign w:val="center"/>
          </w:tcPr>
          <w:p w14:paraId="73BA8C49" w14:textId="77777777" w:rsidR="001C19A3" w:rsidRPr="009E0890" w:rsidRDefault="001C19A3" w:rsidP="001C19A3">
            <w:pPr>
              <w:pStyle w:val="MZeSMLNadpis1"/>
              <w:spacing w:before="60" w:after="60"/>
              <w:jc w:val="center"/>
              <w:rPr>
                <w:rFonts w:ascii="Calibri" w:hAnsi="Calibri"/>
                <w:b w:val="0"/>
                <w:caps w:val="0"/>
                <w:sz w:val="20"/>
              </w:rPr>
            </w:pPr>
            <w:r w:rsidRPr="009E0890">
              <w:rPr>
                <w:rFonts w:ascii="Calibri" w:hAnsi="Calibri"/>
                <w:b w:val="0"/>
                <w:caps w:val="0"/>
                <w:sz w:val="20"/>
              </w:rPr>
              <w:t>2.</w:t>
            </w:r>
          </w:p>
        </w:tc>
        <w:tc>
          <w:tcPr>
            <w:tcW w:w="2009" w:type="dxa"/>
            <w:shd w:val="clear" w:color="auto" w:fill="D6E3BC"/>
            <w:vAlign w:val="center"/>
          </w:tcPr>
          <w:p w14:paraId="56A4C288" w14:textId="77777777" w:rsidR="001C19A3" w:rsidRPr="009E0890" w:rsidRDefault="001C19A3" w:rsidP="001C19A3">
            <w:pPr>
              <w:pStyle w:val="MZeSMLNadpis1"/>
              <w:spacing w:before="60" w:after="60"/>
              <w:jc w:val="left"/>
              <w:rPr>
                <w:rFonts w:ascii="Calibri" w:hAnsi="Calibri"/>
                <w:b w:val="0"/>
                <w:caps w:val="0"/>
                <w:sz w:val="20"/>
              </w:rPr>
            </w:pPr>
            <w:r w:rsidRPr="009E0890">
              <w:rPr>
                <w:rFonts w:ascii="Calibri" w:hAnsi="Calibri"/>
                <w:b w:val="0"/>
                <w:caps w:val="0"/>
                <w:sz w:val="20"/>
              </w:rPr>
              <w:t xml:space="preserve">Maintenance za období jednoho </w:t>
            </w:r>
            <w:r w:rsidRPr="003D4D32">
              <w:rPr>
                <w:rFonts w:ascii="Calibri" w:hAnsi="Calibri"/>
                <w:b w:val="0"/>
                <w:caps w:val="0"/>
                <w:sz w:val="20"/>
                <w:szCs w:val="20"/>
              </w:rPr>
              <w:t xml:space="preserve">(1) </w:t>
            </w:r>
            <w:r w:rsidRPr="009E0890">
              <w:rPr>
                <w:rFonts w:ascii="Calibri" w:hAnsi="Calibri"/>
                <w:b w:val="0"/>
                <w:caps w:val="0"/>
                <w:sz w:val="20"/>
              </w:rPr>
              <w:t>roku</w:t>
            </w:r>
          </w:p>
        </w:tc>
        <w:tc>
          <w:tcPr>
            <w:tcW w:w="1731" w:type="dxa"/>
            <w:shd w:val="clear" w:color="auto" w:fill="D6E3BC"/>
            <w:vAlign w:val="center"/>
          </w:tcPr>
          <w:p w14:paraId="09C7B88C" w14:textId="308F9A5C" w:rsidR="001C19A3" w:rsidRPr="00172047" w:rsidRDefault="001C19A3" w:rsidP="001C19A3">
            <w:pPr>
              <w:pStyle w:val="MZeSMLNadpis1"/>
              <w:spacing w:before="60" w:after="60"/>
              <w:jc w:val="center"/>
              <w:rPr>
                <w:rFonts w:ascii="Calibri" w:hAnsi="Calibri"/>
                <w:b w:val="0"/>
                <w:sz w:val="20"/>
              </w:rPr>
            </w:pPr>
            <w:r w:rsidRPr="00C40FBF">
              <w:rPr>
                <w:rFonts w:ascii="Calibri" w:hAnsi="Calibri"/>
                <w:b w:val="0"/>
                <w:sz w:val="20"/>
              </w:rPr>
              <w:t>305 430</w:t>
            </w:r>
          </w:p>
        </w:tc>
        <w:tc>
          <w:tcPr>
            <w:tcW w:w="1256" w:type="dxa"/>
            <w:shd w:val="clear" w:color="auto" w:fill="D6E3BC"/>
            <w:vAlign w:val="center"/>
          </w:tcPr>
          <w:p w14:paraId="4DFF7DDE" w14:textId="4EB71271" w:rsidR="001C19A3" w:rsidRPr="00172047" w:rsidRDefault="001C19A3" w:rsidP="001C19A3">
            <w:pPr>
              <w:pStyle w:val="MZeSMLNadpis1"/>
              <w:spacing w:before="60" w:after="60"/>
              <w:jc w:val="center"/>
              <w:rPr>
                <w:rFonts w:ascii="Calibri" w:hAnsi="Calibri"/>
                <w:b w:val="0"/>
                <w:sz w:val="20"/>
              </w:rPr>
            </w:pPr>
            <w:r w:rsidRPr="00BF112C">
              <w:rPr>
                <w:rFonts w:ascii="Calibri" w:hAnsi="Calibri"/>
                <w:b w:val="0"/>
                <w:sz w:val="20"/>
              </w:rPr>
              <w:t>21 %</w:t>
            </w:r>
          </w:p>
        </w:tc>
        <w:tc>
          <w:tcPr>
            <w:tcW w:w="1344" w:type="dxa"/>
            <w:shd w:val="clear" w:color="auto" w:fill="D6E3BC"/>
            <w:vAlign w:val="center"/>
          </w:tcPr>
          <w:p w14:paraId="5D8C9187" w14:textId="6E3291D9" w:rsidR="001C19A3" w:rsidRPr="00172047" w:rsidRDefault="001C19A3" w:rsidP="001C19A3">
            <w:pPr>
              <w:pStyle w:val="MZeSMLNadpis1"/>
              <w:spacing w:before="60" w:after="60"/>
              <w:jc w:val="center"/>
              <w:rPr>
                <w:rFonts w:ascii="Calibri" w:hAnsi="Calibri"/>
                <w:b w:val="0"/>
                <w:sz w:val="20"/>
              </w:rPr>
            </w:pPr>
            <w:r w:rsidRPr="00C40FBF">
              <w:rPr>
                <w:rFonts w:ascii="Calibri" w:hAnsi="Calibri"/>
                <w:b w:val="0"/>
                <w:sz w:val="20"/>
              </w:rPr>
              <w:t>64</w:t>
            </w:r>
            <w:r>
              <w:rPr>
                <w:rFonts w:ascii="Calibri" w:hAnsi="Calibri"/>
                <w:b w:val="0"/>
                <w:sz w:val="20"/>
              </w:rPr>
              <w:t xml:space="preserve"> </w:t>
            </w:r>
            <w:r w:rsidRPr="00C40FBF">
              <w:rPr>
                <w:rFonts w:ascii="Calibri" w:hAnsi="Calibri"/>
                <w:b w:val="0"/>
                <w:sz w:val="20"/>
              </w:rPr>
              <w:t>140,3</w:t>
            </w:r>
          </w:p>
        </w:tc>
        <w:tc>
          <w:tcPr>
            <w:tcW w:w="1493" w:type="dxa"/>
            <w:shd w:val="clear" w:color="auto" w:fill="D6E3BC"/>
            <w:vAlign w:val="center"/>
          </w:tcPr>
          <w:p w14:paraId="74B7C6C0" w14:textId="7105D37D" w:rsidR="001C19A3" w:rsidRPr="00172047" w:rsidRDefault="001C19A3" w:rsidP="001C19A3">
            <w:pPr>
              <w:pStyle w:val="MZeSMLNadpis1"/>
              <w:spacing w:before="60" w:after="60"/>
              <w:jc w:val="center"/>
              <w:rPr>
                <w:rFonts w:ascii="Calibri" w:hAnsi="Calibri"/>
                <w:b w:val="0"/>
                <w:sz w:val="20"/>
              </w:rPr>
            </w:pPr>
            <w:r w:rsidRPr="00C40FBF">
              <w:rPr>
                <w:rFonts w:ascii="Calibri" w:hAnsi="Calibri"/>
                <w:b w:val="0"/>
                <w:sz w:val="20"/>
              </w:rPr>
              <w:t>369 570,30</w:t>
            </w:r>
          </w:p>
        </w:tc>
      </w:tr>
      <w:tr w:rsidR="001C19A3" w:rsidRPr="00BE7807" w14:paraId="51725C84" w14:textId="77777777" w:rsidTr="001C19A3">
        <w:trPr>
          <w:jc w:val="right"/>
        </w:trPr>
        <w:tc>
          <w:tcPr>
            <w:tcW w:w="1134" w:type="dxa"/>
            <w:shd w:val="clear" w:color="auto" w:fill="auto"/>
            <w:vAlign w:val="center"/>
          </w:tcPr>
          <w:p w14:paraId="35BE844A" w14:textId="77777777" w:rsidR="001C19A3" w:rsidRPr="003D4D32" w:rsidRDefault="001C19A3" w:rsidP="001C19A3">
            <w:pPr>
              <w:pStyle w:val="MZeSMLNadpis1"/>
              <w:spacing w:before="60" w:after="60"/>
              <w:jc w:val="center"/>
              <w:rPr>
                <w:rFonts w:ascii="Calibri" w:hAnsi="Calibri"/>
                <w:b w:val="0"/>
                <w:caps w:val="0"/>
                <w:sz w:val="20"/>
                <w:szCs w:val="20"/>
              </w:rPr>
            </w:pPr>
            <w:r w:rsidRPr="003D4D32">
              <w:rPr>
                <w:rFonts w:ascii="Calibri" w:hAnsi="Calibri"/>
                <w:b w:val="0"/>
                <w:caps w:val="0"/>
                <w:sz w:val="20"/>
                <w:szCs w:val="20"/>
              </w:rPr>
              <w:t>3.</w:t>
            </w:r>
          </w:p>
        </w:tc>
        <w:tc>
          <w:tcPr>
            <w:tcW w:w="2009" w:type="dxa"/>
            <w:shd w:val="clear" w:color="auto" w:fill="auto"/>
            <w:vAlign w:val="center"/>
          </w:tcPr>
          <w:p w14:paraId="68E5D210" w14:textId="77777777" w:rsidR="001C19A3" w:rsidRPr="003D4D32" w:rsidRDefault="001C19A3" w:rsidP="001C19A3">
            <w:pPr>
              <w:pStyle w:val="MZeSMLNadpis1"/>
              <w:spacing w:before="60" w:after="60"/>
              <w:jc w:val="left"/>
              <w:rPr>
                <w:rFonts w:ascii="Calibri" w:hAnsi="Calibri"/>
                <w:b w:val="0"/>
                <w:caps w:val="0"/>
                <w:sz w:val="20"/>
                <w:szCs w:val="20"/>
              </w:rPr>
            </w:pPr>
            <w:r w:rsidRPr="003D4D32">
              <w:rPr>
                <w:rFonts w:ascii="Calibri" w:hAnsi="Calibri"/>
                <w:b w:val="0"/>
                <w:caps w:val="0"/>
                <w:sz w:val="20"/>
                <w:szCs w:val="20"/>
              </w:rPr>
              <w:t>Maintenance za období čtyř (4) let</w:t>
            </w:r>
          </w:p>
        </w:tc>
        <w:tc>
          <w:tcPr>
            <w:tcW w:w="1731" w:type="dxa"/>
            <w:shd w:val="clear" w:color="auto" w:fill="auto"/>
            <w:vAlign w:val="center"/>
          </w:tcPr>
          <w:p w14:paraId="53B89F15" w14:textId="548EC7B6" w:rsidR="001C19A3" w:rsidRPr="00C40FBF" w:rsidRDefault="001C19A3" w:rsidP="001C19A3">
            <w:pPr>
              <w:pStyle w:val="MZeSMLNadpis1"/>
              <w:spacing w:before="60" w:after="60"/>
              <w:jc w:val="center"/>
              <w:rPr>
                <w:rFonts w:ascii="Calibri" w:hAnsi="Calibri"/>
                <w:b w:val="0"/>
                <w:sz w:val="20"/>
              </w:rPr>
            </w:pPr>
            <w:r w:rsidRPr="00C40FBF">
              <w:rPr>
                <w:rFonts w:ascii="Calibri" w:hAnsi="Calibri"/>
                <w:b w:val="0"/>
                <w:sz w:val="20"/>
              </w:rPr>
              <w:t>1</w:t>
            </w:r>
            <w:r>
              <w:rPr>
                <w:rFonts w:ascii="Calibri" w:hAnsi="Calibri"/>
                <w:b w:val="0"/>
                <w:sz w:val="20"/>
              </w:rPr>
              <w:t> </w:t>
            </w:r>
            <w:r w:rsidRPr="00C40FBF">
              <w:rPr>
                <w:rFonts w:ascii="Calibri" w:hAnsi="Calibri"/>
                <w:b w:val="0"/>
                <w:sz w:val="20"/>
              </w:rPr>
              <w:t>221</w:t>
            </w:r>
            <w:r>
              <w:rPr>
                <w:rFonts w:ascii="Calibri" w:hAnsi="Calibri"/>
                <w:b w:val="0"/>
                <w:sz w:val="20"/>
              </w:rPr>
              <w:t xml:space="preserve"> </w:t>
            </w:r>
            <w:r w:rsidRPr="00C40FBF">
              <w:rPr>
                <w:rFonts w:ascii="Calibri" w:hAnsi="Calibri"/>
                <w:b w:val="0"/>
                <w:sz w:val="20"/>
              </w:rPr>
              <w:t>720</w:t>
            </w:r>
          </w:p>
        </w:tc>
        <w:tc>
          <w:tcPr>
            <w:tcW w:w="1256" w:type="dxa"/>
            <w:shd w:val="clear" w:color="auto" w:fill="auto"/>
            <w:vAlign w:val="center"/>
          </w:tcPr>
          <w:p w14:paraId="6CBBB85A" w14:textId="4344F72F" w:rsidR="001C19A3" w:rsidRPr="00CA49DE" w:rsidRDefault="001C19A3" w:rsidP="001C19A3">
            <w:pPr>
              <w:pStyle w:val="MZeSMLNadpis1"/>
              <w:spacing w:before="60" w:after="60"/>
              <w:jc w:val="center"/>
              <w:rPr>
                <w:rFonts w:ascii="Calibri" w:hAnsi="Calibri"/>
                <w:b w:val="0"/>
                <w:sz w:val="20"/>
              </w:rPr>
            </w:pPr>
            <w:r w:rsidRPr="00BF112C">
              <w:rPr>
                <w:rFonts w:ascii="Calibri" w:hAnsi="Calibri"/>
                <w:b w:val="0"/>
                <w:sz w:val="20"/>
              </w:rPr>
              <w:t>21 %</w:t>
            </w:r>
          </w:p>
        </w:tc>
        <w:tc>
          <w:tcPr>
            <w:tcW w:w="1344" w:type="dxa"/>
            <w:shd w:val="clear" w:color="auto" w:fill="auto"/>
            <w:vAlign w:val="center"/>
          </w:tcPr>
          <w:p w14:paraId="789C38B9" w14:textId="0AD2D591" w:rsidR="001C19A3" w:rsidRPr="00C40FBF" w:rsidRDefault="001C19A3" w:rsidP="001C19A3">
            <w:pPr>
              <w:pStyle w:val="MZeSMLNadpis1"/>
              <w:spacing w:before="60" w:after="60"/>
              <w:jc w:val="center"/>
              <w:rPr>
                <w:rFonts w:ascii="Calibri" w:hAnsi="Calibri"/>
                <w:b w:val="0"/>
                <w:sz w:val="20"/>
              </w:rPr>
            </w:pPr>
            <w:r w:rsidRPr="00C40FBF">
              <w:rPr>
                <w:rFonts w:ascii="Calibri" w:hAnsi="Calibri"/>
                <w:b w:val="0"/>
                <w:sz w:val="20"/>
              </w:rPr>
              <w:t>256</w:t>
            </w:r>
            <w:r>
              <w:rPr>
                <w:rFonts w:ascii="Calibri" w:hAnsi="Calibri"/>
                <w:b w:val="0"/>
                <w:sz w:val="20"/>
              </w:rPr>
              <w:t xml:space="preserve"> </w:t>
            </w:r>
            <w:r w:rsidRPr="00C40FBF">
              <w:rPr>
                <w:rFonts w:ascii="Calibri" w:hAnsi="Calibri"/>
                <w:b w:val="0"/>
                <w:sz w:val="20"/>
              </w:rPr>
              <w:t>561,20</w:t>
            </w:r>
          </w:p>
        </w:tc>
        <w:tc>
          <w:tcPr>
            <w:tcW w:w="1493" w:type="dxa"/>
            <w:shd w:val="clear" w:color="auto" w:fill="auto"/>
            <w:vAlign w:val="center"/>
          </w:tcPr>
          <w:p w14:paraId="1C38FDEE" w14:textId="672D854A" w:rsidR="001C19A3" w:rsidRPr="00C40FBF" w:rsidRDefault="001C19A3" w:rsidP="001C19A3">
            <w:pPr>
              <w:pStyle w:val="MZeSMLNadpis1"/>
              <w:spacing w:before="60" w:after="60"/>
              <w:jc w:val="center"/>
              <w:rPr>
                <w:rFonts w:ascii="Calibri" w:hAnsi="Calibri"/>
                <w:b w:val="0"/>
                <w:sz w:val="20"/>
              </w:rPr>
            </w:pPr>
            <w:r w:rsidRPr="00C40FBF">
              <w:rPr>
                <w:rFonts w:ascii="Calibri" w:hAnsi="Calibri"/>
                <w:b w:val="0"/>
                <w:sz w:val="20"/>
              </w:rPr>
              <w:t>1 478 281,20</w:t>
            </w:r>
          </w:p>
        </w:tc>
      </w:tr>
      <w:tr w:rsidR="001C19A3" w:rsidRPr="00CA49DE" w14:paraId="25D698F3" w14:textId="77777777" w:rsidTr="001C19A3">
        <w:trPr>
          <w:jc w:val="right"/>
        </w:trPr>
        <w:tc>
          <w:tcPr>
            <w:tcW w:w="1134" w:type="dxa"/>
            <w:shd w:val="clear" w:color="auto" w:fill="D6E3BC"/>
            <w:vAlign w:val="center"/>
          </w:tcPr>
          <w:p w14:paraId="2B54119D" w14:textId="77777777" w:rsidR="001C19A3" w:rsidRPr="009E0890" w:rsidRDefault="001C19A3" w:rsidP="001C19A3">
            <w:pPr>
              <w:pStyle w:val="MZeSMLNadpis1"/>
              <w:spacing w:before="60" w:after="60"/>
              <w:jc w:val="center"/>
              <w:rPr>
                <w:rFonts w:ascii="Calibri" w:hAnsi="Calibri"/>
                <w:b w:val="0"/>
                <w:caps w:val="0"/>
                <w:sz w:val="20"/>
              </w:rPr>
            </w:pPr>
            <w:r w:rsidRPr="003D4D32">
              <w:rPr>
                <w:rFonts w:ascii="Calibri" w:hAnsi="Calibri"/>
                <w:b w:val="0"/>
                <w:caps w:val="0"/>
                <w:sz w:val="20"/>
                <w:szCs w:val="20"/>
              </w:rPr>
              <w:t>4</w:t>
            </w:r>
            <w:r w:rsidRPr="009E0890">
              <w:rPr>
                <w:rFonts w:ascii="Calibri" w:hAnsi="Calibri"/>
                <w:b w:val="0"/>
                <w:caps w:val="0"/>
                <w:sz w:val="20"/>
              </w:rPr>
              <w:t>.</w:t>
            </w:r>
          </w:p>
        </w:tc>
        <w:tc>
          <w:tcPr>
            <w:tcW w:w="2009" w:type="dxa"/>
            <w:shd w:val="clear" w:color="auto" w:fill="D6E3BC"/>
            <w:vAlign w:val="center"/>
          </w:tcPr>
          <w:p w14:paraId="53348FD2" w14:textId="77777777" w:rsidR="001C19A3" w:rsidRPr="009E0890" w:rsidRDefault="001C19A3" w:rsidP="001C19A3">
            <w:pPr>
              <w:pStyle w:val="MZeSMLNadpis1"/>
              <w:spacing w:before="60" w:after="60"/>
              <w:jc w:val="left"/>
              <w:rPr>
                <w:rFonts w:ascii="Calibri" w:hAnsi="Calibri"/>
                <w:b w:val="0"/>
                <w:caps w:val="0"/>
                <w:sz w:val="20"/>
              </w:rPr>
            </w:pPr>
            <w:r w:rsidRPr="009E0890">
              <w:rPr>
                <w:rFonts w:ascii="Calibri" w:hAnsi="Calibri"/>
                <w:b w:val="0"/>
                <w:caps w:val="0"/>
                <w:sz w:val="20"/>
              </w:rPr>
              <w:t>Podpora vyjma Reparametrizace a optimalizace – měsíční cena</w:t>
            </w:r>
          </w:p>
        </w:tc>
        <w:tc>
          <w:tcPr>
            <w:tcW w:w="1731" w:type="dxa"/>
            <w:shd w:val="clear" w:color="auto" w:fill="D6E3BC"/>
            <w:vAlign w:val="center"/>
          </w:tcPr>
          <w:p w14:paraId="227E58B0" w14:textId="1E049C5B" w:rsidR="001C19A3" w:rsidRPr="00CA49DE" w:rsidRDefault="001C19A3" w:rsidP="001C19A3">
            <w:pPr>
              <w:pStyle w:val="MZeSMLNadpis1"/>
              <w:spacing w:before="60" w:after="60"/>
              <w:jc w:val="center"/>
              <w:rPr>
                <w:rFonts w:ascii="Calibri" w:hAnsi="Calibri"/>
                <w:b w:val="0"/>
                <w:sz w:val="20"/>
              </w:rPr>
            </w:pPr>
            <w:r w:rsidRPr="00CA49DE">
              <w:rPr>
                <w:rFonts w:ascii="Calibri" w:hAnsi="Calibri"/>
                <w:b w:val="0"/>
                <w:sz w:val="20"/>
              </w:rPr>
              <w:t>15416,5</w:t>
            </w:r>
          </w:p>
        </w:tc>
        <w:tc>
          <w:tcPr>
            <w:tcW w:w="1256" w:type="dxa"/>
            <w:shd w:val="clear" w:color="auto" w:fill="D6E3BC"/>
            <w:vAlign w:val="center"/>
          </w:tcPr>
          <w:p w14:paraId="641D12E7" w14:textId="68DF8FE5" w:rsidR="001C19A3" w:rsidRPr="00CA49DE" w:rsidRDefault="001C19A3" w:rsidP="001C19A3">
            <w:pPr>
              <w:pStyle w:val="MZeSMLNadpis1"/>
              <w:spacing w:before="60" w:after="60"/>
              <w:jc w:val="center"/>
              <w:rPr>
                <w:rFonts w:ascii="Calibri" w:hAnsi="Calibri"/>
                <w:b w:val="0"/>
                <w:sz w:val="20"/>
              </w:rPr>
            </w:pPr>
            <w:r w:rsidRPr="00BF112C">
              <w:rPr>
                <w:rFonts w:ascii="Calibri" w:hAnsi="Calibri"/>
                <w:b w:val="0"/>
                <w:sz w:val="20"/>
              </w:rPr>
              <w:t>21 %</w:t>
            </w:r>
          </w:p>
        </w:tc>
        <w:tc>
          <w:tcPr>
            <w:tcW w:w="1344" w:type="dxa"/>
            <w:shd w:val="clear" w:color="auto" w:fill="D6E3BC"/>
            <w:vAlign w:val="center"/>
          </w:tcPr>
          <w:p w14:paraId="4A6B263F" w14:textId="20A91DF1" w:rsidR="001C19A3" w:rsidRPr="00CA49DE" w:rsidRDefault="001C19A3" w:rsidP="001C19A3">
            <w:pPr>
              <w:pStyle w:val="MZeSMLNadpis1"/>
              <w:spacing w:before="60" w:after="60"/>
              <w:jc w:val="center"/>
              <w:rPr>
                <w:rFonts w:ascii="Calibri" w:hAnsi="Calibri"/>
                <w:b w:val="0"/>
                <w:sz w:val="20"/>
              </w:rPr>
            </w:pPr>
            <w:r w:rsidRPr="00CA49DE">
              <w:rPr>
                <w:rFonts w:ascii="Calibri" w:hAnsi="Calibri"/>
                <w:b w:val="0"/>
                <w:sz w:val="20"/>
              </w:rPr>
              <w:t>3237,465</w:t>
            </w:r>
          </w:p>
        </w:tc>
        <w:tc>
          <w:tcPr>
            <w:tcW w:w="1493" w:type="dxa"/>
            <w:shd w:val="clear" w:color="auto" w:fill="D6E3BC"/>
            <w:vAlign w:val="center"/>
          </w:tcPr>
          <w:p w14:paraId="0BA7222C" w14:textId="7AF3608A" w:rsidR="001C19A3" w:rsidRPr="00CA49DE" w:rsidRDefault="001C19A3" w:rsidP="001C19A3">
            <w:pPr>
              <w:pStyle w:val="MZeSMLNadpis1"/>
              <w:spacing w:before="60" w:after="60"/>
              <w:jc w:val="center"/>
              <w:rPr>
                <w:rFonts w:ascii="Calibri" w:hAnsi="Calibri"/>
                <w:b w:val="0"/>
                <w:sz w:val="20"/>
              </w:rPr>
            </w:pPr>
            <w:r w:rsidRPr="00CA49DE">
              <w:rPr>
                <w:rFonts w:ascii="Calibri" w:hAnsi="Calibri"/>
                <w:b w:val="0"/>
                <w:sz w:val="20"/>
              </w:rPr>
              <w:t>18653,965</w:t>
            </w:r>
          </w:p>
        </w:tc>
      </w:tr>
      <w:tr w:rsidR="001C19A3" w:rsidRPr="00CA49DE" w14:paraId="5B615BED" w14:textId="77777777" w:rsidTr="001C19A3">
        <w:trPr>
          <w:jc w:val="right"/>
        </w:trPr>
        <w:tc>
          <w:tcPr>
            <w:tcW w:w="1134" w:type="dxa"/>
            <w:shd w:val="clear" w:color="auto" w:fill="auto"/>
            <w:vAlign w:val="center"/>
          </w:tcPr>
          <w:p w14:paraId="34B66723" w14:textId="77777777" w:rsidR="001C19A3" w:rsidRPr="009E0890" w:rsidRDefault="001C19A3" w:rsidP="001C19A3">
            <w:pPr>
              <w:pStyle w:val="MZeSMLNadpis1"/>
              <w:spacing w:before="60" w:after="60"/>
              <w:jc w:val="center"/>
              <w:rPr>
                <w:rFonts w:ascii="Calibri" w:hAnsi="Calibri"/>
                <w:b w:val="0"/>
                <w:caps w:val="0"/>
                <w:sz w:val="20"/>
              </w:rPr>
            </w:pPr>
            <w:r w:rsidRPr="003D4D32">
              <w:rPr>
                <w:rFonts w:ascii="Calibri" w:hAnsi="Calibri"/>
                <w:b w:val="0"/>
                <w:caps w:val="0"/>
                <w:sz w:val="20"/>
                <w:szCs w:val="20"/>
              </w:rPr>
              <w:t>5</w:t>
            </w:r>
            <w:r w:rsidRPr="009E0890">
              <w:rPr>
                <w:rFonts w:ascii="Calibri" w:hAnsi="Calibri"/>
                <w:b w:val="0"/>
                <w:caps w:val="0"/>
                <w:sz w:val="20"/>
              </w:rPr>
              <w:t>.</w:t>
            </w:r>
          </w:p>
        </w:tc>
        <w:tc>
          <w:tcPr>
            <w:tcW w:w="2009" w:type="dxa"/>
            <w:shd w:val="clear" w:color="auto" w:fill="auto"/>
            <w:vAlign w:val="center"/>
          </w:tcPr>
          <w:p w14:paraId="549F80C8" w14:textId="77777777" w:rsidR="001C19A3" w:rsidRPr="009E0890" w:rsidRDefault="001C19A3" w:rsidP="001C19A3">
            <w:pPr>
              <w:pStyle w:val="MZeSMLNadpis1"/>
              <w:spacing w:before="60" w:after="60"/>
              <w:rPr>
                <w:rFonts w:ascii="Calibri" w:hAnsi="Calibri"/>
                <w:b w:val="0"/>
                <w:caps w:val="0"/>
                <w:sz w:val="20"/>
              </w:rPr>
            </w:pPr>
            <w:r w:rsidRPr="009E0890">
              <w:rPr>
                <w:rFonts w:ascii="Calibri" w:hAnsi="Calibri"/>
                <w:b w:val="0"/>
                <w:caps w:val="0"/>
                <w:sz w:val="20"/>
              </w:rPr>
              <w:t xml:space="preserve">Podpora vyjma Reparametrizace a optimalizace – </w:t>
            </w:r>
            <w:r w:rsidRPr="003D4D32">
              <w:rPr>
                <w:rFonts w:ascii="Calibri" w:hAnsi="Calibri"/>
                <w:b w:val="0"/>
                <w:caps w:val="0"/>
                <w:sz w:val="20"/>
                <w:szCs w:val="20"/>
              </w:rPr>
              <w:t xml:space="preserve">celková </w:t>
            </w:r>
            <w:r w:rsidRPr="009E0890">
              <w:rPr>
                <w:rFonts w:ascii="Calibri" w:hAnsi="Calibri"/>
                <w:b w:val="0"/>
                <w:caps w:val="0"/>
                <w:sz w:val="20"/>
              </w:rPr>
              <w:t xml:space="preserve">cena za </w:t>
            </w:r>
            <w:r w:rsidRPr="003D4D32">
              <w:rPr>
                <w:rFonts w:ascii="Calibri" w:hAnsi="Calibri"/>
                <w:b w:val="0"/>
                <w:caps w:val="0"/>
                <w:sz w:val="20"/>
                <w:szCs w:val="20"/>
              </w:rPr>
              <w:t>čtyři (4) roky</w:t>
            </w:r>
          </w:p>
        </w:tc>
        <w:tc>
          <w:tcPr>
            <w:tcW w:w="1731" w:type="dxa"/>
            <w:shd w:val="clear" w:color="auto" w:fill="auto"/>
            <w:vAlign w:val="center"/>
          </w:tcPr>
          <w:p w14:paraId="061C550C" w14:textId="0C71BA48" w:rsidR="001C19A3" w:rsidRPr="00CA49DE" w:rsidRDefault="001C19A3" w:rsidP="001C19A3">
            <w:pPr>
              <w:pStyle w:val="MZeSMLNadpis1"/>
              <w:spacing w:before="60" w:after="60"/>
              <w:jc w:val="center"/>
              <w:rPr>
                <w:rFonts w:ascii="Calibri" w:hAnsi="Calibri"/>
                <w:b w:val="0"/>
                <w:sz w:val="20"/>
              </w:rPr>
            </w:pPr>
            <w:r w:rsidRPr="00CA49DE">
              <w:rPr>
                <w:rFonts w:ascii="Calibri" w:hAnsi="Calibri"/>
                <w:b w:val="0"/>
                <w:sz w:val="20"/>
              </w:rPr>
              <w:t>739 992,00</w:t>
            </w:r>
          </w:p>
        </w:tc>
        <w:tc>
          <w:tcPr>
            <w:tcW w:w="1256" w:type="dxa"/>
            <w:shd w:val="clear" w:color="auto" w:fill="auto"/>
            <w:vAlign w:val="center"/>
          </w:tcPr>
          <w:p w14:paraId="07F75F6A" w14:textId="13676B28" w:rsidR="001C19A3" w:rsidRPr="00CA49DE" w:rsidRDefault="001C19A3" w:rsidP="001C19A3">
            <w:pPr>
              <w:pStyle w:val="MZeSMLNadpis1"/>
              <w:spacing w:before="60" w:after="60"/>
              <w:jc w:val="center"/>
              <w:rPr>
                <w:rFonts w:ascii="Calibri" w:hAnsi="Calibri"/>
                <w:b w:val="0"/>
                <w:sz w:val="20"/>
              </w:rPr>
            </w:pPr>
            <w:r w:rsidRPr="00BF112C">
              <w:rPr>
                <w:rFonts w:ascii="Calibri" w:hAnsi="Calibri"/>
                <w:b w:val="0"/>
                <w:sz w:val="20"/>
              </w:rPr>
              <w:t>21 %</w:t>
            </w:r>
          </w:p>
        </w:tc>
        <w:tc>
          <w:tcPr>
            <w:tcW w:w="1344" w:type="dxa"/>
            <w:shd w:val="clear" w:color="auto" w:fill="auto"/>
            <w:vAlign w:val="center"/>
          </w:tcPr>
          <w:p w14:paraId="381425DF" w14:textId="6DE68DAD" w:rsidR="001C19A3" w:rsidRPr="00CA49DE" w:rsidRDefault="001C19A3" w:rsidP="001C19A3">
            <w:pPr>
              <w:pStyle w:val="MZeSMLNadpis1"/>
              <w:spacing w:before="60" w:after="60"/>
              <w:jc w:val="center"/>
              <w:rPr>
                <w:rFonts w:ascii="Calibri" w:hAnsi="Calibri"/>
                <w:b w:val="0"/>
                <w:sz w:val="20"/>
              </w:rPr>
            </w:pPr>
            <w:r w:rsidRPr="00CA49DE">
              <w:rPr>
                <w:rFonts w:ascii="Calibri" w:hAnsi="Calibri"/>
                <w:b w:val="0"/>
                <w:sz w:val="20"/>
              </w:rPr>
              <w:t>155 398,32</w:t>
            </w:r>
          </w:p>
        </w:tc>
        <w:tc>
          <w:tcPr>
            <w:tcW w:w="1493" w:type="dxa"/>
            <w:shd w:val="clear" w:color="auto" w:fill="auto"/>
            <w:vAlign w:val="center"/>
          </w:tcPr>
          <w:p w14:paraId="77FDB6F9" w14:textId="005278F8" w:rsidR="001C19A3" w:rsidRPr="00CA49DE" w:rsidRDefault="001C19A3" w:rsidP="001C19A3">
            <w:pPr>
              <w:pStyle w:val="MZeSMLNadpis1"/>
              <w:spacing w:before="60" w:after="60"/>
              <w:jc w:val="center"/>
              <w:rPr>
                <w:rFonts w:ascii="Calibri" w:hAnsi="Calibri"/>
                <w:b w:val="0"/>
                <w:sz w:val="20"/>
              </w:rPr>
            </w:pPr>
            <w:r w:rsidRPr="00CA49DE">
              <w:rPr>
                <w:rFonts w:ascii="Calibri" w:hAnsi="Calibri"/>
                <w:b w:val="0"/>
                <w:sz w:val="20"/>
              </w:rPr>
              <w:t>895 390,32</w:t>
            </w:r>
          </w:p>
        </w:tc>
      </w:tr>
      <w:tr w:rsidR="001C19A3" w:rsidRPr="00BE7807" w14:paraId="7D5D2997" w14:textId="77777777" w:rsidTr="001C19A3">
        <w:trPr>
          <w:jc w:val="right"/>
        </w:trPr>
        <w:tc>
          <w:tcPr>
            <w:tcW w:w="1134" w:type="dxa"/>
            <w:shd w:val="clear" w:color="auto" w:fill="D6E3BC"/>
            <w:vAlign w:val="center"/>
          </w:tcPr>
          <w:p w14:paraId="41107B79" w14:textId="77777777" w:rsidR="001C19A3" w:rsidRPr="009E0890" w:rsidRDefault="001C19A3" w:rsidP="001C19A3">
            <w:pPr>
              <w:pStyle w:val="MZeSMLNadpis1"/>
              <w:spacing w:before="60" w:after="60"/>
              <w:jc w:val="center"/>
              <w:rPr>
                <w:rFonts w:ascii="Calibri" w:hAnsi="Calibri"/>
                <w:b w:val="0"/>
                <w:caps w:val="0"/>
                <w:sz w:val="20"/>
              </w:rPr>
            </w:pPr>
            <w:r w:rsidRPr="003D4D32">
              <w:rPr>
                <w:rFonts w:ascii="Calibri" w:hAnsi="Calibri"/>
                <w:b w:val="0"/>
                <w:caps w:val="0"/>
                <w:sz w:val="20"/>
                <w:szCs w:val="20"/>
              </w:rPr>
              <w:t>6</w:t>
            </w:r>
            <w:r w:rsidRPr="009E0890">
              <w:rPr>
                <w:rFonts w:ascii="Calibri" w:hAnsi="Calibri"/>
                <w:b w:val="0"/>
                <w:caps w:val="0"/>
                <w:sz w:val="20"/>
              </w:rPr>
              <w:t>.</w:t>
            </w:r>
          </w:p>
        </w:tc>
        <w:tc>
          <w:tcPr>
            <w:tcW w:w="2009" w:type="dxa"/>
            <w:shd w:val="clear" w:color="auto" w:fill="D6E3BC"/>
            <w:vAlign w:val="center"/>
          </w:tcPr>
          <w:p w14:paraId="305DABC5" w14:textId="77777777" w:rsidR="001C19A3" w:rsidRPr="009E0890" w:rsidRDefault="001C19A3" w:rsidP="001C19A3">
            <w:pPr>
              <w:pStyle w:val="MZeSMLNadpis1"/>
              <w:spacing w:before="60" w:after="60"/>
              <w:rPr>
                <w:rFonts w:ascii="Calibri" w:hAnsi="Calibri"/>
                <w:b w:val="0"/>
                <w:caps w:val="0"/>
                <w:sz w:val="20"/>
              </w:rPr>
            </w:pPr>
            <w:r w:rsidRPr="009E0890">
              <w:rPr>
                <w:rFonts w:ascii="Calibri" w:hAnsi="Calibri"/>
                <w:b w:val="0"/>
                <w:caps w:val="0"/>
                <w:sz w:val="20"/>
              </w:rPr>
              <w:t xml:space="preserve">Reparametrizace a optimalizace – cena za 1 člověkohodinu, (viz. SKL </w:t>
            </w:r>
            <w:r w:rsidRPr="003D4D32">
              <w:rPr>
                <w:rFonts w:ascii="Calibri" w:hAnsi="Calibri"/>
                <w:b w:val="0"/>
                <w:caps w:val="0"/>
                <w:sz w:val="20"/>
                <w:szCs w:val="20"/>
              </w:rPr>
              <w:t>NBA04</w:t>
            </w:r>
            <w:r w:rsidRPr="009E0890">
              <w:rPr>
                <w:rFonts w:ascii="Calibri" w:hAnsi="Calibri"/>
                <w:b w:val="0"/>
                <w:caps w:val="0"/>
                <w:sz w:val="20"/>
              </w:rPr>
              <w:t>)</w:t>
            </w:r>
          </w:p>
        </w:tc>
        <w:tc>
          <w:tcPr>
            <w:tcW w:w="1731" w:type="dxa"/>
            <w:shd w:val="clear" w:color="auto" w:fill="D6E3BC"/>
            <w:vAlign w:val="center"/>
          </w:tcPr>
          <w:p w14:paraId="1493841A" w14:textId="3D91EDEC" w:rsidR="001C19A3" w:rsidRPr="00CA49DE" w:rsidRDefault="001C19A3" w:rsidP="001C19A3">
            <w:pPr>
              <w:pStyle w:val="MZeSMLNadpis1"/>
              <w:spacing w:before="60" w:after="60"/>
              <w:jc w:val="center"/>
              <w:rPr>
                <w:rFonts w:ascii="Calibri" w:hAnsi="Calibri"/>
                <w:b w:val="0"/>
                <w:sz w:val="20"/>
              </w:rPr>
            </w:pPr>
            <w:r>
              <w:rPr>
                <w:rFonts w:ascii="Calibri" w:hAnsi="Calibri"/>
                <w:b w:val="0"/>
                <w:sz w:val="20"/>
              </w:rPr>
              <w:t>1 800</w:t>
            </w:r>
          </w:p>
        </w:tc>
        <w:tc>
          <w:tcPr>
            <w:tcW w:w="1256" w:type="dxa"/>
            <w:shd w:val="clear" w:color="auto" w:fill="D6E3BC"/>
            <w:vAlign w:val="center"/>
          </w:tcPr>
          <w:p w14:paraId="7A3FA39F" w14:textId="21CC3308" w:rsidR="001C19A3" w:rsidRPr="00CA49DE" w:rsidRDefault="001C19A3" w:rsidP="001C19A3">
            <w:pPr>
              <w:pStyle w:val="MZeSMLNadpis1"/>
              <w:spacing w:before="60" w:after="60"/>
              <w:jc w:val="center"/>
              <w:rPr>
                <w:rFonts w:ascii="Calibri" w:hAnsi="Calibri"/>
                <w:b w:val="0"/>
                <w:sz w:val="20"/>
              </w:rPr>
            </w:pPr>
            <w:r w:rsidRPr="00BF112C">
              <w:rPr>
                <w:rFonts w:ascii="Calibri" w:hAnsi="Calibri"/>
                <w:b w:val="0"/>
                <w:sz w:val="20"/>
              </w:rPr>
              <w:t>21 %</w:t>
            </w:r>
          </w:p>
        </w:tc>
        <w:tc>
          <w:tcPr>
            <w:tcW w:w="1344" w:type="dxa"/>
            <w:shd w:val="clear" w:color="auto" w:fill="D6E3BC"/>
            <w:vAlign w:val="center"/>
          </w:tcPr>
          <w:p w14:paraId="76750438" w14:textId="19C90307" w:rsidR="001C19A3" w:rsidRPr="00CA49DE" w:rsidRDefault="001C19A3" w:rsidP="001C19A3">
            <w:pPr>
              <w:pStyle w:val="MZeSMLNadpis1"/>
              <w:spacing w:before="60" w:after="60"/>
              <w:jc w:val="center"/>
              <w:rPr>
                <w:rFonts w:ascii="Calibri" w:hAnsi="Calibri"/>
                <w:b w:val="0"/>
                <w:sz w:val="20"/>
              </w:rPr>
            </w:pPr>
            <w:r>
              <w:rPr>
                <w:rFonts w:ascii="Calibri" w:hAnsi="Calibri"/>
                <w:b w:val="0"/>
                <w:sz w:val="20"/>
              </w:rPr>
              <w:t>378</w:t>
            </w:r>
          </w:p>
        </w:tc>
        <w:tc>
          <w:tcPr>
            <w:tcW w:w="1493" w:type="dxa"/>
            <w:shd w:val="clear" w:color="auto" w:fill="D6E3BC"/>
            <w:vAlign w:val="center"/>
          </w:tcPr>
          <w:p w14:paraId="022FC31F" w14:textId="4DE29D2B" w:rsidR="001C19A3" w:rsidRPr="00CA49DE" w:rsidRDefault="001C19A3" w:rsidP="001C19A3">
            <w:pPr>
              <w:pStyle w:val="MZeSMLNadpis1"/>
              <w:spacing w:before="60" w:after="60"/>
              <w:jc w:val="center"/>
              <w:rPr>
                <w:rFonts w:ascii="Calibri" w:hAnsi="Calibri"/>
                <w:b w:val="0"/>
                <w:sz w:val="20"/>
              </w:rPr>
            </w:pPr>
            <w:r>
              <w:rPr>
                <w:rFonts w:ascii="Calibri" w:hAnsi="Calibri"/>
                <w:b w:val="0"/>
                <w:sz w:val="20"/>
              </w:rPr>
              <w:t>2 178</w:t>
            </w:r>
          </w:p>
        </w:tc>
      </w:tr>
      <w:tr w:rsidR="001C19A3" w:rsidRPr="00BE7807" w14:paraId="1E745DC6" w14:textId="77777777" w:rsidTr="001C19A3">
        <w:trPr>
          <w:jc w:val="right"/>
        </w:trPr>
        <w:tc>
          <w:tcPr>
            <w:tcW w:w="1134" w:type="dxa"/>
            <w:shd w:val="clear" w:color="auto" w:fill="auto"/>
            <w:vAlign w:val="center"/>
          </w:tcPr>
          <w:p w14:paraId="7A1181F0" w14:textId="77777777" w:rsidR="001C19A3" w:rsidRPr="009E0890" w:rsidRDefault="001C19A3" w:rsidP="001C19A3">
            <w:pPr>
              <w:pStyle w:val="MZeSMLNadpis1"/>
              <w:spacing w:before="60" w:after="60"/>
              <w:jc w:val="center"/>
              <w:rPr>
                <w:rFonts w:ascii="Calibri" w:hAnsi="Calibri"/>
                <w:b w:val="0"/>
                <w:caps w:val="0"/>
                <w:sz w:val="20"/>
              </w:rPr>
            </w:pPr>
            <w:r w:rsidRPr="003D4D32">
              <w:rPr>
                <w:rFonts w:ascii="Calibri" w:hAnsi="Calibri"/>
                <w:b w:val="0"/>
                <w:caps w:val="0"/>
                <w:sz w:val="20"/>
                <w:szCs w:val="20"/>
              </w:rPr>
              <w:t>7</w:t>
            </w:r>
            <w:r w:rsidRPr="009E0890">
              <w:rPr>
                <w:rFonts w:ascii="Calibri" w:hAnsi="Calibri"/>
                <w:b w:val="0"/>
                <w:caps w:val="0"/>
                <w:sz w:val="20"/>
              </w:rPr>
              <w:t>.</w:t>
            </w:r>
          </w:p>
        </w:tc>
        <w:tc>
          <w:tcPr>
            <w:tcW w:w="2009" w:type="dxa"/>
            <w:shd w:val="clear" w:color="auto" w:fill="auto"/>
            <w:vAlign w:val="center"/>
          </w:tcPr>
          <w:p w14:paraId="0CB2BD51" w14:textId="48358FC5" w:rsidR="001C19A3" w:rsidRPr="009E0890" w:rsidRDefault="001C19A3" w:rsidP="001C19A3">
            <w:pPr>
              <w:pStyle w:val="MZeSMLNadpis1"/>
              <w:spacing w:before="60" w:after="60"/>
              <w:rPr>
                <w:rFonts w:ascii="Calibri" w:hAnsi="Calibri"/>
                <w:b w:val="0"/>
                <w:caps w:val="0"/>
                <w:sz w:val="20"/>
              </w:rPr>
            </w:pPr>
            <w:r w:rsidRPr="009E0890">
              <w:rPr>
                <w:rFonts w:ascii="Calibri" w:hAnsi="Calibri"/>
                <w:b w:val="0"/>
                <w:caps w:val="0"/>
                <w:sz w:val="20"/>
              </w:rPr>
              <w:t xml:space="preserve">Reparametrizace a optimalizace – cena za </w:t>
            </w:r>
            <w:r w:rsidRPr="003D4D32">
              <w:rPr>
                <w:rFonts w:ascii="Calibri" w:hAnsi="Calibri"/>
                <w:b w:val="0"/>
                <w:caps w:val="0"/>
                <w:sz w:val="20"/>
                <w:szCs w:val="20"/>
              </w:rPr>
              <w:t xml:space="preserve">4 roky (cena za </w:t>
            </w:r>
            <w:r>
              <w:rPr>
                <w:rFonts w:ascii="Calibri" w:hAnsi="Calibri"/>
                <w:b w:val="0"/>
                <w:caps w:val="0"/>
                <w:sz w:val="20"/>
                <w:szCs w:val="20"/>
              </w:rPr>
              <w:t>192</w:t>
            </w:r>
            <w:r w:rsidRPr="003D4D32">
              <w:rPr>
                <w:rFonts w:ascii="Calibri" w:hAnsi="Calibri"/>
                <w:b w:val="0"/>
                <w:caps w:val="0"/>
                <w:sz w:val="20"/>
                <w:szCs w:val="20"/>
              </w:rPr>
              <w:t xml:space="preserve"> člověkohodin),</w:t>
            </w:r>
            <w:r w:rsidRPr="009E0890">
              <w:rPr>
                <w:rFonts w:ascii="Calibri" w:hAnsi="Calibri"/>
                <w:b w:val="0"/>
                <w:caps w:val="0"/>
                <w:sz w:val="20"/>
              </w:rPr>
              <w:t xml:space="preserve"> (viz. SKL </w:t>
            </w:r>
            <w:r w:rsidRPr="003D4D32">
              <w:rPr>
                <w:rFonts w:ascii="Calibri" w:hAnsi="Calibri"/>
                <w:b w:val="0"/>
                <w:caps w:val="0"/>
                <w:sz w:val="20"/>
                <w:szCs w:val="20"/>
              </w:rPr>
              <w:t>NBA04</w:t>
            </w:r>
            <w:r w:rsidRPr="009E0890">
              <w:rPr>
                <w:rFonts w:ascii="Calibri" w:hAnsi="Calibri"/>
                <w:b w:val="0"/>
                <w:caps w:val="0"/>
                <w:sz w:val="20"/>
              </w:rPr>
              <w:t>)</w:t>
            </w:r>
          </w:p>
        </w:tc>
        <w:tc>
          <w:tcPr>
            <w:tcW w:w="1731" w:type="dxa"/>
            <w:shd w:val="clear" w:color="auto" w:fill="auto"/>
            <w:vAlign w:val="center"/>
          </w:tcPr>
          <w:p w14:paraId="401579E8" w14:textId="1717118E" w:rsidR="001C19A3" w:rsidRPr="00CA49DE" w:rsidRDefault="001C19A3" w:rsidP="001C19A3">
            <w:pPr>
              <w:pStyle w:val="MZeSMLNadpis1"/>
              <w:spacing w:before="60" w:after="60"/>
              <w:jc w:val="center"/>
              <w:rPr>
                <w:rFonts w:ascii="Calibri" w:hAnsi="Calibri"/>
                <w:b w:val="0"/>
                <w:sz w:val="20"/>
              </w:rPr>
            </w:pPr>
            <w:r w:rsidRPr="00CA49DE">
              <w:rPr>
                <w:rFonts w:ascii="Calibri" w:hAnsi="Calibri"/>
                <w:b w:val="0"/>
                <w:sz w:val="20"/>
              </w:rPr>
              <w:t>345 600,00</w:t>
            </w:r>
          </w:p>
        </w:tc>
        <w:tc>
          <w:tcPr>
            <w:tcW w:w="1256" w:type="dxa"/>
            <w:shd w:val="clear" w:color="auto" w:fill="auto"/>
            <w:vAlign w:val="center"/>
          </w:tcPr>
          <w:p w14:paraId="12F29CF0" w14:textId="5927302D" w:rsidR="001C19A3" w:rsidRPr="00CA49DE" w:rsidRDefault="001C19A3" w:rsidP="001C19A3">
            <w:pPr>
              <w:pStyle w:val="MZeSMLNadpis1"/>
              <w:spacing w:before="60" w:after="60"/>
              <w:jc w:val="center"/>
              <w:rPr>
                <w:rFonts w:ascii="Calibri" w:hAnsi="Calibri"/>
                <w:b w:val="0"/>
                <w:sz w:val="20"/>
              </w:rPr>
            </w:pPr>
            <w:r w:rsidRPr="00BF112C">
              <w:rPr>
                <w:rFonts w:ascii="Calibri" w:hAnsi="Calibri"/>
                <w:b w:val="0"/>
                <w:sz w:val="20"/>
              </w:rPr>
              <w:t>21 %</w:t>
            </w:r>
          </w:p>
        </w:tc>
        <w:tc>
          <w:tcPr>
            <w:tcW w:w="1344" w:type="dxa"/>
            <w:shd w:val="clear" w:color="auto" w:fill="auto"/>
            <w:vAlign w:val="center"/>
          </w:tcPr>
          <w:p w14:paraId="007B6CFF" w14:textId="5BFEE0B4" w:rsidR="001C19A3" w:rsidRPr="00CA49DE" w:rsidRDefault="001C19A3" w:rsidP="001C19A3">
            <w:pPr>
              <w:pStyle w:val="MZeSMLNadpis1"/>
              <w:spacing w:before="60" w:after="60"/>
              <w:jc w:val="center"/>
              <w:rPr>
                <w:rFonts w:ascii="Calibri" w:hAnsi="Calibri"/>
                <w:b w:val="0"/>
                <w:sz w:val="20"/>
              </w:rPr>
            </w:pPr>
            <w:r w:rsidRPr="00CA49DE">
              <w:rPr>
                <w:rFonts w:ascii="Calibri" w:hAnsi="Calibri"/>
                <w:b w:val="0"/>
                <w:sz w:val="20"/>
              </w:rPr>
              <w:t> 72 576,00</w:t>
            </w:r>
          </w:p>
        </w:tc>
        <w:tc>
          <w:tcPr>
            <w:tcW w:w="1493" w:type="dxa"/>
            <w:shd w:val="clear" w:color="auto" w:fill="auto"/>
            <w:vAlign w:val="center"/>
          </w:tcPr>
          <w:p w14:paraId="1A1122E5" w14:textId="6ACA142B" w:rsidR="001C19A3" w:rsidRPr="00CA49DE" w:rsidRDefault="001C19A3" w:rsidP="001C19A3">
            <w:pPr>
              <w:pStyle w:val="MZeSMLNadpis1"/>
              <w:spacing w:before="60" w:after="60"/>
              <w:jc w:val="center"/>
              <w:rPr>
                <w:rFonts w:ascii="Calibri" w:hAnsi="Calibri"/>
                <w:b w:val="0"/>
                <w:sz w:val="20"/>
              </w:rPr>
            </w:pPr>
            <w:r w:rsidRPr="00CA49DE">
              <w:rPr>
                <w:rFonts w:ascii="Calibri" w:hAnsi="Calibri"/>
                <w:b w:val="0"/>
                <w:sz w:val="20"/>
              </w:rPr>
              <w:t>418 176,00</w:t>
            </w:r>
          </w:p>
        </w:tc>
      </w:tr>
      <w:tr w:rsidR="00BB349E" w:rsidRPr="00BE7807" w14:paraId="7C833592" w14:textId="77777777" w:rsidTr="00061098">
        <w:trPr>
          <w:jc w:val="right"/>
        </w:trPr>
        <w:tc>
          <w:tcPr>
            <w:tcW w:w="3143" w:type="dxa"/>
            <w:gridSpan w:val="2"/>
            <w:shd w:val="clear" w:color="auto" w:fill="76923C"/>
            <w:vAlign w:val="center"/>
          </w:tcPr>
          <w:p w14:paraId="713E24D8" w14:textId="77777777" w:rsidR="00CB1D03" w:rsidRPr="009E0890" w:rsidRDefault="00CB1D03" w:rsidP="009E0890">
            <w:pPr>
              <w:pStyle w:val="MZeSMLNadpis1"/>
              <w:spacing w:before="60" w:after="60"/>
              <w:rPr>
                <w:rFonts w:ascii="Calibri" w:hAnsi="Calibri"/>
                <w:b w:val="0"/>
                <w:caps w:val="0"/>
                <w:sz w:val="20"/>
              </w:rPr>
            </w:pPr>
            <w:r w:rsidRPr="003D4D32">
              <w:rPr>
                <w:rFonts w:ascii="Calibri" w:hAnsi="Calibri"/>
                <w:caps w:val="0"/>
                <w:sz w:val="20"/>
                <w:szCs w:val="20"/>
              </w:rPr>
              <w:t xml:space="preserve">Celková </w:t>
            </w:r>
            <w:r w:rsidR="00A20F70">
              <w:rPr>
                <w:rFonts w:ascii="Calibri" w:hAnsi="Calibri"/>
                <w:caps w:val="0"/>
                <w:sz w:val="20"/>
                <w:szCs w:val="20"/>
              </w:rPr>
              <w:t>maximální</w:t>
            </w:r>
            <w:r w:rsidRPr="003D4D32">
              <w:rPr>
                <w:rFonts w:ascii="Calibri" w:hAnsi="Calibri"/>
                <w:caps w:val="0"/>
                <w:sz w:val="20"/>
                <w:szCs w:val="20"/>
              </w:rPr>
              <w:t xml:space="preserve"> cena (součet položek 1., 3., 5. a 7.)</w:t>
            </w:r>
          </w:p>
        </w:tc>
        <w:tc>
          <w:tcPr>
            <w:tcW w:w="1731" w:type="dxa"/>
            <w:shd w:val="clear" w:color="auto" w:fill="76923C"/>
            <w:vAlign w:val="center"/>
          </w:tcPr>
          <w:p w14:paraId="78186598" w14:textId="5ECD8C8C" w:rsidR="00CB1D03" w:rsidRPr="009E0890" w:rsidRDefault="00CA49DE" w:rsidP="00172047">
            <w:pPr>
              <w:pStyle w:val="MZeSMLNadpis1"/>
              <w:spacing w:before="60" w:after="60"/>
              <w:jc w:val="center"/>
              <w:rPr>
                <w:rFonts w:ascii="Calibri" w:hAnsi="Calibri"/>
                <w:sz w:val="20"/>
              </w:rPr>
            </w:pPr>
            <w:r>
              <w:rPr>
                <w:rFonts w:ascii="Calibri" w:hAnsi="Calibri"/>
                <w:sz w:val="20"/>
              </w:rPr>
              <w:t>4 585 609</w:t>
            </w:r>
          </w:p>
        </w:tc>
        <w:tc>
          <w:tcPr>
            <w:tcW w:w="1256" w:type="dxa"/>
            <w:shd w:val="clear" w:color="auto" w:fill="76923C"/>
            <w:vAlign w:val="center"/>
          </w:tcPr>
          <w:p w14:paraId="5AFE68D6" w14:textId="0B599DC1" w:rsidR="00CB1D03" w:rsidRPr="009E0890" w:rsidRDefault="00CA49DE" w:rsidP="00CA49DE">
            <w:pPr>
              <w:pStyle w:val="MZeSMLNadpis1"/>
              <w:spacing w:before="60" w:after="60"/>
              <w:jc w:val="center"/>
              <w:rPr>
                <w:rFonts w:ascii="Calibri" w:hAnsi="Calibri"/>
                <w:sz w:val="20"/>
              </w:rPr>
            </w:pPr>
            <w:r>
              <w:rPr>
                <w:rFonts w:ascii="Calibri" w:hAnsi="Calibri"/>
                <w:sz w:val="20"/>
                <w:szCs w:val="20"/>
              </w:rPr>
              <w:t>21</w:t>
            </w:r>
          </w:p>
        </w:tc>
        <w:tc>
          <w:tcPr>
            <w:tcW w:w="1344" w:type="dxa"/>
            <w:shd w:val="clear" w:color="auto" w:fill="76923C"/>
            <w:vAlign w:val="center"/>
          </w:tcPr>
          <w:p w14:paraId="6D08B3E1" w14:textId="25B3BDAF" w:rsidR="00CB1D03" w:rsidRPr="009E0890" w:rsidRDefault="00CA49DE" w:rsidP="00CA49DE">
            <w:pPr>
              <w:pStyle w:val="MZeSMLNadpis1"/>
              <w:spacing w:before="60" w:after="60"/>
              <w:jc w:val="center"/>
              <w:rPr>
                <w:rFonts w:ascii="Calibri" w:hAnsi="Calibri"/>
                <w:sz w:val="20"/>
              </w:rPr>
            </w:pPr>
            <w:r w:rsidRPr="00CA49DE">
              <w:rPr>
                <w:rFonts w:ascii="Calibri" w:hAnsi="Calibri"/>
                <w:sz w:val="20"/>
              </w:rPr>
              <w:t>962</w:t>
            </w:r>
            <w:r>
              <w:rPr>
                <w:rFonts w:ascii="Calibri" w:hAnsi="Calibri"/>
                <w:sz w:val="20"/>
              </w:rPr>
              <w:t xml:space="preserve"> </w:t>
            </w:r>
            <w:r w:rsidRPr="00CA49DE">
              <w:rPr>
                <w:rFonts w:ascii="Calibri" w:hAnsi="Calibri"/>
                <w:sz w:val="20"/>
              </w:rPr>
              <w:t>977,89</w:t>
            </w:r>
          </w:p>
        </w:tc>
        <w:tc>
          <w:tcPr>
            <w:tcW w:w="1493" w:type="dxa"/>
            <w:shd w:val="clear" w:color="auto" w:fill="76923C"/>
            <w:vAlign w:val="center"/>
          </w:tcPr>
          <w:p w14:paraId="01E9AC4A" w14:textId="75856A92" w:rsidR="00CB1D03" w:rsidRPr="009E0890" w:rsidRDefault="00CA49DE" w:rsidP="00CA49DE">
            <w:pPr>
              <w:pStyle w:val="MZeSMLNadpis1"/>
              <w:spacing w:before="60" w:after="60"/>
              <w:jc w:val="center"/>
              <w:rPr>
                <w:rFonts w:ascii="Calibri" w:hAnsi="Calibri"/>
                <w:sz w:val="20"/>
              </w:rPr>
            </w:pPr>
            <w:r w:rsidRPr="00CA49DE">
              <w:rPr>
                <w:rFonts w:ascii="Calibri" w:hAnsi="Calibri"/>
                <w:sz w:val="20"/>
              </w:rPr>
              <w:t>5</w:t>
            </w:r>
            <w:r>
              <w:rPr>
                <w:rFonts w:ascii="Calibri" w:hAnsi="Calibri"/>
                <w:sz w:val="20"/>
              </w:rPr>
              <w:t> </w:t>
            </w:r>
            <w:r w:rsidRPr="00CA49DE">
              <w:rPr>
                <w:rFonts w:ascii="Calibri" w:hAnsi="Calibri"/>
                <w:sz w:val="20"/>
              </w:rPr>
              <w:t>548</w:t>
            </w:r>
            <w:r>
              <w:rPr>
                <w:rFonts w:ascii="Calibri" w:hAnsi="Calibri"/>
                <w:sz w:val="20"/>
              </w:rPr>
              <w:t xml:space="preserve"> </w:t>
            </w:r>
            <w:r w:rsidRPr="00CA49DE">
              <w:rPr>
                <w:rFonts w:ascii="Calibri" w:hAnsi="Calibri"/>
                <w:sz w:val="20"/>
              </w:rPr>
              <w:t>586,89</w:t>
            </w:r>
          </w:p>
        </w:tc>
      </w:tr>
    </w:tbl>
    <w:p w14:paraId="50AB2610" w14:textId="77777777" w:rsidR="00F8446B" w:rsidRDefault="00F8446B" w:rsidP="009E0890">
      <w:pPr>
        <w:pStyle w:val="RLTextlnkuslovan"/>
        <w:numPr>
          <w:ilvl w:val="0"/>
          <w:numId w:val="0"/>
        </w:numPr>
        <w:spacing w:after="240"/>
      </w:pPr>
      <w:bookmarkStart w:id="25" w:name="_Ref402884721"/>
      <w:bookmarkStart w:id="26" w:name="_Ref414485301"/>
    </w:p>
    <w:p w14:paraId="50E026AD" w14:textId="531FAD71" w:rsidR="00821BFF" w:rsidRPr="002A3D1A" w:rsidRDefault="00A25F89" w:rsidP="00CA49DE">
      <w:pPr>
        <w:pStyle w:val="RLTextlnkuslovan"/>
        <w:numPr>
          <w:ilvl w:val="1"/>
          <w:numId w:val="1"/>
        </w:numPr>
        <w:spacing w:after="240"/>
      </w:pPr>
      <w:bookmarkStart w:id="27" w:name="_Ref430263129"/>
      <w:r>
        <w:lastRenderedPageBreak/>
        <w:t xml:space="preserve">Celková </w:t>
      </w:r>
      <w:r w:rsidR="000C03FF">
        <w:t xml:space="preserve">maximální </w:t>
      </w:r>
      <w:r>
        <w:t xml:space="preserve">cena </w:t>
      </w:r>
      <w:r w:rsidR="006019A7">
        <w:t>Plnění</w:t>
      </w:r>
      <w:r>
        <w:t xml:space="preserve"> dle této </w:t>
      </w:r>
      <w:r w:rsidR="00433182">
        <w:t xml:space="preserve">Smlouvy </w:t>
      </w:r>
      <w:r w:rsidR="000C03FF">
        <w:t>činí</w:t>
      </w:r>
      <w:r w:rsidR="008C5E1E">
        <w:t xml:space="preserve"> </w:t>
      </w:r>
      <w:r w:rsidR="00CA49DE" w:rsidRPr="00CA49DE">
        <w:t>4 585 609</w:t>
      </w:r>
      <w:r w:rsidR="004500C7" w:rsidRPr="00A9080E">
        <w:t xml:space="preserve">,- </w:t>
      </w:r>
      <w:r w:rsidR="008C5E1E" w:rsidRPr="00A9080E">
        <w:t xml:space="preserve">Kč </w:t>
      </w:r>
      <w:r w:rsidR="004500C7" w:rsidRPr="00A9080E">
        <w:t xml:space="preserve">bez DPH, tedy při DPH ve výši 21%, která </w:t>
      </w:r>
      <w:r w:rsidR="008C5E1E" w:rsidRPr="00A9080E">
        <w:t xml:space="preserve">odpovídá </w:t>
      </w:r>
      <w:r w:rsidR="00CA49DE" w:rsidRPr="00CA49DE">
        <w:t>962 977,89</w:t>
      </w:r>
      <w:r w:rsidR="004500C7" w:rsidRPr="00A9080E">
        <w:t xml:space="preserve">,- Kč, </w:t>
      </w:r>
      <w:r w:rsidR="008C5E1E" w:rsidRPr="00A9080E">
        <w:t xml:space="preserve">částku </w:t>
      </w:r>
      <w:r w:rsidR="00CA49DE" w:rsidRPr="00CA49DE">
        <w:t>5 548 586,89</w:t>
      </w:r>
      <w:r w:rsidR="004500C7" w:rsidRPr="00A9080E">
        <w:t>,- Kč s</w:t>
      </w:r>
      <w:r w:rsidR="00343DFD">
        <w:t> </w:t>
      </w:r>
      <w:r w:rsidR="004500C7" w:rsidRPr="00A9080E">
        <w:t>DPH</w:t>
      </w:r>
      <w:r w:rsidR="00343DFD">
        <w:t xml:space="preserve"> (dále také</w:t>
      </w:r>
      <w:r w:rsidR="004B0DCA">
        <w:t xml:space="preserve"> „</w:t>
      </w:r>
      <w:r w:rsidR="00343DFD">
        <w:t>celková cena“)</w:t>
      </w:r>
      <w:r w:rsidR="004500C7" w:rsidRPr="00A9080E">
        <w:t>.</w:t>
      </w:r>
      <w:r>
        <w:t xml:space="preserve"> </w:t>
      </w:r>
      <w:r w:rsidR="000C03FF">
        <w:t>C</w:t>
      </w:r>
      <w:r w:rsidR="000B6817">
        <w:t xml:space="preserve">elková </w:t>
      </w:r>
      <w:r w:rsidR="000C03FF">
        <w:t xml:space="preserve">skutečná </w:t>
      </w:r>
      <w:r w:rsidR="000B6817">
        <w:t xml:space="preserve">cena </w:t>
      </w:r>
      <w:r w:rsidR="006019A7">
        <w:t>Plnění</w:t>
      </w:r>
      <w:r w:rsidR="000B6817">
        <w:t xml:space="preserve"> bude určena jako součet cen za</w:t>
      </w:r>
      <w:r w:rsidR="002D66B0">
        <w:t xml:space="preserve"> (i)</w:t>
      </w:r>
      <w:r w:rsidR="000B6817">
        <w:t xml:space="preserve"> Poskytnutí </w:t>
      </w:r>
      <w:r w:rsidR="008D0D5A">
        <w:t>NBA</w:t>
      </w:r>
      <w:r w:rsidR="000B6817">
        <w:t xml:space="preserve"> řešení,</w:t>
      </w:r>
      <w:r w:rsidR="002D66B0">
        <w:t xml:space="preserve"> (ii)</w:t>
      </w:r>
      <w:r w:rsidR="000B6817">
        <w:t xml:space="preserve"> </w:t>
      </w:r>
      <w:r w:rsidR="002D66B0" w:rsidRPr="00A9080E">
        <w:t xml:space="preserve">Maintenance </w:t>
      </w:r>
      <w:r w:rsidR="00A90BCC">
        <w:t xml:space="preserve">dle </w:t>
      </w:r>
      <w:r w:rsidR="00E80526">
        <w:t xml:space="preserve">počtu </w:t>
      </w:r>
      <w:r w:rsidR="00A90BCC">
        <w:t>započatých let jejího poskytování</w:t>
      </w:r>
      <w:r w:rsidR="009543B4">
        <w:t xml:space="preserve"> a </w:t>
      </w:r>
      <w:r w:rsidR="002D66B0">
        <w:t>(iii) Podporu</w:t>
      </w:r>
      <w:r w:rsidR="000C03FF">
        <w:t xml:space="preserve"> vyjma Reparametrizace a optimalizace</w:t>
      </w:r>
      <w:r w:rsidR="002D66B0">
        <w:t xml:space="preserve"> dle doby jejího poskytování v souladu s Harmonogram</w:t>
      </w:r>
      <w:r w:rsidR="00186733">
        <w:t>em</w:t>
      </w:r>
      <w:r w:rsidR="002D66B0">
        <w:t xml:space="preserve"> plnění</w:t>
      </w:r>
      <w:r w:rsidR="000C03FF">
        <w:t xml:space="preserve"> a (iv) Reparametrizaci a optimalizaci dle skutečně vynaložených a Objednatelem schválených člověkohodin</w:t>
      </w:r>
      <w:r w:rsidR="002D66B0">
        <w:t xml:space="preserve">, přičemž celková </w:t>
      </w:r>
      <w:r w:rsidR="000C03FF">
        <w:t xml:space="preserve">skutečná </w:t>
      </w:r>
      <w:r w:rsidR="002D66B0">
        <w:t xml:space="preserve">cena nepřekročí maximální cenu stanovenou v předchozí větě. </w:t>
      </w:r>
      <w:r w:rsidR="00366FF9">
        <w:t xml:space="preserve">Sjednaná </w:t>
      </w:r>
      <w:r w:rsidR="00BA6EE2" w:rsidRPr="002A3D1A">
        <w:t xml:space="preserve">celková cena </w:t>
      </w:r>
      <w:r w:rsidR="00FA7B7F" w:rsidRPr="002A3D1A">
        <w:t xml:space="preserve">pro celý rozsah </w:t>
      </w:r>
      <w:r w:rsidR="006019A7">
        <w:t>Plnění</w:t>
      </w:r>
      <w:r w:rsidR="00B16585">
        <w:t>, určená v souladu s </w:t>
      </w:r>
      <w:r w:rsidR="000430AE">
        <w:t>první</w:t>
      </w:r>
      <w:r w:rsidR="00B16585">
        <w:t xml:space="preserve"> větou tohoto odst. </w:t>
      </w:r>
      <w:r w:rsidR="000C0D81">
        <w:fldChar w:fldCharType="begin"/>
      </w:r>
      <w:r w:rsidR="000C0D81">
        <w:instrText xml:space="preserve"> REF _Ref430263129 \r \h </w:instrText>
      </w:r>
      <w:r w:rsidR="000C0D81">
        <w:fldChar w:fldCharType="separate"/>
      </w:r>
      <w:r w:rsidR="00310CEF">
        <w:t>5.2</w:t>
      </w:r>
      <w:r w:rsidR="000C0D81">
        <w:fldChar w:fldCharType="end"/>
      </w:r>
      <w:r>
        <w:t xml:space="preserve"> </w:t>
      </w:r>
      <w:r w:rsidR="00FA7B7F" w:rsidRPr="002A3D1A">
        <w:t>této Smlouvy</w:t>
      </w:r>
      <w:r w:rsidR="000430AE">
        <w:t xml:space="preserve"> a s odst. 5.1 Smlouvy</w:t>
      </w:r>
      <w:r w:rsidR="00B16585">
        <w:t>,</w:t>
      </w:r>
      <w:r w:rsidR="00FA7B7F" w:rsidRPr="002A3D1A">
        <w:t xml:space="preserve"> </w:t>
      </w:r>
      <w:r w:rsidR="00BA6EE2" w:rsidRPr="002A3D1A">
        <w:t>je cenou nejvýše přípustnou</w:t>
      </w:r>
      <w:r w:rsidR="00FA7B7F" w:rsidRPr="002A3D1A">
        <w:t>,</w:t>
      </w:r>
      <w:r w:rsidR="00A9080E">
        <w:t xml:space="preserve"> která</w:t>
      </w:r>
      <w:r w:rsidR="00BA6EE2" w:rsidRPr="002A3D1A">
        <w:t xml:space="preserve"> je platná po celou dobu plnění </w:t>
      </w:r>
      <w:r w:rsidR="00FA7B7F" w:rsidRPr="002A3D1A">
        <w:t xml:space="preserve">této </w:t>
      </w:r>
      <w:r w:rsidR="00BA6EE2" w:rsidRPr="002A3D1A">
        <w:t>Smlouvy</w:t>
      </w:r>
      <w:r w:rsidR="00A9080E">
        <w:t xml:space="preserve">. Celkovou cenu </w:t>
      </w:r>
      <w:r w:rsidR="006019A7">
        <w:t>Plnění</w:t>
      </w:r>
      <w:r w:rsidR="00B16585">
        <w:t>, určenou v souladu s </w:t>
      </w:r>
      <w:r w:rsidR="000430AE">
        <w:t>první</w:t>
      </w:r>
      <w:r w:rsidR="00B16585">
        <w:t xml:space="preserve"> větou tohoto odst. </w:t>
      </w:r>
      <w:r w:rsidR="000C0D81">
        <w:fldChar w:fldCharType="begin"/>
      </w:r>
      <w:r w:rsidR="000C0D81">
        <w:instrText xml:space="preserve"> REF _Ref430263129 \r \h </w:instrText>
      </w:r>
      <w:r w:rsidR="000C0D81">
        <w:fldChar w:fldCharType="separate"/>
      </w:r>
      <w:r w:rsidR="00310CEF">
        <w:t>5.2</w:t>
      </w:r>
      <w:r w:rsidR="000C0D81">
        <w:fldChar w:fldCharType="end"/>
      </w:r>
      <w:r w:rsidR="00B16585">
        <w:t xml:space="preserve"> </w:t>
      </w:r>
      <w:r w:rsidR="00B16585" w:rsidRPr="002A3D1A">
        <w:t>této Smlouvy</w:t>
      </w:r>
      <w:r w:rsidR="000430AE">
        <w:t xml:space="preserve"> a s odst. 5.1 Smlouvy</w:t>
      </w:r>
      <w:r w:rsidR="00B16585">
        <w:t>,</w:t>
      </w:r>
      <w:r w:rsidR="00BA6EE2" w:rsidRPr="002A3D1A">
        <w:t xml:space="preserve"> </w:t>
      </w:r>
      <w:r w:rsidR="00A9080E" w:rsidRPr="00A9080E">
        <w:t>není možné z žádného důvodu navýšit s</w:t>
      </w:r>
      <w:r w:rsidR="00A9080E">
        <w:t> </w:t>
      </w:r>
      <w:r w:rsidR="00A9080E" w:rsidRPr="00A9080E">
        <w:t>výjimkou</w:t>
      </w:r>
      <w:r w:rsidR="00A9080E">
        <w:t xml:space="preserve"> </w:t>
      </w:r>
      <w:r w:rsidR="00A9080E" w:rsidRPr="00A9080E">
        <w:t>navýšení sazby DPH při změně právních předpisů</w:t>
      </w:r>
      <w:r w:rsidR="00864C43" w:rsidRPr="002A3D1A">
        <w:t>.</w:t>
      </w:r>
      <w:r w:rsidR="00A10A75" w:rsidRPr="002A3D1A">
        <w:t xml:space="preserve"> </w:t>
      </w:r>
      <w:r w:rsidR="00E63A1A" w:rsidRPr="002A3D1A">
        <w:t>C</w:t>
      </w:r>
      <w:r w:rsidR="00A10A75" w:rsidRPr="002A3D1A">
        <w:t xml:space="preserve">elková cena </w:t>
      </w:r>
      <w:r w:rsidR="006019A7">
        <w:t>Plnění</w:t>
      </w:r>
      <w:r w:rsidR="00B16585">
        <w:t>, určená v souladu s </w:t>
      </w:r>
      <w:r w:rsidR="000430AE">
        <w:t>první</w:t>
      </w:r>
      <w:r w:rsidR="00B16585">
        <w:t xml:space="preserve"> větou tohoto odst. </w:t>
      </w:r>
      <w:r w:rsidR="000C0D81">
        <w:fldChar w:fldCharType="begin"/>
      </w:r>
      <w:r w:rsidR="000C0D81">
        <w:instrText xml:space="preserve"> REF _Ref430263129 \r \h </w:instrText>
      </w:r>
      <w:r w:rsidR="000C0D81">
        <w:fldChar w:fldCharType="separate"/>
      </w:r>
      <w:r w:rsidR="00310CEF">
        <w:t>5.2</w:t>
      </w:r>
      <w:r w:rsidR="000C0D81">
        <w:fldChar w:fldCharType="end"/>
      </w:r>
      <w:r w:rsidR="00B16585">
        <w:t xml:space="preserve"> </w:t>
      </w:r>
      <w:r w:rsidR="00B16585" w:rsidRPr="002A3D1A">
        <w:t>této Smlouvy</w:t>
      </w:r>
      <w:r w:rsidR="000430AE">
        <w:t xml:space="preserve"> a s odst. 5.1 Smlouvy</w:t>
      </w:r>
      <w:r w:rsidR="00B16585">
        <w:t>,</w:t>
      </w:r>
      <w:r w:rsidR="00A10A75" w:rsidRPr="002A3D1A">
        <w:t xml:space="preserve"> </w:t>
      </w:r>
      <w:r w:rsidR="00E63A1A" w:rsidRPr="002A3D1A">
        <w:t xml:space="preserve">je </w:t>
      </w:r>
      <w:r w:rsidR="00992173" w:rsidRPr="002A3D1A">
        <w:t xml:space="preserve">stanovena </w:t>
      </w:r>
      <w:r w:rsidR="00E63A1A" w:rsidRPr="002A3D1A">
        <w:t xml:space="preserve">za </w:t>
      </w:r>
      <w:r w:rsidR="006019A7">
        <w:t>Plnění</w:t>
      </w:r>
      <w:r w:rsidR="00A10A75" w:rsidRPr="002A3D1A">
        <w:t xml:space="preserve"> </w:t>
      </w:r>
      <w:r w:rsidR="00E63A1A" w:rsidRPr="002A3D1A">
        <w:t>v rozsahu specifikace uvedené v této Smlouvě.</w:t>
      </w:r>
      <w:r w:rsidR="00A15771" w:rsidRPr="002A3D1A">
        <w:t xml:space="preserve"> Jakékoliv změn</w:t>
      </w:r>
      <w:r w:rsidR="00FA7B7F" w:rsidRPr="002A3D1A">
        <w:t>y</w:t>
      </w:r>
      <w:r w:rsidR="00A15771" w:rsidRPr="002A3D1A">
        <w:t xml:space="preserve"> ceny </w:t>
      </w:r>
      <w:r w:rsidR="006019A7">
        <w:t>Plnění</w:t>
      </w:r>
      <w:r w:rsidR="00A15771" w:rsidRPr="002A3D1A">
        <w:t xml:space="preserve"> mohou být provedeny pouze dodatkem k této Smlouvě, který může být sjednán pouze v souladu s ustanoveními zákona č. 137/2006 Sb., o veřejných zakázkách</w:t>
      </w:r>
      <w:r w:rsidR="00992173" w:rsidRPr="002A3D1A">
        <w:t xml:space="preserve"> ve znění pozdějších právních předpisů</w:t>
      </w:r>
      <w:r w:rsidR="00A15771" w:rsidRPr="002A3D1A">
        <w:t>.</w:t>
      </w:r>
      <w:bookmarkEnd w:id="25"/>
      <w:r w:rsidR="00B076B0">
        <w:t xml:space="preserve"> Bude-li Po</w:t>
      </w:r>
      <w:r w:rsidR="00F929FF">
        <w:t>dpora poskytována pouze po dobu část</w:t>
      </w:r>
      <w:r w:rsidR="0066022E">
        <w:t>i</w:t>
      </w:r>
      <w:r w:rsidR="00F929FF">
        <w:t xml:space="preserve"> měsíce, bude hrazena poměrná část měsíční ceny</w:t>
      </w:r>
      <w:r w:rsidR="000C03FF">
        <w:t xml:space="preserve"> za Podporu vyjma Reparametrizace a optimalizace</w:t>
      </w:r>
      <w:r w:rsidR="00F929FF">
        <w:t>.</w:t>
      </w:r>
      <w:bookmarkEnd w:id="26"/>
      <w:r w:rsidR="00F929FF">
        <w:t xml:space="preserve"> </w:t>
      </w:r>
      <w:r w:rsidR="009E0890">
        <w:t>Dodavatel</w:t>
      </w:r>
      <w:r w:rsidR="00D673EE">
        <w:t xml:space="preserve">i nevzniká právní nárok na poskytnutí plnění/ceny v plném rozsahu položky 7. tabulky v odst. </w:t>
      </w:r>
      <w:r w:rsidR="00A86345">
        <w:fldChar w:fldCharType="begin"/>
      </w:r>
      <w:r w:rsidR="00D673EE">
        <w:instrText xml:space="preserve"> REF _Ref295680945 \r \h </w:instrText>
      </w:r>
      <w:r w:rsidR="00A86345">
        <w:fldChar w:fldCharType="separate"/>
      </w:r>
      <w:r w:rsidR="00310CEF">
        <w:t>5.1</w:t>
      </w:r>
      <w:r w:rsidR="00A86345">
        <w:fldChar w:fldCharType="end"/>
      </w:r>
      <w:r w:rsidR="00D673EE">
        <w:t xml:space="preserve"> a tím ani poskytnutí plné ceny.</w:t>
      </w:r>
      <w:r w:rsidR="00B11CAA">
        <w:t xml:space="preserve"> </w:t>
      </w:r>
      <w:r w:rsidR="00B11CAA" w:rsidRPr="003E6702">
        <w:t xml:space="preserve">V rámci </w:t>
      </w:r>
      <w:r w:rsidR="00B11CAA" w:rsidRPr="00A40EB1">
        <w:t>KL Reparametrizace a optimalizace</w:t>
      </w:r>
      <w:r w:rsidR="00B11CAA">
        <w:t xml:space="preserve"> </w:t>
      </w:r>
      <w:r w:rsidR="00B11CAA" w:rsidRPr="003E6702">
        <w:t>budou hrazeny pouze reálně čerpané člověko</w:t>
      </w:r>
      <w:r w:rsidR="00B11CAA">
        <w:t xml:space="preserve">hodiny </w:t>
      </w:r>
      <w:r w:rsidR="00B11CAA" w:rsidRPr="003E6702">
        <w:t xml:space="preserve">podle </w:t>
      </w:r>
      <w:r w:rsidR="00B11CAA">
        <w:t>sjednané</w:t>
      </w:r>
      <w:r w:rsidR="00B11CAA" w:rsidRPr="003E6702">
        <w:t xml:space="preserve"> sazby za člověko</w:t>
      </w:r>
      <w:r w:rsidR="00B11CAA">
        <w:t xml:space="preserve">hodinu, a to </w:t>
      </w:r>
      <w:r w:rsidR="00B11CAA" w:rsidRPr="003E6702">
        <w:t>do maximální</w:t>
      </w:r>
      <w:r w:rsidR="00B11CAA">
        <w:t>ho</w:t>
      </w:r>
      <w:r w:rsidR="00B11CAA" w:rsidRPr="003E6702">
        <w:t xml:space="preserve"> </w:t>
      </w:r>
      <w:r w:rsidR="00B11CAA">
        <w:t>objemu definovaného tímto katalogovým listem.</w:t>
      </w:r>
      <w:bookmarkEnd w:id="27"/>
      <w:r w:rsidR="000C03FF">
        <w:t xml:space="preserve"> </w:t>
      </w:r>
    </w:p>
    <w:p w14:paraId="4238A625" w14:textId="2D5A53BD" w:rsidR="007A41A1" w:rsidRDefault="00BA6EE2" w:rsidP="00E368E3">
      <w:pPr>
        <w:pStyle w:val="RLTextlnkuslovan"/>
        <w:numPr>
          <w:ilvl w:val="1"/>
          <w:numId w:val="1"/>
        </w:numPr>
        <w:spacing w:after="240"/>
      </w:pPr>
      <w:r w:rsidRPr="00C230D2">
        <w:t>C</w:t>
      </w:r>
      <w:r w:rsidR="000430AE">
        <w:t>elková c</w:t>
      </w:r>
      <w:r w:rsidRPr="00C230D2">
        <w:t xml:space="preserve">ena zahrnuje ocenění všech prací a dodávek, které je nezbytné provést na základě vymezení </w:t>
      </w:r>
      <w:r w:rsidR="004500C7">
        <w:t>dle této Smlouvy a jejích příloh, zejména TS a SKL</w:t>
      </w:r>
      <w:r w:rsidR="00F35DD8" w:rsidRPr="00C230D2">
        <w:t>, není-li současně</w:t>
      </w:r>
      <w:r w:rsidR="000470AB">
        <w:t xml:space="preserve"> ve Smlouvě</w:t>
      </w:r>
      <w:r w:rsidR="00F35DD8" w:rsidRPr="00C230D2">
        <w:t xml:space="preserve"> stanoveno, že jejich provedení má zajistit v rámci své součinnosti</w:t>
      </w:r>
      <w:r w:rsidR="00223720" w:rsidRPr="00C230D2">
        <w:t xml:space="preserve"> Objednatel.</w:t>
      </w:r>
    </w:p>
    <w:p w14:paraId="124AB77B" w14:textId="25D0902D" w:rsidR="002522B1" w:rsidRPr="002522B1" w:rsidRDefault="00067FA3" w:rsidP="000D5CE4">
      <w:pPr>
        <w:pStyle w:val="RLTextlnkuslovan"/>
        <w:numPr>
          <w:ilvl w:val="1"/>
          <w:numId w:val="1"/>
        </w:numPr>
        <w:spacing w:after="240"/>
      </w:pPr>
      <w:r w:rsidRPr="00CB674A">
        <w:t>Cena za</w:t>
      </w:r>
      <w:r w:rsidR="00675F68">
        <w:t xml:space="preserve"> část</w:t>
      </w:r>
      <w:r w:rsidRPr="00CB674A">
        <w:t xml:space="preserve"> </w:t>
      </w:r>
      <w:r w:rsidR="006019A7">
        <w:t>Plnění</w:t>
      </w:r>
      <w:r w:rsidR="00675F68">
        <w:t xml:space="preserve"> </w:t>
      </w:r>
      <w:r w:rsidR="00675F68" w:rsidRPr="00A20C96">
        <w:t xml:space="preserve">Poskytnutí </w:t>
      </w:r>
      <w:r w:rsidR="008D0D5A">
        <w:t>NBA</w:t>
      </w:r>
      <w:r w:rsidR="00675F68" w:rsidRPr="00A20C96">
        <w:t xml:space="preserve"> řešení</w:t>
      </w:r>
      <w:r w:rsidR="00C4570D" w:rsidRPr="00CB674A">
        <w:t xml:space="preserve"> </w:t>
      </w:r>
      <w:r w:rsidR="002522B1" w:rsidRPr="00CB674A">
        <w:t>bude zaplacen</w:t>
      </w:r>
      <w:r w:rsidR="00C4570D" w:rsidRPr="00CB674A">
        <w:t>a</w:t>
      </w:r>
      <w:r w:rsidR="002522B1" w:rsidRPr="00CB674A">
        <w:t xml:space="preserve"> Objednatelem na základě daňového dokladu (faktury), který </w:t>
      </w:r>
      <w:r w:rsidR="009E0890">
        <w:t>Dodavatel</w:t>
      </w:r>
      <w:r w:rsidR="002522B1" w:rsidRPr="00CB674A">
        <w:t xml:space="preserve"> vystaví v souladu s touto Smlouvou</w:t>
      </w:r>
      <w:r w:rsidR="00CB674A">
        <w:t xml:space="preserve"> po akceptaci </w:t>
      </w:r>
      <w:r w:rsidR="00675F68">
        <w:t>části</w:t>
      </w:r>
      <w:r w:rsidR="00675F68" w:rsidRPr="00CB674A">
        <w:t xml:space="preserve"> </w:t>
      </w:r>
      <w:r w:rsidR="006019A7">
        <w:t>Plnění</w:t>
      </w:r>
      <w:r w:rsidR="00675F68">
        <w:t xml:space="preserve"> </w:t>
      </w:r>
      <w:r w:rsidR="00675F68" w:rsidRPr="00A40E6E">
        <w:t xml:space="preserve">Poskytnutí </w:t>
      </w:r>
      <w:r w:rsidR="008D0D5A">
        <w:t>NBA</w:t>
      </w:r>
      <w:r w:rsidR="00675F68" w:rsidRPr="00A40E6E">
        <w:t xml:space="preserve"> řešení</w:t>
      </w:r>
      <w:r w:rsidR="00CB674A">
        <w:t xml:space="preserve"> bez výhrad</w:t>
      </w:r>
      <w:r w:rsidR="00C4570D" w:rsidRPr="00CB674A">
        <w:t>.</w:t>
      </w:r>
      <w:r w:rsidR="002522B1" w:rsidRPr="002522B1">
        <w:t xml:space="preserve"> </w:t>
      </w:r>
      <w:r w:rsidR="00CB674A">
        <w:t>V</w:t>
      </w:r>
      <w:r w:rsidR="00CB674A" w:rsidRPr="002522B1">
        <w:t xml:space="preserve"> případě akceptace </w:t>
      </w:r>
      <w:r w:rsidR="00675F68">
        <w:t>části</w:t>
      </w:r>
      <w:r w:rsidR="00675F68" w:rsidRPr="00CB674A">
        <w:t xml:space="preserve"> </w:t>
      </w:r>
      <w:r w:rsidR="006019A7">
        <w:t>Plnění</w:t>
      </w:r>
      <w:r w:rsidR="00675F68">
        <w:t xml:space="preserve"> </w:t>
      </w:r>
      <w:r w:rsidR="00675F68" w:rsidRPr="00A40E6E">
        <w:t xml:space="preserve">Poskytnutí </w:t>
      </w:r>
      <w:r w:rsidR="008D0D5A">
        <w:t>NBA</w:t>
      </w:r>
      <w:r w:rsidR="00675F68" w:rsidRPr="00A40E6E">
        <w:t xml:space="preserve"> řešení</w:t>
      </w:r>
      <w:r w:rsidR="00CB674A" w:rsidRPr="002522B1">
        <w:t xml:space="preserve"> s výhradou bude postupováno podle </w:t>
      </w:r>
      <w:r w:rsidR="004500C7">
        <w:t>odst.</w:t>
      </w:r>
      <w:r w:rsidR="00CB674A" w:rsidRPr="002522B1">
        <w:t xml:space="preserve"> </w:t>
      </w:r>
      <w:r w:rsidR="00A86345">
        <w:fldChar w:fldCharType="begin"/>
      </w:r>
      <w:r w:rsidR="00675F68">
        <w:instrText xml:space="preserve"> REF _Ref306235811 \r \h </w:instrText>
      </w:r>
      <w:r w:rsidR="00A86345">
        <w:fldChar w:fldCharType="separate"/>
      </w:r>
      <w:r w:rsidR="00310CEF">
        <w:t>5.8</w:t>
      </w:r>
      <w:r w:rsidR="00A86345">
        <w:fldChar w:fldCharType="end"/>
      </w:r>
      <w:r w:rsidR="007A5A31">
        <w:t xml:space="preserve"> </w:t>
      </w:r>
      <w:r w:rsidR="00CB674A" w:rsidRPr="002522B1">
        <w:t>níže.</w:t>
      </w:r>
      <w:r w:rsidR="00CB674A">
        <w:t xml:space="preserve"> </w:t>
      </w:r>
      <w:r w:rsidR="00F87007">
        <w:t>Paušální měsíční c</w:t>
      </w:r>
      <w:r w:rsidR="002522B1" w:rsidRPr="002522B1">
        <w:t xml:space="preserve">ena za </w:t>
      </w:r>
      <w:r w:rsidR="00870ED0" w:rsidRPr="00870ED0">
        <w:t>Podpor</w:t>
      </w:r>
      <w:r w:rsidR="00870ED0">
        <w:t>u</w:t>
      </w:r>
      <w:r w:rsidR="00A92481">
        <w:t xml:space="preserve"> </w:t>
      </w:r>
      <w:r w:rsidR="00F87007" w:rsidRPr="00F87007">
        <w:t xml:space="preserve">vyjma KL Reparametrizace a optimalizace </w:t>
      </w:r>
      <w:r w:rsidR="002522B1" w:rsidRPr="00CB674A">
        <w:t xml:space="preserve">bude hrazena </w:t>
      </w:r>
      <w:r w:rsidR="00CB674A">
        <w:t>za každý ukončený měsíc Podpory</w:t>
      </w:r>
      <w:r w:rsidR="00CB674A" w:rsidRPr="00CB674A">
        <w:t xml:space="preserve"> </w:t>
      </w:r>
      <w:r w:rsidR="002522B1" w:rsidRPr="00CB674A">
        <w:t xml:space="preserve">na základě daňového dokladu vystaveného </w:t>
      </w:r>
      <w:r w:rsidR="009E0890">
        <w:t>Dodavatel</w:t>
      </w:r>
      <w:r w:rsidR="002522B1" w:rsidRPr="00CB674A">
        <w:t>em</w:t>
      </w:r>
      <w:r w:rsidR="004500C7">
        <w:t xml:space="preserve"> po schválení </w:t>
      </w:r>
      <w:r w:rsidR="004500C7" w:rsidRPr="00A20C96">
        <w:t>Reportu podpory</w:t>
      </w:r>
      <w:r w:rsidR="00CB674A">
        <w:t>.</w:t>
      </w:r>
      <w:r w:rsidR="002522B1" w:rsidRPr="002522B1">
        <w:t xml:space="preserve"> </w:t>
      </w:r>
      <w:r w:rsidR="00192571">
        <w:t xml:space="preserve">Cena za Podporu bude zohledňovat případnou výši </w:t>
      </w:r>
      <w:r w:rsidR="00675F68">
        <w:t>s</w:t>
      </w:r>
      <w:r w:rsidR="00192571">
        <w:t>levy z ceny dle SKL.</w:t>
      </w:r>
      <w:r w:rsidR="000578AF">
        <w:t xml:space="preserve"> Cena za poskytování plnění dle KL </w:t>
      </w:r>
      <w:r w:rsidR="000578AF" w:rsidRPr="00F87007">
        <w:t xml:space="preserve">Reparametrizace a optimalizace </w:t>
      </w:r>
      <w:r w:rsidR="000578AF" w:rsidRPr="00CB674A">
        <w:t xml:space="preserve">bude hrazena </w:t>
      </w:r>
      <w:r w:rsidR="000578AF">
        <w:t>za každý ukončený měsíc na základě schváleného Záznamu o poskytnutí služeb dle KL Reparametrizace a optimalizace.</w:t>
      </w:r>
      <w:r w:rsidR="00D673EE">
        <w:t xml:space="preserve"> Tato cena bude stanovena násobkem vynaložených a Objednatelem schválených člověkohodin a ceny za jednu </w:t>
      </w:r>
      <w:r w:rsidR="007A4411">
        <w:t>č</w:t>
      </w:r>
      <w:r w:rsidR="00D673EE">
        <w:t xml:space="preserve">lověkohodinu dle odst. </w:t>
      </w:r>
      <w:r w:rsidR="00A86345">
        <w:fldChar w:fldCharType="begin"/>
      </w:r>
      <w:r w:rsidR="00D673EE">
        <w:instrText xml:space="preserve"> REF _Ref295680945 \r \h </w:instrText>
      </w:r>
      <w:r w:rsidR="00A86345">
        <w:fldChar w:fldCharType="separate"/>
      </w:r>
      <w:r w:rsidR="00310CEF">
        <w:t>5.1</w:t>
      </w:r>
      <w:r w:rsidR="00A86345">
        <w:fldChar w:fldCharType="end"/>
      </w:r>
      <w:r w:rsidR="00D673EE">
        <w:t xml:space="preserve"> této Smlouvy.</w:t>
      </w:r>
      <w:r w:rsidR="006F7663">
        <w:t xml:space="preserve"> </w:t>
      </w:r>
      <w:r w:rsidR="004C5E1B">
        <w:t>Objednatel není povinen čerpat ani uhradit maximální počet člověkohodin, res</w:t>
      </w:r>
      <w:r w:rsidR="00FD11F0">
        <w:t>p</w:t>
      </w:r>
      <w:r w:rsidR="004C5E1B">
        <w:t xml:space="preserve">. člověkodnů dle </w:t>
      </w:r>
      <w:r w:rsidR="004C5E1B" w:rsidRPr="00730961">
        <w:t>KL Reparametrizace a optimalizace</w:t>
      </w:r>
      <w:r w:rsidR="004C5E1B">
        <w:t>.</w:t>
      </w:r>
      <w:r w:rsidR="00515F42">
        <w:t xml:space="preserve"> Cena za Maintenance bude hrazena ročně na základě faktury </w:t>
      </w:r>
      <w:r w:rsidR="009E0890">
        <w:t>Dodavatel</w:t>
      </w:r>
      <w:r w:rsidR="00515F42">
        <w:t xml:space="preserve">e, kterou je </w:t>
      </w:r>
      <w:r w:rsidR="009E0890">
        <w:t>Dodavatel</w:t>
      </w:r>
      <w:r w:rsidR="00515F42">
        <w:t xml:space="preserve"> oprávněn vystavit po zahájení poskytování Maintenance, nejpozději však </w:t>
      </w:r>
      <w:r w:rsidR="00515F42" w:rsidRPr="00370B25">
        <w:t>do 20 kalendářních</w:t>
      </w:r>
      <w:r w:rsidR="00515F42" w:rsidRPr="000D5CE4">
        <w:t xml:space="preserve"> dní po zahájení poskytování </w:t>
      </w:r>
      <w:r w:rsidR="00515F42">
        <w:t>Maintenance.</w:t>
      </w:r>
      <w:r w:rsidR="004C5E1B">
        <w:t xml:space="preserve"> </w:t>
      </w:r>
    </w:p>
    <w:p w14:paraId="576D9B96" w14:textId="05687810" w:rsidR="00D863C4" w:rsidRPr="002A3D1A" w:rsidRDefault="00BA6EE2" w:rsidP="00E368E3">
      <w:pPr>
        <w:pStyle w:val="RLTextlnkuslovan"/>
        <w:numPr>
          <w:ilvl w:val="1"/>
          <w:numId w:val="1"/>
        </w:numPr>
        <w:spacing w:after="240"/>
      </w:pPr>
      <w:r w:rsidRPr="002A3D1A">
        <w:t>Faktur</w:t>
      </w:r>
      <w:r w:rsidR="00922FB1" w:rsidRPr="002A3D1A">
        <w:t>y</w:t>
      </w:r>
      <w:r w:rsidRPr="002A3D1A">
        <w:t xml:space="preserve"> </w:t>
      </w:r>
      <w:r w:rsidR="009E0890">
        <w:t>Dodavatel</w:t>
      </w:r>
      <w:r w:rsidR="006F0814" w:rsidRPr="002A3D1A">
        <w:t xml:space="preserve">e </w:t>
      </w:r>
      <w:r w:rsidRPr="002A3D1A">
        <w:t>musí obsahovat všechny náležitosti řádného daňového a účetního dokladu v souladu se zákonem č. 235/2004 Sb., o dani z přidané hodnoty</w:t>
      </w:r>
      <w:r w:rsidR="00E055CC">
        <w:t>,</w:t>
      </w:r>
      <w:r w:rsidRPr="002A3D1A">
        <w:t xml:space="preserve"> ve znění pozdějších předpisů, </w:t>
      </w:r>
      <w:r w:rsidR="00E055CC">
        <w:t xml:space="preserve">zejména dle jeho § 29, </w:t>
      </w:r>
      <w:r w:rsidRPr="002A3D1A">
        <w:t xml:space="preserve">číslo této Smlouvy, </w:t>
      </w:r>
      <w:r w:rsidR="00E055CC">
        <w:t xml:space="preserve">číslo Smlouvy DMS, </w:t>
      </w:r>
      <w:r w:rsidRPr="002A3D1A">
        <w:t xml:space="preserve">číslo projektu Objednatele, identifikaci </w:t>
      </w:r>
      <w:r w:rsidR="00675F68">
        <w:t>p</w:t>
      </w:r>
      <w:r w:rsidR="000951FF" w:rsidRPr="002A3D1A">
        <w:t xml:space="preserve">lnění </w:t>
      </w:r>
      <w:r w:rsidRPr="002A3D1A">
        <w:t>dle této Smlouvy</w:t>
      </w:r>
      <w:r w:rsidR="000E1650" w:rsidRPr="002A3D1A">
        <w:t>, přičemž</w:t>
      </w:r>
      <w:r w:rsidR="006F0814" w:rsidRPr="002A3D1A">
        <w:t xml:space="preserve"> v případě faktury za </w:t>
      </w:r>
      <w:r w:rsidR="00FF7442" w:rsidRPr="00597D43">
        <w:t xml:space="preserve">Poskytnutí </w:t>
      </w:r>
      <w:r w:rsidR="008D0D5A">
        <w:t>NBA</w:t>
      </w:r>
      <w:r w:rsidR="00FF7442" w:rsidRPr="00597D43">
        <w:t xml:space="preserve"> řešení</w:t>
      </w:r>
      <w:r w:rsidR="00FF7442">
        <w:t xml:space="preserve"> </w:t>
      </w:r>
      <w:r w:rsidR="000E1650" w:rsidRPr="002A3D1A">
        <w:t xml:space="preserve">její nedílnou přílohou je závěrečný </w:t>
      </w:r>
      <w:r w:rsidR="00675F68">
        <w:t>a</w:t>
      </w:r>
      <w:r w:rsidR="00675F68" w:rsidRPr="002A3D1A">
        <w:t xml:space="preserve">kceptační </w:t>
      </w:r>
      <w:r w:rsidR="000E1650" w:rsidRPr="002A3D1A">
        <w:t>protokol o</w:t>
      </w:r>
      <w:r w:rsidR="003118D8">
        <w:t> </w:t>
      </w:r>
      <w:r w:rsidR="000E1650" w:rsidRPr="002A3D1A">
        <w:t xml:space="preserve">akceptaci </w:t>
      </w:r>
      <w:r w:rsidR="00675F68">
        <w:t>části</w:t>
      </w:r>
      <w:r w:rsidR="00675F68" w:rsidRPr="00CB674A">
        <w:t xml:space="preserve"> </w:t>
      </w:r>
      <w:r w:rsidR="006019A7">
        <w:t>Plnění</w:t>
      </w:r>
      <w:r w:rsidR="00675F68">
        <w:t xml:space="preserve"> </w:t>
      </w:r>
      <w:r w:rsidR="00675F68" w:rsidRPr="00A40E6E">
        <w:t xml:space="preserve">Poskytnutí </w:t>
      </w:r>
      <w:r w:rsidR="008D0D5A">
        <w:t>NBA</w:t>
      </w:r>
      <w:r w:rsidR="00675F68" w:rsidRPr="00A40E6E">
        <w:t xml:space="preserve"> řešení</w:t>
      </w:r>
      <w:r w:rsidR="000E1650" w:rsidRPr="002A3D1A">
        <w:t xml:space="preserve"> bez výhrad podepsaný Objednatelem, nejde-li o fakturu </w:t>
      </w:r>
      <w:r w:rsidR="006F0814" w:rsidRPr="002A3D1A">
        <w:t xml:space="preserve">dle </w:t>
      </w:r>
      <w:r w:rsidR="00FF7442">
        <w:t xml:space="preserve">odst. </w:t>
      </w:r>
      <w:r w:rsidR="00A86345">
        <w:fldChar w:fldCharType="begin"/>
      </w:r>
      <w:r w:rsidR="00FF7442">
        <w:instrText xml:space="preserve"> REF _Ref306235811 \r \h </w:instrText>
      </w:r>
      <w:r w:rsidR="00A86345">
        <w:fldChar w:fldCharType="separate"/>
      </w:r>
      <w:r w:rsidR="00310CEF">
        <w:t>5.8</w:t>
      </w:r>
      <w:r w:rsidR="00A86345">
        <w:fldChar w:fldCharType="end"/>
      </w:r>
      <w:r w:rsidR="006F0814" w:rsidRPr="002A3D1A">
        <w:t xml:space="preserve"> níže</w:t>
      </w:r>
      <w:r w:rsidR="000E1650" w:rsidRPr="002A3D1A">
        <w:t xml:space="preserve">. </w:t>
      </w:r>
      <w:r w:rsidR="00637279">
        <w:t xml:space="preserve">V </w:t>
      </w:r>
      <w:r w:rsidR="00637279" w:rsidRPr="002A3D1A">
        <w:t xml:space="preserve">případě faktury za </w:t>
      </w:r>
      <w:r w:rsidR="00637279">
        <w:t>poskytování Podpory je</w:t>
      </w:r>
      <w:r w:rsidR="00637279" w:rsidRPr="002A3D1A">
        <w:t xml:space="preserve"> nedílnou přílohou </w:t>
      </w:r>
      <w:r w:rsidR="00637279">
        <w:t xml:space="preserve">Objednatelem schválený Report podpory. V </w:t>
      </w:r>
      <w:r w:rsidR="00637279" w:rsidRPr="002A3D1A">
        <w:lastRenderedPageBreak/>
        <w:t xml:space="preserve">případě faktury za </w:t>
      </w:r>
      <w:r w:rsidR="00637279">
        <w:t>poskytování Maintenance je přílohou faktury Objednatelem potvrzený</w:t>
      </w:r>
      <w:r w:rsidR="007A4411">
        <w:t xml:space="preserve"> akceptační</w:t>
      </w:r>
      <w:r w:rsidR="00637279">
        <w:t xml:space="preserve"> protokol </w:t>
      </w:r>
      <w:r w:rsidR="007A4411">
        <w:t xml:space="preserve">podle odst. </w:t>
      </w:r>
      <w:r w:rsidR="00EB0692">
        <w:fldChar w:fldCharType="begin"/>
      </w:r>
      <w:r w:rsidR="00EB0692">
        <w:instrText xml:space="preserve"> REF _Ref442734081 \r \h </w:instrText>
      </w:r>
      <w:r w:rsidR="00EB0692">
        <w:fldChar w:fldCharType="separate"/>
      </w:r>
      <w:r w:rsidR="00310CEF">
        <w:t>4.5</w:t>
      </w:r>
      <w:r w:rsidR="00EB0692">
        <w:fldChar w:fldCharType="end"/>
      </w:r>
      <w:r w:rsidR="007A4411">
        <w:t xml:space="preserve"> této Smlouvy</w:t>
      </w:r>
      <w:r w:rsidR="000F4A3E">
        <w:t xml:space="preserve"> </w:t>
      </w:r>
      <w:r w:rsidR="007A4411">
        <w:t>vztahující se k</w:t>
      </w:r>
      <w:r w:rsidR="000F4A3E">
        <w:t xml:space="preserve"> příslušné</w:t>
      </w:r>
      <w:r w:rsidR="007A4411">
        <w:t>mu</w:t>
      </w:r>
      <w:r w:rsidR="000F4A3E">
        <w:t xml:space="preserve"> období</w:t>
      </w:r>
      <w:r w:rsidR="00637279">
        <w:t>.</w:t>
      </w:r>
      <w:r w:rsidR="00153B4F">
        <w:t xml:space="preserve"> V </w:t>
      </w:r>
      <w:r w:rsidR="00153B4F" w:rsidRPr="002A3D1A">
        <w:t xml:space="preserve">případě faktury za </w:t>
      </w:r>
      <w:r w:rsidR="00153B4F">
        <w:t xml:space="preserve">poskytování služeb dle KL Reparametrizace a optimalizace je přílohou faktury Objednatelem schválený </w:t>
      </w:r>
      <w:r w:rsidR="00153B4F" w:rsidRPr="00153B4F">
        <w:t>Záznam o poskytnutí služeb dle KL Reparametrizace a optimalizace</w:t>
      </w:r>
      <w:r w:rsidR="00181DD0">
        <w:t xml:space="preserve"> </w:t>
      </w:r>
      <w:r w:rsidR="00E410EF">
        <w:t xml:space="preserve">obsahující údaj o množství </w:t>
      </w:r>
      <w:r w:rsidR="00181DD0">
        <w:t>reálně čerpaných člověkohodin</w:t>
      </w:r>
      <w:r w:rsidR="00153B4F" w:rsidRPr="00153B4F">
        <w:t>.</w:t>
      </w:r>
    </w:p>
    <w:p w14:paraId="22F6A249" w14:textId="13D2B530" w:rsidR="00821BFF" w:rsidRPr="002A3D1A" w:rsidRDefault="00BA6EE2" w:rsidP="00E368E3">
      <w:pPr>
        <w:pStyle w:val="RLTextlnkuslovan"/>
        <w:numPr>
          <w:ilvl w:val="1"/>
          <w:numId w:val="1"/>
        </w:numPr>
        <w:spacing w:after="240"/>
      </w:pPr>
      <w:r w:rsidRPr="002A3D1A">
        <w:t>Pokud faktura neobsahuje všechny zákonem a Smlouvou stanovené náležitosti</w:t>
      </w:r>
      <w:r w:rsidR="00181DD0">
        <w:t xml:space="preserve"> a přílohy</w:t>
      </w:r>
      <w:r w:rsidRPr="002A3D1A">
        <w:t xml:space="preserve">, je Objednatel oprávněn ji do data splatnosti vrátit s tím, že </w:t>
      </w:r>
      <w:r w:rsidR="009E0890">
        <w:t>Dodavatel</w:t>
      </w:r>
      <w:r w:rsidR="001A7AED" w:rsidRPr="002A3D1A">
        <w:t xml:space="preserve"> </w:t>
      </w:r>
      <w:r w:rsidRPr="002A3D1A">
        <w:t>je poté povinen vystavit novou fakturu s novým termínem splatnosti</w:t>
      </w:r>
      <w:r w:rsidR="00BD3103" w:rsidRPr="002A3D1A">
        <w:t>.</w:t>
      </w:r>
    </w:p>
    <w:p w14:paraId="6ABC875C" w14:textId="157DAED5" w:rsidR="002130BD" w:rsidRPr="005C151A" w:rsidRDefault="00BA6EE2" w:rsidP="00E368E3">
      <w:pPr>
        <w:pStyle w:val="RLTextlnkuslovan"/>
        <w:numPr>
          <w:ilvl w:val="1"/>
          <w:numId w:val="1"/>
        </w:numPr>
        <w:spacing w:after="240"/>
      </w:pPr>
      <w:r w:rsidRPr="005C151A">
        <w:t xml:space="preserve">Splatnost faktur je dohodou smluvních stran stanovena na </w:t>
      </w:r>
      <w:r w:rsidR="00D56034">
        <w:t xml:space="preserve">třicet </w:t>
      </w:r>
      <w:r w:rsidRPr="005C151A">
        <w:t xml:space="preserve">dnů </w:t>
      </w:r>
      <w:r w:rsidR="007236AA">
        <w:t>(</w:t>
      </w:r>
      <w:r w:rsidR="00D56034">
        <w:t>3</w:t>
      </w:r>
      <w:r w:rsidR="00D56034" w:rsidRPr="005C151A">
        <w:t>0</w:t>
      </w:r>
      <w:r w:rsidR="007236AA">
        <w:t xml:space="preserve">) </w:t>
      </w:r>
      <w:r w:rsidRPr="005C151A">
        <w:t xml:space="preserve">ode dne jejího prokazatelného doručení Objednateli. Zaplacením se pro účely této Smlouvy rozumí odepsání příslušné částky z účtu Objednatele ve prospěch účtu </w:t>
      </w:r>
      <w:r w:rsidR="009E0890">
        <w:t>Dodavatel</w:t>
      </w:r>
      <w:r w:rsidR="001A7AED" w:rsidRPr="005C151A">
        <w:t>e</w:t>
      </w:r>
      <w:r w:rsidRPr="005C151A">
        <w:t>.</w:t>
      </w:r>
    </w:p>
    <w:p w14:paraId="5DA1C124" w14:textId="77777777" w:rsidR="003A112B" w:rsidRDefault="00156224" w:rsidP="003A112B">
      <w:pPr>
        <w:pStyle w:val="RLTextlnkuslovan"/>
        <w:numPr>
          <w:ilvl w:val="1"/>
          <w:numId w:val="1"/>
        </w:numPr>
        <w:spacing w:after="240"/>
      </w:pPr>
      <w:bookmarkStart w:id="28" w:name="_Ref306235811"/>
      <w:r w:rsidRPr="002A3D1A">
        <w:t xml:space="preserve">Objednatel neposkytuje zálohy. V případě, že Objednatel akceptuje </w:t>
      </w:r>
      <w:r w:rsidR="0028570E" w:rsidRPr="00597D43">
        <w:t xml:space="preserve">Poskytnutí </w:t>
      </w:r>
      <w:r w:rsidR="008D0D5A">
        <w:t>NBA</w:t>
      </w:r>
      <w:r w:rsidR="0028570E" w:rsidRPr="00597D43">
        <w:t xml:space="preserve"> řešení</w:t>
      </w:r>
      <w:r w:rsidRPr="002A3D1A">
        <w:t xml:space="preserve"> s výhradou, lze </w:t>
      </w:r>
      <w:r w:rsidR="00597D43">
        <w:t>a</w:t>
      </w:r>
      <w:r w:rsidR="00597D43" w:rsidRPr="002A3D1A">
        <w:t xml:space="preserve">kceptační </w:t>
      </w:r>
      <w:r w:rsidRPr="002A3D1A">
        <w:t>protokol prokazující takovouto akc</w:t>
      </w:r>
      <w:r w:rsidR="003A112B">
        <w:t>eptaci použít pro fakturaci do 6</w:t>
      </w:r>
      <w:r w:rsidRPr="002A3D1A">
        <w:t xml:space="preserve">0 % ceny </w:t>
      </w:r>
      <w:r w:rsidR="00597D43" w:rsidRPr="00597D43">
        <w:t xml:space="preserve">Poskytnutí </w:t>
      </w:r>
      <w:r w:rsidR="008D0D5A">
        <w:t>NBA</w:t>
      </w:r>
      <w:r w:rsidR="00597D43" w:rsidRPr="00597D43">
        <w:t xml:space="preserve"> řešení</w:t>
      </w:r>
      <w:r w:rsidR="00597D43">
        <w:t xml:space="preserve">, stanoví-li tak </w:t>
      </w:r>
      <w:r w:rsidR="009E236E">
        <w:t>písem</w:t>
      </w:r>
      <w:r w:rsidR="00597D43">
        <w:t>ně Objednatel</w:t>
      </w:r>
      <w:r w:rsidRPr="002A3D1A">
        <w:t xml:space="preserve">. Zbývající část ceny </w:t>
      </w:r>
      <w:r w:rsidR="00597D43" w:rsidRPr="00597D43">
        <w:t xml:space="preserve">Poskytnutí </w:t>
      </w:r>
      <w:r w:rsidR="008D0D5A">
        <w:t>NBA</w:t>
      </w:r>
      <w:r w:rsidR="00597D43" w:rsidRPr="00597D43">
        <w:t xml:space="preserve"> řešení</w:t>
      </w:r>
      <w:r w:rsidR="00597D43">
        <w:t xml:space="preserve"> </w:t>
      </w:r>
      <w:r w:rsidRPr="002A3D1A">
        <w:t xml:space="preserve">bude použita jako zádržné a bude vyplacena na základě daňového dokladu, jehož přílohou bude </w:t>
      </w:r>
      <w:r w:rsidR="00597D43">
        <w:t>a</w:t>
      </w:r>
      <w:r w:rsidR="00597D43" w:rsidRPr="002A3D1A">
        <w:t xml:space="preserve">kceptační </w:t>
      </w:r>
      <w:r w:rsidRPr="002A3D1A">
        <w:t xml:space="preserve">protokol prokazující akceptaci </w:t>
      </w:r>
      <w:r w:rsidR="00597D43" w:rsidRPr="00597D43">
        <w:t xml:space="preserve">Poskytnutí </w:t>
      </w:r>
      <w:r w:rsidR="008D0D5A">
        <w:t>NBA</w:t>
      </w:r>
      <w:r w:rsidR="00597D43" w:rsidRPr="00597D43">
        <w:t xml:space="preserve"> řešení</w:t>
      </w:r>
      <w:r w:rsidRPr="002A3D1A">
        <w:t xml:space="preserve"> bez výhrad. </w:t>
      </w:r>
      <w:bookmarkEnd w:id="28"/>
    </w:p>
    <w:p w14:paraId="217B716C" w14:textId="77777777" w:rsidR="00472CBA" w:rsidRPr="002A3D1A" w:rsidRDefault="00472CBA" w:rsidP="002A3D1A">
      <w:pPr>
        <w:pStyle w:val="RLlneksmlouvy"/>
        <w:numPr>
          <w:ilvl w:val="0"/>
          <w:numId w:val="1"/>
        </w:numPr>
        <w:tabs>
          <w:tab w:val="num" w:pos="737"/>
        </w:tabs>
        <w:ind w:left="737" w:hanging="737"/>
        <w:rPr>
          <w:caps/>
        </w:rPr>
      </w:pPr>
      <w:bookmarkStart w:id="29" w:name="_Ref409099906"/>
      <w:r w:rsidRPr="002A3D1A">
        <w:rPr>
          <w:caps/>
        </w:rPr>
        <w:t>Práva a povinnosti smluvních stran</w:t>
      </w:r>
      <w:bookmarkEnd w:id="29"/>
    </w:p>
    <w:p w14:paraId="17BB12EE" w14:textId="2B97914D" w:rsidR="00472CBA" w:rsidRDefault="00472CBA" w:rsidP="002A3D1A">
      <w:pPr>
        <w:pStyle w:val="RLTextlnkuslovan"/>
        <w:numPr>
          <w:ilvl w:val="1"/>
          <w:numId w:val="1"/>
        </w:numPr>
      </w:pPr>
      <w:bookmarkStart w:id="30" w:name="_Ref306264821"/>
      <w:bookmarkStart w:id="31" w:name="_Ref288557669"/>
      <w:r w:rsidRPr="00D93EDF">
        <w:t xml:space="preserve">Smluvní strany jsou povinny se vzájemně informovat o všech okolnostech důležitých pro řádné a včasné </w:t>
      </w:r>
      <w:r w:rsidR="006019A7">
        <w:t>poskytnutí</w:t>
      </w:r>
      <w:r w:rsidR="006019A7" w:rsidRPr="00D93EDF">
        <w:t xml:space="preserve"> </w:t>
      </w:r>
      <w:r w:rsidR="006019A7">
        <w:t>Plnění</w:t>
      </w:r>
      <w:r>
        <w:t xml:space="preserve">, přičemž Objednatel je povinen poskytnout </w:t>
      </w:r>
      <w:r w:rsidR="009E0890">
        <w:t>Dodavatel</w:t>
      </w:r>
      <w:r>
        <w:t>i součinnost v následujícím rozsahu:</w:t>
      </w:r>
      <w:bookmarkEnd w:id="30"/>
    </w:p>
    <w:p w14:paraId="7ED1EE01" w14:textId="3D1DAE8E" w:rsidR="00472CBA" w:rsidRPr="002A3D1A" w:rsidRDefault="00472CBA" w:rsidP="00EB0692">
      <w:pPr>
        <w:pStyle w:val="RLTextlnkuslovan"/>
        <w:numPr>
          <w:ilvl w:val="2"/>
          <w:numId w:val="1"/>
        </w:numPr>
      </w:pPr>
      <w:r w:rsidRPr="002A3D1A">
        <w:t xml:space="preserve">zajistit potřebné přístupy do prostor MZe pro pracovníky </w:t>
      </w:r>
      <w:r w:rsidR="009E0890">
        <w:t>Dodavatel</w:t>
      </w:r>
      <w:r w:rsidRPr="002A3D1A">
        <w:t xml:space="preserve">e a spolupráci pracovníků MZe s </w:t>
      </w:r>
      <w:r w:rsidR="009E0890">
        <w:t>Dodavatel</w:t>
      </w:r>
      <w:r w:rsidRPr="002A3D1A">
        <w:t>em v nezbytném rozsahu,</w:t>
      </w:r>
    </w:p>
    <w:p w14:paraId="56A48962" w14:textId="3140F4AC" w:rsidR="00472CBA" w:rsidRPr="002A3D1A" w:rsidRDefault="00472CBA" w:rsidP="00EB0692">
      <w:pPr>
        <w:pStyle w:val="RLTextlnkuslovan"/>
        <w:numPr>
          <w:ilvl w:val="2"/>
          <w:numId w:val="1"/>
        </w:numPr>
      </w:pPr>
      <w:r w:rsidRPr="002A3D1A">
        <w:t xml:space="preserve">poskytnout </w:t>
      </w:r>
      <w:r w:rsidR="009E0890">
        <w:t>Dodavatel</w:t>
      </w:r>
      <w:r w:rsidRPr="002A3D1A">
        <w:t xml:space="preserve">i všechny nezbytné </w:t>
      </w:r>
      <w:r w:rsidR="000951D8">
        <w:t>součinnosti</w:t>
      </w:r>
      <w:r w:rsidRPr="002A3D1A">
        <w:t xml:space="preserve"> pro </w:t>
      </w:r>
      <w:r w:rsidR="006019A7">
        <w:t>poskytnutí</w:t>
      </w:r>
      <w:r w:rsidR="006019A7" w:rsidRPr="002A3D1A">
        <w:t xml:space="preserve"> </w:t>
      </w:r>
      <w:r w:rsidR="006019A7">
        <w:t>Plnění</w:t>
      </w:r>
      <w:r w:rsidRPr="002A3D1A">
        <w:t xml:space="preserve">, které si </w:t>
      </w:r>
      <w:r w:rsidR="009E0890">
        <w:t>Dodavatel</w:t>
      </w:r>
      <w:r w:rsidRPr="002A3D1A">
        <w:t xml:space="preserve"> vyžádá a takovou </w:t>
      </w:r>
      <w:r w:rsidR="007755AE">
        <w:t>nezbytnost součinnosti ze strany Objednatele</w:t>
      </w:r>
      <w:r w:rsidRPr="002A3D1A">
        <w:t xml:space="preserve"> náležitě odůvodní (zejména fyzický přístup k hardware, přístupová práva nebo asistenci oprávněné osoby – administrátora IT),</w:t>
      </w:r>
    </w:p>
    <w:p w14:paraId="01375989" w14:textId="1E29B454" w:rsidR="00472CBA" w:rsidRPr="002A3D1A" w:rsidRDefault="00472CBA" w:rsidP="00EB0692">
      <w:pPr>
        <w:pStyle w:val="RLTextlnkuslovan"/>
        <w:numPr>
          <w:ilvl w:val="2"/>
          <w:numId w:val="1"/>
        </w:numPr>
      </w:pPr>
      <w:r w:rsidRPr="002A3D1A">
        <w:t xml:space="preserve">vyjadřovat se k návrhům na další postup </w:t>
      </w:r>
      <w:r w:rsidR="009E0890">
        <w:t>Dodavatel</w:t>
      </w:r>
      <w:r w:rsidRPr="002A3D1A">
        <w:t xml:space="preserve">e, bude-li to nezbytné pro řádné </w:t>
      </w:r>
      <w:r w:rsidR="006019A7">
        <w:t>poskytnutí</w:t>
      </w:r>
      <w:r w:rsidR="006019A7" w:rsidRPr="00D93EDF">
        <w:t xml:space="preserve"> </w:t>
      </w:r>
      <w:r w:rsidR="006019A7">
        <w:t>Plnění</w:t>
      </w:r>
      <w:r w:rsidRPr="002A3D1A">
        <w:t xml:space="preserve">, </w:t>
      </w:r>
    </w:p>
    <w:p w14:paraId="43728395" w14:textId="40F7B82F" w:rsidR="00472CBA" w:rsidRPr="002A3D1A" w:rsidRDefault="00472CBA" w:rsidP="00EB0692">
      <w:pPr>
        <w:pStyle w:val="RLTextlnkuslovan"/>
        <w:numPr>
          <w:ilvl w:val="2"/>
          <w:numId w:val="1"/>
        </w:numPr>
      </w:pPr>
      <w:r w:rsidRPr="002A3D1A">
        <w:t xml:space="preserve">zajistit účast svých pracovníků na </w:t>
      </w:r>
      <w:r w:rsidR="00597D43">
        <w:t>š</w:t>
      </w:r>
      <w:r w:rsidR="00597D43" w:rsidRPr="002A3D1A">
        <w:t xml:space="preserve">kolení </w:t>
      </w:r>
      <w:r w:rsidRPr="002A3D1A">
        <w:t>v dohodnutém termínu</w:t>
      </w:r>
      <w:r w:rsidR="00EB0692">
        <w:t>.</w:t>
      </w:r>
      <w:r w:rsidRPr="002A3D1A">
        <w:t xml:space="preserve"> </w:t>
      </w:r>
    </w:p>
    <w:p w14:paraId="6CCB7547" w14:textId="77777777" w:rsidR="00821BFF" w:rsidRDefault="00472CBA" w:rsidP="00E368E3">
      <w:pPr>
        <w:pStyle w:val="RLTextlnkuslovan"/>
        <w:numPr>
          <w:ilvl w:val="1"/>
          <w:numId w:val="1"/>
        </w:numPr>
        <w:spacing w:after="240"/>
      </w:pPr>
      <w:r>
        <w:t xml:space="preserve">Objednatel je povinen poskytovat součinnost pouze v nezbytném rozsahu, který je specifikován v odst. </w:t>
      </w:r>
      <w:r w:rsidR="00A86345">
        <w:fldChar w:fldCharType="begin"/>
      </w:r>
      <w:r w:rsidR="00463F34">
        <w:instrText xml:space="preserve"> REF _Ref306264821 \r \h  \* MERGEFORMAT </w:instrText>
      </w:r>
      <w:r w:rsidR="00A86345">
        <w:fldChar w:fldCharType="separate"/>
      </w:r>
      <w:r w:rsidR="00310CEF">
        <w:t>6.1</w:t>
      </w:r>
      <w:r w:rsidR="00A86345">
        <w:fldChar w:fldCharType="end"/>
      </w:r>
      <w:r>
        <w:t xml:space="preserve"> této Smlouvy.</w:t>
      </w:r>
      <w:r w:rsidRPr="00D93EDF">
        <w:t xml:space="preserve"> Součinnost bude poskytnuta prostřednictvím kontaktní osoby</w:t>
      </w:r>
      <w:r>
        <w:t>.</w:t>
      </w:r>
    </w:p>
    <w:p w14:paraId="545F1EC6" w14:textId="74A9CB42" w:rsidR="00821BFF" w:rsidRDefault="00472CBA" w:rsidP="00E368E3">
      <w:pPr>
        <w:pStyle w:val="RLTextlnkuslovan"/>
        <w:numPr>
          <w:ilvl w:val="1"/>
          <w:numId w:val="1"/>
        </w:numPr>
        <w:spacing w:after="240"/>
      </w:pPr>
      <w:r>
        <w:t xml:space="preserve">V případě, že je nezbytná součinnost Objednatele pro řádné plnění této Smlouvy </w:t>
      </w:r>
      <w:r w:rsidR="009E0890">
        <w:t>Dodavatel</w:t>
      </w:r>
      <w:r>
        <w:t xml:space="preserve">em a Objednatel je v prodlení s jejím poskytnutím, zavazuje se </w:t>
      </w:r>
      <w:r w:rsidR="009E0890">
        <w:t>Dodavatel</w:t>
      </w:r>
      <w:r>
        <w:t xml:space="preserve"> na toto prodlení Objednatele písemně upozornit v přiměřených intervalech, které </w:t>
      </w:r>
      <w:r w:rsidRPr="005211D0">
        <w:t xml:space="preserve">nebudou delší než </w:t>
      </w:r>
      <w:r w:rsidR="00D56034">
        <w:t>pět (</w:t>
      </w:r>
      <w:r w:rsidRPr="005211D0">
        <w:t>5</w:t>
      </w:r>
      <w:r w:rsidR="00D56034">
        <w:t>)</w:t>
      </w:r>
      <w:r w:rsidR="003118D8">
        <w:t> </w:t>
      </w:r>
      <w:r w:rsidRPr="005211D0">
        <w:t>dnů.</w:t>
      </w:r>
      <w:r>
        <w:t xml:space="preserve"> </w:t>
      </w:r>
    </w:p>
    <w:p w14:paraId="602C870A" w14:textId="04A35A62" w:rsidR="00472CBA" w:rsidRDefault="009E0890" w:rsidP="00E368E3">
      <w:pPr>
        <w:pStyle w:val="RLTextlnkuslovan"/>
        <w:numPr>
          <w:ilvl w:val="1"/>
          <w:numId w:val="1"/>
        </w:numPr>
        <w:spacing w:after="240"/>
      </w:pPr>
      <w:r>
        <w:t>Dodavatel</w:t>
      </w:r>
      <w:r w:rsidR="00472CBA" w:rsidRPr="00D93EDF">
        <w:t xml:space="preserve"> je povinen Objednatele neprodleně informovat o jakýchkoliv okolnostech, které mohou ohrozit realizaci </w:t>
      </w:r>
      <w:r w:rsidR="006019A7">
        <w:t>Plnění</w:t>
      </w:r>
      <w:r w:rsidR="00472CBA" w:rsidRPr="00D93EDF">
        <w:t xml:space="preserve"> nebo způsobit zpoždění realizace </w:t>
      </w:r>
      <w:r w:rsidR="006019A7">
        <w:t>Plnění</w:t>
      </w:r>
      <w:r w:rsidR="00472CBA" w:rsidRPr="00D93EDF">
        <w:t xml:space="preserve">. </w:t>
      </w:r>
    </w:p>
    <w:p w14:paraId="2745872A" w14:textId="0B2E7127" w:rsidR="00472CBA" w:rsidRDefault="00472CBA" w:rsidP="00E368E3">
      <w:pPr>
        <w:pStyle w:val="RLTextlnkuslovan"/>
        <w:numPr>
          <w:ilvl w:val="1"/>
          <w:numId w:val="1"/>
        </w:numPr>
        <w:spacing w:after="240"/>
      </w:pPr>
      <w:r w:rsidRPr="00D93EDF">
        <w:t xml:space="preserve">Objednatel má právo přesvědčit se kdykoliv v průběhu </w:t>
      </w:r>
      <w:r w:rsidR="006019A7">
        <w:t>poskytování</w:t>
      </w:r>
      <w:r w:rsidR="006019A7" w:rsidRPr="00D93EDF">
        <w:t xml:space="preserve"> </w:t>
      </w:r>
      <w:r w:rsidR="006019A7">
        <w:t>Plnění</w:t>
      </w:r>
      <w:r w:rsidRPr="00D93EDF">
        <w:t xml:space="preserve"> o stavu prací na </w:t>
      </w:r>
      <w:r w:rsidR="006019A7">
        <w:t>Plnění</w:t>
      </w:r>
      <w:r w:rsidRPr="00D93EDF">
        <w:t xml:space="preserve">. Pokud by se ukázalo, že </w:t>
      </w:r>
      <w:r w:rsidR="009E0890">
        <w:t>Dodavatel</w:t>
      </w:r>
      <w:r w:rsidRPr="00D93EDF">
        <w:t xml:space="preserve"> práce na </w:t>
      </w:r>
      <w:r w:rsidR="006019A7">
        <w:t>Plnění</w:t>
      </w:r>
      <w:r w:rsidRPr="00D93EDF">
        <w:t xml:space="preserve"> neprovádí nebo je </w:t>
      </w:r>
      <w:r>
        <w:t xml:space="preserve">prokazatelně a bezdůvodně </w:t>
      </w:r>
      <w:r w:rsidRPr="00D93EDF">
        <w:t>provádí v </w:t>
      </w:r>
      <w:r w:rsidRPr="003809DF">
        <w:t xml:space="preserve">rozporu se zadáním, má právo od Smlouvy odstoupit, a to za předpokladu, že na tento rozpor </w:t>
      </w:r>
      <w:r w:rsidR="009E0890">
        <w:t>Dodavatel</w:t>
      </w:r>
      <w:r w:rsidRPr="003809DF">
        <w:t xml:space="preserve">e písemně upozornil a </w:t>
      </w:r>
      <w:r w:rsidR="009E0890">
        <w:t>Dodavatel</w:t>
      </w:r>
      <w:r w:rsidRPr="003809DF">
        <w:t xml:space="preserve"> ve lhůtě </w:t>
      </w:r>
      <w:r w:rsidR="00D56034">
        <w:t>deseti (</w:t>
      </w:r>
      <w:r w:rsidR="002130BD" w:rsidRPr="003809DF">
        <w:t>10</w:t>
      </w:r>
      <w:r w:rsidR="00D56034">
        <w:t>)</w:t>
      </w:r>
      <w:r w:rsidRPr="003809DF">
        <w:t xml:space="preserve"> pracovních dnů nesjednal nápravu tohoto stavu.</w:t>
      </w:r>
    </w:p>
    <w:p w14:paraId="2B1E4842" w14:textId="4A17D225" w:rsidR="0066022E" w:rsidRPr="00B00B22" w:rsidRDefault="009E0890" w:rsidP="0066022E">
      <w:pPr>
        <w:pStyle w:val="RLTextlnkuslovan"/>
        <w:numPr>
          <w:ilvl w:val="1"/>
          <w:numId w:val="1"/>
        </w:numPr>
        <w:spacing w:after="240"/>
      </w:pPr>
      <w:bookmarkStart w:id="32" w:name="_Ref409099944"/>
      <w:bookmarkStart w:id="33" w:name="_Ref295681122"/>
      <w:r>
        <w:lastRenderedPageBreak/>
        <w:t>Dodavatel</w:t>
      </w:r>
      <w:r w:rsidR="0066022E" w:rsidRPr="003809DF">
        <w:t xml:space="preserve"> se při plnění zavazuje dodržovat zásady bezpečnosti informací v souladu se zákonem č. 181/2014 Sb., o kybernetické bezpečnosti </w:t>
      </w:r>
      <w:r w:rsidR="0066022E" w:rsidRPr="00B00B22">
        <w:t>a o změně souvisejících zákonů (dále jen „zákon o kybernetické bezpečnosti“), a vyhláškou č. 316/2014 Sb., o bezpečnostních opatřeních, kybernetických bezpečnostních incidentech, reaktivních opatřeních a o stanovení náležitostí podání v oblasti kybernetické bezpečnosti (dále jen „vyhláška o kybernetické bezpečnosti“). Bezpečností informací se v souladu se zákonem o kybernetické bezpečnosti rozumí zajištění důvěrnosti, integrity a dostupnosti informací, které budou uchovávány, vytvářeny nebo zpracovávány v </w:t>
      </w:r>
      <w:r w:rsidR="008D0D5A">
        <w:t>NBA</w:t>
      </w:r>
      <w:r w:rsidR="0066022E" w:rsidRPr="00B00B22">
        <w:t xml:space="preserve"> řešení nebo v systémech, které mají vazbu na </w:t>
      </w:r>
      <w:r w:rsidR="008D0D5A">
        <w:t>NBA</w:t>
      </w:r>
      <w:r w:rsidR="0066022E" w:rsidRPr="00B00B22">
        <w:t xml:space="preserve"> řešení a v souvislosti s kterými Objednateli vznikají právní povinnosti na základě zákona o kybernetické bezpečnosti</w:t>
      </w:r>
      <w:r w:rsidR="009918A2" w:rsidRPr="00B00B22">
        <w:t xml:space="preserve"> (§ 3 tohoto zákona)</w:t>
      </w:r>
      <w:r w:rsidR="0066022E" w:rsidRPr="00B00B22">
        <w:t>.</w:t>
      </w:r>
      <w:bookmarkEnd w:id="32"/>
    </w:p>
    <w:p w14:paraId="43C6C7D8" w14:textId="1BD2D6B8" w:rsidR="0066022E" w:rsidRPr="00B00B22" w:rsidRDefault="009E0890" w:rsidP="00A072EB">
      <w:pPr>
        <w:pStyle w:val="RLTextlnkuslovan"/>
        <w:numPr>
          <w:ilvl w:val="1"/>
          <w:numId w:val="1"/>
        </w:numPr>
        <w:spacing w:after="240"/>
      </w:pPr>
      <w:r>
        <w:t>Dodavatel</w:t>
      </w:r>
      <w:r w:rsidR="0066022E" w:rsidRPr="00B00B22">
        <w:t xml:space="preserve"> se zavazuje poskytnout Objednateli veškerou součinnost nezbytnou k tomu, aby Objednatel řádně naplňoval právní povinnosti stanovené zákonem o kybernetické bezpečnosti, vyhláškou o kybernetické bezpečnosti, vyhláškou č. 317/2014 Sb., o významných informačních systémech a jejich určujících kritériích. Zejména se </w:t>
      </w:r>
      <w:r>
        <w:t>Dodavatel</w:t>
      </w:r>
      <w:r w:rsidR="0066022E" w:rsidRPr="00B00B22">
        <w:t xml:space="preserve"> zavazuje poskytnout Objednateli součinnost směřující k zavedení a provádění bezpečnostních opatření podle uvedených právních předpisů.</w:t>
      </w:r>
    </w:p>
    <w:p w14:paraId="3BED8854" w14:textId="02841914" w:rsidR="0066022E" w:rsidRPr="00B00B22" w:rsidRDefault="0066022E" w:rsidP="00A072EB">
      <w:pPr>
        <w:pStyle w:val="RLTextlnkuslovan"/>
        <w:numPr>
          <w:ilvl w:val="1"/>
          <w:numId w:val="1"/>
        </w:numPr>
        <w:spacing w:after="240"/>
      </w:pPr>
      <w:bookmarkStart w:id="34" w:name="_Ref409099947"/>
      <w:r w:rsidRPr="00B00B22">
        <w:t xml:space="preserve">Jestliže vznikne v souvislosti se zavedením a prováděním bezpečnostních opatření podle právních předpisů uvedených v předchozím odstavci potřeba uzavřít dodatek k této smlouvě nebo zvláštní smlouvu, zavazuje se </w:t>
      </w:r>
      <w:r w:rsidR="009E0890">
        <w:t>Dodavatel</w:t>
      </w:r>
      <w:r w:rsidRPr="00B00B22">
        <w:t xml:space="preserve"> poskytnout veškerou součinnost nezbytnou k formulaci obsahu takového dodatku, resp. smlouvy, a k uzavření takového dodatku, resp. smlouvy</w:t>
      </w:r>
      <w:bookmarkEnd w:id="34"/>
      <w:r w:rsidR="009918A2" w:rsidRPr="00B00B22">
        <w:t>.</w:t>
      </w:r>
    </w:p>
    <w:p w14:paraId="2293D6B5" w14:textId="23F73C4F" w:rsidR="00A072EB" w:rsidRDefault="0066022E" w:rsidP="00882D49">
      <w:pPr>
        <w:pStyle w:val="RLTextlnkuslovan"/>
        <w:numPr>
          <w:ilvl w:val="1"/>
          <w:numId w:val="1"/>
        </w:numPr>
        <w:spacing w:after="240"/>
      </w:pPr>
      <w:r w:rsidRPr="00B00B22">
        <w:t>Rozsah a povaha součinnosti</w:t>
      </w:r>
      <w:r w:rsidR="009918A2" w:rsidRPr="00B00B22">
        <w:t xml:space="preserve"> </w:t>
      </w:r>
      <w:r w:rsidR="009E0890">
        <w:t>Dodavatel</w:t>
      </w:r>
      <w:r w:rsidR="009918A2" w:rsidRPr="00B00B22">
        <w:t>e</w:t>
      </w:r>
      <w:r w:rsidRPr="00B00B22">
        <w:t xml:space="preserve"> sjednané </w:t>
      </w:r>
      <w:r w:rsidR="009918A2" w:rsidRPr="00B00B22">
        <w:t xml:space="preserve">v odst. </w:t>
      </w:r>
      <w:r w:rsidR="007D7117">
        <w:t>6.</w:t>
      </w:r>
      <w:r w:rsidR="003308B1">
        <w:t>6</w:t>
      </w:r>
      <w:r w:rsidR="009918A2" w:rsidRPr="00B00B22">
        <w:t xml:space="preserve"> až </w:t>
      </w:r>
      <w:r w:rsidR="00A86345">
        <w:fldChar w:fldCharType="begin"/>
      </w:r>
      <w:r w:rsidR="002C46F5">
        <w:instrText xml:space="preserve"> REF _Ref409099947 \r \h  \* MERGEFORMAT </w:instrText>
      </w:r>
      <w:r w:rsidR="00A86345">
        <w:fldChar w:fldCharType="separate"/>
      </w:r>
      <w:r w:rsidR="00310CEF">
        <w:t>6.8</w:t>
      </w:r>
      <w:r w:rsidR="00A86345">
        <w:fldChar w:fldCharType="end"/>
      </w:r>
      <w:r w:rsidR="009918A2" w:rsidRPr="00B00B22">
        <w:t xml:space="preserve"> S</w:t>
      </w:r>
      <w:r w:rsidRPr="00B00B22">
        <w:t xml:space="preserve">mlouvy budou vždy určeny zejména podle rozsahu a povahy vlivu </w:t>
      </w:r>
      <w:r w:rsidR="008D0D5A">
        <w:t>NBA</w:t>
      </w:r>
      <w:r w:rsidRPr="00B00B22">
        <w:t xml:space="preserve"> řešení na bezpečnost informací Objednatele a rovněž podle rozsahu a povahy vazeb </w:t>
      </w:r>
      <w:r w:rsidR="008D0D5A">
        <w:t>NBA</w:t>
      </w:r>
      <w:r w:rsidRPr="00B00B22">
        <w:t xml:space="preserve"> řešení na systémy, v souvislosti s kterými Objednateli vznikají právní povinnosti na základě zákona o kybernetické bezpečnosti (§ 3 tohoto zákona).</w:t>
      </w:r>
      <w:r w:rsidR="00882D49">
        <w:t xml:space="preserve"> </w:t>
      </w:r>
      <w:r w:rsidR="00A37E84">
        <w:t xml:space="preserve"> </w:t>
      </w:r>
    </w:p>
    <w:p w14:paraId="1CA0AF94" w14:textId="6C0B0EF8" w:rsidR="009D1F99" w:rsidRDefault="009E0890" w:rsidP="003B50D1">
      <w:pPr>
        <w:pStyle w:val="RLTextlnkuslovan"/>
        <w:numPr>
          <w:ilvl w:val="1"/>
          <w:numId w:val="1"/>
        </w:numPr>
        <w:spacing w:after="240"/>
      </w:pPr>
      <w:bookmarkStart w:id="35" w:name="_Ref412478562"/>
      <w:r>
        <w:t>Dodavatel</w:t>
      </w:r>
      <w:r w:rsidR="009D1F99">
        <w:t xml:space="preserve"> je povinen zajistit dodržování pravidel a pokynů Objednatele týkajících se vstupu a pohybu osob v místech plnění uvedených v čl. 3. osobami jeho pracovníků a pracovníků jeho subdodavatelů.</w:t>
      </w:r>
      <w:bookmarkEnd w:id="35"/>
    </w:p>
    <w:p w14:paraId="5B7C81BA" w14:textId="07B19E38" w:rsidR="00E4314E" w:rsidRDefault="00E4314E" w:rsidP="003B50D1">
      <w:pPr>
        <w:pStyle w:val="RLTextlnkuslovan"/>
        <w:numPr>
          <w:ilvl w:val="1"/>
          <w:numId w:val="1"/>
        </w:numPr>
        <w:spacing w:after="240"/>
      </w:pPr>
      <w:bookmarkStart w:id="36" w:name="_Ref295235282"/>
      <w:r>
        <w:t>V případě, že po skončení účinnosti této Smlouvy dojde k uzavření nové smlouvy týkající se služeb Podpory nebo jakékoli jejich části nebo podobného či souvisejícího plnění</w:t>
      </w:r>
      <w:bookmarkEnd w:id="36"/>
      <w:r>
        <w:t xml:space="preserve"> s novým poskytovatelem odlišným od </w:t>
      </w:r>
      <w:r w:rsidR="009E0890">
        <w:t>Dodavatel</w:t>
      </w:r>
      <w:r>
        <w:t xml:space="preserve">e, zavazuje se </w:t>
      </w:r>
      <w:r w:rsidR="009E0890">
        <w:t>Dodavatel</w:t>
      </w:r>
      <w:r>
        <w:t xml:space="preserve"> po skončení účinnosti této Smlouvy poskytovat Objednateli nebo jím určeným třetím stranám veškerou součinnost potřebnou pro účely plynulého a řádného poskytování služeb obdobných službám Podpory či jejich příslušné části novým poskytovatelem, pokud bude naplnění tohoto cíle záviset na znalostech </w:t>
      </w:r>
      <w:r w:rsidR="009E0890">
        <w:t>Dodavatel</w:t>
      </w:r>
      <w:r>
        <w:t xml:space="preserve">e získaných na základě plnění této Smlouvy. Pro vyloučení pochybností se uvádí, že </w:t>
      </w:r>
      <w:r w:rsidR="009E0890">
        <w:t>Dodavatel</w:t>
      </w:r>
      <w:r>
        <w:t xml:space="preserve"> je v rámci součinnosti dle tohoto odstavce Smlouvy povinen zabezpečit na výzvu Objednatele osobní účast příslušných členů realizačního týmu na jednáních s Objednatelem či jím určenými třetími stranami. </w:t>
      </w:r>
      <w:r w:rsidR="009E0890">
        <w:t>Dodavatel</w:t>
      </w:r>
      <w:r>
        <w:t xml:space="preserve"> se zavazuje tuto součinnost poskytovat s odbornou péčí, bez zbytečného odkladu a zodpovědně, a to minimálně po dobu </w:t>
      </w:r>
      <w:r w:rsidR="00191812">
        <w:t>tří (</w:t>
      </w:r>
      <w:r>
        <w:t>3</w:t>
      </w:r>
      <w:r w:rsidR="00191812">
        <w:t>) měsíců</w:t>
      </w:r>
      <w:r>
        <w:t xml:space="preserve"> ode dne, ve kterém tato Smlouva zanikla. </w:t>
      </w:r>
      <w:r w:rsidR="009E0890">
        <w:t>Dodavatel</w:t>
      </w:r>
      <w:r>
        <w:t xml:space="preserve"> se zavazuje reagovat na požadavek Objednatele nebo jím určené třetí strany a zahájit poskytování součinnosti dle tohoto odstavce Smlouvy nejpozději do </w:t>
      </w:r>
      <w:r w:rsidR="00191812">
        <w:t>tří (</w:t>
      </w:r>
      <w:r>
        <w:t>3</w:t>
      </w:r>
      <w:r w:rsidR="00191812">
        <w:t>)</w:t>
      </w:r>
      <w:r>
        <w:t xml:space="preserve"> pracovních dnů ode dne doručení takovéhoto požadavku. Smluvní strany se dohodly, že cena za plnění dle tohoto odstavce je součástí ceny za poskytování služeb Podpory bez nároku na další finanční plnění.</w:t>
      </w:r>
    </w:p>
    <w:p w14:paraId="5289A8EA" w14:textId="5ED163A9" w:rsidR="00593D16" w:rsidRDefault="003308B1" w:rsidP="003B50D1">
      <w:pPr>
        <w:pStyle w:val="RLTextlnkuslovan"/>
        <w:numPr>
          <w:ilvl w:val="1"/>
          <w:numId w:val="1"/>
        </w:numPr>
        <w:spacing w:after="240"/>
      </w:pPr>
      <w:r>
        <w:lastRenderedPageBreak/>
        <w:t xml:space="preserve">Dodavatel je oprávněn použít pro plnění svých závazků subdodavatele uvedené v příloze č. 7 této Smlouvy, není-li ve Smlouvě stanoveno jinak. Jiné subdodavatele je Dodavatel oprávněn použít pro plnění svých závazků, pokud s použitím subdodavatele Objednatel udělil svůj písemný souhlas. </w:t>
      </w:r>
      <w:r w:rsidR="00593D16">
        <w:t xml:space="preserve">Použije-li </w:t>
      </w:r>
      <w:r w:rsidR="009E0890">
        <w:t>Dodavatel</w:t>
      </w:r>
      <w:r w:rsidR="00593D16">
        <w:t xml:space="preserve"> při plnění této </w:t>
      </w:r>
      <w:r w:rsidR="00C912E4">
        <w:t>S</w:t>
      </w:r>
      <w:r w:rsidR="00593D16">
        <w:t>mlouvy subdodavatele, odpovídá Objednateli, jako by plnil sám.</w:t>
      </w:r>
    </w:p>
    <w:p w14:paraId="06220BE0" w14:textId="511CA8E9" w:rsidR="002B3F3C" w:rsidRDefault="009E0890" w:rsidP="002B3F3C">
      <w:pPr>
        <w:pStyle w:val="RLTextlnkuslovan"/>
        <w:numPr>
          <w:ilvl w:val="1"/>
          <w:numId w:val="1"/>
        </w:numPr>
        <w:spacing w:after="240"/>
      </w:pPr>
      <w:r>
        <w:t>Dodavatel</w:t>
      </w:r>
      <w:r w:rsidR="002B3F3C">
        <w:t xml:space="preserve"> je povinen v průběhu trvání této Smlouvy průběžně aktualizovat uživatelskou, provozní a technickou dokumentaci, kterou Objednateli předal v rámci provádění části </w:t>
      </w:r>
      <w:r w:rsidR="006019A7">
        <w:t>Plnění</w:t>
      </w:r>
      <w:r w:rsidR="002B3F3C">
        <w:t xml:space="preserve"> Poskytnutí </w:t>
      </w:r>
      <w:r w:rsidR="008D0D5A">
        <w:t>NBA</w:t>
      </w:r>
      <w:r w:rsidR="002B3F3C">
        <w:t xml:space="preserve"> řešení a poskytnout aktualizovanou verzi Objednateli nejpozději do pěti (5) pracovních dnů</w:t>
      </w:r>
      <w:r w:rsidR="002B3F3C" w:rsidRPr="00A7566B">
        <w:t xml:space="preserve"> po </w:t>
      </w:r>
      <w:r w:rsidR="002B3F3C">
        <w:t>doručení žádosti Objednatele.</w:t>
      </w:r>
    </w:p>
    <w:p w14:paraId="632E554F" w14:textId="77777777" w:rsidR="00472CBA" w:rsidRPr="002A3D1A" w:rsidRDefault="00472CBA" w:rsidP="002A3D1A">
      <w:pPr>
        <w:pStyle w:val="RLlneksmlouvy"/>
        <w:numPr>
          <w:ilvl w:val="0"/>
          <w:numId w:val="1"/>
        </w:numPr>
        <w:tabs>
          <w:tab w:val="num" w:pos="737"/>
        </w:tabs>
        <w:ind w:left="737" w:hanging="737"/>
        <w:rPr>
          <w:caps/>
        </w:rPr>
      </w:pPr>
      <w:r w:rsidRPr="002A3D1A">
        <w:rPr>
          <w:caps/>
        </w:rPr>
        <w:t>Záruka a záruční servis</w:t>
      </w:r>
      <w:bookmarkEnd w:id="31"/>
      <w:bookmarkEnd w:id="33"/>
    </w:p>
    <w:p w14:paraId="038B95BD" w14:textId="0867645A" w:rsidR="009D126B" w:rsidRDefault="009E0890" w:rsidP="009D126B">
      <w:pPr>
        <w:pStyle w:val="RLTextlnkuslovan"/>
        <w:numPr>
          <w:ilvl w:val="1"/>
          <w:numId w:val="1"/>
        </w:numPr>
        <w:spacing w:after="240"/>
      </w:pPr>
      <w:r>
        <w:t>Dodavatel</w:t>
      </w:r>
      <w:r w:rsidR="000F7248">
        <w:t xml:space="preserve"> se zav</w:t>
      </w:r>
      <w:r w:rsidR="009B1A2C">
        <w:t>azuje</w:t>
      </w:r>
      <w:r w:rsidR="00F90C79">
        <w:t xml:space="preserve"> po dobu</w:t>
      </w:r>
      <w:r w:rsidR="009B1A2C">
        <w:t xml:space="preserve"> </w:t>
      </w:r>
      <w:r w:rsidR="00B23406">
        <w:t>čtyř</w:t>
      </w:r>
      <w:r w:rsidR="00D56034">
        <w:t xml:space="preserve"> (4)</w:t>
      </w:r>
      <w:r w:rsidR="00B23406">
        <w:t xml:space="preserve"> let</w:t>
      </w:r>
      <w:r w:rsidR="000A3D37">
        <w:t xml:space="preserve"> </w:t>
      </w:r>
      <w:r w:rsidR="000F7248">
        <w:t>poskytovat technick</w:t>
      </w:r>
      <w:r w:rsidR="000F7248" w:rsidRPr="000F7248">
        <w:t xml:space="preserve">ou podporu </w:t>
      </w:r>
      <w:r w:rsidR="00CE1342">
        <w:t>výrobce</w:t>
      </w:r>
      <w:r w:rsidR="000951D8">
        <w:t xml:space="preserve"> (</w:t>
      </w:r>
      <w:r w:rsidR="007829CC">
        <w:t>Maintenance</w:t>
      </w:r>
      <w:r w:rsidR="005D355E">
        <w:t xml:space="preserve"> ve smyslu odst.</w:t>
      </w:r>
      <w:r w:rsidR="00AC3C49">
        <w:t xml:space="preserve"> 2.3.2</w:t>
      </w:r>
      <w:r w:rsidR="000951D8">
        <w:t>)</w:t>
      </w:r>
      <w:r w:rsidR="00CE1342">
        <w:t xml:space="preserve"> </w:t>
      </w:r>
      <w:r w:rsidR="000F7248">
        <w:t>za podmínek uv</w:t>
      </w:r>
      <w:r w:rsidR="00996CF9">
        <w:t xml:space="preserve">edených </w:t>
      </w:r>
      <w:r w:rsidR="00044EED">
        <w:t>v</w:t>
      </w:r>
      <w:r w:rsidR="00996A2F">
        <w:t xml:space="preserve"> SKL</w:t>
      </w:r>
      <w:r w:rsidR="000F7248">
        <w:t>.</w:t>
      </w:r>
      <w:r w:rsidR="00E47CC2">
        <w:t xml:space="preserve"> Maintenance je Dodavatel v plném rozsahu a na svoji odpovědnost povinen zajistit i v případě, že součástí Plnění bude instalace Open Source Software ve smyslu odst. 9.12 této Smlouvy.</w:t>
      </w:r>
    </w:p>
    <w:p w14:paraId="1CFC2591" w14:textId="6D301C46" w:rsidR="009D126B" w:rsidRPr="009D126B" w:rsidRDefault="009E0890" w:rsidP="003E05C8">
      <w:pPr>
        <w:pStyle w:val="RLTextlnkuslovan"/>
        <w:numPr>
          <w:ilvl w:val="1"/>
          <w:numId w:val="1"/>
        </w:numPr>
        <w:spacing w:after="240"/>
      </w:pPr>
      <w:bookmarkStart w:id="37" w:name="_Ref406449322"/>
      <w:bookmarkStart w:id="38" w:name="_Ref409081148"/>
      <w:r>
        <w:t>Dodavatel</w:t>
      </w:r>
      <w:r w:rsidR="00667F7C">
        <w:t xml:space="preserve"> poskytuje záruku za jakost spočívající v tom, že </w:t>
      </w:r>
      <w:r>
        <w:t>Dodavatel</w:t>
      </w:r>
      <w:r w:rsidR="00472CBA" w:rsidRPr="00035369">
        <w:t xml:space="preserve"> se zavazuje v průběhu </w:t>
      </w:r>
      <w:r w:rsidR="00F81153">
        <w:t>čt</w:t>
      </w:r>
      <w:r w:rsidR="00B23406">
        <w:t xml:space="preserve">yř </w:t>
      </w:r>
      <w:r w:rsidR="00D56034">
        <w:t xml:space="preserve">(4) </w:t>
      </w:r>
      <w:r w:rsidR="00B23406">
        <w:t xml:space="preserve">let </w:t>
      </w:r>
      <w:r w:rsidR="00472CBA" w:rsidRPr="00035369">
        <w:t>ode dne akceptace</w:t>
      </w:r>
      <w:r w:rsidR="00472CBA">
        <w:t xml:space="preserve"> </w:t>
      </w:r>
      <w:r w:rsidR="00FF7442">
        <w:t xml:space="preserve">části </w:t>
      </w:r>
      <w:r w:rsidR="006019A7">
        <w:t>Plnění</w:t>
      </w:r>
      <w:r w:rsidR="00FF7442">
        <w:t xml:space="preserve"> </w:t>
      </w:r>
      <w:r w:rsidR="00FF7442" w:rsidRPr="00597D43">
        <w:t xml:space="preserve">Poskytnutí </w:t>
      </w:r>
      <w:r w:rsidR="008D0D5A">
        <w:t>NBA</w:t>
      </w:r>
      <w:r w:rsidR="00FF7442" w:rsidRPr="00597D43">
        <w:t xml:space="preserve"> řešení</w:t>
      </w:r>
      <w:r w:rsidR="00472CBA">
        <w:t xml:space="preserve"> bez výhrad </w:t>
      </w:r>
      <w:r w:rsidR="00CD44FD">
        <w:t xml:space="preserve">(„záruční doba“) </w:t>
      </w:r>
      <w:r w:rsidR="00472CBA">
        <w:t>odstranit na své náklady veškeré</w:t>
      </w:r>
      <w:r w:rsidR="00421A4F">
        <w:t xml:space="preserve"> </w:t>
      </w:r>
      <w:r w:rsidR="00472CBA">
        <w:t xml:space="preserve">vady </w:t>
      </w:r>
      <w:r w:rsidR="00A24562">
        <w:t xml:space="preserve">části </w:t>
      </w:r>
      <w:r w:rsidR="006019A7">
        <w:t>Plnění</w:t>
      </w:r>
      <w:r w:rsidR="00A24562">
        <w:t xml:space="preserve"> </w:t>
      </w:r>
      <w:r w:rsidR="00A24562" w:rsidRPr="00597D43">
        <w:t xml:space="preserve">Poskytnutí </w:t>
      </w:r>
      <w:r w:rsidR="008D0D5A">
        <w:t>NBA</w:t>
      </w:r>
      <w:r w:rsidR="00A24562" w:rsidRPr="00597D43">
        <w:t xml:space="preserve"> řešení</w:t>
      </w:r>
      <w:r w:rsidR="00472CBA">
        <w:t xml:space="preserve">, kterými se rozumí </w:t>
      </w:r>
      <w:r w:rsidR="002D0E6F">
        <w:t xml:space="preserve">zejména </w:t>
      </w:r>
      <w:r w:rsidR="00472CBA">
        <w:t xml:space="preserve">nemožnost použití </w:t>
      </w:r>
      <w:r w:rsidR="00A24562">
        <w:t xml:space="preserve">části </w:t>
      </w:r>
      <w:r w:rsidR="006019A7">
        <w:t>Plnění</w:t>
      </w:r>
      <w:r w:rsidR="00A24562">
        <w:t xml:space="preserve"> </w:t>
      </w:r>
      <w:r w:rsidR="00A24562" w:rsidRPr="00597D43">
        <w:t xml:space="preserve">Poskytnutí </w:t>
      </w:r>
      <w:r w:rsidR="008D0D5A">
        <w:t>NBA</w:t>
      </w:r>
      <w:r w:rsidR="00A24562" w:rsidRPr="00597D43">
        <w:t xml:space="preserve"> řešení</w:t>
      </w:r>
      <w:r w:rsidR="00472CBA">
        <w:t xml:space="preserve"> v souladu s jeho účelem nebo rozpor jeho</w:t>
      </w:r>
      <w:r w:rsidR="00844A98">
        <w:t xml:space="preserve"> vlastností </w:t>
      </w:r>
      <w:r w:rsidR="00472CBA">
        <w:t xml:space="preserve">s příslušnou dokumentací, a to </w:t>
      </w:r>
      <w:r w:rsidR="00472CBA" w:rsidRPr="009B57E0">
        <w:t xml:space="preserve">do </w:t>
      </w:r>
      <w:r w:rsidR="00D56034">
        <w:t>dvaceti (</w:t>
      </w:r>
      <w:r w:rsidR="002240C0">
        <w:t>2</w:t>
      </w:r>
      <w:r w:rsidR="002240C0" w:rsidRPr="009B57E0">
        <w:t>0</w:t>
      </w:r>
      <w:r w:rsidR="00D56034">
        <w:t>)</w:t>
      </w:r>
      <w:r w:rsidR="002240C0" w:rsidRPr="009B57E0">
        <w:t xml:space="preserve"> </w:t>
      </w:r>
      <w:r w:rsidR="00472CBA" w:rsidRPr="009B57E0">
        <w:t>pracovních dnů</w:t>
      </w:r>
      <w:r w:rsidR="00472CBA">
        <w:t xml:space="preserve"> (za podmínky, že Objednatel poskytne nezbytnou součinnost, zejména přístup na pracoviště, kde je </w:t>
      </w:r>
      <w:r w:rsidR="00A426C4">
        <w:t xml:space="preserve">části </w:t>
      </w:r>
      <w:r w:rsidR="006019A7">
        <w:t>Plnění</w:t>
      </w:r>
      <w:r w:rsidR="00A426C4">
        <w:t xml:space="preserve"> </w:t>
      </w:r>
      <w:r w:rsidR="00A426C4" w:rsidRPr="00597D43">
        <w:t xml:space="preserve">Poskytnutí </w:t>
      </w:r>
      <w:r w:rsidR="008D0D5A">
        <w:t>NBA</w:t>
      </w:r>
      <w:r w:rsidR="00A426C4" w:rsidRPr="00597D43">
        <w:t xml:space="preserve"> řešení</w:t>
      </w:r>
      <w:r w:rsidR="00472CBA">
        <w:t xml:space="preserve"> instalováno nebo využíváno, součinnost administrátora).</w:t>
      </w:r>
      <w:r w:rsidR="00CD44FD">
        <w:t xml:space="preserve"> </w:t>
      </w:r>
      <w:r w:rsidR="007236AA">
        <w:t>Tato záruční</w:t>
      </w:r>
      <w:r w:rsidR="00CD44FD">
        <w:t xml:space="preserve"> doba se prodlužuje o dobu, po kterou nelze </w:t>
      </w:r>
      <w:r w:rsidR="00A426C4">
        <w:t xml:space="preserve">části </w:t>
      </w:r>
      <w:r w:rsidR="006019A7">
        <w:t>Plnění</w:t>
      </w:r>
      <w:r w:rsidR="00A426C4">
        <w:t xml:space="preserve"> </w:t>
      </w:r>
      <w:r w:rsidR="00A426C4" w:rsidRPr="00597D43">
        <w:t xml:space="preserve">Poskytnutí </w:t>
      </w:r>
      <w:r w:rsidR="008D0D5A">
        <w:t>NBA</w:t>
      </w:r>
      <w:r w:rsidR="00A426C4" w:rsidRPr="00597D43">
        <w:t xml:space="preserve"> řešení</w:t>
      </w:r>
      <w:r w:rsidR="00CD44FD">
        <w:t xml:space="preserve"> využívat.</w:t>
      </w:r>
      <w:r w:rsidR="007236AA">
        <w:t xml:space="preserve"> </w:t>
      </w:r>
      <w:r w:rsidR="00A426C4">
        <w:t>Z</w:t>
      </w:r>
      <w:r w:rsidR="00472CBA" w:rsidRPr="00030B34">
        <w:t>áruka dle tohoto článku se nevztahuje na vady způsobené zásahem Objednatele</w:t>
      </w:r>
      <w:r w:rsidR="00FE4FB2">
        <w:t xml:space="preserve"> nebo jím pověřené třetí osoby</w:t>
      </w:r>
      <w:r w:rsidR="00472CBA" w:rsidRPr="00030B34">
        <w:t xml:space="preserve"> do </w:t>
      </w:r>
      <w:r w:rsidR="006019A7">
        <w:t>Plnění</w:t>
      </w:r>
      <w:r w:rsidR="009E236E">
        <w:t xml:space="preserve"> proveden</w:t>
      </w:r>
      <w:r w:rsidR="00FE4FB2">
        <w:t>ým</w:t>
      </w:r>
      <w:r w:rsidR="009E236E">
        <w:t xml:space="preserve"> bez vědomí </w:t>
      </w:r>
      <w:r>
        <w:t>Dodavatel</w:t>
      </w:r>
      <w:r w:rsidR="00CA56DF">
        <w:t>e</w:t>
      </w:r>
      <w:r w:rsidR="00472CBA">
        <w:t>.</w:t>
      </w:r>
      <w:r w:rsidR="003E05C8">
        <w:t xml:space="preserve"> Pro vyloučení pochybností se uvádí, že záruka za jakost uvedená v tomto odst.</w:t>
      </w:r>
      <w:bookmarkEnd w:id="37"/>
      <w:r w:rsidR="003E05C8">
        <w:t xml:space="preserve"> </w:t>
      </w:r>
      <w:r w:rsidR="00A86345">
        <w:fldChar w:fldCharType="begin"/>
      </w:r>
      <w:r w:rsidR="003E05C8">
        <w:instrText xml:space="preserve"> REF _Ref406449322 \r \h </w:instrText>
      </w:r>
      <w:r w:rsidR="00A86345">
        <w:fldChar w:fldCharType="separate"/>
      </w:r>
      <w:r w:rsidR="00310CEF">
        <w:t>7.2</w:t>
      </w:r>
      <w:r w:rsidR="00A86345">
        <w:fldChar w:fldCharType="end"/>
      </w:r>
      <w:r w:rsidR="003E05C8">
        <w:t xml:space="preserve"> se vztahuje i na </w:t>
      </w:r>
      <w:r w:rsidR="008D0D5A">
        <w:t>NBA</w:t>
      </w:r>
      <w:r w:rsidR="003E05C8">
        <w:t xml:space="preserve"> řešení ve verzi upravené v rámci poskytování Maintenance nebo Podpory.</w:t>
      </w:r>
      <w:r w:rsidR="00EC1C0C">
        <w:t xml:space="preserve"> Závazkem dle odst.</w:t>
      </w:r>
      <w:bookmarkEnd w:id="38"/>
      <w:r w:rsidR="00EC1C0C">
        <w:t xml:space="preserve"> </w:t>
      </w:r>
      <w:r w:rsidR="00A86345">
        <w:fldChar w:fldCharType="begin"/>
      </w:r>
      <w:r w:rsidR="00EC1C0C">
        <w:instrText xml:space="preserve"> REF _Ref409081148 \r \h </w:instrText>
      </w:r>
      <w:r w:rsidR="00A86345">
        <w:fldChar w:fldCharType="separate"/>
      </w:r>
      <w:r w:rsidR="00310CEF">
        <w:t>7.2</w:t>
      </w:r>
      <w:r w:rsidR="00A86345">
        <w:fldChar w:fldCharType="end"/>
      </w:r>
      <w:r w:rsidR="00EC1C0C">
        <w:t xml:space="preserve"> této Smlouvy nejsou dotčeny závazky týkající se poskytování Maintenance nebo Podpory.</w:t>
      </w:r>
      <w:r w:rsidR="008628F8">
        <w:t xml:space="preserve"> </w:t>
      </w:r>
      <w:r>
        <w:t>Dodavatel</w:t>
      </w:r>
      <w:r w:rsidR="008628F8">
        <w:t xml:space="preserve"> dále poskytuje záruku za jakost </w:t>
      </w:r>
      <w:r w:rsidR="00061B12">
        <w:t xml:space="preserve">oprav nebo úprav </w:t>
      </w:r>
      <w:r w:rsidR="008628F8">
        <w:t>provedených v průběhu záruční doby s tím, že záruční doba</w:t>
      </w:r>
      <w:r w:rsidR="00FE4FB2">
        <w:t xml:space="preserve"> vztahující se k úpravám nebo opravám provedeným v průběhu záruční doby</w:t>
      </w:r>
      <w:r w:rsidR="008628F8">
        <w:t xml:space="preserve"> uplyne </w:t>
      </w:r>
      <w:r w:rsidR="00D56034">
        <w:t>sto osmdesát (</w:t>
      </w:r>
      <w:r w:rsidR="00E231C2">
        <w:t>180</w:t>
      </w:r>
      <w:r w:rsidR="00D56034">
        <w:t>)</w:t>
      </w:r>
      <w:r w:rsidR="008628F8">
        <w:t xml:space="preserve"> dnů </w:t>
      </w:r>
      <w:r w:rsidR="00FE4FB2">
        <w:t>po ukončení záruční doby</w:t>
      </w:r>
      <w:r w:rsidR="00160A33">
        <w:t xml:space="preserve"> vztahující se k </w:t>
      </w:r>
      <w:r w:rsidR="00061B12">
        <w:t xml:space="preserve">části </w:t>
      </w:r>
      <w:r w:rsidR="006019A7">
        <w:t>Plnění</w:t>
      </w:r>
      <w:r w:rsidR="00061B12">
        <w:t xml:space="preserve"> </w:t>
      </w:r>
      <w:r w:rsidR="00061B12" w:rsidRPr="00597D43">
        <w:t xml:space="preserve">Poskytnutí </w:t>
      </w:r>
      <w:r w:rsidR="008D0D5A">
        <w:t>NBA</w:t>
      </w:r>
      <w:r w:rsidR="00061B12" w:rsidRPr="00597D43">
        <w:t xml:space="preserve"> řešení</w:t>
      </w:r>
      <w:r w:rsidR="00160A33">
        <w:t xml:space="preserve"> jako celku</w:t>
      </w:r>
      <w:r w:rsidR="00FE4FB2">
        <w:t>.</w:t>
      </w:r>
    </w:p>
    <w:p w14:paraId="1039DE1B" w14:textId="77777777" w:rsidR="002709D9" w:rsidRPr="002A3D1A" w:rsidRDefault="00182AE9" w:rsidP="002A3D1A">
      <w:pPr>
        <w:pStyle w:val="RLlneksmlouvy"/>
        <w:numPr>
          <w:ilvl w:val="0"/>
          <w:numId w:val="1"/>
        </w:numPr>
        <w:tabs>
          <w:tab w:val="num" w:pos="737"/>
        </w:tabs>
        <w:ind w:left="737" w:hanging="737"/>
        <w:rPr>
          <w:caps/>
        </w:rPr>
      </w:pPr>
      <w:r w:rsidRPr="002A3D1A">
        <w:rPr>
          <w:caps/>
        </w:rPr>
        <w:t>smluvní pokuty a náhrada škody</w:t>
      </w:r>
    </w:p>
    <w:p w14:paraId="170A6EA7" w14:textId="6D236168" w:rsidR="009E236E" w:rsidRPr="003A112B" w:rsidRDefault="009E236E" w:rsidP="009E236E">
      <w:pPr>
        <w:pStyle w:val="RLTextlnkuslovan"/>
        <w:numPr>
          <w:ilvl w:val="1"/>
          <w:numId w:val="1"/>
        </w:numPr>
        <w:spacing w:after="240"/>
      </w:pPr>
      <w:r>
        <w:t>Z</w:t>
      </w:r>
      <w:r w:rsidRPr="003A112B">
        <w:t xml:space="preserve">a každý den prodlení </w:t>
      </w:r>
      <w:r w:rsidR="009E0890">
        <w:t>Dodavatel</w:t>
      </w:r>
      <w:r w:rsidRPr="003A112B">
        <w:t>e s</w:t>
      </w:r>
      <w:r w:rsidR="00BE58AA">
        <w:t xml:space="preserve"> řádným </w:t>
      </w:r>
      <w:r w:rsidR="00FA18AA">
        <w:t xml:space="preserve">dodáním </w:t>
      </w:r>
      <w:r w:rsidR="003F4941">
        <w:t xml:space="preserve">části </w:t>
      </w:r>
      <w:r w:rsidR="00FA18AA">
        <w:t>Plně</w:t>
      </w:r>
      <w:r w:rsidR="007A16E3">
        <w:t>ní</w:t>
      </w:r>
      <w:r w:rsidR="003F4941">
        <w:t xml:space="preserve"> </w:t>
      </w:r>
      <w:r w:rsidR="003F4941" w:rsidRPr="00F56EC6">
        <w:t xml:space="preserve">Poskytnutí </w:t>
      </w:r>
      <w:r w:rsidR="008D0D5A">
        <w:t>NBA</w:t>
      </w:r>
      <w:r w:rsidR="003F4941" w:rsidRPr="00F56EC6">
        <w:t xml:space="preserve"> řešení</w:t>
      </w:r>
      <w:r w:rsidR="00725DB9">
        <w:t xml:space="preserve"> </w:t>
      </w:r>
      <w:r w:rsidRPr="003A112B">
        <w:t xml:space="preserve">je </w:t>
      </w:r>
      <w:r w:rsidR="009E0890">
        <w:t>Dodavatel</w:t>
      </w:r>
      <w:r w:rsidRPr="003A112B">
        <w:t xml:space="preserve"> povinen zaplatit </w:t>
      </w:r>
      <w:r w:rsidR="003F4941">
        <w:t>O</w:t>
      </w:r>
      <w:r w:rsidRPr="003A112B">
        <w:t>bjednateli smluvní pokutu a ve výši 0,</w:t>
      </w:r>
      <w:r w:rsidR="003F4941">
        <w:t xml:space="preserve">2 </w:t>
      </w:r>
      <w:r w:rsidRPr="003A112B">
        <w:t xml:space="preserve">% </w:t>
      </w:r>
      <w:r w:rsidR="003F4941" w:rsidRPr="009D126B">
        <w:t>z</w:t>
      </w:r>
      <w:r w:rsidR="003F4941">
        <w:t xml:space="preserve"> maximální</w:t>
      </w:r>
      <w:r w:rsidR="003F4941" w:rsidRPr="009D126B">
        <w:t xml:space="preserve"> celkové ceny </w:t>
      </w:r>
      <w:r w:rsidR="006019A7">
        <w:t>Plnění</w:t>
      </w:r>
      <w:r w:rsidR="00667F7C">
        <w:t xml:space="preserve"> bez DPH</w:t>
      </w:r>
      <w:r w:rsidR="003F4941">
        <w:t xml:space="preserve"> uvedené v</w:t>
      </w:r>
      <w:r w:rsidR="00BE58AA">
        <w:t> první větě</w:t>
      </w:r>
      <w:r w:rsidR="003F4941">
        <w:t xml:space="preserve"> odst. </w:t>
      </w:r>
      <w:r w:rsidR="000C0D81">
        <w:fldChar w:fldCharType="begin"/>
      </w:r>
      <w:r w:rsidR="000C0D81">
        <w:instrText xml:space="preserve"> REF _Ref430263129 \r \h </w:instrText>
      </w:r>
      <w:r w:rsidR="000C0D81">
        <w:fldChar w:fldCharType="separate"/>
      </w:r>
      <w:r w:rsidR="00310CEF">
        <w:t>5.2</w:t>
      </w:r>
      <w:r w:rsidR="000C0D81">
        <w:fldChar w:fldCharType="end"/>
      </w:r>
      <w:r w:rsidR="003F4941">
        <w:t xml:space="preserve"> této Smlouvy</w:t>
      </w:r>
      <w:r w:rsidRPr="003A112B">
        <w:t>.</w:t>
      </w:r>
      <w:r w:rsidR="00F90C79">
        <w:t xml:space="preserve"> </w:t>
      </w:r>
    </w:p>
    <w:p w14:paraId="0643C308" w14:textId="6F093034" w:rsidR="009E236E" w:rsidRDefault="009E236E" w:rsidP="00E368E3">
      <w:pPr>
        <w:pStyle w:val="RLTextlnkuslovan"/>
        <w:numPr>
          <w:ilvl w:val="1"/>
          <w:numId w:val="1"/>
        </w:numPr>
        <w:spacing w:after="240"/>
      </w:pPr>
      <w:r>
        <w:t>Z</w:t>
      </w:r>
      <w:r w:rsidRPr="009D126B">
        <w:t xml:space="preserve">a každý den prodlení </w:t>
      </w:r>
      <w:r w:rsidR="009E0890">
        <w:t>Dodavatel</w:t>
      </w:r>
      <w:r w:rsidRPr="009D126B">
        <w:t xml:space="preserve">e s odstraněním faktické </w:t>
      </w:r>
      <w:r w:rsidR="006503FE">
        <w:t xml:space="preserve">vady </w:t>
      </w:r>
      <w:r>
        <w:t xml:space="preserve">části </w:t>
      </w:r>
      <w:r w:rsidR="002B32EA">
        <w:t>Plnění</w:t>
      </w:r>
      <w:r>
        <w:t xml:space="preserve"> </w:t>
      </w:r>
      <w:r w:rsidRPr="00597D43">
        <w:t xml:space="preserve">Poskytnutí </w:t>
      </w:r>
      <w:r w:rsidR="008D0D5A">
        <w:t>NBA</w:t>
      </w:r>
      <w:r w:rsidRPr="00597D43">
        <w:t xml:space="preserve"> řešení</w:t>
      </w:r>
      <w:r w:rsidRPr="009D126B">
        <w:t xml:space="preserve"> v intencích </w:t>
      </w:r>
      <w:r>
        <w:t>odst.</w:t>
      </w:r>
      <w:r w:rsidRPr="009D126B">
        <w:t xml:space="preserve"> 7.2. </w:t>
      </w:r>
      <w:r>
        <w:t xml:space="preserve">této Smlouvy </w:t>
      </w:r>
      <w:r w:rsidRPr="009D126B">
        <w:t xml:space="preserve">je </w:t>
      </w:r>
      <w:r w:rsidR="009E0890">
        <w:t>Dodavatel</w:t>
      </w:r>
      <w:r w:rsidRPr="009D126B">
        <w:t xml:space="preserve"> povinen zaplatit </w:t>
      </w:r>
      <w:r>
        <w:t>O</w:t>
      </w:r>
      <w:r w:rsidRPr="009D126B">
        <w:t>bjednateli smluvní pokutu ve výši 0,</w:t>
      </w:r>
      <w:r w:rsidR="000F5A1C">
        <w:t>2</w:t>
      </w:r>
      <w:r w:rsidRPr="009D126B">
        <w:t>% z</w:t>
      </w:r>
      <w:r>
        <w:t xml:space="preserve"> maximální</w:t>
      </w:r>
      <w:r w:rsidRPr="009D126B">
        <w:t xml:space="preserve"> celkové ceny </w:t>
      </w:r>
      <w:r w:rsidR="006019A7">
        <w:t>Plnění</w:t>
      </w:r>
      <w:r w:rsidR="001D1762">
        <w:t xml:space="preserve"> bez DPH</w:t>
      </w:r>
      <w:r>
        <w:t xml:space="preserve"> uvedené v</w:t>
      </w:r>
      <w:r w:rsidR="00BE58AA">
        <w:t xml:space="preserve"> první větě </w:t>
      </w:r>
      <w:r>
        <w:t xml:space="preserve">odst. </w:t>
      </w:r>
      <w:r w:rsidR="000C0D81">
        <w:fldChar w:fldCharType="begin"/>
      </w:r>
      <w:r w:rsidR="000C0D81">
        <w:instrText xml:space="preserve"> REF _Ref430263129 \r \h </w:instrText>
      </w:r>
      <w:r w:rsidR="000C0D81">
        <w:fldChar w:fldCharType="separate"/>
      </w:r>
      <w:r w:rsidR="00310CEF">
        <w:t>5.2</w:t>
      </w:r>
      <w:r w:rsidR="000C0D81">
        <w:fldChar w:fldCharType="end"/>
      </w:r>
      <w:r>
        <w:t xml:space="preserve"> této Smlouvy</w:t>
      </w:r>
      <w:r w:rsidRPr="009D126B">
        <w:t>.</w:t>
      </w:r>
    </w:p>
    <w:p w14:paraId="709DAC85" w14:textId="4E8B37B8" w:rsidR="002B32EA" w:rsidRDefault="00595EA8" w:rsidP="00595EA8">
      <w:pPr>
        <w:pStyle w:val="RLTextlnkuslovan"/>
        <w:numPr>
          <w:ilvl w:val="1"/>
          <w:numId w:val="1"/>
        </w:numPr>
        <w:spacing w:after="240"/>
      </w:pPr>
      <w:r>
        <w:t>Z</w:t>
      </w:r>
      <w:r w:rsidRPr="009D126B">
        <w:t xml:space="preserve">a každý den prodlení </w:t>
      </w:r>
      <w:r w:rsidR="009E0890">
        <w:t>Dodavatel</w:t>
      </w:r>
      <w:r w:rsidRPr="009D126B">
        <w:t>e s</w:t>
      </w:r>
      <w:r>
        <w:t xml:space="preserve">e splněním povinnosti poskytnout </w:t>
      </w:r>
      <w:r w:rsidR="0009621A">
        <w:t>Objednateli:</w:t>
      </w:r>
    </w:p>
    <w:p w14:paraId="6BF0675F" w14:textId="77777777" w:rsidR="00463F34" w:rsidRDefault="00595EA8" w:rsidP="002B32EA">
      <w:pPr>
        <w:pStyle w:val="RLTextlnkuslovan"/>
        <w:numPr>
          <w:ilvl w:val="2"/>
          <w:numId w:val="1"/>
        </w:numPr>
        <w:spacing w:after="240"/>
      </w:pPr>
      <w:r w:rsidRPr="005913BA">
        <w:t xml:space="preserve">podklady </w:t>
      </w:r>
      <w:r w:rsidRPr="00AC4468">
        <w:t xml:space="preserve">potvrzující uhrazení </w:t>
      </w:r>
      <w:r>
        <w:t>ceny za licence a Maintenance</w:t>
      </w:r>
      <w:r w:rsidRPr="00AC4468">
        <w:t xml:space="preserve"> na dobu jednoho</w:t>
      </w:r>
      <w:r>
        <w:t xml:space="preserve"> (1)</w:t>
      </w:r>
      <w:r w:rsidRPr="00AC4468">
        <w:t xml:space="preserve"> roku </w:t>
      </w:r>
      <w:r>
        <w:t xml:space="preserve">na </w:t>
      </w:r>
      <w:r w:rsidR="008D0D5A">
        <w:t>NBA</w:t>
      </w:r>
      <w:r>
        <w:t xml:space="preserve"> řešení za Objednatele</w:t>
      </w:r>
      <w:r w:rsidR="0009621A">
        <w:t>,</w:t>
      </w:r>
    </w:p>
    <w:p w14:paraId="00BA8780" w14:textId="77777777" w:rsidR="00463F34" w:rsidRDefault="00595EA8" w:rsidP="002B32EA">
      <w:pPr>
        <w:pStyle w:val="RLTextlnkuslovan"/>
        <w:numPr>
          <w:ilvl w:val="2"/>
          <w:numId w:val="1"/>
        </w:numPr>
        <w:spacing w:after="240"/>
      </w:pPr>
      <w:r w:rsidRPr="00AC4468">
        <w:lastRenderedPageBreak/>
        <w:t xml:space="preserve">podklady potřebné k následnému obnovení </w:t>
      </w:r>
      <w:r>
        <w:t xml:space="preserve">Maintenance, </w:t>
      </w:r>
    </w:p>
    <w:p w14:paraId="0EECE0D7" w14:textId="77777777" w:rsidR="00463F34" w:rsidRDefault="00595EA8" w:rsidP="002B32EA">
      <w:pPr>
        <w:pStyle w:val="RLTextlnkuslovan"/>
        <w:numPr>
          <w:ilvl w:val="2"/>
          <w:numId w:val="1"/>
        </w:numPr>
        <w:spacing w:after="240"/>
      </w:pPr>
      <w:r w:rsidRPr="00AC4468">
        <w:t>po</w:t>
      </w:r>
      <w:r w:rsidR="0009621A">
        <w:t>d</w:t>
      </w:r>
      <w:r w:rsidRPr="00AC4468">
        <w:t xml:space="preserve">klady pro zajištění přístupu k podpoře výrobce, aktualizacím </w:t>
      </w:r>
      <w:r w:rsidR="008D0D5A">
        <w:t>NBA</w:t>
      </w:r>
      <w:r w:rsidRPr="00AC4468">
        <w:t xml:space="preserve"> řešení a dalším zdrojům, ke kterým má Objednatel oprávněný přístup na základě platné </w:t>
      </w:r>
      <w:r>
        <w:t>Maintenance</w:t>
      </w:r>
      <w:r w:rsidRPr="00AC4468">
        <w:t xml:space="preserve"> </w:t>
      </w:r>
      <w:r w:rsidR="008D0D5A">
        <w:t>NBA</w:t>
      </w:r>
      <w:r w:rsidRPr="00AC4468">
        <w:t xml:space="preserve"> řešení</w:t>
      </w:r>
      <w:r w:rsidR="00930D65">
        <w:t xml:space="preserve">, </w:t>
      </w:r>
    </w:p>
    <w:p w14:paraId="307A5972" w14:textId="41FADDBA" w:rsidR="00463F34" w:rsidRDefault="00172047" w:rsidP="00B064D0">
      <w:pPr>
        <w:pStyle w:val="RLTextlnkuslovan"/>
        <w:numPr>
          <w:ilvl w:val="0"/>
          <w:numId w:val="0"/>
        </w:numPr>
        <w:spacing w:after="240"/>
        <w:ind w:left="851"/>
      </w:pPr>
      <w:r>
        <w:t xml:space="preserve">za první roční období poskytování Maintenance </w:t>
      </w:r>
      <w:r w:rsidR="00595EA8">
        <w:t>do konce etapy B.</w:t>
      </w:r>
      <w:r w:rsidR="00F46C2F">
        <w:t>2</w:t>
      </w:r>
      <w:r w:rsidR="00595EA8">
        <w:t>. Instalace definované v Harmonogramu plnění v příloze č. 4 této Smlouvy</w:t>
      </w:r>
      <w:r>
        <w:t xml:space="preserve"> a dále</w:t>
      </w:r>
      <w:r w:rsidR="000B6A0D">
        <w:t xml:space="preserve"> za každé další období poskytování Maintenance </w:t>
      </w:r>
      <w:r>
        <w:t>nejpozději 20 dnů před počátkem následných ročních období poskytování Maintenance</w:t>
      </w:r>
      <w:r w:rsidR="00595EA8">
        <w:t xml:space="preserve">,  </w:t>
      </w:r>
      <w:r w:rsidR="00595EA8" w:rsidRPr="009D126B">
        <w:t xml:space="preserve">je </w:t>
      </w:r>
      <w:r w:rsidR="009E0890">
        <w:t>Dodavatel</w:t>
      </w:r>
      <w:r w:rsidR="00595EA8" w:rsidRPr="009D126B">
        <w:t xml:space="preserve"> povinen zaplatit </w:t>
      </w:r>
      <w:r w:rsidR="00595EA8">
        <w:t>O</w:t>
      </w:r>
      <w:r w:rsidR="00595EA8" w:rsidRPr="009D126B">
        <w:t xml:space="preserve">bjednateli smluvní pokutu ve </w:t>
      </w:r>
      <w:r w:rsidR="005441D9">
        <w:t xml:space="preserve">výši </w:t>
      </w:r>
      <w:r w:rsidR="00595EA8">
        <w:t>2.000,- Kč.</w:t>
      </w:r>
      <w:r>
        <w:t xml:space="preserve"> </w:t>
      </w:r>
    </w:p>
    <w:p w14:paraId="60C63860" w14:textId="117A0B53" w:rsidR="00B97C0D" w:rsidRPr="005D355E" w:rsidRDefault="009E0890" w:rsidP="00172047">
      <w:pPr>
        <w:pStyle w:val="RLTextlnkuslovan"/>
        <w:numPr>
          <w:ilvl w:val="1"/>
          <w:numId w:val="1"/>
        </w:numPr>
        <w:spacing w:after="240"/>
      </w:pPr>
      <w:r>
        <w:t>Dodavatel</w:t>
      </w:r>
      <w:r w:rsidR="00EB7ADF" w:rsidRPr="002F0B52">
        <w:t xml:space="preserve"> </w:t>
      </w:r>
      <w:r w:rsidR="00D1660E" w:rsidRPr="002F0B52">
        <w:t>je povinen uhradit Obje</w:t>
      </w:r>
      <w:r w:rsidR="00CD41F9">
        <w:t>dnateli smluvní pokutu ve výši 5</w:t>
      </w:r>
      <w:r w:rsidR="00D1660E" w:rsidRPr="002F0B52">
        <w:t xml:space="preserve">00.000,- Kč za </w:t>
      </w:r>
      <w:r w:rsidR="00361C0E" w:rsidRPr="002F0B52">
        <w:t xml:space="preserve">každé </w:t>
      </w:r>
      <w:r w:rsidR="00D1660E" w:rsidRPr="002F0B52">
        <w:t xml:space="preserve">porušení povinnosti mlčenlivosti </w:t>
      </w:r>
      <w:r w:rsidR="009B694B">
        <w:t xml:space="preserve">nebo </w:t>
      </w:r>
      <w:r w:rsidR="00863521">
        <w:t>jiné povinnosti</w:t>
      </w:r>
      <w:r w:rsidR="009B694B">
        <w:t xml:space="preserve"> </w:t>
      </w:r>
      <w:r w:rsidR="00D1660E" w:rsidRPr="002F0B52">
        <w:t xml:space="preserve">specifikované v čl. </w:t>
      </w:r>
      <w:r w:rsidR="00B86363" w:rsidRPr="002F0B52">
        <w:t>11</w:t>
      </w:r>
      <w:r w:rsidR="00057C28">
        <w:t>.</w:t>
      </w:r>
      <w:r w:rsidR="00503A0D" w:rsidRPr="002F0B52">
        <w:t xml:space="preserve"> </w:t>
      </w:r>
      <w:r w:rsidR="00D1660E" w:rsidRPr="002F0B52">
        <w:t>Smlouvy</w:t>
      </w:r>
      <w:r w:rsidR="00057C28">
        <w:t xml:space="preserve"> či jakékoli povinnosti specifikované v čl. 9. Smlouvy</w:t>
      </w:r>
      <w:r w:rsidR="00D1660E" w:rsidRPr="002F0B52">
        <w:t>, a to za každý jednotlivý případ porušení povinnosti.</w:t>
      </w:r>
      <w:r w:rsidR="005D355E">
        <w:t xml:space="preserve"> </w:t>
      </w:r>
    </w:p>
    <w:p w14:paraId="2F6DA7C9" w14:textId="121138F6" w:rsidR="00637279" w:rsidRDefault="00637279" w:rsidP="00637279">
      <w:pPr>
        <w:pStyle w:val="RLTextlnkuslovan"/>
        <w:numPr>
          <w:ilvl w:val="1"/>
          <w:numId w:val="1"/>
        </w:numPr>
        <w:spacing w:after="240"/>
      </w:pPr>
      <w:r>
        <w:t>V případě porušení pravidel uvedených v</w:t>
      </w:r>
      <w:r w:rsidR="009D1F99">
        <w:t xml:space="preserve"> čl. 6. </w:t>
      </w:r>
      <w:r>
        <w:t xml:space="preserve">odst. </w:t>
      </w:r>
      <w:r w:rsidR="00A86345">
        <w:fldChar w:fldCharType="begin"/>
      </w:r>
      <w:r w:rsidR="00F90C79">
        <w:instrText xml:space="preserve"> REF _Ref412478562 \r \h </w:instrText>
      </w:r>
      <w:r w:rsidR="00A86345">
        <w:fldChar w:fldCharType="separate"/>
      </w:r>
      <w:r w:rsidR="00310CEF">
        <w:t>6.10</w:t>
      </w:r>
      <w:r w:rsidR="00A86345">
        <w:fldChar w:fldCharType="end"/>
      </w:r>
      <w:r w:rsidR="009D1F99">
        <w:t xml:space="preserve"> </w:t>
      </w:r>
      <w:r>
        <w:t xml:space="preserve">této Smlouvy se </w:t>
      </w:r>
      <w:r w:rsidR="009E0890">
        <w:t>Dodavatel</w:t>
      </w:r>
      <w:r>
        <w:t xml:space="preserve"> zavazuje uhradit Objednateli smluvní pokutu ve výši </w:t>
      </w:r>
      <w:r w:rsidR="00A66289">
        <w:t>1</w:t>
      </w:r>
      <w:r>
        <w:t>5</w:t>
      </w:r>
      <w:r w:rsidRPr="002F0B52">
        <w:t>0.000,- Kč, a to za každý jednotlivý případ takového porušení.</w:t>
      </w:r>
    </w:p>
    <w:p w14:paraId="1CCA9134" w14:textId="77777777" w:rsidR="008846E7" w:rsidRPr="002F0B52" w:rsidRDefault="008846E7" w:rsidP="009028BE">
      <w:pPr>
        <w:pStyle w:val="RLTextlnkuslovan"/>
        <w:numPr>
          <w:ilvl w:val="1"/>
          <w:numId w:val="1"/>
        </w:numPr>
        <w:spacing w:after="240"/>
      </w:pPr>
      <w:r>
        <w:t>Objednatel má právo na slevu z ceny Podpory</w:t>
      </w:r>
      <w:r w:rsidR="003440C3">
        <w:t xml:space="preserve"> </w:t>
      </w:r>
      <w:r>
        <w:t>určenou v souladu s ustanoveními přílohy č. 2 této Smlouvy.</w:t>
      </w:r>
      <w:r w:rsidR="00442AC2">
        <w:t xml:space="preserve"> Objednatel má dále právo na</w:t>
      </w:r>
      <w:r w:rsidR="00E70A7E">
        <w:t xml:space="preserve"> zaplacení</w:t>
      </w:r>
      <w:r w:rsidR="00442AC2">
        <w:t xml:space="preserve"> smluvní</w:t>
      </w:r>
      <w:r w:rsidR="00E70A7E">
        <w:t>ch</w:t>
      </w:r>
      <w:r w:rsidR="00442AC2">
        <w:t xml:space="preserve"> pokut v souladu s ustanoveními přílohy č. 2 této Smlouvy.</w:t>
      </w:r>
      <w:r w:rsidR="00F62F7D">
        <w:t xml:space="preserve"> </w:t>
      </w:r>
      <w:r w:rsidR="00442AC2">
        <w:t xml:space="preserve"> </w:t>
      </w:r>
    </w:p>
    <w:p w14:paraId="223140CC" w14:textId="0D3B2CC8" w:rsidR="00B97C0D" w:rsidRPr="003D4D32" w:rsidRDefault="009E0890" w:rsidP="009028BE">
      <w:pPr>
        <w:pStyle w:val="RLTextlnkuslovan"/>
        <w:numPr>
          <w:ilvl w:val="1"/>
          <w:numId w:val="1"/>
        </w:numPr>
        <w:spacing w:after="240"/>
      </w:pPr>
      <w:r>
        <w:rPr>
          <w:rFonts w:cs="Arial"/>
          <w:iCs/>
        </w:rPr>
        <w:t>Dodavatel</w:t>
      </w:r>
      <w:r w:rsidR="00B97C0D" w:rsidRPr="003D4D32">
        <w:rPr>
          <w:rFonts w:cs="Arial"/>
          <w:iCs/>
        </w:rPr>
        <w:t xml:space="preserve"> nese plnou odpovědnost za to, že </w:t>
      </w:r>
      <w:r w:rsidR="006019A7">
        <w:t>Plnění</w:t>
      </w:r>
      <w:r w:rsidR="00B97C0D" w:rsidRPr="003D4D32">
        <w:rPr>
          <w:rFonts w:cs="Arial"/>
          <w:iCs/>
        </w:rPr>
        <w:t xml:space="preserve"> </w:t>
      </w:r>
      <w:r w:rsidR="008846E7" w:rsidRPr="003D4D32">
        <w:rPr>
          <w:rFonts w:cs="Arial"/>
          <w:iCs/>
        </w:rPr>
        <w:t xml:space="preserve">nebude zatíženo </w:t>
      </w:r>
      <w:r w:rsidR="00B97C0D" w:rsidRPr="003D4D32">
        <w:rPr>
          <w:rFonts w:cs="Arial"/>
          <w:iCs/>
        </w:rPr>
        <w:t xml:space="preserve">právem třetí osoby. V případě, že jakákoliv třetí strana uplatní jakékoliv nároky vůči Objednateli z důvodu porušení obchodního tajemství, patentu, autorských či jiných práv duševního vlastnictví třetích stran </w:t>
      </w:r>
      <w:r w:rsidR="008846E7" w:rsidRPr="003D4D32">
        <w:rPr>
          <w:rFonts w:cs="Arial"/>
          <w:iCs/>
        </w:rPr>
        <w:t>souvisejících s provedením</w:t>
      </w:r>
      <w:r w:rsidR="00B97C0D" w:rsidRPr="003D4D32">
        <w:rPr>
          <w:rFonts w:cs="Arial"/>
          <w:iCs/>
        </w:rPr>
        <w:t xml:space="preserve"> </w:t>
      </w:r>
      <w:r w:rsidR="006019A7">
        <w:t>Plnění</w:t>
      </w:r>
      <w:r w:rsidR="00B97C0D" w:rsidRPr="003D4D32">
        <w:rPr>
          <w:rFonts w:cs="Arial"/>
          <w:iCs/>
        </w:rPr>
        <w:t xml:space="preserve">, Objednatel bez zbytečného odkladu písemně oznámí </w:t>
      </w:r>
      <w:r>
        <w:rPr>
          <w:rFonts w:cs="Arial"/>
          <w:iCs/>
        </w:rPr>
        <w:t>Dodavatel</w:t>
      </w:r>
      <w:r w:rsidR="00B97C0D" w:rsidRPr="003D4D32">
        <w:rPr>
          <w:rFonts w:cs="Arial"/>
          <w:iCs/>
        </w:rPr>
        <w:t xml:space="preserve">i tento uplatněný nárok či jakoukoli žalobu v této věci podanou proti Objednateli, nejpozději však ve lhůtě </w:t>
      </w:r>
      <w:r w:rsidR="008846E7" w:rsidRPr="003D4D32">
        <w:rPr>
          <w:rFonts w:cs="Arial"/>
          <w:iCs/>
        </w:rPr>
        <w:t xml:space="preserve">dvaceti </w:t>
      </w:r>
      <w:r w:rsidR="00B97C0D" w:rsidRPr="003D4D32">
        <w:rPr>
          <w:rFonts w:cs="Arial"/>
          <w:iCs/>
        </w:rPr>
        <w:t>(</w:t>
      </w:r>
      <w:r w:rsidR="008846E7" w:rsidRPr="003D4D32">
        <w:rPr>
          <w:rFonts w:cs="Arial"/>
          <w:iCs/>
        </w:rPr>
        <w:t>20</w:t>
      </w:r>
      <w:r w:rsidR="00B97C0D" w:rsidRPr="003D4D32">
        <w:rPr>
          <w:rFonts w:cs="Arial"/>
          <w:iCs/>
        </w:rPr>
        <w:t>) pracovních dnů ode dne, kdy třetí strana uplatnila nárok vůči Objednateli, resp. Objednateli byla doručena žaloba třetí strany. V případě soudního sporu</w:t>
      </w:r>
      <w:r w:rsidR="008846E7" w:rsidRPr="003D4D32">
        <w:rPr>
          <w:rFonts w:cs="Arial"/>
          <w:iCs/>
        </w:rPr>
        <w:t xml:space="preserve"> nebo rozhodčího řízení</w:t>
      </w:r>
      <w:r w:rsidR="00B97C0D" w:rsidRPr="003D4D32">
        <w:rPr>
          <w:rFonts w:cs="Arial"/>
          <w:iCs/>
        </w:rPr>
        <w:t xml:space="preserve"> se </w:t>
      </w:r>
      <w:r>
        <w:rPr>
          <w:rFonts w:cs="Arial"/>
          <w:iCs/>
        </w:rPr>
        <w:t>Dodavatel</w:t>
      </w:r>
      <w:r w:rsidR="00B97C0D" w:rsidRPr="003D4D32">
        <w:rPr>
          <w:rFonts w:cs="Arial"/>
          <w:iCs/>
        </w:rPr>
        <w:t xml:space="preserve"> zavazuje na výzvu Objednatele poskytnout veškerou potřebnou součinnost, a to především podat Objednateli veškeré informace, které jsou nezbytné k prokázání práv a Objednatele, resp. </w:t>
      </w:r>
      <w:r>
        <w:rPr>
          <w:rFonts w:cs="Arial"/>
          <w:iCs/>
        </w:rPr>
        <w:t>Dodavatel</w:t>
      </w:r>
      <w:r w:rsidR="00B97C0D" w:rsidRPr="003D4D32">
        <w:rPr>
          <w:rFonts w:cs="Arial"/>
          <w:iCs/>
        </w:rPr>
        <w:t xml:space="preserve">e, dále předat Objednateli včas listinné důkazy a navrhnout svědky, kteří mohou být vyslechnuti před soudem. </w:t>
      </w:r>
      <w:r>
        <w:rPr>
          <w:rFonts w:cs="Arial"/>
          <w:iCs/>
        </w:rPr>
        <w:t>Dodavatel</w:t>
      </w:r>
      <w:r w:rsidR="00B97C0D" w:rsidRPr="003D4D32">
        <w:rPr>
          <w:rFonts w:cs="Arial"/>
          <w:iCs/>
        </w:rPr>
        <w:t xml:space="preserve"> se zavazuje odškodnit Objednatele v plné výši v případě, že třetí strana úspěšně a oprávněně proti Objednateli uplatní autorskoprávní či jiný nárok plynoucí z právní vady poskytovaného </w:t>
      </w:r>
      <w:r w:rsidR="006019A7">
        <w:t>Plnění</w:t>
      </w:r>
      <w:r w:rsidR="00B97C0D" w:rsidRPr="003D4D32">
        <w:rPr>
          <w:rFonts w:cs="Arial"/>
          <w:iCs/>
        </w:rPr>
        <w:t>.</w:t>
      </w:r>
    </w:p>
    <w:p w14:paraId="568FA1D5" w14:textId="364E0F0D" w:rsidR="002F0B52" w:rsidRPr="002F0B52" w:rsidRDefault="00B97C0D" w:rsidP="002F0B52">
      <w:pPr>
        <w:pStyle w:val="RLTextlnkuslovan"/>
        <w:numPr>
          <w:ilvl w:val="1"/>
          <w:numId w:val="1"/>
        </w:numPr>
        <w:spacing w:after="240"/>
      </w:pPr>
      <w:r w:rsidRPr="002F0B52">
        <w:t xml:space="preserve">Smluvní strany odpovídají za způsobenou škodu v rámci platných právních předpisů a této Smlouvy. </w:t>
      </w:r>
      <w:r w:rsidR="009E0890">
        <w:t>Dodavatel</w:t>
      </w:r>
      <w:r w:rsidRPr="002F0B52">
        <w:t xml:space="preserve"> plně odpovídá </w:t>
      </w:r>
      <w:r w:rsidR="00593D16">
        <w:t xml:space="preserve">též za škodu způsobenou v souvislosti s touto </w:t>
      </w:r>
      <w:r w:rsidR="004F5A56">
        <w:t>S</w:t>
      </w:r>
      <w:r w:rsidR="00593D16">
        <w:t>mlouvou svým subdodavatelem</w:t>
      </w:r>
      <w:r w:rsidRPr="002F0B52">
        <w:t>. Žádná ze smluvních stran není odpovědná za škodu nebo prodlení způsobené okolnostmi vyluč</w:t>
      </w:r>
      <w:r w:rsidR="0037653C" w:rsidRPr="002F0B52">
        <w:t xml:space="preserve">ujícími odpovědnost ve smyslu </w:t>
      </w:r>
      <w:r w:rsidR="0037653C" w:rsidRPr="00CD41F9">
        <w:t>§ 2913 občanského</w:t>
      </w:r>
      <w:r w:rsidRPr="002F0B52">
        <w:t xml:space="preserve"> zákoníku. </w:t>
      </w:r>
      <w:r w:rsidR="009E0890">
        <w:t>Dodavatel</w:t>
      </w:r>
      <w:r w:rsidRPr="002F0B52">
        <w:t xml:space="preserve"> odpovídá za skutečně vzniklou škodu</w:t>
      </w:r>
      <w:r w:rsidR="00EE6F0A">
        <w:t>,</w:t>
      </w:r>
      <w:r w:rsidRPr="002F0B52">
        <w:t xml:space="preserve"> ušlý zisk</w:t>
      </w:r>
      <w:r w:rsidR="00EE6F0A">
        <w:t xml:space="preserve"> a nemajetkovou újmu</w:t>
      </w:r>
      <w:r w:rsidRPr="002F0B52">
        <w:t>.</w:t>
      </w:r>
      <w:r w:rsidR="00443C02" w:rsidRPr="002F0B52">
        <w:t xml:space="preserve"> </w:t>
      </w:r>
    </w:p>
    <w:p w14:paraId="5F404C68" w14:textId="77777777" w:rsidR="002F0B52" w:rsidRDefault="00B97C0D" w:rsidP="002F0B52">
      <w:pPr>
        <w:pStyle w:val="RLTextlnkuslovan"/>
        <w:numPr>
          <w:ilvl w:val="1"/>
          <w:numId w:val="1"/>
        </w:numPr>
        <w:spacing w:after="240"/>
      </w:pPr>
      <w:r w:rsidRPr="002F0B52">
        <w:t>Objednatel je oprávněn požadovat náhradu škody</w:t>
      </w:r>
      <w:r w:rsidR="00EE6F0A">
        <w:t>, ušlého zisku či nemajetkové újmy</w:t>
      </w:r>
      <w:r w:rsidRPr="002F0B52">
        <w:t xml:space="preserve"> i v případě, že se jedná o porušení povinnosti, na kterou se vztahuje smluvní pokuta</w:t>
      </w:r>
      <w:r w:rsidR="008846E7">
        <w:t xml:space="preserve"> nebo sleva z</w:t>
      </w:r>
      <w:r w:rsidR="001D1762">
        <w:t> </w:t>
      </w:r>
      <w:r w:rsidR="008846E7">
        <w:t>ceny</w:t>
      </w:r>
      <w:r w:rsidR="001D1762">
        <w:t>, přičemž smluvní strany výslovně uvádí, že uhrazení smluvní pokuty ani slevy z ceny nemá vliv na právo na náhradu škody</w:t>
      </w:r>
      <w:r w:rsidR="008846E7">
        <w:t>.</w:t>
      </w:r>
    </w:p>
    <w:p w14:paraId="40C01E6D" w14:textId="77777777" w:rsidR="002F0B52" w:rsidRDefault="0088718A" w:rsidP="002F0B52">
      <w:pPr>
        <w:pStyle w:val="RLTextlnkuslovan"/>
        <w:numPr>
          <w:ilvl w:val="1"/>
          <w:numId w:val="1"/>
        </w:numPr>
        <w:spacing w:after="240"/>
      </w:pPr>
      <w:r w:rsidRPr="002F0B52">
        <w:t>Smluvní pokuty jsou splatné jednadvacátý (21.) den ode dne doručení písemné výzvy opráv</w:t>
      </w:r>
      <w:r w:rsidR="008846E7">
        <w:t>n</w:t>
      </w:r>
      <w:r w:rsidRPr="002F0B52">
        <w:t xml:space="preserve">ěné smluvní strany k jejich úhradě povinnou smluvní stranou, není-li ve výzvě uvedena lhůta delší. </w:t>
      </w:r>
      <w:r w:rsidR="008846E7">
        <w:lastRenderedPageBreak/>
        <w:t>Z</w:t>
      </w:r>
      <w:r w:rsidRPr="002F0B52">
        <w:t>aplacení jakékoliv sjednané smluvní pokuty nezbavuje povinnou smluvní stranu povinnosti splnit své závazky.</w:t>
      </w:r>
      <w:bookmarkStart w:id="39" w:name="_Ref300558498"/>
    </w:p>
    <w:p w14:paraId="70C10FA4" w14:textId="5A15C128" w:rsidR="00E65097" w:rsidRDefault="009E0890" w:rsidP="00E65097">
      <w:pPr>
        <w:pStyle w:val="RLTextlnkuslovan"/>
        <w:numPr>
          <w:ilvl w:val="1"/>
          <w:numId w:val="1"/>
        </w:numPr>
        <w:spacing w:after="240"/>
      </w:pPr>
      <w:r>
        <w:t>Dodavatel</w:t>
      </w:r>
      <w:r w:rsidR="00CE437B" w:rsidRPr="00B02DCE">
        <w:t xml:space="preserve"> se zavazuje</w:t>
      </w:r>
      <w:r w:rsidR="00C31A83">
        <w:t xml:space="preserve"> mít platné a účinné</w:t>
      </w:r>
      <w:r w:rsidR="00CE437B" w:rsidRPr="00B02DCE">
        <w:t xml:space="preserve"> pojištění </w:t>
      </w:r>
      <w:r w:rsidR="006503FE">
        <w:t xml:space="preserve">odpovědnosti za škodu způsobenou </w:t>
      </w:r>
      <w:r>
        <w:t>Dodavatel</w:t>
      </w:r>
      <w:r w:rsidR="006503FE">
        <w:t xml:space="preserve">em třetím osobám </w:t>
      </w:r>
      <w:r w:rsidR="00CE437B" w:rsidRPr="00B02DCE">
        <w:t>ve výši 1</w:t>
      </w:r>
      <w:r w:rsidR="00F46C2F">
        <w:t>0</w:t>
      </w:r>
      <w:r w:rsidR="00CE437B" w:rsidRPr="00B02DCE">
        <w:t>.000.000</w:t>
      </w:r>
      <w:r w:rsidR="00B86363" w:rsidRPr="002F0B52">
        <w:t>,-</w:t>
      </w:r>
      <w:r w:rsidR="00CE437B" w:rsidRPr="002F0B52">
        <w:t xml:space="preserve"> </w:t>
      </w:r>
      <w:r w:rsidR="00B86363" w:rsidRPr="002F0B52">
        <w:t>Kč</w:t>
      </w:r>
      <w:r w:rsidR="00966EA5">
        <w:t xml:space="preserve"> a</w:t>
      </w:r>
      <w:r w:rsidR="00A255D3" w:rsidRPr="002F0B52">
        <w:t xml:space="preserve"> </w:t>
      </w:r>
      <w:r w:rsidR="00CE437B" w:rsidRPr="002F0B52">
        <w:t>udržovat</w:t>
      </w:r>
      <w:r w:rsidR="00966EA5">
        <w:t xml:space="preserve"> toto pojištění</w:t>
      </w:r>
      <w:r w:rsidR="00CE437B" w:rsidRPr="002F0B52">
        <w:t xml:space="preserve"> po celou dobu</w:t>
      </w:r>
      <w:r w:rsidR="00035369">
        <w:t xml:space="preserve"> realizace </w:t>
      </w:r>
      <w:r w:rsidR="006019A7">
        <w:t>Plnění</w:t>
      </w:r>
      <w:r w:rsidR="00035369">
        <w:t>, zajišťování Podpory a</w:t>
      </w:r>
      <w:r w:rsidR="00CE437B" w:rsidRPr="002F0B52">
        <w:t xml:space="preserve"> trvání záruky k</w:t>
      </w:r>
      <w:r w:rsidR="00E40CD6">
        <w:t xml:space="preserve"> části </w:t>
      </w:r>
      <w:r w:rsidR="006019A7">
        <w:t>Plnění</w:t>
      </w:r>
      <w:r w:rsidR="00E40CD6">
        <w:t xml:space="preserve"> </w:t>
      </w:r>
      <w:r w:rsidR="00E40CD6" w:rsidRPr="00F276B5">
        <w:t>Poskytnutí NBA řešení</w:t>
      </w:r>
      <w:r w:rsidR="00A255D3" w:rsidRPr="002F0B52">
        <w:t>.</w:t>
      </w:r>
      <w:bookmarkEnd w:id="39"/>
      <w:r w:rsidR="005441D9">
        <w:t xml:space="preserve"> Dodavatel se zavazuje doručit Objednateli do tří pracovních dnů od doručení písemné výzvy Objednatele doklad o platném a účinném pojištění dle předchozí věty.</w:t>
      </w:r>
      <w:r w:rsidR="00E65097" w:rsidRPr="00E65097">
        <w:t xml:space="preserve"> </w:t>
      </w:r>
      <w:r w:rsidR="00E65097">
        <w:t>V případě prodlení Dodavatele s doručením tohoto dokladu je Dodavatel povinen uhradit Objednateli smluvní pokutu ve výši 5.000,- Kč za každý den prodlení.</w:t>
      </w:r>
    </w:p>
    <w:p w14:paraId="5ADCE245" w14:textId="77777777" w:rsidR="002709D9" w:rsidRPr="002A3D1A" w:rsidRDefault="003836A0" w:rsidP="002A3D1A">
      <w:pPr>
        <w:pStyle w:val="RLlneksmlouvy"/>
        <w:numPr>
          <w:ilvl w:val="0"/>
          <w:numId w:val="1"/>
        </w:numPr>
        <w:tabs>
          <w:tab w:val="num" w:pos="737"/>
        </w:tabs>
        <w:ind w:left="737" w:hanging="737"/>
        <w:rPr>
          <w:caps/>
        </w:rPr>
      </w:pPr>
      <w:r w:rsidRPr="002A3D1A">
        <w:rPr>
          <w:caps/>
        </w:rPr>
        <w:t>Autorská práva, licenční ujednání a přechod vlastnictví</w:t>
      </w:r>
    </w:p>
    <w:p w14:paraId="66E15099" w14:textId="21E936BE" w:rsidR="00D55B1F" w:rsidRDefault="00A7566B" w:rsidP="009E236E">
      <w:pPr>
        <w:pStyle w:val="RLTextlnkuslovan"/>
        <w:numPr>
          <w:ilvl w:val="1"/>
          <w:numId w:val="1"/>
        </w:numPr>
        <w:spacing w:after="240"/>
      </w:pPr>
      <w:r w:rsidRPr="00A7566B">
        <w:t xml:space="preserve">Pro případ, že výsledkem činnosti </w:t>
      </w:r>
      <w:r w:rsidR="009E0890">
        <w:t>Dodavatel</w:t>
      </w:r>
      <w:r w:rsidRPr="00A7566B">
        <w:t xml:space="preserve">e </w:t>
      </w:r>
      <w:r w:rsidR="006503FE" w:rsidRPr="0085049F">
        <w:t>a/nebo jeho subdodavatel</w:t>
      </w:r>
      <w:r w:rsidR="006503FE">
        <w:t>e či osob jimi využitými k poskytování plnění</w:t>
      </w:r>
      <w:r w:rsidR="006503FE" w:rsidRPr="0085049F">
        <w:t xml:space="preserve"> </w:t>
      </w:r>
      <w:r w:rsidRPr="00A7566B">
        <w:t xml:space="preserve">dle této </w:t>
      </w:r>
      <w:r w:rsidR="006503FE">
        <w:t>S</w:t>
      </w:r>
      <w:r w:rsidRPr="00A7566B">
        <w:t xml:space="preserve">mlouvy je </w:t>
      </w:r>
      <w:r w:rsidR="00EA3666">
        <w:t>P</w:t>
      </w:r>
      <w:r w:rsidR="004432FE">
        <w:t>lnění</w:t>
      </w:r>
      <w:r w:rsidRPr="00A7566B">
        <w:t>, které naplňuje znaky díla dle zákona č. 121/2000 Sb., o právu autorském, o právech souvisejících s právem autorským a o změně některých zákonů (autorský zákon)</w:t>
      </w:r>
      <w:r w:rsidR="00EA3666">
        <w:t>,</w:t>
      </w:r>
      <w:r w:rsidRPr="00A7566B">
        <w:t xml:space="preserve"> ve znění pozdějších předpisů</w:t>
      </w:r>
      <w:r w:rsidR="00485C67">
        <w:t xml:space="preserve"> (dále jen „</w:t>
      </w:r>
      <w:r w:rsidR="00485C67" w:rsidRPr="00485C67">
        <w:rPr>
          <w:b/>
        </w:rPr>
        <w:t>autorské dílo</w:t>
      </w:r>
      <w:r w:rsidR="00485C67">
        <w:t>“)</w:t>
      </w:r>
      <w:r w:rsidRPr="00A7566B">
        <w:t>:</w:t>
      </w:r>
    </w:p>
    <w:p w14:paraId="6CDDEE1F" w14:textId="7AFB6070" w:rsidR="00A7566B" w:rsidRPr="00A7566B" w:rsidRDefault="009E0890" w:rsidP="00D55B1F">
      <w:pPr>
        <w:pStyle w:val="RLTextlnkuslovan"/>
        <w:numPr>
          <w:ilvl w:val="2"/>
          <w:numId w:val="1"/>
        </w:numPr>
        <w:spacing w:after="240"/>
      </w:pPr>
      <w:r>
        <w:t>Dodavatel</w:t>
      </w:r>
      <w:r w:rsidR="00A7566B" w:rsidRPr="00A7566B">
        <w:t xml:space="preserve"> prohlašuje, že </w:t>
      </w:r>
      <w:r w:rsidR="00566D2A">
        <w:t>bude</w:t>
      </w:r>
      <w:r w:rsidR="00566D2A" w:rsidRPr="00A7566B">
        <w:t xml:space="preserve"> </w:t>
      </w:r>
      <w:r w:rsidR="00AC59A0">
        <w:t>nejpozději ke dni zahájení</w:t>
      </w:r>
      <w:r w:rsidR="00D60D4D">
        <w:t xml:space="preserve"> jakéhokoli </w:t>
      </w:r>
      <w:r w:rsidR="00AC59A0">
        <w:t xml:space="preserve">užívání </w:t>
      </w:r>
      <w:r w:rsidR="00485C67">
        <w:t xml:space="preserve">autorského díla </w:t>
      </w:r>
      <w:r w:rsidR="00AC59A0">
        <w:t xml:space="preserve">Objednatelem </w:t>
      </w:r>
      <w:r w:rsidR="00A7566B" w:rsidRPr="00A7566B">
        <w:t xml:space="preserve">oprávněn vykonávat svým jménem a na svůj účet majetková práva autorů k </w:t>
      </w:r>
      <w:r w:rsidR="00485C67">
        <w:t>autorskému d</w:t>
      </w:r>
      <w:r w:rsidR="00485C67" w:rsidRPr="00A7566B">
        <w:t xml:space="preserve">ílu </w:t>
      </w:r>
      <w:r w:rsidR="00A7566B" w:rsidRPr="00A7566B">
        <w:t>a že má</w:t>
      </w:r>
      <w:r w:rsidR="00566D2A">
        <w:t xml:space="preserve"> nebo bude mít</w:t>
      </w:r>
      <w:r w:rsidR="007449CA">
        <w:t xml:space="preserve"> nejpozději</w:t>
      </w:r>
      <w:r w:rsidR="00AC59A0">
        <w:t xml:space="preserve"> k uvedenému dni</w:t>
      </w:r>
      <w:r w:rsidR="00A7566B" w:rsidRPr="00A7566B">
        <w:t xml:space="preserve"> souhlas autorů k uzavření následujících licenčních ujednání; toto prohlášení zahrnuje i taková práva autorů, která by vytvořením </w:t>
      </w:r>
      <w:r w:rsidR="00485C67">
        <w:t>autorského d</w:t>
      </w:r>
      <w:r w:rsidR="00485C67" w:rsidRPr="00A7566B">
        <w:t xml:space="preserve">íla </w:t>
      </w:r>
      <w:r w:rsidR="00A7566B" w:rsidRPr="00A7566B">
        <w:t>teprve vznikla</w:t>
      </w:r>
      <w:r w:rsidR="00566D2A">
        <w:t xml:space="preserve">. Pokud prohlášení dle předchozí věty nebude moci být dodrženo z důvodu, že část </w:t>
      </w:r>
      <w:r w:rsidR="00485C67">
        <w:t>autorského díla</w:t>
      </w:r>
      <w:r w:rsidR="00566D2A">
        <w:t xml:space="preserve"> byla provedena subdodavatelem </w:t>
      </w:r>
      <w:r>
        <w:t>Dodavatel</w:t>
      </w:r>
      <w:r w:rsidR="00566D2A">
        <w:t xml:space="preserve">e, je </w:t>
      </w:r>
      <w:r>
        <w:t>Dodavatel</w:t>
      </w:r>
      <w:r w:rsidR="00566D2A">
        <w:t xml:space="preserve"> povinen zajistit si od subdodavatele dostatečná práva k poskytnutí licence a souvisejících oprávnění Objednateli v souladu s ustanoveními této Smlouvy, a to nejpozději ke dni převzetí příslušné subdodávky</w:t>
      </w:r>
      <w:r w:rsidR="00566D2A" w:rsidRPr="00D0625E">
        <w:t>;</w:t>
      </w:r>
    </w:p>
    <w:p w14:paraId="190514B9" w14:textId="18AFB495" w:rsidR="00A7566B" w:rsidRPr="00A7566B" w:rsidRDefault="009E0890" w:rsidP="00D55B1F">
      <w:pPr>
        <w:pStyle w:val="RLTextlnkuslovan"/>
        <w:numPr>
          <w:ilvl w:val="2"/>
          <w:numId w:val="1"/>
        </w:numPr>
        <w:spacing w:after="240"/>
      </w:pPr>
      <w:r>
        <w:t>Dodavatel</w:t>
      </w:r>
      <w:r w:rsidR="00A7566B" w:rsidRPr="00A7566B">
        <w:t xml:space="preserve"> poskytuje Objednateli (nabyvateli licence) oprávnění ke všem v úvahu přicházejícím způsobům užití </w:t>
      </w:r>
      <w:r w:rsidR="00485C67">
        <w:t>autorského díla</w:t>
      </w:r>
      <w:r w:rsidR="00A7566B" w:rsidRPr="00A7566B">
        <w:t xml:space="preserve"> a bez jakéhokoliv omezení, a to zejména pokud jde o územní, časový nebo množstevní rozsah užití;</w:t>
      </w:r>
    </w:p>
    <w:p w14:paraId="72F8C19D" w14:textId="1077E2B5" w:rsidR="00A7566B" w:rsidRPr="00A7566B" w:rsidRDefault="0090209C" w:rsidP="00D55B1F">
      <w:pPr>
        <w:pStyle w:val="RLTextlnkuslovan"/>
        <w:numPr>
          <w:ilvl w:val="2"/>
          <w:numId w:val="1"/>
        </w:numPr>
        <w:spacing w:after="240"/>
      </w:pPr>
      <w:r>
        <w:t>s</w:t>
      </w:r>
      <w:r w:rsidR="00A7566B" w:rsidRPr="00A7566B">
        <w:t xml:space="preserve">mluvní strany se výslovně dohodly, že cena za poskytnutí této licence </w:t>
      </w:r>
      <w:r w:rsidR="009E0890">
        <w:t>Dodavatel</w:t>
      </w:r>
      <w:r w:rsidR="00A7566B" w:rsidRPr="00A7566B">
        <w:t xml:space="preserve">e je již zahrnuta v ceně za poskytnutí </w:t>
      </w:r>
      <w:r w:rsidR="006019A7">
        <w:t>Plnění</w:t>
      </w:r>
      <w:r w:rsidR="00A7566B" w:rsidRPr="00A7566B">
        <w:t>;</w:t>
      </w:r>
    </w:p>
    <w:p w14:paraId="4C289E05" w14:textId="0BEC5CDC" w:rsidR="00A7566B" w:rsidRPr="00A7566B" w:rsidRDefault="009E0890" w:rsidP="00D55B1F">
      <w:pPr>
        <w:pStyle w:val="RLTextlnkuslovan"/>
        <w:numPr>
          <w:ilvl w:val="2"/>
          <w:numId w:val="1"/>
        </w:numPr>
        <w:spacing w:after="240"/>
      </w:pPr>
      <w:r>
        <w:t>Dodavatel</w:t>
      </w:r>
      <w:r w:rsidR="00A7566B" w:rsidRPr="00A7566B">
        <w:t xml:space="preserve"> poskytuje tuto licenci Objednateli (nabyvateli licence) jako výhradní</w:t>
      </w:r>
      <w:r w:rsidR="00D610E2">
        <w:t xml:space="preserve">. Tímto ustanovením není dotčeno oprávnění Objednatele </w:t>
      </w:r>
      <w:r w:rsidR="003123CA">
        <w:t xml:space="preserve">dle níže uvedených ustanovení </w:t>
      </w:r>
      <w:r w:rsidR="00D610E2">
        <w:t>udělit sublicence</w:t>
      </w:r>
      <w:r w:rsidR="00540A0E">
        <w:t>, resp.</w:t>
      </w:r>
      <w:r w:rsidR="003123CA">
        <w:t xml:space="preserve"> postoupit licenci</w:t>
      </w:r>
      <w:r w:rsidR="00540A0E">
        <w:t xml:space="preserve"> dalším osobám</w:t>
      </w:r>
      <w:r w:rsidR="00A7566B" w:rsidRPr="00A7566B">
        <w:t>;</w:t>
      </w:r>
    </w:p>
    <w:p w14:paraId="4D42F491" w14:textId="77777777" w:rsidR="00A7566B" w:rsidRPr="00A7566B" w:rsidRDefault="00A7566B" w:rsidP="00D55B1F">
      <w:pPr>
        <w:pStyle w:val="RLTextlnkuslovan"/>
        <w:numPr>
          <w:ilvl w:val="2"/>
          <w:numId w:val="1"/>
        </w:numPr>
        <w:spacing w:after="240"/>
      </w:pPr>
      <w:r w:rsidRPr="00A7566B">
        <w:t>Objednatel není povinen licenci využít;</w:t>
      </w:r>
    </w:p>
    <w:p w14:paraId="1CAD34D9" w14:textId="77777777" w:rsidR="00A7566B" w:rsidRPr="00A7566B" w:rsidRDefault="00A7566B" w:rsidP="00D55B1F">
      <w:pPr>
        <w:pStyle w:val="RLTextlnkuslovan"/>
        <w:numPr>
          <w:ilvl w:val="2"/>
          <w:numId w:val="1"/>
        </w:numPr>
        <w:spacing w:after="240"/>
      </w:pPr>
      <w:r w:rsidRPr="00A7566B">
        <w:t>Objednatel (nabyvatel licence) je oprávněn práva tvořící součást licence</w:t>
      </w:r>
      <w:r w:rsidR="008B69EA">
        <w:t xml:space="preserve"> bez dalšího</w:t>
      </w:r>
      <w:r w:rsidRPr="00A7566B">
        <w:t xml:space="preserve"> zcela nebo zčásti jako podlicenci poskytnout třetí osobě;</w:t>
      </w:r>
    </w:p>
    <w:p w14:paraId="3BD117F6" w14:textId="77777777" w:rsidR="00A7566B" w:rsidRPr="00A7566B" w:rsidRDefault="00A7566B" w:rsidP="00D55B1F">
      <w:pPr>
        <w:pStyle w:val="RLTextlnkuslovan"/>
        <w:numPr>
          <w:ilvl w:val="2"/>
          <w:numId w:val="1"/>
        </w:numPr>
        <w:spacing w:after="240"/>
      </w:pPr>
      <w:r w:rsidRPr="00A7566B">
        <w:t xml:space="preserve">Objednatel (nabyvatel licence) je oprávněn </w:t>
      </w:r>
      <w:r w:rsidR="003123CA">
        <w:t>bez dalšího</w:t>
      </w:r>
      <w:r w:rsidR="003123CA" w:rsidRPr="00A7566B">
        <w:t xml:space="preserve"> </w:t>
      </w:r>
      <w:r w:rsidRPr="00A7566B">
        <w:t xml:space="preserve">upravit či jinak měnit </w:t>
      </w:r>
      <w:r w:rsidR="00485C67">
        <w:t>autorské d</w:t>
      </w:r>
      <w:r w:rsidRPr="00A7566B">
        <w:t xml:space="preserve">ílo, jeho název nebo označení autorů, stejně jako spojit </w:t>
      </w:r>
      <w:r w:rsidR="00485C67">
        <w:t>autorské d</w:t>
      </w:r>
      <w:r w:rsidR="00485C67" w:rsidRPr="00A7566B">
        <w:t xml:space="preserve">ílo </w:t>
      </w:r>
      <w:r w:rsidRPr="00A7566B">
        <w:t xml:space="preserve">s jiným dílem nebo zařadit </w:t>
      </w:r>
      <w:r w:rsidR="00485C67">
        <w:t>autorské d</w:t>
      </w:r>
      <w:r w:rsidR="00485C67" w:rsidRPr="00A7566B">
        <w:t xml:space="preserve">ílo </w:t>
      </w:r>
      <w:r w:rsidRPr="00A7566B">
        <w:t>do díla souborného</w:t>
      </w:r>
      <w:r w:rsidR="003123CA">
        <w:t xml:space="preserve"> nebo na jeho základě či při jeho využití vytvořit dílo nové</w:t>
      </w:r>
      <w:r w:rsidRPr="00A7566B">
        <w:t>, a to přímo nebo prostřednictvím třetích osob</w:t>
      </w:r>
      <w:r w:rsidR="002B3F3C">
        <w:t>, přičemž t</w:t>
      </w:r>
      <w:r w:rsidR="00AD5D69">
        <w:t>a</w:t>
      </w:r>
      <w:r w:rsidR="002B3F3C">
        <w:t xml:space="preserve">to </w:t>
      </w:r>
      <w:r w:rsidR="00AD5D69">
        <w:t>oprávnění trvají</w:t>
      </w:r>
      <w:r w:rsidR="002B3F3C">
        <w:t xml:space="preserve"> i po ukončení</w:t>
      </w:r>
      <w:r w:rsidR="003C1863">
        <w:t xml:space="preserve"> účinnosti</w:t>
      </w:r>
      <w:r w:rsidR="002B3F3C">
        <w:t xml:space="preserve"> Smlouvy</w:t>
      </w:r>
      <w:r w:rsidRPr="00A7566B">
        <w:t>.</w:t>
      </w:r>
    </w:p>
    <w:p w14:paraId="5F911BDF" w14:textId="05B32197" w:rsidR="00A7566B" w:rsidRPr="00A7566B" w:rsidRDefault="00A7566B" w:rsidP="00DD21B6">
      <w:pPr>
        <w:pStyle w:val="RLTextlnkuslovan"/>
        <w:numPr>
          <w:ilvl w:val="1"/>
          <w:numId w:val="1"/>
        </w:numPr>
        <w:spacing w:after="240"/>
      </w:pPr>
      <w:r w:rsidRPr="00A7566B">
        <w:lastRenderedPageBreak/>
        <w:t xml:space="preserve">V případě, že součástí plnění </w:t>
      </w:r>
      <w:r w:rsidR="009E0890">
        <w:t>Dodavatel</w:t>
      </w:r>
      <w:r w:rsidRPr="00A7566B">
        <w:t>e podle této Smlouvy jsou movité věci, které se mají stát vlastnictvím Objednatele, nabývá Objednatel vlastnické právo k těmto věcem dnem jejich předání a převzetí Objednatelem.</w:t>
      </w:r>
    </w:p>
    <w:p w14:paraId="5CE71C3E" w14:textId="103A7B18" w:rsidR="00A7566B" w:rsidRPr="00A7566B" w:rsidRDefault="00A7566B" w:rsidP="00DD21B6">
      <w:pPr>
        <w:pStyle w:val="RLTextlnkuslovan"/>
        <w:numPr>
          <w:ilvl w:val="1"/>
          <w:numId w:val="1"/>
        </w:numPr>
        <w:spacing w:after="240"/>
      </w:pPr>
      <w:r w:rsidRPr="00A7566B">
        <w:t>Pokud v rámci plnění této Smlouvy vzniknou zdrojové kódy</w:t>
      </w:r>
      <w:r w:rsidR="006A753F">
        <w:t xml:space="preserve"> počítačových programů</w:t>
      </w:r>
      <w:r w:rsidRPr="00A7566B">
        <w:t xml:space="preserve">, je </w:t>
      </w:r>
      <w:r w:rsidR="009E0890">
        <w:t>Dodavatel</w:t>
      </w:r>
      <w:r w:rsidRPr="00A7566B">
        <w:t xml:space="preserve"> povinen předat Objednateli tyto zdrojové kódy, které jsou spustitelné v prostředí Objednatele</w:t>
      </w:r>
      <w:r w:rsidR="00A150C6">
        <w:t>,</w:t>
      </w:r>
      <w:r w:rsidRPr="00A7566B">
        <w:t xml:space="preserve"> zaručující možnost ověření, že zdrojový kód je kompletní a ve správné verzi, tzn. umožňující kompilaci, instalaci, spuštění a ověření funkcionality, a to včetně podrobné dokumentace </w:t>
      </w:r>
      <w:r w:rsidR="0021194A">
        <w:t xml:space="preserve">a komentáře </w:t>
      </w:r>
      <w:r w:rsidRPr="00A7566B">
        <w:t>zdrojového kódu</w:t>
      </w:r>
      <w:r w:rsidR="0021194A">
        <w:t xml:space="preserve"> (dokumentovaný a komentovaný zdrojový kód)</w:t>
      </w:r>
      <w:r w:rsidRPr="00A7566B">
        <w:t xml:space="preserve">. </w:t>
      </w:r>
      <w:r w:rsidR="009E0890">
        <w:t>Dodavatel</w:t>
      </w:r>
      <w:r w:rsidRPr="00A7566B">
        <w:t xml:space="preserve"> je povinen předat Objednateli zdrojové kódy </w:t>
      </w:r>
      <w:r w:rsidR="003123CA">
        <w:t>bez prodlevy</w:t>
      </w:r>
      <w:r w:rsidR="00586481">
        <w:t>, nejpozději do tří (3) pracovních dnů,</w:t>
      </w:r>
      <w:r w:rsidR="003123CA">
        <w:t xml:space="preserve"> po jejich vyvinutí</w:t>
      </w:r>
      <w:r w:rsidR="00657F57">
        <w:t xml:space="preserve"> a doručení žádosti Objednatele o jejich poskytnutí</w:t>
      </w:r>
      <w:r w:rsidR="003123CA">
        <w:t>,</w:t>
      </w:r>
      <w:r w:rsidR="003123CA" w:rsidRPr="00A7566B">
        <w:t xml:space="preserve"> </w:t>
      </w:r>
      <w:r w:rsidRPr="00A7566B">
        <w:t xml:space="preserve">nejpozději </w:t>
      </w:r>
      <w:r w:rsidR="003123CA">
        <w:t xml:space="preserve">však </w:t>
      </w:r>
      <w:r w:rsidRPr="00A7566B">
        <w:t>do</w:t>
      </w:r>
      <w:r w:rsidR="00586481">
        <w:t xml:space="preserve"> pěti</w:t>
      </w:r>
      <w:r w:rsidRPr="00A7566B">
        <w:t xml:space="preserve"> </w:t>
      </w:r>
      <w:r w:rsidR="00586481">
        <w:t>(</w:t>
      </w:r>
      <w:r w:rsidRPr="00A7566B">
        <w:t>5</w:t>
      </w:r>
      <w:r w:rsidR="00586481">
        <w:t>)</w:t>
      </w:r>
      <w:r w:rsidRPr="00A7566B">
        <w:t xml:space="preserve"> pracovních dnů po skončení </w:t>
      </w:r>
      <w:r w:rsidR="003E6A1F">
        <w:t>účinnosti</w:t>
      </w:r>
      <w:r w:rsidRPr="00A7566B">
        <w:t xml:space="preserve"> Smlouvy</w:t>
      </w:r>
      <w:r w:rsidR="003123CA">
        <w:t>, a to</w:t>
      </w:r>
      <w:r w:rsidRPr="00A7566B">
        <w:t xml:space="preserve"> na základě </w:t>
      </w:r>
      <w:r w:rsidR="00BD73E5">
        <w:t>p</w:t>
      </w:r>
      <w:r w:rsidRPr="00A7566B">
        <w:t>ředávacího protokolu.</w:t>
      </w:r>
    </w:p>
    <w:p w14:paraId="29335562" w14:textId="0AE5E387" w:rsidR="00A7566B" w:rsidRDefault="00A7566B" w:rsidP="00DD21B6">
      <w:pPr>
        <w:pStyle w:val="RLTextlnkuslovan"/>
        <w:numPr>
          <w:ilvl w:val="1"/>
          <w:numId w:val="1"/>
        </w:numPr>
        <w:spacing w:after="240"/>
      </w:pPr>
      <w:r w:rsidRPr="00A7566B">
        <w:t xml:space="preserve">Pokud kdykoliv po </w:t>
      </w:r>
      <w:r w:rsidR="00F929FF">
        <w:t>dobu trvání</w:t>
      </w:r>
      <w:r w:rsidRPr="00A7566B">
        <w:t xml:space="preserve"> Smlouvy dojde k opravě zdrojového kódu</w:t>
      </w:r>
      <w:r w:rsidR="0021194A">
        <w:t xml:space="preserve"> v souvislosti s plněním této </w:t>
      </w:r>
      <w:r w:rsidR="00EA3666">
        <w:t>S</w:t>
      </w:r>
      <w:r w:rsidR="0021194A">
        <w:t>mlouvy</w:t>
      </w:r>
      <w:r w:rsidRPr="00A7566B">
        <w:t xml:space="preserve">, jeho změně, doplnění, upgrade či update, která bude vyvolána ze strany </w:t>
      </w:r>
      <w:r w:rsidR="009E0890">
        <w:t>Dodavatel</w:t>
      </w:r>
      <w:r w:rsidRPr="00A7566B">
        <w:t xml:space="preserve">e, předá </w:t>
      </w:r>
      <w:r w:rsidR="009E0890">
        <w:t>Dodavatel</w:t>
      </w:r>
      <w:r w:rsidRPr="00A7566B">
        <w:t xml:space="preserve"> tento nový</w:t>
      </w:r>
      <w:r w:rsidR="00593D16">
        <w:t xml:space="preserve"> dokumentovaný a </w:t>
      </w:r>
      <w:r w:rsidR="0021194A">
        <w:t>komentovaný</w:t>
      </w:r>
      <w:r w:rsidRPr="00A7566B">
        <w:t xml:space="preserve"> zdrojový kód</w:t>
      </w:r>
      <w:r w:rsidR="0021194A">
        <w:t>.</w:t>
      </w:r>
      <w:r w:rsidRPr="00A7566B">
        <w:t xml:space="preserve"> Objednateli neprodleně</w:t>
      </w:r>
      <w:r w:rsidR="00586481">
        <w:t>, nejpozději do tří (3) pracovních dnů</w:t>
      </w:r>
      <w:r w:rsidRPr="00A7566B">
        <w:t xml:space="preserve"> po </w:t>
      </w:r>
      <w:r w:rsidR="007449CA">
        <w:t>doručení žádosti Objednatele o jeho poskytnutí</w:t>
      </w:r>
      <w:r w:rsidRPr="00A7566B">
        <w:t xml:space="preserve">, opět na základě </w:t>
      </w:r>
      <w:r w:rsidR="00BD73E5">
        <w:t>p</w:t>
      </w:r>
      <w:r w:rsidRPr="00A7566B">
        <w:t>ředávacího protokolu.</w:t>
      </w:r>
    </w:p>
    <w:p w14:paraId="315F68CB" w14:textId="30411E72" w:rsidR="00DD21B6" w:rsidRDefault="00DD21B6" w:rsidP="00DD21B6">
      <w:pPr>
        <w:pStyle w:val="RLTextlnkuslovan"/>
        <w:numPr>
          <w:ilvl w:val="1"/>
          <w:numId w:val="1"/>
        </w:numPr>
        <w:spacing w:after="240"/>
      </w:pPr>
      <w:bookmarkStart w:id="40" w:name="_Ref387961225"/>
      <w:bookmarkStart w:id="41" w:name="_Ref414531399"/>
      <w:r>
        <w:t xml:space="preserve">Předchozí ustanovení tohoto článku se v plném rozsahu vztahují pouze na autorská díla, která byla vytvořena </w:t>
      </w:r>
      <w:r w:rsidR="009E0890">
        <w:rPr>
          <w:szCs w:val="22"/>
        </w:rPr>
        <w:t>Dodavatel</w:t>
      </w:r>
      <w:r>
        <w:rPr>
          <w:szCs w:val="22"/>
        </w:rPr>
        <w:t>e</w:t>
      </w:r>
      <w:r w:rsidRPr="0085049F">
        <w:t>m a/nebo jeho subdodavatel</w:t>
      </w:r>
      <w:r>
        <w:t xml:space="preserve">i či osobami jimi využitými k poskytování </w:t>
      </w:r>
      <w:r w:rsidR="00EA3666">
        <w:t>P</w:t>
      </w:r>
      <w:r>
        <w:t>lnění</w:t>
      </w:r>
      <w:r w:rsidRPr="0085049F">
        <w:t xml:space="preserve"> na základě této Smlouvy</w:t>
      </w:r>
      <w:r>
        <w:t xml:space="preserve"> (dále jen „</w:t>
      </w:r>
      <w:r w:rsidRPr="008947A0">
        <w:rPr>
          <w:rStyle w:val="RLProhlensmluvnchstranChar"/>
        </w:rPr>
        <w:t>Unikátní díla</w:t>
      </w:r>
      <w:r>
        <w:t xml:space="preserve">“). </w:t>
      </w:r>
      <w:r w:rsidR="009E0890">
        <w:rPr>
          <w:szCs w:val="22"/>
        </w:rPr>
        <w:t>Dodavatel</w:t>
      </w:r>
      <w:r>
        <w:t xml:space="preserve"> je povinen Objednateli poskytnout nebo pro Objednatele zajistit</w:t>
      </w:r>
      <w:r w:rsidR="002C62D8">
        <w:t>, že oprávněný poskytovatel řádně poskytne Objednateli</w:t>
      </w:r>
      <w:r>
        <w:t xml:space="preserve"> práva užít autorská díla, která nejsou Unikátními díly, ale představují standardní software třetích stran, tedy softwarové vybavení dodané v rámci Smlouvy, které nebylo vyvinuto </w:t>
      </w:r>
      <w:r w:rsidR="009E0890">
        <w:t>Dodavatel</w:t>
      </w:r>
      <w:r>
        <w:t xml:space="preserve">em a není </w:t>
      </w:r>
      <w:r w:rsidR="002B3F3C">
        <w:t xml:space="preserve">aplikační </w:t>
      </w:r>
      <w:r>
        <w:t>softwarovou komponentou vyvinutou v rámci Smlouvy (dále jen „</w:t>
      </w:r>
      <w:r>
        <w:rPr>
          <w:rStyle w:val="RLProhlensmluvnchstranChar"/>
        </w:rPr>
        <w:t>Neu</w:t>
      </w:r>
      <w:r w:rsidRPr="008947A0">
        <w:rPr>
          <w:rStyle w:val="RLProhlensmluvnchstranChar"/>
        </w:rPr>
        <w:t>nikátní díla</w:t>
      </w:r>
      <w:r>
        <w:t xml:space="preserve">“), v rozsahu standardní licence umožňující minimálně užívání </w:t>
      </w:r>
      <w:r w:rsidR="008D0D5A">
        <w:t>NBA</w:t>
      </w:r>
      <w:r>
        <w:t xml:space="preserve"> řešení</w:t>
      </w:r>
      <w:r w:rsidRPr="00A140FB">
        <w:t xml:space="preserve"> v souladu s jeh</w:t>
      </w:r>
      <w:r>
        <w:t>o</w:t>
      </w:r>
      <w:r w:rsidRPr="00A140FB">
        <w:t xml:space="preserve"> určením</w:t>
      </w:r>
      <w:r w:rsidR="00EC42BA">
        <w:t xml:space="preserve"> a účelem Smlouvy</w:t>
      </w:r>
      <w:r>
        <w:t>, přičemž teritoriální rozsah poskytnuté licence musí být sjednán alespoň pro území České republiky a licence musí být poskytnuta jako nevypověditelná minimálně na dobu trvání autorských práv majetkových</w:t>
      </w:r>
      <w:r w:rsidRPr="00A140FB">
        <w:t xml:space="preserve">. Pro vyloučení jakýchkoliv pochybností smluvní strany sjednávají, že jakákoliv autorská díla poskytnutá Objednateli v rámci plnění dle této Smlouvy jsou Unikátními díly, nejsou-li </w:t>
      </w:r>
      <w:r w:rsidR="009E0890">
        <w:t>Dodavatel</w:t>
      </w:r>
      <w:r w:rsidRPr="00A140FB">
        <w:t xml:space="preserve">em předem a výslovně označena za Neunikátní díla. Použití jakéhokoliv Neunikátního díla </w:t>
      </w:r>
      <w:r w:rsidR="009E0890">
        <w:t>Dodavatel</w:t>
      </w:r>
      <w:r w:rsidRPr="00A140FB">
        <w:t>em v rámci plnění dle této Smlouvy podléhá předchozímu písemnému schválení ze strany Objednatele</w:t>
      </w:r>
      <w:r>
        <w:t>.</w:t>
      </w:r>
      <w:bookmarkEnd w:id="40"/>
      <w:r w:rsidR="00E73802">
        <w:t xml:space="preserve"> </w:t>
      </w:r>
      <w:r w:rsidR="00246996">
        <w:t>Ve vztahu k</w:t>
      </w:r>
      <w:r w:rsidR="00E73802">
        <w:t xml:space="preserve"> dokumentaci </w:t>
      </w:r>
      <w:r w:rsidR="001E1F75">
        <w:t>vztahující se k</w:t>
      </w:r>
      <w:r w:rsidR="00246996">
        <w:t> Neunikátn</w:t>
      </w:r>
      <w:r w:rsidR="001E1F75">
        <w:t>ím</w:t>
      </w:r>
      <w:r w:rsidR="00246996">
        <w:t xml:space="preserve"> d</w:t>
      </w:r>
      <w:r w:rsidR="001E1F75">
        <w:t>ílům</w:t>
      </w:r>
      <w:r w:rsidR="00246996">
        <w:t xml:space="preserve"> je </w:t>
      </w:r>
      <w:r w:rsidR="009E0890">
        <w:t>Dodavatel</w:t>
      </w:r>
      <w:r w:rsidR="00246996">
        <w:t xml:space="preserve"> povinen</w:t>
      </w:r>
      <w:r w:rsidR="001E1F75">
        <w:t xml:space="preserve"> poskytnout </w:t>
      </w:r>
      <w:r w:rsidR="00E4237A">
        <w:t xml:space="preserve">Objednateli práva duševního vlastnictví přiměřeně dle odst. </w:t>
      </w:r>
      <w:r w:rsidR="00EA3666">
        <w:t>9.6</w:t>
      </w:r>
      <w:r w:rsidR="00E4237A">
        <w:t xml:space="preserve">a </w:t>
      </w:r>
      <w:r w:rsidR="00EA3666">
        <w:t>9.7</w:t>
      </w:r>
      <w:r w:rsidR="00E4237A">
        <w:t xml:space="preserve"> Smlouvy </w:t>
      </w:r>
      <w:r w:rsidR="001E1F75">
        <w:t>nebo</w:t>
      </w:r>
      <w:r w:rsidR="00246996">
        <w:t xml:space="preserve"> </w:t>
      </w:r>
      <w:r w:rsidR="001E1F75">
        <w:t>pro Objednatele zajistit</w:t>
      </w:r>
      <w:r w:rsidR="002C62D8">
        <w:t xml:space="preserve">, že oprávněný poskytovatel </w:t>
      </w:r>
      <w:r w:rsidR="00E4237A">
        <w:t xml:space="preserve">je </w:t>
      </w:r>
      <w:r w:rsidR="002C62D8">
        <w:t>řádně poskytne</w:t>
      </w:r>
      <w:r w:rsidR="001E1F75">
        <w:t xml:space="preserve"> </w:t>
      </w:r>
      <w:r w:rsidR="002C62D8">
        <w:t>Objednateli</w:t>
      </w:r>
      <w:r w:rsidR="001E1F75">
        <w:t>.</w:t>
      </w:r>
      <w:bookmarkEnd w:id="41"/>
    </w:p>
    <w:p w14:paraId="34440592" w14:textId="508090EA" w:rsidR="00DD21B6" w:rsidRPr="003D4D32" w:rsidRDefault="00DD21B6" w:rsidP="00DD21B6">
      <w:pPr>
        <w:pStyle w:val="RLTextlnkuslovan"/>
        <w:numPr>
          <w:ilvl w:val="1"/>
          <w:numId w:val="1"/>
        </w:numPr>
        <w:spacing w:after="240"/>
        <w:rPr>
          <w:szCs w:val="22"/>
        </w:rPr>
      </w:pPr>
      <w:bookmarkStart w:id="42" w:name="_Ref389050026"/>
      <w:bookmarkStart w:id="43" w:name="_Ref414892000"/>
      <w:r>
        <w:t>Aniž jsou tím dotčena jiná oprávnění Objednatele dle této Smlouvy, platí, že veškerá autorská díla poskytnutá Objednateli jako součást plnění poskytovaného dle Smlouvy je Objednatel oprávněn</w:t>
      </w:r>
      <w:r w:rsidR="00540306">
        <w:t>,</w:t>
      </w:r>
      <w:r>
        <w:t xml:space="preserve"> </w:t>
      </w:r>
      <w:r w:rsidR="00540306">
        <w:t>bez nutnosti opat</w:t>
      </w:r>
      <w:r w:rsidR="004C22E0">
        <w:t>ř</w:t>
      </w:r>
      <w:r w:rsidR="00540306">
        <w:t xml:space="preserve">it si další souhlas </w:t>
      </w:r>
      <w:r w:rsidR="009E0890">
        <w:t>Dodavatel</w:t>
      </w:r>
      <w:r w:rsidR="00540306">
        <w:t xml:space="preserve">e či jiné osoby, </w:t>
      </w:r>
      <w:r>
        <w:t>poskytnout k</w:t>
      </w:r>
      <w:r w:rsidR="002D377B">
        <w:t> </w:t>
      </w:r>
      <w:r>
        <w:t>užití</w:t>
      </w:r>
      <w:r w:rsidR="002D377B">
        <w:t xml:space="preserve"> a případným úpravám či jiným změnám</w:t>
      </w:r>
      <w:r w:rsidR="00533BB7">
        <w:t xml:space="preserve"> </w:t>
      </w:r>
      <w:r w:rsidRPr="003D4D32">
        <w:rPr>
          <w:szCs w:val="22"/>
          <w:lang w:eastAsia="en-US"/>
        </w:rPr>
        <w:t>všem organizačním složkám státu</w:t>
      </w:r>
      <w:r w:rsidR="00CA6090" w:rsidRPr="003D4D32">
        <w:rPr>
          <w:szCs w:val="22"/>
          <w:lang w:eastAsia="en-US"/>
        </w:rPr>
        <w:t xml:space="preserve"> a příspěvkovým organizacím v rezortu Objednatele</w:t>
      </w:r>
      <w:r w:rsidRPr="003D4D32">
        <w:rPr>
          <w:szCs w:val="22"/>
          <w:lang w:eastAsia="en-US"/>
        </w:rPr>
        <w:t xml:space="preserve">, právnickým osobám založeným a/nebo řízeným Objednatelem a dalším osobám, kterým bude podle rozhodnutí Objednatele umožněno užití </w:t>
      </w:r>
      <w:r w:rsidR="008D0D5A">
        <w:t>NBA</w:t>
      </w:r>
      <w:r w:rsidRPr="00B02DCE">
        <w:t xml:space="preserve"> řešení</w:t>
      </w:r>
      <w:r w:rsidRPr="003D4D32">
        <w:rPr>
          <w:szCs w:val="22"/>
          <w:lang w:eastAsia="en-US"/>
        </w:rPr>
        <w:t>. Objednatel je dále oprávněn</w:t>
      </w:r>
      <w:r w:rsidR="00540306" w:rsidRPr="003D4D32">
        <w:rPr>
          <w:szCs w:val="22"/>
          <w:lang w:eastAsia="en-US"/>
        </w:rPr>
        <w:t xml:space="preserve">, bez </w:t>
      </w:r>
      <w:r w:rsidR="00540306">
        <w:t>nutnosti opat</w:t>
      </w:r>
      <w:r w:rsidR="004C22E0">
        <w:t>ř</w:t>
      </w:r>
      <w:r w:rsidR="00540306">
        <w:t xml:space="preserve">it si další souhlas </w:t>
      </w:r>
      <w:r w:rsidR="009E0890">
        <w:t>Dodavatel</w:t>
      </w:r>
      <w:r w:rsidR="00540306">
        <w:t>e či jiné osoby,</w:t>
      </w:r>
      <w:r w:rsidR="00540306" w:rsidRPr="003D4D32">
        <w:rPr>
          <w:szCs w:val="22"/>
          <w:lang w:eastAsia="en-US"/>
        </w:rPr>
        <w:t xml:space="preserve"> </w:t>
      </w:r>
      <w:r w:rsidRPr="003D4D32">
        <w:rPr>
          <w:szCs w:val="22"/>
          <w:lang w:eastAsia="en-US"/>
        </w:rPr>
        <w:t xml:space="preserve">poskytnout těmto subjektům podlicenci nebo na ně licenci postoupit, a to dle své volby.  Možnost poskytnutí licence nebo sublicence dle předchozí věty se nepoužije pro Neunikátní díla, u nichž je předmětné nakládání s Neunikátním dílem vyloučeno standardními licenčními podmínkami vykonavatele majetkových práv autorských k předmětnému Neunikátnímu dílu. </w:t>
      </w:r>
      <w:r w:rsidR="009E0890">
        <w:rPr>
          <w:szCs w:val="22"/>
          <w:lang w:eastAsia="en-US"/>
        </w:rPr>
        <w:t>Dodavatel</w:t>
      </w:r>
      <w:r w:rsidRPr="003D4D32">
        <w:rPr>
          <w:szCs w:val="22"/>
          <w:lang w:eastAsia="en-US"/>
        </w:rPr>
        <w:t xml:space="preserve"> je </w:t>
      </w:r>
      <w:r w:rsidR="00540A0E" w:rsidRPr="003D4D32">
        <w:rPr>
          <w:szCs w:val="22"/>
          <w:lang w:eastAsia="en-US"/>
        </w:rPr>
        <w:t xml:space="preserve">však </w:t>
      </w:r>
      <w:r w:rsidRPr="003D4D32">
        <w:rPr>
          <w:szCs w:val="22"/>
          <w:lang w:eastAsia="en-US"/>
        </w:rPr>
        <w:t xml:space="preserve">při předání Neunikátního díla, jehož licenční podmínky omezují Objednatele </w:t>
      </w:r>
      <w:r w:rsidRPr="003D4D32">
        <w:rPr>
          <w:szCs w:val="22"/>
          <w:lang w:eastAsia="en-US"/>
        </w:rPr>
        <w:lastRenderedPageBreak/>
        <w:t>v poskytnutí podlicence nebo postoupení licence</w:t>
      </w:r>
      <w:r w:rsidR="00D240DA" w:rsidRPr="003D4D32">
        <w:rPr>
          <w:szCs w:val="22"/>
          <w:lang w:eastAsia="en-US"/>
        </w:rPr>
        <w:t>, povinen předem</w:t>
      </w:r>
      <w:r w:rsidRPr="003D4D32">
        <w:rPr>
          <w:szCs w:val="22"/>
          <w:lang w:eastAsia="en-US"/>
        </w:rPr>
        <w:t xml:space="preserve"> písemně na tuto skutečnost Objednatele upozornit. Pokud </w:t>
      </w:r>
      <w:r w:rsidR="009E0890">
        <w:rPr>
          <w:szCs w:val="22"/>
          <w:lang w:eastAsia="en-US"/>
        </w:rPr>
        <w:t>Dodavatel</w:t>
      </w:r>
      <w:r w:rsidRPr="003D4D32">
        <w:rPr>
          <w:szCs w:val="22"/>
          <w:lang w:eastAsia="en-US"/>
        </w:rPr>
        <w:t xml:space="preserve"> Objednatele na předmětnou skutečnost</w:t>
      </w:r>
      <w:r w:rsidR="00D240DA" w:rsidRPr="003D4D32">
        <w:rPr>
          <w:szCs w:val="22"/>
          <w:lang w:eastAsia="en-US"/>
        </w:rPr>
        <w:t xml:space="preserve"> takto</w:t>
      </w:r>
      <w:r w:rsidRPr="003D4D32">
        <w:rPr>
          <w:szCs w:val="22"/>
          <w:lang w:eastAsia="en-US"/>
        </w:rPr>
        <w:t xml:space="preserve"> neupozorní, odpovídá za veškerou újmu, která může být Objednateli a/nebo všem organizačním složkám státu</w:t>
      </w:r>
      <w:r w:rsidR="002F5ACE" w:rsidRPr="003D4D32">
        <w:rPr>
          <w:szCs w:val="22"/>
          <w:lang w:eastAsia="en-US"/>
        </w:rPr>
        <w:t>, příspěvkovým organizacím</w:t>
      </w:r>
      <w:r w:rsidRPr="003D4D32">
        <w:rPr>
          <w:szCs w:val="22"/>
          <w:lang w:eastAsia="en-US"/>
        </w:rPr>
        <w:t xml:space="preserve"> a právnickým založeným a/nebo řízeným Objednatelem způsobena.</w:t>
      </w:r>
      <w:bookmarkEnd w:id="42"/>
      <w:r w:rsidRPr="003D4D32">
        <w:rPr>
          <w:szCs w:val="22"/>
          <w:lang w:eastAsia="en-US"/>
        </w:rPr>
        <w:t xml:space="preserve"> Bez ohledu na jiná ustanovení této Smlouvy platí, že licenční oprávnění poskytnutá Objednateli na základě této Smlouvy nesmí omezovat Objednatele v</w:t>
      </w:r>
      <w:r w:rsidR="00877697" w:rsidRPr="003D4D32">
        <w:rPr>
          <w:szCs w:val="22"/>
          <w:lang w:eastAsia="en-US"/>
        </w:rPr>
        <w:t> </w:t>
      </w:r>
      <w:r w:rsidRPr="003D4D32">
        <w:rPr>
          <w:szCs w:val="22"/>
          <w:lang w:eastAsia="en-US"/>
        </w:rPr>
        <w:t>poskytnutí</w:t>
      </w:r>
      <w:r w:rsidR="00877697" w:rsidRPr="003D4D32">
        <w:rPr>
          <w:szCs w:val="22"/>
          <w:lang w:eastAsia="en-US"/>
        </w:rPr>
        <w:t xml:space="preserve"> služeb</w:t>
      </w:r>
      <w:r w:rsidRPr="003D4D32">
        <w:rPr>
          <w:szCs w:val="22"/>
          <w:lang w:eastAsia="en-US"/>
        </w:rPr>
        <w:t xml:space="preserve"> </w:t>
      </w:r>
      <w:r w:rsidR="008D0D5A">
        <w:t>NBA</w:t>
      </w:r>
      <w:r w:rsidRPr="00B02DCE">
        <w:t xml:space="preserve"> řešení</w:t>
      </w:r>
      <w:r w:rsidRPr="003D4D32">
        <w:rPr>
          <w:szCs w:val="22"/>
          <w:lang w:eastAsia="en-US"/>
        </w:rPr>
        <w:t xml:space="preserve"> k užití jiným osobám</w:t>
      </w:r>
      <w:r w:rsidR="00877697" w:rsidRPr="003D4D32">
        <w:rPr>
          <w:szCs w:val="22"/>
          <w:lang w:eastAsia="en-US"/>
        </w:rPr>
        <w:t xml:space="preserve"> uvedeným v první větě tohoto odstavce</w:t>
      </w:r>
      <w:r w:rsidRPr="003D4D32">
        <w:rPr>
          <w:szCs w:val="22"/>
          <w:lang w:eastAsia="en-US"/>
        </w:rPr>
        <w:t xml:space="preserve">, ani nesmí omezovat Objednatele v zajišťování provozu a rozvoje </w:t>
      </w:r>
      <w:r w:rsidR="008D0D5A">
        <w:t>NBA</w:t>
      </w:r>
      <w:r w:rsidRPr="00B02DCE">
        <w:t xml:space="preserve"> řešení</w:t>
      </w:r>
      <w:r>
        <w:rPr>
          <w:b/>
        </w:rPr>
        <w:t xml:space="preserve"> </w:t>
      </w:r>
      <w:r w:rsidRPr="003D4D32">
        <w:rPr>
          <w:szCs w:val="22"/>
          <w:lang w:eastAsia="en-US"/>
        </w:rPr>
        <w:t xml:space="preserve">jiným dodavatelem než je </w:t>
      </w:r>
      <w:r w:rsidR="009E0890">
        <w:rPr>
          <w:szCs w:val="22"/>
          <w:lang w:eastAsia="en-US"/>
        </w:rPr>
        <w:t>Dodavatel</w:t>
      </w:r>
      <w:r w:rsidR="00D21ACD" w:rsidRPr="003D4D32">
        <w:rPr>
          <w:szCs w:val="22"/>
          <w:lang w:eastAsia="en-US"/>
        </w:rPr>
        <w:t xml:space="preserve">, to vše ani tehdy, budou-li součástí </w:t>
      </w:r>
      <w:r w:rsidR="008D0D5A" w:rsidRPr="003D4D32">
        <w:rPr>
          <w:szCs w:val="22"/>
          <w:lang w:eastAsia="en-US"/>
        </w:rPr>
        <w:t>NBA</w:t>
      </w:r>
      <w:r w:rsidR="00D21ACD" w:rsidRPr="003D4D32">
        <w:rPr>
          <w:szCs w:val="22"/>
          <w:lang w:eastAsia="en-US"/>
        </w:rPr>
        <w:t xml:space="preserve"> řešení Neunikátní díla.</w:t>
      </w:r>
      <w:bookmarkEnd w:id="43"/>
    </w:p>
    <w:p w14:paraId="30967301" w14:textId="26994573" w:rsidR="00DD21B6" w:rsidRDefault="009E0890" w:rsidP="00DD21B6">
      <w:pPr>
        <w:pStyle w:val="RLTextlnkuslovan"/>
        <w:numPr>
          <w:ilvl w:val="1"/>
          <w:numId w:val="1"/>
        </w:numPr>
        <w:spacing w:after="240"/>
      </w:pPr>
      <w:bookmarkStart w:id="44" w:name="_Ref430775641"/>
      <w:r>
        <w:rPr>
          <w:color w:val="000000"/>
        </w:rPr>
        <w:t>Dodavatel</w:t>
      </w:r>
      <w:r w:rsidR="00DD21B6">
        <w:rPr>
          <w:color w:val="000000"/>
        </w:rPr>
        <w:t xml:space="preserve"> tímto prohlašuje a Objednateli garantuje, že</w:t>
      </w:r>
      <w:r w:rsidR="00F241BD">
        <w:rPr>
          <w:color w:val="000000"/>
        </w:rPr>
        <w:t xml:space="preserve"> ani</w:t>
      </w:r>
      <w:r w:rsidR="00DD21B6">
        <w:rPr>
          <w:color w:val="000000"/>
        </w:rPr>
        <w:t xml:space="preserve"> po ukončení účinnosti této Smlouvy nebo po ukončení plnění ze strany </w:t>
      </w:r>
      <w:r>
        <w:rPr>
          <w:color w:val="000000"/>
        </w:rPr>
        <w:t>Dodavatel</w:t>
      </w:r>
      <w:r w:rsidR="00DD21B6">
        <w:rPr>
          <w:color w:val="000000"/>
        </w:rPr>
        <w:t xml:space="preserve">e nebude </w:t>
      </w:r>
      <w:r>
        <w:rPr>
          <w:color w:val="000000"/>
        </w:rPr>
        <w:t>Dodavatel</w:t>
      </w:r>
      <w:r w:rsidR="00DD21B6">
        <w:rPr>
          <w:color w:val="000000"/>
        </w:rPr>
        <w:t xml:space="preserve"> uplatňovat žádné nároky v souvislosti s užíváním </w:t>
      </w:r>
      <w:r w:rsidR="00DD21B6" w:rsidRPr="00BD73E5">
        <w:rPr>
          <w:color w:val="000000"/>
        </w:rPr>
        <w:t>Unikátních</w:t>
      </w:r>
      <w:r w:rsidR="00AD5D69">
        <w:rPr>
          <w:color w:val="000000"/>
        </w:rPr>
        <w:t xml:space="preserve"> i Neunikátních</w:t>
      </w:r>
      <w:r w:rsidR="00DD21B6" w:rsidRPr="00BD73E5">
        <w:rPr>
          <w:color w:val="000000"/>
        </w:rPr>
        <w:t xml:space="preserve"> děl Objednatelem</w:t>
      </w:r>
      <w:r w:rsidR="00DD21B6">
        <w:rPr>
          <w:color w:val="000000"/>
        </w:rPr>
        <w:t xml:space="preserve"> nebo třetími osobami ani úpravami </w:t>
      </w:r>
      <w:r w:rsidR="00987831">
        <w:rPr>
          <w:color w:val="000000"/>
        </w:rPr>
        <w:t xml:space="preserve">či jinými změnami </w:t>
      </w:r>
      <w:r w:rsidR="006019A7">
        <w:t>Plnění</w:t>
      </w:r>
      <w:r w:rsidR="00DD21B6">
        <w:rPr>
          <w:color w:val="000000"/>
        </w:rPr>
        <w:t xml:space="preserve"> prováděnými Objednatelem nebo třetími osobami. </w:t>
      </w:r>
      <w:r>
        <w:rPr>
          <w:color w:val="000000"/>
        </w:rPr>
        <w:t>Dodavatel</w:t>
      </w:r>
      <w:r w:rsidR="00DD21B6">
        <w:rPr>
          <w:color w:val="000000"/>
        </w:rPr>
        <w:t xml:space="preserve"> dále </w:t>
      </w:r>
      <w:r w:rsidR="00DD21B6" w:rsidRPr="003D4D32">
        <w:rPr>
          <w:szCs w:val="22"/>
          <w:lang w:eastAsia="en-US"/>
        </w:rPr>
        <w:t xml:space="preserve">prohlašuje a výslovně Objednatele ujišťuje, že na základě práv poskytnutých </w:t>
      </w:r>
      <w:r>
        <w:rPr>
          <w:color w:val="000000"/>
        </w:rPr>
        <w:t>Dodavatel</w:t>
      </w:r>
      <w:r w:rsidR="00DD21B6" w:rsidRPr="003D4D32">
        <w:rPr>
          <w:szCs w:val="22"/>
          <w:lang w:eastAsia="en-US"/>
        </w:rPr>
        <w:t xml:space="preserve">em bude Objednatel oprávněn poptávat služby údržby, podpory a rozvoje </w:t>
      </w:r>
      <w:r w:rsidR="008D0D5A">
        <w:t>NBA</w:t>
      </w:r>
      <w:r w:rsidR="00DD21B6" w:rsidRPr="00B02DCE">
        <w:t xml:space="preserve"> řešení</w:t>
      </w:r>
      <w:r w:rsidR="00DD21B6">
        <w:t xml:space="preserve"> nebo podobná či související plnění u jiných dodavatelů</w:t>
      </w:r>
      <w:r w:rsidR="00DD21B6" w:rsidRPr="003D4D32">
        <w:rPr>
          <w:szCs w:val="22"/>
          <w:lang w:eastAsia="en-US"/>
        </w:rPr>
        <w:t xml:space="preserve"> </w:t>
      </w:r>
      <w:r w:rsidR="00DD21B6">
        <w:t>v</w:t>
      </w:r>
      <w:r w:rsidR="00DD21B6" w:rsidRPr="003D4D32">
        <w:rPr>
          <w:szCs w:val="22"/>
          <w:lang w:eastAsia="en-US"/>
        </w:rPr>
        <w:t xml:space="preserve"> budoucích zadávacích řízeních dle </w:t>
      </w:r>
      <w:r w:rsidR="00623225">
        <w:t>zákona č. 137/2006 Sb., o veřejných zakázkách ve znění pozdějších předpisů (dále jen „</w:t>
      </w:r>
      <w:r w:rsidR="00623225" w:rsidRPr="00B00B22">
        <w:rPr>
          <w:b/>
        </w:rPr>
        <w:t>ZVZ</w:t>
      </w:r>
      <w:r w:rsidR="00623225">
        <w:t>“)</w:t>
      </w:r>
      <w:r w:rsidR="00DD21B6" w:rsidRPr="003D4D32">
        <w:rPr>
          <w:szCs w:val="22"/>
          <w:lang w:eastAsia="en-US"/>
        </w:rPr>
        <w:t>, resp. v zadávacích řízeních dle budoucích předpisů upravujících zadávání veřejných zakázek</w:t>
      </w:r>
      <w:r w:rsidR="00DD21B6">
        <w:t xml:space="preserve">. V případě, že jakákoliv osoba namítne porušení svého práva duševního vlastnictví v souvislosti s postupem Objednatele dle předchozí věty, je </w:t>
      </w:r>
      <w:r>
        <w:t>Dodavatel</w:t>
      </w:r>
      <w:r w:rsidR="00DD21B6">
        <w:t xml:space="preserve"> povinen na své náklady zajistit poskytnutí veškerých potřebných práv Objednateli.</w:t>
      </w:r>
      <w:bookmarkEnd w:id="44"/>
    </w:p>
    <w:p w14:paraId="16C6B359" w14:textId="1C1D4356" w:rsidR="002B3F3C" w:rsidRDefault="002B3F3C" w:rsidP="002B3F3C">
      <w:pPr>
        <w:pStyle w:val="RLTextlnkuslovan"/>
        <w:numPr>
          <w:ilvl w:val="1"/>
          <w:numId w:val="1"/>
        </w:numPr>
        <w:spacing w:after="240"/>
      </w:pPr>
      <w:r>
        <w:t xml:space="preserve">V případě, že výsledkem plnění dle této Smlouvy budou jiné předměty duševního vlastnictví než autorská díla, poskytne </w:t>
      </w:r>
      <w:r w:rsidR="009E0890">
        <w:t>Dodavatel</w:t>
      </w:r>
      <w:r>
        <w:t xml:space="preserve"> Objednateli licenci a další práva duševního vlastnictví s obdobnou specifikací jako v případě autorských děl.</w:t>
      </w:r>
    </w:p>
    <w:p w14:paraId="5FDB29D5" w14:textId="29ACF0B7" w:rsidR="00B525F4" w:rsidRDefault="00B525F4" w:rsidP="00DD21B6">
      <w:pPr>
        <w:pStyle w:val="RLTextlnkuslovan"/>
        <w:numPr>
          <w:ilvl w:val="1"/>
          <w:numId w:val="1"/>
        </w:numPr>
        <w:spacing w:after="240"/>
      </w:pPr>
      <w:r>
        <w:t xml:space="preserve">Cena za poskytnutí všech práv duševního vlastnictví </w:t>
      </w:r>
      <w:r w:rsidR="00FB77AB">
        <w:t xml:space="preserve">dle </w:t>
      </w:r>
      <w:r>
        <w:t>Smlouvy</w:t>
      </w:r>
      <w:r w:rsidR="00FB77AB">
        <w:t>, zejména dle tohoto článku,</w:t>
      </w:r>
      <w:r>
        <w:t xml:space="preserve"> je plně zahrnuta v ceně </w:t>
      </w:r>
      <w:r w:rsidR="006019A7">
        <w:t>Plnění</w:t>
      </w:r>
      <w:r>
        <w:t xml:space="preserve"> dle čl. 5. Smlouvy.</w:t>
      </w:r>
    </w:p>
    <w:p w14:paraId="75E0BBAC" w14:textId="77777777" w:rsidR="0087179E" w:rsidRDefault="000636D1" w:rsidP="00DD21B6">
      <w:pPr>
        <w:pStyle w:val="RLTextlnkuslovan"/>
        <w:numPr>
          <w:ilvl w:val="1"/>
          <w:numId w:val="1"/>
        </w:numPr>
        <w:spacing w:after="240"/>
      </w:pPr>
      <w:r>
        <w:t xml:space="preserve">Smluvní strany se dohodly, že ustanovení § </w:t>
      </w:r>
      <w:r w:rsidR="00831C7A">
        <w:t>2364</w:t>
      </w:r>
      <w:r w:rsidR="002B3F3C">
        <w:t>,</w:t>
      </w:r>
      <w:r w:rsidR="00831C7A">
        <w:t xml:space="preserve"> § </w:t>
      </w:r>
      <w:r>
        <w:t>2370</w:t>
      </w:r>
      <w:r w:rsidR="002B3F3C">
        <w:t xml:space="preserve"> a § 2378</w:t>
      </w:r>
      <w:r w:rsidR="00831C7A">
        <w:t xml:space="preserve"> občanského zákoníku se nepoužijí.</w:t>
      </w:r>
    </w:p>
    <w:p w14:paraId="498CB9E2" w14:textId="0B8A513C" w:rsidR="000636D1" w:rsidRDefault="009F5CD6" w:rsidP="009F5CD6">
      <w:pPr>
        <w:pStyle w:val="RLTextlnkuslovan"/>
        <w:numPr>
          <w:ilvl w:val="1"/>
          <w:numId w:val="1"/>
        </w:numPr>
        <w:spacing w:after="240"/>
      </w:pPr>
      <w:r>
        <w:t xml:space="preserve">Dodavatel </w:t>
      </w:r>
      <w:r w:rsidRPr="009F5CD6">
        <w:t>tímto prohla</w:t>
      </w:r>
      <w:r>
        <w:t>šuje, že pokud v souvislosti s Plněním na základě této S</w:t>
      </w:r>
      <w:r w:rsidRPr="009F5CD6">
        <w:t>mlouvy vy</w:t>
      </w:r>
      <w:r>
        <w:t>tvořil databáze, zřídil je pro O</w:t>
      </w:r>
      <w:r w:rsidRPr="009F5CD6">
        <w:t>bjednatele jako pro pořizovatele data</w:t>
      </w:r>
      <w:r>
        <w:t>báze dle § 89 autorského zákona, a O</w:t>
      </w:r>
      <w:r w:rsidRPr="009F5CD6">
        <w:t>bjednateli tak svědčí všechna práva na vytěžování nebo na zužitkování celého obsahu databáze nebo její kvalitativně nebo kvantitativně podstatné části a právo udělit jinému oprávnění k výkonu tohoto práva. Objednatel je oprávněn databázi měnit a doplňovat b</w:t>
      </w:r>
      <w:r>
        <w:t>ez souhlasu a vědomí Dodavatele</w:t>
      </w:r>
      <w:r w:rsidRPr="009F5CD6">
        <w:t>.</w:t>
      </w:r>
    </w:p>
    <w:p w14:paraId="663A3EB9" w14:textId="6644D5B9" w:rsidR="009F5CD6" w:rsidRDefault="009F5CD6" w:rsidP="00CF52EF">
      <w:pPr>
        <w:pStyle w:val="RLTextlnkuslovan"/>
        <w:numPr>
          <w:ilvl w:val="2"/>
          <w:numId w:val="1"/>
        </w:numPr>
        <w:spacing w:after="240"/>
      </w:pPr>
      <w:r w:rsidRPr="009F5CD6">
        <w:t>V případě, že by se z jakéhokoliv důvodu stal pořizovatelem databáz</w:t>
      </w:r>
      <w:r>
        <w:t>e Dodavatel, Dodavatel touto S</w:t>
      </w:r>
      <w:r w:rsidRPr="009F5CD6">
        <w:t>mlouvou převá</w:t>
      </w:r>
      <w:r>
        <w:t>dí veškerá práva k databázi na Objednatele a O</w:t>
      </w:r>
      <w:r w:rsidRPr="009F5CD6">
        <w:t>bjednatel tato práva přijímá.</w:t>
      </w:r>
    </w:p>
    <w:p w14:paraId="79C7FED5" w14:textId="070EED78" w:rsidR="009F5CD6" w:rsidRDefault="008F476A" w:rsidP="00CF52EF">
      <w:pPr>
        <w:pStyle w:val="RLTextlnkuslovan"/>
        <w:numPr>
          <w:ilvl w:val="2"/>
          <w:numId w:val="1"/>
        </w:numPr>
        <w:spacing w:after="240"/>
      </w:pPr>
      <w:r w:rsidRPr="008F476A">
        <w:t>Stej</w:t>
      </w:r>
      <w:r>
        <w:t>ně tak v případě, že Dodavateli vznikla na základě této S</w:t>
      </w:r>
      <w:r w:rsidRPr="008F476A">
        <w:t>mlouvy zvláštní práva pořizovatele databáze ve smyslu § 88 a násl. au</w:t>
      </w:r>
      <w:r>
        <w:t>torského zákona, Dodavatel touto S</w:t>
      </w:r>
      <w:r w:rsidRPr="008F476A">
        <w:t>mlouvou veškerá tato práva převádí dle § 9</w:t>
      </w:r>
      <w:r>
        <w:t>0 odst. 6 autorského zákona na Objednatele a O</w:t>
      </w:r>
      <w:r w:rsidRPr="008F476A">
        <w:t>bjednatel tato zvláštní práva pořizovatele databáze přijímá.</w:t>
      </w:r>
    </w:p>
    <w:p w14:paraId="6D8A1D3D" w14:textId="231DCCA5" w:rsidR="008F476A" w:rsidRDefault="008F476A" w:rsidP="00CF52EF">
      <w:pPr>
        <w:pStyle w:val="RLTextlnkuslovan"/>
        <w:numPr>
          <w:ilvl w:val="2"/>
          <w:numId w:val="1"/>
        </w:numPr>
        <w:spacing w:after="240"/>
      </w:pPr>
      <w:r w:rsidRPr="008F476A">
        <w:lastRenderedPageBreak/>
        <w:t>Smluvní strany se výslovně dohodly, že odměna za převod veškerých práv k databázi, včetně zvláštních práv pořizovatele databá</w:t>
      </w:r>
      <w:r>
        <w:t>ze, je již zahrnuta v ceně Plnění podle čl. 5. S</w:t>
      </w:r>
      <w:r w:rsidRPr="008F476A">
        <w:t>mlouvy.</w:t>
      </w:r>
    </w:p>
    <w:p w14:paraId="36C3EB71" w14:textId="77777777" w:rsidR="00F46C2F" w:rsidRDefault="00F46C2F" w:rsidP="00F46C2F">
      <w:pPr>
        <w:pStyle w:val="RLTextlnkuslovan"/>
        <w:numPr>
          <w:ilvl w:val="1"/>
          <w:numId w:val="1"/>
        </w:numPr>
        <w:rPr>
          <w:lang w:eastAsia="en-US"/>
        </w:rPr>
      </w:pPr>
      <w:bookmarkStart w:id="45" w:name="_Ref428953261"/>
      <w:r w:rsidRPr="00B628E9">
        <w:rPr>
          <w:lang w:eastAsia="en-US"/>
        </w:rPr>
        <w:t xml:space="preserve">Je-li k užití předmětu plnění dle této </w:t>
      </w:r>
      <w:r>
        <w:rPr>
          <w:lang w:eastAsia="en-US"/>
        </w:rPr>
        <w:t>S</w:t>
      </w:r>
      <w:r w:rsidRPr="00B628E9">
        <w:rPr>
          <w:lang w:eastAsia="en-US"/>
        </w:rPr>
        <w:t>mlouvy nezbytná instalace software</w:t>
      </w:r>
      <w:r>
        <w:rPr>
          <w:lang w:eastAsia="en-US"/>
        </w:rPr>
        <w:t xml:space="preserve"> s otevřeným zdrojovým kódem (tzv. Free Software/Open Source Software), který umožňuje neomezené provádění změn ve zdrojovém kódu a tím i ve vlastním softwaru, dále jen „</w:t>
      </w:r>
      <w:r w:rsidRPr="008F728D">
        <w:rPr>
          <w:b/>
          <w:lang w:eastAsia="en-US"/>
        </w:rPr>
        <w:t>Open Source  Software</w:t>
      </w:r>
      <w:r>
        <w:rPr>
          <w:lang w:eastAsia="en-US"/>
        </w:rPr>
        <w:t>“</w:t>
      </w:r>
      <w:r w:rsidRPr="00B628E9">
        <w:rPr>
          <w:lang w:eastAsia="en-US"/>
        </w:rPr>
        <w:t>, platí následující ujednání:</w:t>
      </w:r>
      <w:bookmarkEnd w:id="45"/>
    </w:p>
    <w:p w14:paraId="152C2DD0" w14:textId="52DA284E" w:rsidR="00F46C2F" w:rsidRDefault="00F46C2F" w:rsidP="005D355E">
      <w:pPr>
        <w:pStyle w:val="RLTextlnkuslovan"/>
        <w:numPr>
          <w:ilvl w:val="2"/>
          <w:numId w:val="1"/>
        </w:numPr>
        <w:rPr>
          <w:lang w:eastAsia="en-US"/>
        </w:rPr>
      </w:pPr>
      <w:r>
        <w:t xml:space="preserve">Použití jakéhokoliv </w:t>
      </w:r>
      <w:r w:rsidRPr="008F728D">
        <w:rPr>
          <w:lang w:eastAsia="en-US"/>
        </w:rPr>
        <w:t>Open Source</w:t>
      </w:r>
      <w:r>
        <w:t xml:space="preserve"> Software </w:t>
      </w:r>
      <w:r w:rsidR="009E0890">
        <w:rPr>
          <w:color w:val="000000"/>
        </w:rPr>
        <w:t>Dodavatel</w:t>
      </w:r>
      <w:r>
        <w:t xml:space="preserve">em v rámci plnění této </w:t>
      </w:r>
      <w:r>
        <w:rPr>
          <w:lang w:eastAsia="en-US"/>
        </w:rPr>
        <w:t>Smlouvy</w:t>
      </w:r>
      <w:r>
        <w:t xml:space="preserve"> podléhá předchozímu písemnému schválení ze strany Objednatele, přičemž </w:t>
      </w:r>
      <w:r w:rsidR="009E0890">
        <w:rPr>
          <w:color w:val="000000"/>
        </w:rPr>
        <w:t>Dodavatel</w:t>
      </w:r>
      <w:r>
        <w:t xml:space="preserve"> je povinen předem sdělit Objednateli, zda se jedná o software poskytovaný za úplatu nebo bezúplatně.</w:t>
      </w:r>
    </w:p>
    <w:p w14:paraId="5AE63D48" w14:textId="0C119C9C" w:rsidR="00F46C2F" w:rsidRPr="00634497" w:rsidRDefault="00F46C2F" w:rsidP="005D355E">
      <w:pPr>
        <w:pStyle w:val="RLTextlnkuslovan"/>
        <w:numPr>
          <w:ilvl w:val="2"/>
          <w:numId w:val="1"/>
        </w:numPr>
        <w:rPr>
          <w:lang w:eastAsia="en-US"/>
        </w:rPr>
      </w:pPr>
      <w:r w:rsidRPr="00513E46">
        <w:t xml:space="preserve">Nezbytnou podmínkou pro použití Open Source Software </w:t>
      </w:r>
      <w:r w:rsidR="009E0890">
        <w:t>Dodavatel</w:t>
      </w:r>
      <w:r w:rsidRPr="00513E46">
        <w:t>em je, předchozí zajištění Maintenance ve smyslu odst. 7.1</w:t>
      </w:r>
      <w:r>
        <w:t>.</w:t>
      </w:r>
      <w:r w:rsidRPr="00513E46">
        <w:t xml:space="preserve"> této Smlouvy ze strany </w:t>
      </w:r>
      <w:r w:rsidR="009E0890">
        <w:t>Dodavatel</w:t>
      </w:r>
      <w:r w:rsidRPr="00513E46">
        <w:t>e.</w:t>
      </w:r>
    </w:p>
    <w:p w14:paraId="4DC9E040" w14:textId="30EE7A6D" w:rsidR="00F46C2F" w:rsidRPr="00B628E9" w:rsidRDefault="009E0890" w:rsidP="005D355E">
      <w:pPr>
        <w:pStyle w:val="RLTextlnkuslovan"/>
        <w:numPr>
          <w:ilvl w:val="2"/>
          <w:numId w:val="1"/>
        </w:numPr>
        <w:rPr>
          <w:lang w:eastAsia="en-US"/>
        </w:rPr>
      </w:pPr>
      <w:r>
        <w:rPr>
          <w:color w:val="000000"/>
        </w:rPr>
        <w:t>Dodavatel</w:t>
      </w:r>
      <w:r w:rsidR="00F46C2F" w:rsidRPr="00B628E9">
        <w:rPr>
          <w:lang w:eastAsia="en-US"/>
        </w:rPr>
        <w:t xml:space="preserve"> je povinen nejpozději při předání předmětu plnění Objednateli zpracovat a předložit Objednateli přehled </w:t>
      </w:r>
      <w:r w:rsidR="00F46C2F" w:rsidRPr="008F728D">
        <w:rPr>
          <w:lang w:eastAsia="en-US"/>
        </w:rPr>
        <w:t>Open Source</w:t>
      </w:r>
      <w:r w:rsidR="00F46C2F">
        <w:rPr>
          <w:lang w:eastAsia="en-US"/>
        </w:rPr>
        <w:t xml:space="preserve"> Software</w:t>
      </w:r>
      <w:r w:rsidR="00F46C2F" w:rsidRPr="00B628E9">
        <w:rPr>
          <w:lang w:eastAsia="en-US"/>
        </w:rPr>
        <w:t xml:space="preserve"> s uvedením autora, licenčního modelu</w:t>
      </w:r>
      <w:r w:rsidR="00F46C2F">
        <w:rPr>
          <w:lang w:eastAsia="en-US"/>
        </w:rPr>
        <w:t xml:space="preserve">, </w:t>
      </w:r>
      <w:r w:rsidR="00F46C2F" w:rsidRPr="00513E46">
        <w:rPr>
          <w:lang w:eastAsia="en-US"/>
        </w:rPr>
        <w:t>zajištění Maintenance dle odst. 7.1</w:t>
      </w:r>
      <w:r w:rsidR="00F46C2F">
        <w:rPr>
          <w:lang w:eastAsia="en-US"/>
        </w:rPr>
        <w:t>.</w:t>
      </w:r>
      <w:r w:rsidR="00F46C2F" w:rsidRPr="00513E46">
        <w:rPr>
          <w:lang w:eastAsia="en-US"/>
        </w:rPr>
        <w:t xml:space="preserve"> této Smlouvy</w:t>
      </w:r>
      <w:r w:rsidR="00F46C2F" w:rsidRPr="00B628E9">
        <w:rPr>
          <w:lang w:eastAsia="en-US"/>
        </w:rPr>
        <w:t xml:space="preserve"> a případných </w:t>
      </w:r>
      <w:r w:rsidR="00F46C2F" w:rsidRPr="00B628E9">
        <w:t>omezení</w:t>
      </w:r>
      <w:r w:rsidR="00F46C2F" w:rsidRPr="00B628E9">
        <w:rPr>
          <w:lang w:eastAsia="en-US"/>
        </w:rPr>
        <w:t>, která se na užívání takového software vztahují</w:t>
      </w:r>
      <w:r w:rsidR="00F46C2F">
        <w:rPr>
          <w:lang w:eastAsia="en-US"/>
        </w:rPr>
        <w:t xml:space="preserve"> a dále zdrojové kódy</w:t>
      </w:r>
      <w:r w:rsidR="00F46C2F" w:rsidRPr="00B628E9">
        <w:rPr>
          <w:lang w:eastAsia="en-US"/>
        </w:rPr>
        <w:t xml:space="preserve">. Přehled podle předchozí věty musí být přiložen k předávacímu protokolu. </w:t>
      </w:r>
    </w:p>
    <w:p w14:paraId="54ACE312" w14:textId="47F39A89" w:rsidR="00F46C2F" w:rsidRPr="00B628E9" w:rsidRDefault="009E0890" w:rsidP="005D355E">
      <w:pPr>
        <w:pStyle w:val="RLTextlnkuslovan"/>
        <w:numPr>
          <w:ilvl w:val="2"/>
          <w:numId w:val="1"/>
        </w:numPr>
        <w:rPr>
          <w:lang w:eastAsia="en-US"/>
        </w:rPr>
      </w:pPr>
      <w:r>
        <w:rPr>
          <w:color w:val="000000"/>
        </w:rPr>
        <w:t>Dodavatel</w:t>
      </w:r>
      <w:r w:rsidR="00F46C2F" w:rsidRPr="00766D10">
        <w:rPr>
          <w:lang w:eastAsia="en-US"/>
        </w:rPr>
        <w:t xml:space="preserve"> odpovídá za vady předmětu plnění včetně</w:t>
      </w:r>
      <w:r w:rsidR="00F46C2F">
        <w:rPr>
          <w:lang w:eastAsia="en-US"/>
        </w:rPr>
        <w:t xml:space="preserve"> </w:t>
      </w:r>
      <w:r w:rsidR="00F46C2F" w:rsidRPr="008F728D">
        <w:rPr>
          <w:lang w:eastAsia="en-US"/>
        </w:rPr>
        <w:t>Open Source</w:t>
      </w:r>
      <w:r w:rsidR="00F46C2F">
        <w:rPr>
          <w:lang w:eastAsia="en-US"/>
        </w:rPr>
        <w:t xml:space="preserve"> Software</w:t>
      </w:r>
      <w:r w:rsidR="00F46C2F" w:rsidRPr="00B628E9">
        <w:rPr>
          <w:lang w:eastAsia="en-US"/>
        </w:rPr>
        <w:t xml:space="preserve">. </w:t>
      </w:r>
      <w:r>
        <w:rPr>
          <w:color w:val="000000"/>
        </w:rPr>
        <w:t>Dodavatel</w:t>
      </w:r>
      <w:r w:rsidR="00F46C2F" w:rsidRPr="00B628E9">
        <w:rPr>
          <w:lang w:eastAsia="en-US"/>
        </w:rPr>
        <w:t xml:space="preserve"> zejména </w:t>
      </w:r>
      <w:r w:rsidR="00F46C2F" w:rsidRPr="00B628E9">
        <w:t>odpovídá</w:t>
      </w:r>
      <w:r w:rsidR="00F46C2F" w:rsidRPr="00B628E9">
        <w:rPr>
          <w:lang w:eastAsia="en-US"/>
        </w:rPr>
        <w:t xml:space="preserve"> za funkčnost předmětu plnění jako celku a použitelnost předmětu plnění jako celku pro účely vyplývající z této </w:t>
      </w:r>
      <w:r w:rsidR="00F46C2F">
        <w:rPr>
          <w:lang w:eastAsia="en-US"/>
        </w:rPr>
        <w:t>S</w:t>
      </w:r>
      <w:r w:rsidR="00F46C2F" w:rsidRPr="00B628E9">
        <w:rPr>
          <w:lang w:eastAsia="en-US"/>
        </w:rPr>
        <w:t>mlouvy a jejích příloh.</w:t>
      </w:r>
    </w:p>
    <w:p w14:paraId="079011FE" w14:textId="28D10BA3" w:rsidR="00F46C2F" w:rsidRPr="007A5F91" w:rsidRDefault="009E0890" w:rsidP="005D355E">
      <w:pPr>
        <w:pStyle w:val="RLTextlnkuslovan"/>
        <w:numPr>
          <w:ilvl w:val="2"/>
          <w:numId w:val="1"/>
        </w:numPr>
        <w:rPr>
          <w:lang w:eastAsia="en-US"/>
        </w:rPr>
      </w:pPr>
      <w:r>
        <w:rPr>
          <w:color w:val="000000"/>
        </w:rPr>
        <w:t>Dodavatel</w:t>
      </w:r>
      <w:r w:rsidR="00F46C2F">
        <w:rPr>
          <w:lang w:eastAsia="en-US"/>
        </w:rPr>
        <w:t xml:space="preserve"> </w:t>
      </w:r>
      <w:r w:rsidR="00F46C2F" w:rsidRPr="00B628E9">
        <w:rPr>
          <w:lang w:eastAsia="en-US"/>
        </w:rPr>
        <w:t>odpovídá za to, že Objednatel</w:t>
      </w:r>
      <w:r w:rsidR="00F46C2F">
        <w:rPr>
          <w:lang w:eastAsia="en-US"/>
        </w:rPr>
        <w:t xml:space="preserve"> bude</w:t>
      </w:r>
      <w:r w:rsidR="00F46C2F" w:rsidRPr="00B628E9">
        <w:rPr>
          <w:lang w:eastAsia="en-US"/>
        </w:rPr>
        <w:t xml:space="preserve"> oprávněn </w:t>
      </w:r>
      <w:r w:rsidR="00F46C2F">
        <w:rPr>
          <w:lang w:eastAsia="en-US"/>
        </w:rPr>
        <w:t>uží</w:t>
      </w:r>
      <w:r w:rsidR="00F46C2F" w:rsidRPr="00B628E9">
        <w:rPr>
          <w:lang w:eastAsia="en-US"/>
        </w:rPr>
        <w:t xml:space="preserve">vat </w:t>
      </w:r>
      <w:r w:rsidR="00F46C2F" w:rsidRPr="008F728D">
        <w:rPr>
          <w:lang w:eastAsia="en-US"/>
        </w:rPr>
        <w:t>Open Source</w:t>
      </w:r>
      <w:r w:rsidR="00F46C2F">
        <w:rPr>
          <w:lang w:eastAsia="en-US"/>
        </w:rPr>
        <w:t xml:space="preserve"> Software v</w:t>
      </w:r>
      <w:r w:rsidR="00F46C2F" w:rsidRPr="00B628E9">
        <w:rPr>
          <w:lang w:eastAsia="en-US"/>
        </w:rPr>
        <w:t xml:space="preserve"> rozsahu nezbytném </w:t>
      </w:r>
      <w:r w:rsidR="00F46C2F" w:rsidRPr="00B628E9">
        <w:t>k</w:t>
      </w:r>
      <w:r w:rsidR="00F46C2F" w:rsidRPr="00B628E9">
        <w:rPr>
          <w:lang w:eastAsia="en-US"/>
        </w:rPr>
        <w:t xml:space="preserve"> plnému využití předmětu plnění dle této </w:t>
      </w:r>
      <w:r w:rsidR="00F46C2F">
        <w:rPr>
          <w:lang w:eastAsia="en-US"/>
        </w:rPr>
        <w:t>S</w:t>
      </w:r>
      <w:r w:rsidR="00F46C2F" w:rsidRPr="00B628E9">
        <w:rPr>
          <w:lang w:eastAsia="en-US"/>
        </w:rPr>
        <w:t>mlouvy</w:t>
      </w:r>
      <w:r w:rsidR="00F46C2F">
        <w:rPr>
          <w:lang w:eastAsia="en-US"/>
        </w:rPr>
        <w:t xml:space="preserve"> a za podmínek uvedených v tomto odst. </w:t>
      </w:r>
      <w:r w:rsidR="00F46C2F">
        <w:rPr>
          <w:lang w:eastAsia="en-US"/>
        </w:rPr>
        <w:fldChar w:fldCharType="begin"/>
      </w:r>
      <w:r w:rsidR="00F46C2F">
        <w:rPr>
          <w:lang w:eastAsia="en-US"/>
        </w:rPr>
        <w:instrText xml:space="preserve"> REF _Ref428953261 \r \h </w:instrText>
      </w:r>
      <w:r w:rsidR="00F46C2F">
        <w:rPr>
          <w:lang w:eastAsia="en-US"/>
        </w:rPr>
      </w:r>
      <w:r w:rsidR="00F46C2F">
        <w:rPr>
          <w:lang w:eastAsia="en-US"/>
        </w:rPr>
        <w:fldChar w:fldCharType="separate"/>
      </w:r>
      <w:r w:rsidR="00310CEF">
        <w:rPr>
          <w:lang w:eastAsia="en-US"/>
        </w:rPr>
        <w:t>9.12</w:t>
      </w:r>
      <w:r w:rsidR="00F46C2F">
        <w:rPr>
          <w:lang w:eastAsia="en-US"/>
        </w:rPr>
        <w:fldChar w:fldCharType="end"/>
      </w:r>
      <w:r w:rsidR="00F46C2F" w:rsidRPr="00B628E9">
        <w:rPr>
          <w:lang w:eastAsia="en-US"/>
        </w:rPr>
        <w:t xml:space="preserve"> </w:t>
      </w:r>
      <w:r>
        <w:rPr>
          <w:color w:val="000000"/>
        </w:rPr>
        <w:t>Dodavatel</w:t>
      </w:r>
      <w:r w:rsidR="00F46C2F" w:rsidRPr="00B628E9">
        <w:rPr>
          <w:lang w:eastAsia="en-US"/>
        </w:rPr>
        <w:t xml:space="preserve"> je povinen nahradit Objednateli veškeré škody a náklady, které by mohly vzniknout v důsledku uplatnění práv třetích osob souvisejících s</w:t>
      </w:r>
      <w:r w:rsidR="00F46C2F">
        <w:rPr>
          <w:lang w:eastAsia="en-US"/>
        </w:rPr>
        <w:t> </w:t>
      </w:r>
      <w:r w:rsidR="00F46C2F" w:rsidRPr="008F728D">
        <w:rPr>
          <w:lang w:eastAsia="en-US"/>
        </w:rPr>
        <w:t>Open Source</w:t>
      </w:r>
      <w:r w:rsidR="00F46C2F">
        <w:rPr>
          <w:lang w:eastAsia="en-US"/>
        </w:rPr>
        <w:t xml:space="preserve"> Software</w:t>
      </w:r>
      <w:r w:rsidR="00F46C2F" w:rsidRPr="00B628E9">
        <w:rPr>
          <w:lang w:eastAsia="en-US"/>
        </w:rPr>
        <w:t>, který je</w:t>
      </w:r>
      <w:r w:rsidR="00F46C2F">
        <w:rPr>
          <w:lang w:eastAsia="en-US"/>
        </w:rPr>
        <w:t xml:space="preserve"> užit k </w:t>
      </w:r>
      <w:r w:rsidR="00F46C2F" w:rsidRPr="00B628E9">
        <w:rPr>
          <w:lang w:eastAsia="en-US"/>
        </w:rPr>
        <w:t xml:space="preserve">plnění dle této </w:t>
      </w:r>
      <w:r w:rsidR="00F46C2F">
        <w:rPr>
          <w:lang w:eastAsia="en-US"/>
        </w:rPr>
        <w:t>Smlouvy.</w:t>
      </w:r>
    </w:p>
    <w:p w14:paraId="3D0EF8B1" w14:textId="77777777" w:rsidR="00F46C2F" w:rsidRPr="00A7566B" w:rsidRDefault="00F46C2F" w:rsidP="00F46C2F">
      <w:pPr>
        <w:pStyle w:val="RLTextlnkuslovan"/>
        <w:numPr>
          <w:ilvl w:val="1"/>
          <w:numId w:val="1"/>
        </w:numPr>
        <w:spacing w:after="240"/>
      </w:pPr>
      <w:r w:rsidRPr="00B628E9">
        <w:rPr>
          <w:lang w:eastAsia="en-US"/>
        </w:rPr>
        <w:t xml:space="preserve">Je-li k užití předmětu plnění dle této </w:t>
      </w:r>
      <w:r>
        <w:rPr>
          <w:lang w:eastAsia="en-US"/>
        </w:rPr>
        <w:t>S</w:t>
      </w:r>
      <w:r w:rsidRPr="00B628E9">
        <w:rPr>
          <w:lang w:eastAsia="en-US"/>
        </w:rPr>
        <w:t xml:space="preserve">mlouvy nezbytná instalace </w:t>
      </w:r>
      <w:r>
        <w:rPr>
          <w:lang w:eastAsia="en-US"/>
        </w:rPr>
        <w:t xml:space="preserve">proprietárního software s uzavřeným kódem distribuovaného bezúplatně (tzv. Freeware), uplatní se přiměřeně pravidla dle odst. </w:t>
      </w:r>
      <w:r>
        <w:rPr>
          <w:lang w:eastAsia="en-US"/>
        </w:rPr>
        <w:fldChar w:fldCharType="begin"/>
      </w:r>
      <w:r>
        <w:rPr>
          <w:lang w:eastAsia="en-US"/>
        </w:rPr>
        <w:instrText xml:space="preserve"> REF _Ref428953261 \r \h </w:instrText>
      </w:r>
      <w:r>
        <w:rPr>
          <w:lang w:eastAsia="en-US"/>
        </w:rPr>
      </w:r>
      <w:r>
        <w:rPr>
          <w:lang w:eastAsia="en-US"/>
        </w:rPr>
        <w:fldChar w:fldCharType="separate"/>
      </w:r>
      <w:r w:rsidR="00310CEF">
        <w:rPr>
          <w:lang w:eastAsia="en-US"/>
        </w:rPr>
        <w:t>9.12</w:t>
      </w:r>
      <w:r>
        <w:rPr>
          <w:lang w:eastAsia="en-US"/>
        </w:rPr>
        <w:fldChar w:fldCharType="end"/>
      </w:r>
      <w:r>
        <w:rPr>
          <w:lang w:eastAsia="en-US"/>
        </w:rPr>
        <w:t xml:space="preserve"> této Smlouvy, s výjimkou zejména volné šiřitelnosti zdrojových kódů, a s přihlédnutím k odstavcům 9.</w:t>
      </w:r>
      <w:r w:rsidR="0088238D">
        <w:rPr>
          <w:lang w:eastAsia="en-US"/>
        </w:rPr>
        <w:t>5</w:t>
      </w:r>
      <w:r>
        <w:rPr>
          <w:lang w:eastAsia="en-US"/>
        </w:rPr>
        <w:t>, 9.</w:t>
      </w:r>
      <w:r w:rsidR="0088238D">
        <w:rPr>
          <w:lang w:eastAsia="en-US"/>
        </w:rPr>
        <w:t>6</w:t>
      </w:r>
      <w:r>
        <w:rPr>
          <w:lang w:eastAsia="en-US"/>
        </w:rPr>
        <w:t xml:space="preserve"> a 9.</w:t>
      </w:r>
      <w:r w:rsidR="0088238D">
        <w:rPr>
          <w:lang w:eastAsia="en-US"/>
        </w:rPr>
        <w:t>7</w:t>
      </w:r>
      <w:r>
        <w:rPr>
          <w:lang w:eastAsia="en-US"/>
        </w:rPr>
        <w:t xml:space="preserve"> obecná pravidla o užití standardního SW</w:t>
      </w:r>
      <w:r>
        <w:t xml:space="preserve"> třetích stran v rámci Neunikátních děl.</w:t>
      </w:r>
    </w:p>
    <w:p w14:paraId="026779B8" w14:textId="77777777" w:rsidR="002709D9" w:rsidRPr="00E368E3" w:rsidRDefault="001B0D62" w:rsidP="00E368E3">
      <w:pPr>
        <w:pStyle w:val="RLlneksmlouvy"/>
        <w:numPr>
          <w:ilvl w:val="0"/>
          <w:numId w:val="1"/>
        </w:numPr>
        <w:tabs>
          <w:tab w:val="num" w:pos="737"/>
        </w:tabs>
        <w:ind w:left="737" w:hanging="737"/>
        <w:rPr>
          <w:caps/>
        </w:rPr>
      </w:pPr>
      <w:r w:rsidRPr="00E368E3">
        <w:rPr>
          <w:caps/>
        </w:rPr>
        <w:t>Oznámení a komunikace</w:t>
      </w:r>
    </w:p>
    <w:p w14:paraId="56B52C08" w14:textId="77777777" w:rsidR="002709D9" w:rsidRPr="002A3D1A" w:rsidRDefault="001B0D62" w:rsidP="00E368E3">
      <w:pPr>
        <w:pStyle w:val="RLTextlnkuslovan"/>
        <w:numPr>
          <w:ilvl w:val="1"/>
          <w:numId w:val="1"/>
        </w:numPr>
        <w:spacing w:after="240"/>
      </w:pPr>
      <w:r w:rsidRPr="002A3D1A">
        <w:t>Veškerá oznámení, tj. jakákoliv komunikace n</w:t>
      </w:r>
      <w:r w:rsidR="00E25E3B" w:rsidRPr="002A3D1A">
        <w:t>a základě této S</w:t>
      </w:r>
      <w:r w:rsidRPr="002A3D1A">
        <w:t xml:space="preserve">mlouvy, bude probíhat v souladu s tímto článkem. </w:t>
      </w:r>
    </w:p>
    <w:p w14:paraId="7F6724D8" w14:textId="77777777" w:rsidR="00475D37" w:rsidRDefault="001B0D62" w:rsidP="00E368E3">
      <w:pPr>
        <w:pStyle w:val="RLTextlnkuslovan"/>
        <w:numPr>
          <w:ilvl w:val="1"/>
          <w:numId w:val="1"/>
        </w:numPr>
        <w:spacing w:after="240"/>
      </w:pPr>
      <w:r w:rsidRPr="002A3D1A">
        <w:t xml:space="preserve">Kromě jiných způsobů komunikace dohodnutých mezi stranami se za účinné považují osobní doručování, doručování doporučenou poštou, faxem či elektronickou poštou, a to na následující adresy smluvních stran, nebo na takové adresy, které si </w:t>
      </w:r>
      <w:r w:rsidR="00001A7C" w:rsidRPr="002A3D1A">
        <w:t>strany vzájemně písemně oznámí.</w:t>
      </w:r>
    </w:p>
    <w:p w14:paraId="32FD5F91" w14:textId="77777777" w:rsidR="006D11B2" w:rsidRPr="00E368E3" w:rsidRDefault="00001A7C" w:rsidP="005D355E">
      <w:pPr>
        <w:pStyle w:val="RLTextlnkuslovan"/>
        <w:numPr>
          <w:ilvl w:val="2"/>
          <w:numId w:val="1"/>
        </w:numPr>
        <w:spacing w:after="240"/>
      </w:pPr>
      <w:r w:rsidRPr="00E368E3">
        <w:t>Za Objednatele:</w:t>
      </w: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976"/>
        <w:gridCol w:w="1418"/>
        <w:gridCol w:w="2410"/>
      </w:tblGrid>
      <w:tr w:rsidR="006D11B2" w:rsidRPr="003A6062" w14:paraId="3140C919" w14:textId="77777777" w:rsidTr="009E0890">
        <w:tc>
          <w:tcPr>
            <w:tcW w:w="1985" w:type="dxa"/>
            <w:tcBorders>
              <w:top w:val="single" w:sz="4" w:space="0" w:color="auto"/>
              <w:left w:val="single" w:sz="4" w:space="0" w:color="auto"/>
              <w:bottom w:val="single" w:sz="4" w:space="0" w:color="auto"/>
              <w:right w:val="single" w:sz="4" w:space="0" w:color="auto"/>
            </w:tcBorders>
            <w:shd w:val="clear" w:color="auto" w:fill="B2BC00"/>
            <w:hideMark/>
          </w:tcPr>
          <w:p w14:paraId="3D480323" w14:textId="77777777" w:rsidR="006D11B2" w:rsidRPr="009E0890" w:rsidRDefault="006D11B2" w:rsidP="00887887">
            <w:pPr>
              <w:pStyle w:val="MZeSMLNadpis1"/>
              <w:spacing w:before="60" w:after="60"/>
              <w:rPr>
                <w:rFonts w:ascii="Calibri" w:hAnsi="Calibri"/>
                <w:caps w:val="0"/>
                <w:sz w:val="20"/>
              </w:rPr>
            </w:pPr>
            <w:r w:rsidRPr="009E0890">
              <w:rPr>
                <w:rFonts w:ascii="Calibri" w:hAnsi="Calibri"/>
                <w:caps w:val="0"/>
                <w:sz w:val="20"/>
              </w:rPr>
              <w:t>Kontakt</w:t>
            </w:r>
          </w:p>
        </w:tc>
        <w:tc>
          <w:tcPr>
            <w:tcW w:w="2976" w:type="dxa"/>
            <w:tcBorders>
              <w:top w:val="single" w:sz="4" w:space="0" w:color="auto"/>
              <w:left w:val="single" w:sz="4" w:space="0" w:color="auto"/>
              <w:bottom w:val="single" w:sz="4" w:space="0" w:color="auto"/>
              <w:right w:val="single" w:sz="4" w:space="0" w:color="auto"/>
            </w:tcBorders>
            <w:shd w:val="clear" w:color="auto" w:fill="B2BC00"/>
            <w:hideMark/>
          </w:tcPr>
          <w:p w14:paraId="0EAD17CE" w14:textId="77777777" w:rsidR="006D11B2" w:rsidRPr="009E0890" w:rsidRDefault="006D11B2" w:rsidP="00887887">
            <w:pPr>
              <w:pStyle w:val="MZeSMLNadpis1"/>
              <w:spacing w:before="60" w:after="60"/>
              <w:rPr>
                <w:rFonts w:ascii="Calibri" w:hAnsi="Calibri"/>
                <w:caps w:val="0"/>
                <w:sz w:val="20"/>
              </w:rPr>
            </w:pPr>
            <w:r w:rsidRPr="009E0890">
              <w:rPr>
                <w:rFonts w:ascii="Calibri" w:hAnsi="Calibri"/>
                <w:caps w:val="0"/>
                <w:sz w:val="20"/>
              </w:rPr>
              <w:t>Oblast</w:t>
            </w:r>
          </w:p>
        </w:tc>
        <w:tc>
          <w:tcPr>
            <w:tcW w:w="1418" w:type="dxa"/>
            <w:tcBorders>
              <w:top w:val="single" w:sz="4" w:space="0" w:color="auto"/>
              <w:left w:val="single" w:sz="4" w:space="0" w:color="auto"/>
              <w:bottom w:val="single" w:sz="4" w:space="0" w:color="auto"/>
              <w:right w:val="single" w:sz="4" w:space="0" w:color="auto"/>
            </w:tcBorders>
            <w:shd w:val="clear" w:color="auto" w:fill="B2BC00"/>
            <w:hideMark/>
          </w:tcPr>
          <w:p w14:paraId="2176F542" w14:textId="77777777" w:rsidR="006D11B2" w:rsidRPr="009E0890" w:rsidRDefault="00F5061D" w:rsidP="00887887">
            <w:pPr>
              <w:pStyle w:val="MZeSMLNadpis1"/>
              <w:spacing w:before="60" w:after="60"/>
              <w:jc w:val="center"/>
              <w:rPr>
                <w:rFonts w:ascii="Calibri" w:hAnsi="Calibri"/>
                <w:caps w:val="0"/>
                <w:sz w:val="20"/>
              </w:rPr>
            </w:pPr>
            <w:r w:rsidRPr="009E0890">
              <w:rPr>
                <w:rFonts w:ascii="Calibri" w:hAnsi="Calibri"/>
                <w:caps w:val="0"/>
                <w:sz w:val="20"/>
              </w:rPr>
              <w:t>Telefon</w:t>
            </w:r>
          </w:p>
        </w:tc>
        <w:tc>
          <w:tcPr>
            <w:tcW w:w="2410" w:type="dxa"/>
            <w:tcBorders>
              <w:top w:val="single" w:sz="4" w:space="0" w:color="auto"/>
              <w:left w:val="single" w:sz="4" w:space="0" w:color="auto"/>
              <w:bottom w:val="single" w:sz="4" w:space="0" w:color="auto"/>
              <w:right w:val="single" w:sz="4" w:space="0" w:color="auto"/>
            </w:tcBorders>
            <w:shd w:val="clear" w:color="auto" w:fill="B2BC00"/>
            <w:hideMark/>
          </w:tcPr>
          <w:p w14:paraId="6BAB9A06" w14:textId="77777777" w:rsidR="006D11B2" w:rsidRPr="009E0890" w:rsidRDefault="00F5061D" w:rsidP="00887887">
            <w:pPr>
              <w:pStyle w:val="MZeSMLNadpis1"/>
              <w:spacing w:before="60" w:after="60"/>
              <w:jc w:val="center"/>
              <w:rPr>
                <w:rFonts w:ascii="Calibri" w:hAnsi="Calibri"/>
                <w:caps w:val="0"/>
                <w:sz w:val="20"/>
              </w:rPr>
            </w:pPr>
            <w:r w:rsidRPr="009E0890">
              <w:rPr>
                <w:rFonts w:ascii="Calibri" w:hAnsi="Calibri"/>
                <w:caps w:val="0"/>
                <w:sz w:val="20"/>
              </w:rPr>
              <w:t>E</w:t>
            </w:r>
            <w:r w:rsidR="006D11B2" w:rsidRPr="009E0890">
              <w:rPr>
                <w:rFonts w:ascii="Calibri" w:hAnsi="Calibri"/>
                <w:caps w:val="0"/>
                <w:sz w:val="20"/>
              </w:rPr>
              <w:t>-mail</w:t>
            </w:r>
          </w:p>
        </w:tc>
      </w:tr>
      <w:tr w:rsidR="006D11B2" w:rsidRPr="003A6062" w14:paraId="5F0BC62F" w14:textId="77777777" w:rsidTr="009E0890">
        <w:trPr>
          <w:trHeight w:val="454"/>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F93BC" w14:textId="77777777" w:rsidR="006D11B2" w:rsidRPr="009E0890" w:rsidRDefault="00685E69" w:rsidP="00887887">
            <w:pPr>
              <w:pStyle w:val="MZeSMLNadpis1"/>
              <w:spacing w:before="60" w:after="60"/>
              <w:jc w:val="left"/>
              <w:rPr>
                <w:rFonts w:ascii="Calibri" w:hAnsi="Calibri"/>
                <w:b w:val="0"/>
                <w:caps w:val="0"/>
                <w:sz w:val="20"/>
              </w:rPr>
            </w:pPr>
            <w:r w:rsidRPr="009E0890">
              <w:rPr>
                <w:rFonts w:ascii="Calibri" w:hAnsi="Calibri"/>
                <w:b w:val="0"/>
                <w:caps w:val="0"/>
                <w:sz w:val="20"/>
              </w:rPr>
              <w:t>David Šetina</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349FE" w14:textId="77777777" w:rsidR="006D11B2" w:rsidRPr="009E0890" w:rsidRDefault="008E4278" w:rsidP="00DD21B6">
            <w:pPr>
              <w:pStyle w:val="MZeSMLNadpis1"/>
              <w:spacing w:before="60" w:after="60"/>
              <w:jc w:val="left"/>
              <w:rPr>
                <w:rFonts w:ascii="Calibri" w:hAnsi="Calibri"/>
                <w:b w:val="0"/>
                <w:caps w:val="0"/>
                <w:sz w:val="20"/>
              </w:rPr>
            </w:pPr>
            <w:r w:rsidRPr="009E0890">
              <w:rPr>
                <w:rFonts w:ascii="Calibri" w:hAnsi="Calibri"/>
                <w:b w:val="0"/>
                <w:caps w:val="0"/>
                <w:sz w:val="20"/>
              </w:rPr>
              <w:t>Smluvní a obchodní podmínky</w:t>
            </w:r>
            <w:r w:rsidR="00035369" w:rsidRPr="009E0890">
              <w:rPr>
                <w:rFonts w:ascii="Calibri" w:hAnsi="Calibri"/>
                <w:b w:val="0"/>
                <w:caps w:val="0"/>
                <w:sz w:val="20"/>
              </w:rPr>
              <w:t xml:space="preserve">, včetně podpisu </w:t>
            </w:r>
            <w:r w:rsidR="00DD21B6" w:rsidRPr="009E0890">
              <w:rPr>
                <w:rFonts w:ascii="Calibri" w:hAnsi="Calibri"/>
                <w:b w:val="0"/>
                <w:caps w:val="0"/>
                <w:sz w:val="20"/>
              </w:rPr>
              <w:t>p</w:t>
            </w:r>
            <w:r w:rsidR="00035369" w:rsidRPr="009E0890">
              <w:rPr>
                <w:rFonts w:ascii="Calibri" w:hAnsi="Calibri"/>
                <w:b w:val="0"/>
                <w:caps w:val="0"/>
                <w:sz w:val="20"/>
              </w:rPr>
              <w:t xml:space="preserve">ředávacího a </w:t>
            </w:r>
            <w:r w:rsidR="00DD21B6" w:rsidRPr="009E0890">
              <w:rPr>
                <w:rFonts w:ascii="Calibri" w:hAnsi="Calibri"/>
                <w:b w:val="0"/>
                <w:caps w:val="0"/>
                <w:sz w:val="20"/>
              </w:rPr>
              <w:lastRenderedPageBreak/>
              <w:t>a</w:t>
            </w:r>
            <w:r w:rsidR="00035369" w:rsidRPr="009E0890">
              <w:rPr>
                <w:rFonts w:ascii="Calibri" w:hAnsi="Calibri"/>
                <w:b w:val="0"/>
                <w:caps w:val="0"/>
                <w:sz w:val="20"/>
              </w:rPr>
              <w:t>kceptačního protokolu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A860B" w14:textId="088D3CE5" w:rsidR="006D11B2" w:rsidRPr="009E0890" w:rsidRDefault="00AD548D" w:rsidP="00887887">
            <w:pPr>
              <w:pStyle w:val="MZeSMLNadpis1"/>
              <w:spacing w:before="60" w:after="60"/>
              <w:jc w:val="center"/>
              <w:rPr>
                <w:rFonts w:ascii="Calibri" w:hAnsi="Calibri"/>
                <w:b w:val="0"/>
                <w:caps w:val="0"/>
                <w:sz w:val="20"/>
              </w:rPr>
            </w:pPr>
            <w:r>
              <w:rPr>
                <w:rFonts w:ascii="Calibri" w:hAnsi="Calibri"/>
                <w:b w:val="0"/>
                <w:caps w:val="0"/>
                <w:sz w:val="20"/>
              </w:rPr>
              <w:lastRenderedPageBreak/>
              <w:t>XXX</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515A3" w14:textId="2C9F0D0B" w:rsidR="006D11B2" w:rsidRPr="009E0890" w:rsidRDefault="00AD548D" w:rsidP="00685E69">
            <w:pPr>
              <w:pStyle w:val="MZeSMLNadpis1"/>
              <w:spacing w:before="60" w:after="60"/>
              <w:jc w:val="center"/>
              <w:rPr>
                <w:rFonts w:ascii="Calibri" w:hAnsi="Calibri"/>
                <w:b w:val="0"/>
                <w:caps w:val="0"/>
                <w:sz w:val="20"/>
              </w:rPr>
            </w:pPr>
            <w:r>
              <w:rPr>
                <w:rFonts w:ascii="Calibri" w:hAnsi="Calibri"/>
                <w:b w:val="0"/>
                <w:caps w:val="0"/>
                <w:sz w:val="20"/>
              </w:rPr>
              <w:t>XXX</w:t>
            </w:r>
          </w:p>
        </w:tc>
      </w:tr>
      <w:tr w:rsidR="006D11B2" w:rsidRPr="003A6062" w14:paraId="0CC1F042" w14:textId="77777777" w:rsidTr="009E0890">
        <w:trPr>
          <w:trHeight w:val="454"/>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EED36" w14:textId="77777777" w:rsidR="006D11B2" w:rsidRPr="009E0890" w:rsidRDefault="00D84DC9" w:rsidP="00CD41F9">
            <w:pPr>
              <w:pStyle w:val="MZeSMLNadpis1"/>
              <w:spacing w:before="60" w:after="60"/>
              <w:jc w:val="left"/>
              <w:rPr>
                <w:rFonts w:ascii="Calibri" w:hAnsi="Calibri"/>
                <w:b w:val="0"/>
                <w:caps w:val="0"/>
                <w:sz w:val="20"/>
              </w:rPr>
            </w:pPr>
            <w:r w:rsidRPr="009E0890">
              <w:rPr>
                <w:rFonts w:ascii="Calibri" w:hAnsi="Calibri"/>
                <w:b w:val="0"/>
                <w:caps w:val="0"/>
                <w:sz w:val="20"/>
              </w:rPr>
              <w:lastRenderedPageBreak/>
              <w:t xml:space="preserve">Ing. </w:t>
            </w:r>
            <w:r w:rsidR="00CD41F9" w:rsidRPr="009E0890">
              <w:rPr>
                <w:rFonts w:ascii="Calibri" w:hAnsi="Calibri"/>
                <w:b w:val="0"/>
                <w:caps w:val="0"/>
                <w:sz w:val="20"/>
              </w:rPr>
              <w:t>Karel Štefl</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F1F49" w14:textId="77777777" w:rsidR="006D11B2" w:rsidRPr="009E0890" w:rsidRDefault="00D84DC9" w:rsidP="00887887">
            <w:pPr>
              <w:pStyle w:val="MZeSMLNadpis1"/>
              <w:spacing w:before="60" w:after="60"/>
              <w:jc w:val="left"/>
              <w:rPr>
                <w:rFonts w:ascii="Calibri" w:hAnsi="Calibri"/>
                <w:b w:val="0"/>
                <w:caps w:val="0"/>
                <w:sz w:val="20"/>
              </w:rPr>
            </w:pPr>
            <w:r w:rsidRPr="009E0890">
              <w:rPr>
                <w:rFonts w:ascii="Calibri" w:hAnsi="Calibri"/>
                <w:b w:val="0"/>
                <w:caps w:val="0"/>
                <w:sz w:val="20"/>
              </w:rPr>
              <w:t>Technické záležitosti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0183A" w14:textId="2CDE90EC" w:rsidR="006D11B2" w:rsidRPr="009E0890" w:rsidRDefault="00AD548D" w:rsidP="00CD41F9">
            <w:pPr>
              <w:pStyle w:val="MZeSMLNadpis1"/>
              <w:spacing w:before="60" w:after="60"/>
              <w:jc w:val="center"/>
              <w:rPr>
                <w:rFonts w:ascii="Calibri" w:hAnsi="Calibri"/>
                <w:b w:val="0"/>
                <w:caps w:val="0"/>
                <w:sz w:val="20"/>
              </w:rPr>
            </w:pPr>
            <w:r>
              <w:rPr>
                <w:rFonts w:ascii="Calibri" w:hAnsi="Calibri"/>
                <w:b w:val="0"/>
                <w:sz w:val="20"/>
              </w:rPr>
              <w:t>XXX</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E2158" w14:textId="4C471F8E" w:rsidR="006D11B2" w:rsidRPr="009E0890" w:rsidRDefault="00AD548D" w:rsidP="00CD41F9">
            <w:pPr>
              <w:pStyle w:val="MZeSMLNadpis1"/>
              <w:spacing w:before="60" w:after="60"/>
              <w:jc w:val="center"/>
              <w:rPr>
                <w:rFonts w:ascii="Calibri" w:hAnsi="Calibri"/>
                <w:b w:val="0"/>
                <w:caps w:val="0"/>
                <w:sz w:val="20"/>
              </w:rPr>
            </w:pPr>
            <w:r>
              <w:rPr>
                <w:rFonts w:ascii="Calibri" w:hAnsi="Calibri"/>
                <w:b w:val="0"/>
                <w:caps w:val="0"/>
                <w:sz w:val="20"/>
              </w:rPr>
              <w:t>XXX</w:t>
            </w:r>
          </w:p>
        </w:tc>
      </w:tr>
    </w:tbl>
    <w:p w14:paraId="072ACBCD" w14:textId="76B836C4" w:rsidR="002709D9" w:rsidRPr="00E368E3" w:rsidRDefault="00001A7C" w:rsidP="005D355E">
      <w:pPr>
        <w:pStyle w:val="RLTextlnkuslovan"/>
        <w:numPr>
          <w:ilvl w:val="2"/>
          <w:numId w:val="1"/>
        </w:numPr>
        <w:spacing w:after="240"/>
      </w:pPr>
      <w:r w:rsidRPr="00E368E3">
        <w:t xml:space="preserve">Za </w:t>
      </w:r>
      <w:r w:rsidR="009E0890">
        <w:t>Dodavatel</w:t>
      </w:r>
      <w:r w:rsidR="00DE3DF8" w:rsidRPr="00E368E3">
        <w:t>e</w:t>
      </w:r>
      <w:r w:rsidR="00542F2F" w:rsidRPr="00E368E3">
        <w:t>:</w:t>
      </w:r>
    </w:p>
    <w:tbl>
      <w:tblPr>
        <w:tblW w:w="9356" w:type="dxa"/>
        <w:tblInd w:w="817" w:type="dxa"/>
        <w:tblLayout w:type="fixed"/>
        <w:tblLook w:val="04A0" w:firstRow="1" w:lastRow="0" w:firstColumn="1" w:lastColumn="0" w:noHBand="0" w:noVBand="1"/>
      </w:tblPr>
      <w:tblGrid>
        <w:gridCol w:w="1843"/>
        <w:gridCol w:w="2835"/>
        <w:gridCol w:w="1559"/>
        <w:gridCol w:w="3119"/>
      </w:tblGrid>
      <w:tr w:rsidR="00542F2F" w:rsidRPr="003A6062" w14:paraId="5672F40B" w14:textId="77777777" w:rsidTr="001E6B28">
        <w:tc>
          <w:tcPr>
            <w:tcW w:w="1843" w:type="dxa"/>
            <w:shd w:val="clear" w:color="auto" w:fill="B2BC00"/>
          </w:tcPr>
          <w:p w14:paraId="0FD93751" w14:textId="77777777" w:rsidR="002709D9" w:rsidRPr="009E0890" w:rsidRDefault="00542F2F" w:rsidP="00887887">
            <w:pPr>
              <w:pStyle w:val="MZeSMLNadpis1"/>
              <w:spacing w:before="60" w:after="60"/>
              <w:rPr>
                <w:rFonts w:ascii="Calibri" w:hAnsi="Calibri"/>
                <w:caps w:val="0"/>
                <w:sz w:val="20"/>
              </w:rPr>
            </w:pPr>
            <w:r w:rsidRPr="009E0890">
              <w:rPr>
                <w:rFonts w:ascii="Calibri" w:hAnsi="Calibri"/>
                <w:caps w:val="0"/>
                <w:sz w:val="20"/>
              </w:rPr>
              <w:t>Kontakt</w:t>
            </w:r>
          </w:p>
        </w:tc>
        <w:tc>
          <w:tcPr>
            <w:tcW w:w="2835" w:type="dxa"/>
            <w:shd w:val="clear" w:color="auto" w:fill="B2BC00"/>
          </w:tcPr>
          <w:p w14:paraId="1B2BC89D" w14:textId="77777777" w:rsidR="002709D9" w:rsidRPr="009E0890" w:rsidRDefault="00542F2F" w:rsidP="00887887">
            <w:pPr>
              <w:pStyle w:val="MZeSMLNadpis1"/>
              <w:spacing w:before="60" w:after="60"/>
              <w:rPr>
                <w:rFonts w:ascii="Calibri" w:hAnsi="Calibri"/>
                <w:caps w:val="0"/>
                <w:sz w:val="20"/>
              </w:rPr>
            </w:pPr>
            <w:r w:rsidRPr="009E0890">
              <w:rPr>
                <w:rFonts w:ascii="Calibri" w:hAnsi="Calibri"/>
                <w:caps w:val="0"/>
                <w:sz w:val="20"/>
              </w:rPr>
              <w:t>Oblast</w:t>
            </w:r>
          </w:p>
        </w:tc>
        <w:tc>
          <w:tcPr>
            <w:tcW w:w="1559" w:type="dxa"/>
            <w:shd w:val="clear" w:color="auto" w:fill="B2BC00"/>
          </w:tcPr>
          <w:p w14:paraId="79BBEC9F" w14:textId="77777777" w:rsidR="002709D9" w:rsidRPr="009E0890" w:rsidRDefault="00F5061D" w:rsidP="00887887">
            <w:pPr>
              <w:pStyle w:val="MZeSMLNadpis1"/>
              <w:spacing w:before="60" w:after="60"/>
              <w:jc w:val="center"/>
              <w:rPr>
                <w:rFonts w:ascii="Calibri" w:hAnsi="Calibri"/>
                <w:caps w:val="0"/>
                <w:sz w:val="20"/>
              </w:rPr>
            </w:pPr>
            <w:r w:rsidRPr="009E0890">
              <w:rPr>
                <w:rFonts w:ascii="Calibri" w:hAnsi="Calibri"/>
                <w:caps w:val="0"/>
                <w:sz w:val="20"/>
              </w:rPr>
              <w:t>Telefon</w:t>
            </w:r>
          </w:p>
        </w:tc>
        <w:tc>
          <w:tcPr>
            <w:tcW w:w="3119" w:type="dxa"/>
            <w:shd w:val="clear" w:color="auto" w:fill="B2BC00"/>
          </w:tcPr>
          <w:p w14:paraId="39719BCE" w14:textId="77777777" w:rsidR="002709D9" w:rsidRPr="009E0890" w:rsidRDefault="00F5061D" w:rsidP="00887887">
            <w:pPr>
              <w:pStyle w:val="MZeSMLNadpis1"/>
              <w:spacing w:before="60" w:after="60"/>
              <w:jc w:val="center"/>
              <w:rPr>
                <w:rFonts w:ascii="Calibri" w:hAnsi="Calibri"/>
                <w:caps w:val="0"/>
                <w:sz w:val="20"/>
              </w:rPr>
            </w:pPr>
            <w:r w:rsidRPr="009E0890">
              <w:rPr>
                <w:rFonts w:ascii="Calibri" w:hAnsi="Calibri"/>
                <w:caps w:val="0"/>
                <w:sz w:val="20"/>
              </w:rPr>
              <w:t>E</w:t>
            </w:r>
            <w:r w:rsidR="00542F2F" w:rsidRPr="009E0890">
              <w:rPr>
                <w:rFonts w:ascii="Calibri" w:hAnsi="Calibri"/>
                <w:caps w:val="0"/>
                <w:sz w:val="20"/>
              </w:rPr>
              <w:t>-mail</w:t>
            </w:r>
          </w:p>
        </w:tc>
      </w:tr>
      <w:tr w:rsidR="00DF65C4" w:rsidRPr="003A6062" w14:paraId="6B6AA2C0" w14:textId="77777777" w:rsidTr="001E6B28">
        <w:trPr>
          <w:trHeight w:val="454"/>
        </w:trPr>
        <w:tc>
          <w:tcPr>
            <w:tcW w:w="1843" w:type="dxa"/>
            <w:vAlign w:val="center"/>
          </w:tcPr>
          <w:p w14:paraId="13092B68" w14:textId="0EE1419D" w:rsidR="00DF65C4" w:rsidRPr="009E0890" w:rsidRDefault="00AD548D" w:rsidP="00887887">
            <w:pPr>
              <w:pStyle w:val="MZeSMLNadpis1"/>
              <w:spacing w:before="60" w:after="60"/>
              <w:jc w:val="left"/>
              <w:rPr>
                <w:rFonts w:ascii="Calibri" w:hAnsi="Calibri"/>
                <w:b w:val="0"/>
                <w:caps w:val="0"/>
                <w:sz w:val="20"/>
              </w:rPr>
            </w:pPr>
            <w:r>
              <w:rPr>
                <w:rFonts w:ascii="Calibri" w:hAnsi="Calibri"/>
                <w:sz w:val="20"/>
              </w:rPr>
              <w:t>XXX</w:t>
            </w:r>
          </w:p>
        </w:tc>
        <w:tc>
          <w:tcPr>
            <w:tcW w:w="2835" w:type="dxa"/>
            <w:vAlign w:val="center"/>
          </w:tcPr>
          <w:p w14:paraId="61D2ED5A" w14:textId="77777777" w:rsidR="00DF65C4" w:rsidRPr="009E0890" w:rsidRDefault="00DF65C4" w:rsidP="00DD21B6">
            <w:pPr>
              <w:pStyle w:val="MZeSMLNadpis1"/>
              <w:spacing w:before="60" w:after="60"/>
              <w:jc w:val="left"/>
              <w:rPr>
                <w:rFonts w:ascii="Calibri" w:hAnsi="Calibri"/>
                <w:b w:val="0"/>
                <w:caps w:val="0"/>
                <w:sz w:val="20"/>
              </w:rPr>
            </w:pPr>
            <w:r w:rsidRPr="009E0890">
              <w:rPr>
                <w:rFonts w:ascii="Calibri" w:hAnsi="Calibri"/>
                <w:b w:val="0"/>
                <w:caps w:val="0"/>
                <w:sz w:val="20"/>
              </w:rPr>
              <w:t>Smluvní a obchodní podmínky</w:t>
            </w:r>
            <w:r w:rsidR="009C4466" w:rsidRPr="009E0890">
              <w:rPr>
                <w:rFonts w:ascii="Calibri" w:hAnsi="Calibri"/>
                <w:b w:val="0"/>
                <w:caps w:val="0"/>
                <w:sz w:val="20"/>
              </w:rPr>
              <w:t xml:space="preserve">, včetně podpisu </w:t>
            </w:r>
            <w:r w:rsidR="00DD21B6" w:rsidRPr="009E0890">
              <w:rPr>
                <w:rFonts w:ascii="Calibri" w:hAnsi="Calibri"/>
                <w:b w:val="0"/>
                <w:caps w:val="0"/>
                <w:sz w:val="20"/>
              </w:rPr>
              <w:t>p</w:t>
            </w:r>
            <w:r w:rsidR="009C4466" w:rsidRPr="009E0890">
              <w:rPr>
                <w:rFonts w:ascii="Calibri" w:hAnsi="Calibri"/>
                <w:b w:val="0"/>
                <w:caps w:val="0"/>
                <w:sz w:val="20"/>
              </w:rPr>
              <w:t xml:space="preserve">ředávacího a </w:t>
            </w:r>
            <w:r w:rsidR="00DD21B6" w:rsidRPr="009E0890">
              <w:rPr>
                <w:rFonts w:ascii="Calibri" w:hAnsi="Calibri"/>
                <w:b w:val="0"/>
                <w:caps w:val="0"/>
                <w:sz w:val="20"/>
              </w:rPr>
              <w:t xml:space="preserve">akceptačního </w:t>
            </w:r>
            <w:r w:rsidR="009C4466" w:rsidRPr="009E0890">
              <w:rPr>
                <w:rFonts w:ascii="Calibri" w:hAnsi="Calibri"/>
                <w:b w:val="0"/>
                <w:caps w:val="0"/>
                <w:sz w:val="20"/>
              </w:rPr>
              <w:t>protokolu</w:t>
            </w:r>
          </w:p>
        </w:tc>
        <w:tc>
          <w:tcPr>
            <w:tcW w:w="1559" w:type="dxa"/>
            <w:vAlign w:val="center"/>
          </w:tcPr>
          <w:p w14:paraId="73E874DA" w14:textId="2E728D91" w:rsidR="00DF65C4" w:rsidRPr="009E0890" w:rsidRDefault="00AD548D" w:rsidP="00887887">
            <w:pPr>
              <w:pStyle w:val="MZeSMLNadpis1"/>
              <w:spacing w:before="60" w:after="60"/>
              <w:jc w:val="center"/>
              <w:rPr>
                <w:rFonts w:ascii="Calibri" w:hAnsi="Calibri"/>
                <w:b w:val="0"/>
                <w:caps w:val="0"/>
                <w:sz w:val="20"/>
              </w:rPr>
            </w:pPr>
            <w:r>
              <w:rPr>
                <w:rFonts w:ascii="Calibri" w:hAnsi="Calibri"/>
                <w:sz w:val="20"/>
              </w:rPr>
              <w:t>XXX</w:t>
            </w:r>
          </w:p>
        </w:tc>
        <w:tc>
          <w:tcPr>
            <w:tcW w:w="3119" w:type="dxa"/>
            <w:vAlign w:val="center"/>
          </w:tcPr>
          <w:p w14:paraId="37D7C343" w14:textId="33A42D5E" w:rsidR="00A87592" w:rsidRPr="001E6B28" w:rsidRDefault="00AD548D" w:rsidP="00887887">
            <w:pPr>
              <w:pStyle w:val="MZeSMLNadpis1"/>
              <w:spacing w:before="60" w:after="60"/>
              <w:jc w:val="center"/>
              <w:rPr>
                <w:rFonts w:ascii="Calibri" w:hAnsi="Calibri"/>
                <w:b w:val="0"/>
                <w:caps w:val="0"/>
                <w:sz w:val="16"/>
                <w:szCs w:val="16"/>
              </w:rPr>
            </w:pPr>
            <w:r>
              <w:rPr>
                <w:rFonts w:ascii="Calibri" w:hAnsi="Calibri"/>
                <w:sz w:val="20"/>
              </w:rPr>
              <w:t>XXX</w:t>
            </w:r>
          </w:p>
        </w:tc>
      </w:tr>
      <w:tr w:rsidR="00DF65C4" w:rsidRPr="00610A4B" w14:paraId="53F23CFB" w14:textId="77777777" w:rsidTr="001E6B28">
        <w:trPr>
          <w:trHeight w:val="454"/>
        </w:trPr>
        <w:tc>
          <w:tcPr>
            <w:tcW w:w="1843" w:type="dxa"/>
            <w:vAlign w:val="center"/>
          </w:tcPr>
          <w:p w14:paraId="74F28F8A" w14:textId="52D2AD5B" w:rsidR="00DF65C4" w:rsidRPr="009E0890" w:rsidRDefault="00AD548D" w:rsidP="00887887">
            <w:pPr>
              <w:pStyle w:val="MZeSMLNadpis1"/>
              <w:spacing w:before="60" w:after="60"/>
              <w:jc w:val="left"/>
              <w:rPr>
                <w:rFonts w:ascii="Calibri" w:hAnsi="Calibri"/>
                <w:b w:val="0"/>
                <w:caps w:val="0"/>
                <w:color w:val="000000"/>
                <w:sz w:val="20"/>
              </w:rPr>
            </w:pPr>
            <w:r>
              <w:rPr>
                <w:rFonts w:ascii="Calibri" w:hAnsi="Calibri"/>
                <w:sz w:val="20"/>
              </w:rPr>
              <w:t>XXX</w:t>
            </w:r>
          </w:p>
        </w:tc>
        <w:tc>
          <w:tcPr>
            <w:tcW w:w="2835" w:type="dxa"/>
            <w:vAlign w:val="center"/>
          </w:tcPr>
          <w:p w14:paraId="1879A1A3" w14:textId="77777777" w:rsidR="00DF65C4" w:rsidRPr="009E0890" w:rsidRDefault="009C4466" w:rsidP="00887887">
            <w:pPr>
              <w:pStyle w:val="MZeSMLNadpis1"/>
              <w:spacing w:before="60" w:after="60"/>
              <w:jc w:val="left"/>
              <w:rPr>
                <w:rFonts w:ascii="Calibri" w:hAnsi="Calibri"/>
                <w:b w:val="0"/>
                <w:caps w:val="0"/>
                <w:sz w:val="20"/>
              </w:rPr>
            </w:pPr>
            <w:r w:rsidRPr="009E0890">
              <w:rPr>
                <w:rFonts w:ascii="Calibri" w:hAnsi="Calibri"/>
                <w:b w:val="0"/>
                <w:caps w:val="0"/>
                <w:sz w:val="20"/>
              </w:rPr>
              <w:t>Technické záležitosti</w:t>
            </w:r>
          </w:p>
        </w:tc>
        <w:tc>
          <w:tcPr>
            <w:tcW w:w="1559" w:type="dxa"/>
            <w:vAlign w:val="center"/>
          </w:tcPr>
          <w:p w14:paraId="0D3AB17A" w14:textId="63085D62" w:rsidR="00DF65C4" w:rsidRPr="009E0890" w:rsidRDefault="00AD548D" w:rsidP="00887887">
            <w:pPr>
              <w:pStyle w:val="MZeSMLNadpis1"/>
              <w:spacing w:before="60" w:after="60"/>
              <w:jc w:val="center"/>
              <w:rPr>
                <w:rFonts w:ascii="Calibri" w:hAnsi="Calibri"/>
                <w:b w:val="0"/>
                <w:caps w:val="0"/>
                <w:sz w:val="20"/>
              </w:rPr>
            </w:pPr>
            <w:r>
              <w:rPr>
                <w:rFonts w:ascii="Calibri" w:hAnsi="Calibri"/>
                <w:sz w:val="20"/>
              </w:rPr>
              <w:t>XXX</w:t>
            </w:r>
          </w:p>
        </w:tc>
        <w:tc>
          <w:tcPr>
            <w:tcW w:w="3119" w:type="dxa"/>
            <w:vAlign w:val="center"/>
          </w:tcPr>
          <w:p w14:paraId="1FB73ED5" w14:textId="46AD0E0F" w:rsidR="00DF65C4" w:rsidRPr="00610A4B" w:rsidRDefault="00AD548D" w:rsidP="00887887">
            <w:pPr>
              <w:pStyle w:val="MZeSMLNadpis1"/>
              <w:spacing w:before="60" w:after="60"/>
              <w:jc w:val="center"/>
              <w:rPr>
                <w:rFonts w:ascii="Calibri" w:hAnsi="Calibri"/>
                <w:sz w:val="16"/>
                <w:szCs w:val="16"/>
              </w:rPr>
            </w:pPr>
            <w:r>
              <w:rPr>
                <w:rFonts w:ascii="Calibri" w:hAnsi="Calibri"/>
                <w:sz w:val="20"/>
              </w:rPr>
              <w:t>XXX</w:t>
            </w:r>
          </w:p>
        </w:tc>
      </w:tr>
      <w:tr w:rsidR="005F3C08" w:rsidRPr="003A6062" w14:paraId="72DAF717" w14:textId="77777777" w:rsidTr="001E6B28">
        <w:trPr>
          <w:trHeight w:val="454"/>
        </w:trPr>
        <w:tc>
          <w:tcPr>
            <w:tcW w:w="1843" w:type="dxa"/>
            <w:vAlign w:val="center"/>
          </w:tcPr>
          <w:p w14:paraId="0F1A4D97" w14:textId="07B7DA74" w:rsidR="005F3C08" w:rsidRPr="009E0890" w:rsidRDefault="00AD548D" w:rsidP="00C114C9">
            <w:pPr>
              <w:pStyle w:val="MZeSMLNadpis1"/>
              <w:spacing w:before="60" w:after="60"/>
              <w:jc w:val="left"/>
              <w:rPr>
                <w:rFonts w:ascii="Calibri" w:hAnsi="Calibri"/>
                <w:b w:val="0"/>
                <w:caps w:val="0"/>
                <w:sz w:val="20"/>
              </w:rPr>
            </w:pPr>
            <w:r>
              <w:rPr>
                <w:rFonts w:ascii="Calibri" w:hAnsi="Calibri"/>
                <w:sz w:val="20"/>
              </w:rPr>
              <w:t>XXX</w:t>
            </w:r>
          </w:p>
        </w:tc>
        <w:tc>
          <w:tcPr>
            <w:tcW w:w="2835" w:type="dxa"/>
            <w:vAlign w:val="center"/>
          </w:tcPr>
          <w:p w14:paraId="7F1F5C9D" w14:textId="77777777" w:rsidR="00DD21B6" w:rsidRPr="009E0890" w:rsidRDefault="005F3C08" w:rsidP="009C4466">
            <w:pPr>
              <w:pStyle w:val="MZeSMLNadpis1"/>
              <w:spacing w:before="60" w:after="60"/>
              <w:jc w:val="left"/>
              <w:rPr>
                <w:rFonts w:ascii="Calibri" w:hAnsi="Calibri"/>
                <w:b w:val="0"/>
                <w:caps w:val="0"/>
                <w:sz w:val="20"/>
              </w:rPr>
            </w:pPr>
            <w:r w:rsidRPr="009E0890">
              <w:rPr>
                <w:rFonts w:ascii="Calibri" w:hAnsi="Calibri"/>
                <w:b w:val="0"/>
                <w:caps w:val="0"/>
                <w:sz w:val="20"/>
              </w:rPr>
              <w:t>Záruční servis</w:t>
            </w:r>
            <w:r w:rsidR="009C4466" w:rsidRPr="009E0890">
              <w:rPr>
                <w:rFonts w:ascii="Calibri" w:hAnsi="Calibri"/>
                <w:b w:val="0"/>
                <w:caps w:val="0"/>
                <w:sz w:val="20"/>
              </w:rPr>
              <w:t xml:space="preserve"> a </w:t>
            </w:r>
          </w:p>
          <w:p w14:paraId="7130ED2A" w14:textId="77777777" w:rsidR="005F3C08" w:rsidRPr="009E0890" w:rsidRDefault="00DD21B6" w:rsidP="009C4466">
            <w:pPr>
              <w:pStyle w:val="MZeSMLNadpis1"/>
              <w:spacing w:before="60" w:after="60"/>
              <w:jc w:val="left"/>
              <w:rPr>
                <w:rFonts w:ascii="Calibri" w:hAnsi="Calibri"/>
                <w:b w:val="0"/>
                <w:caps w:val="0"/>
                <w:sz w:val="20"/>
              </w:rPr>
            </w:pPr>
            <w:r w:rsidRPr="009E0890">
              <w:rPr>
                <w:rFonts w:ascii="Calibri" w:hAnsi="Calibri"/>
                <w:b w:val="0"/>
                <w:caps w:val="0"/>
                <w:sz w:val="20"/>
              </w:rPr>
              <w:t>P</w:t>
            </w:r>
            <w:r w:rsidR="009C4466" w:rsidRPr="009E0890">
              <w:rPr>
                <w:rFonts w:ascii="Calibri" w:hAnsi="Calibri"/>
                <w:b w:val="0"/>
                <w:caps w:val="0"/>
                <w:sz w:val="20"/>
              </w:rPr>
              <w:t>odpora</w:t>
            </w:r>
          </w:p>
        </w:tc>
        <w:tc>
          <w:tcPr>
            <w:tcW w:w="1559" w:type="dxa"/>
            <w:vAlign w:val="center"/>
          </w:tcPr>
          <w:p w14:paraId="7D076774" w14:textId="52F36639" w:rsidR="005F3C08" w:rsidRPr="009E0890" w:rsidRDefault="00AD548D" w:rsidP="00C114C9">
            <w:pPr>
              <w:pStyle w:val="MZeSMLNadpis1"/>
              <w:spacing w:before="60" w:after="60"/>
              <w:jc w:val="center"/>
              <w:rPr>
                <w:rFonts w:ascii="Calibri" w:hAnsi="Calibri"/>
                <w:b w:val="0"/>
                <w:caps w:val="0"/>
                <w:sz w:val="20"/>
              </w:rPr>
            </w:pPr>
            <w:r>
              <w:rPr>
                <w:rFonts w:ascii="Calibri" w:hAnsi="Calibri"/>
                <w:sz w:val="20"/>
              </w:rPr>
              <w:t>XXX</w:t>
            </w:r>
          </w:p>
        </w:tc>
        <w:tc>
          <w:tcPr>
            <w:tcW w:w="3119" w:type="dxa"/>
            <w:vAlign w:val="center"/>
          </w:tcPr>
          <w:p w14:paraId="2018CF71" w14:textId="5EB6F01E" w:rsidR="005F3C08" w:rsidRPr="00610A4B" w:rsidRDefault="00AD548D" w:rsidP="00C114C9">
            <w:pPr>
              <w:pStyle w:val="MZeSMLNadpis1"/>
              <w:spacing w:before="60" w:after="60"/>
              <w:jc w:val="center"/>
              <w:rPr>
                <w:rFonts w:ascii="Calibri" w:hAnsi="Calibri"/>
                <w:sz w:val="16"/>
                <w:szCs w:val="16"/>
              </w:rPr>
            </w:pPr>
            <w:r>
              <w:rPr>
                <w:rFonts w:ascii="Calibri" w:hAnsi="Calibri"/>
                <w:sz w:val="20"/>
              </w:rPr>
              <w:t>XXX</w:t>
            </w:r>
          </w:p>
        </w:tc>
      </w:tr>
      <w:tr w:rsidR="009C4466" w:rsidRPr="003A6062" w14:paraId="091288FB" w14:textId="77777777" w:rsidTr="001E6B28">
        <w:trPr>
          <w:trHeight w:val="454"/>
        </w:trPr>
        <w:tc>
          <w:tcPr>
            <w:tcW w:w="1843" w:type="dxa"/>
            <w:tcBorders>
              <w:bottom w:val="single" w:sz="4" w:space="0" w:color="auto"/>
            </w:tcBorders>
            <w:vAlign w:val="center"/>
          </w:tcPr>
          <w:p w14:paraId="554633C7" w14:textId="5CCFD1D4" w:rsidR="009C4466" w:rsidRPr="009E0890" w:rsidRDefault="00AD548D" w:rsidP="00C114C9">
            <w:pPr>
              <w:pStyle w:val="MZeSMLNadpis1"/>
              <w:spacing w:before="60" w:after="60"/>
              <w:jc w:val="left"/>
              <w:rPr>
                <w:rFonts w:ascii="Calibri" w:hAnsi="Calibri"/>
                <w:b w:val="0"/>
                <w:caps w:val="0"/>
                <w:color w:val="000000"/>
                <w:sz w:val="20"/>
              </w:rPr>
            </w:pPr>
            <w:r>
              <w:rPr>
                <w:rFonts w:ascii="Calibri" w:hAnsi="Calibri"/>
                <w:sz w:val="20"/>
              </w:rPr>
              <w:t>XXX</w:t>
            </w:r>
          </w:p>
        </w:tc>
        <w:tc>
          <w:tcPr>
            <w:tcW w:w="2835" w:type="dxa"/>
            <w:tcBorders>
              <w:bottom w:val="single" w:sz="4" w:space="0" w:color="auto"/>
            </w:tcBorders>
            <w:vAlign w:val="center"/>
          </w:tcPr>
          <w:p w14:paraId="013D2E0B" w14:textId="17F6BB0E" w:rsidR="009C4466" w:rsidRPr="009E0890" w:rsidRDefault="00610A4B" w:rsidP="00C114C9">
            <w:pPr>
              <w:pStyle w:val="MZeSMLNadpis1"/>
              <w:spacing w:before="60" w:after="60"/>
              <w:jc w:val="left"/>
              <w:rPr>
                <w:rFonts w:ascii="Calibri" w:hAnsi="Calibri"/>
                <w:b w:val="0"/>
                <w:caps w:val="0"/>
                <w:color w:val="000000"/>
                <w:sz w:val="20"/>
              </w:rPr>
            </w:pPr>
            <w:r w:rsidRPr="009E0890">
              <w:rPr>
                <w:rFonts w:ascii="Calibri" w:hAnsi="Calibri"/>
                <w:b w:val="0"/>
                <w:caps w:val="0"/>
                <w:sz w:val="20"/>
              </w:rPr>
              <w:t>Technické záležitosti</w:t>
            </w:r>
          </w:p>
        </w:tc>
        <w:tc>
          <w:tcPr>
            <w:tcW w:w="1559" w:type="dxa"/>
            <w:tcBorders>
              <w:bottom w:val="single" w:sz="4" w:space="0" w:color="auto"/>
            </w:tcBorders>
            <w:vAlign w:val="center"/>
          </w:tcPr>
          <w:p w14:paraId="231BF9D2" w14:textId="0AA9E7BC" w:rsidR="009C4466" w:rsidRPr="009E0890" w:rsidRDefault="00AD548D" w:rsidP="00C114C9">
            <w:pPr>
              <w:pStyle w:val="MZeSMLNadpis1"/>
              <w:spacing w:before="60" w:after="60"/>
              <w:jc w:val="center"/>
              <w:rPr>
                <w:rFonts w:ascii="Calibri" w:hAnsi="Calibri"/>
                <w:b w:val="0"/>
                <w:caps w:val="0"/>
                <w:sz w:val="20"/>
              </w:rPr>
            </w:pPr>
            <w:r>
              <w:rPr>
                <w:rFonts w:ascii="Calibri" w:hAnsi="Calibri"/>
                <w:sz w:val="20"/>
              </w:rPr>
              <w:t>XXX</w:t>
            </w:r>
          </w:p>
        </w:tc>
        <w:tc>
          <w:tcPr>
            <w:tcW w:w="3119" w:type="dxa"/>
            <w:tcBorders>
              <w:bottom w:val="single" w:sz="4" w:space="0" w:color="auto"/>
            </w:tcBorders>
            <w:vAlign w:val="center"/>
          </w:tcPr>
          <w:p w14:paraId="034BAC02" w14:textId="00C007AE" w:rsidR="009C4466" w:rsidRPr="00610A4B" w:rsidRDefault="00AD548D" w:rsidP="00C114C9">
            <w:pPr>
              <w:pStyle w:val="MZeSMLNadpis1"/>
              <w:spacing w:before="60" w:after="60"/>
              <w:jc w:val="center"/>
              <w:rPr>
                <w:rFonts w:ascii="Calibri" w:hAnsi="Calibri"/>
                <w:sz w:val="16"/>
                <w:szCs w:val="16"/>
              </w:rPr>
            </w:pPr>
            <w:r>
              <w:rPr>
                <w:rFonts w:ascii="Calibri" w:hAnsi="Calibri"/>
                <w:sz w:val="20"/>
              </w:rPr>
              <w:t>XXX</w:t>
            </w:r>
          </w:p>
        </w:tc>
      </w:tr>
    </w:tbl>
    <w:p w14:paraId="271DC284" w14:textId="77777777" w:rsidR="001B0D62" w:rsidRPr="00E368E3" w:rsidRDefault="001B0D62" w:rsidP="00E368E3">
      <w:pPr>
        <w:pStyle w:val="RLTextlnkuslovan"/>
        <w:numPr>
          <w:ilvl w:val="1"/>
          <w:numId w:val="1"/>
        </w:numPr>
        <w:spacing w:before="360" w:after="240"/>
      </w:pPr>
      <w:r w:rsidRPr="00E368E3">
        <w:t>Oznámení se považují za uskutečněná v případě osobního doručování anebo doručování doporučenou poštou okamžikem doručení, v případě posílání faxem či elektronickou poštou okamžikem obdržení potvrzení od protistrany při použití stejného komunikačního kanálu.</w:t>
      </w:r>
    </w:p>
    <w:p w14:paraId="3BBC130E" w14:textId="77777777" w:rsidR="00EC380A" w:rsidRPr="003D4D32" w:rsidRDefault="00DD21B6" w:rsidP="0090209C">
      <w:pPr>
        <w:pStyle w:val="RLTextlnkuslovan"/>
        <w:numPr>
          <w:ilvl w:val="1"/>
          <w:numId w:val="1"/>
        </w:numPr>
        <w:spacing w:before="360" w:after="240"/>
      </w:pPr>
      <w:r w:rsidRPr="003D4D32">
        <w:t xml:space="preserve">Smluvní strany jsou oprávněny změnit oprávněné osoby, jsou však povinny do tří (3) dnů ode dne změny oprávněné osoby na takovou změnu druhou smluvní stranu písemně upozornit. </w:t>
      </w:r>
      <w:r w:rsidRPr="00B02DCE">
        <w:t>Zmocnění</w:t>
      </w:r>
      <w:r w:rsidRPr="003D4D32">
        <w:t xml:space="preserve"> zástupce oprávněné osoby musí být písemné s uvedením rozsahu zmocnění.</w:t>
      </w:r>
    </w:p>
    <w:p w14:paraId="3933CF83" w14:textId="77777777" w:rsidR="001B0D62" w:rsidRPr="00E368E3" w:rsidRDefault="001B0D62" w:rsidP="00E368E3">
      <w:pPr>
        <w:pStyle w:val="RLlneksmlouvy"/>
        <w:numPr>
          <w:ilvl w:val="0"/>
          <w:numId w:val="1"/>
        </w:numPr>
        <w:tabs>
          <w:tab w:val="num" w:pos="737"/>
        </w:tabs>
        <w:ind w:left="737" w:hanging="737"/>
        <w:rPr>
          <w:caps/>
        </w:rPr>
      </w:pPr>
      <w:bookmarkStart w:id="46" w:name="_Ref288557807"/>
      <w:r w:rsidRPr="00E368E3">
        <w:rPr>
          <w:caps/>
        </w:rPr>
        <w:t>Ochrana informací</w:t>
      </w:r>
      <w:bookmarkEnd w:id="46"/>
    </w:p>
    <w:p w14:paraId="13AC9CC0" w14:textId="1419F325" w:rsidR="00EC380A" w:rsidRPr="00E368E3" w:rsidRDefault="009E0890" w:rsidP="00E368E3">
      <w:pPr>
        <w:pStyle w:val="RLTextlnkuslovan"/>
        <w:numPr>
          <w:ilvl w:val="1"/>
          <w:numId w:val="1"/>
        </w:numPr>
        <w:spacing w:after="240"/>
      </w:pPr>
      <w:bookmarkStart w:id="47" w:name="_Ref300520857"/>
      <w:r>
        <w:t>Dodavatel</w:t>
      </w:r>
      <w:r w:rsidR="00DE3DF8" w:rsidRPr="00E368E3">
        <w:t xml:space="preserve"> </w:t>
      </w:r>
      <w:r w:rsidR="00EC380A" w:rsidRPr="00E368E3">
        <w:t xml:space="preserve">se zavazuje během plnění i </w:t>
      </w:r>
      <w:r w:rsidR="00C5378C" w:rsidRPr="00E368E3">
        <w:t>po</w:t>
      </w:r>
      <w:r w:rsidR="00EC380A" w:rsidRPr="00E368E3">
        <w:t xml:space="preserve"> ukončení této Smlouvy zachovávat mlčenlivost o</w:t>
      </w:r>
      <w:r w:rsidR="009028BE">
        <w:t> </w:t>
      </w:r>
      <w:r w:rsidR="00EC380A" w:rsidRPr="00E368E3">
        <w:t>všech skutečnostech, o kterých se dozví v souvislosti s plněním této Smlouvy</w:t>
      </w:r>
      <w:r w:rsidR="00065949">
        <w:t xml:space="preserve"> (dále též „</w:t>
      </w:r>
      <w:r w:rsidR="00D16E77" w:rsidRPr="009543B4">
        <w:rPr>
          <w:b/>
        </w:rPr>
        <w:t>důvěrné informace</w:t>
      </w:r>
      <w:r w:rsidR="00065949">
        <w:t>“)</w:t>
      </w:r>
      <w:r w:rsidR="00EC380A" w:rsidRPr="00E368E3">
        <w:t>.</w:t>
      </w:r>
      <w:bookmarkEnd w:id="47"/>
    </w:p>
    <w:p w14:paraId="60062227" w14:textId="409B1D36" w:rsidR="00EC380A" w:rsidRPr="00E368E3" w:rsidRDefault="00EC380A" w:rsidP="00E368E3">
      <w:pPr>
        <w:pStyle w:val="RLTextlnkuslovan"/>
        <w:numPr>
          <w:ilvl w:val="1"/>
          <w:numId w:val="1"/>
        </w:numPr>
        <w:spacing w:after="240"/>
      </w:pPr>
      <w:r w:rsidRPr="00E368E3">
        <w:t>Ustanovení odst.</w:t>
      </w:r>
      <w:r w:rsidR="00BD3103" w:rsidRPr="00E368E3">
        <w:t xml:space="preserve"> </w:t>
      </w:r>
      <w:r w:rsidR="00B86363" w:rsidRPr="00E368E3">
        <w:t>11</w:t>
      </w:r>
      <w:r w:rsidR="00BD3103" w:rsidRPr="00E368E3">
        <w:t>.1</w:t>
      </w:r>
      <w:r w:rsidR="00807553">
        <w:t>.</w:t>
      </w:r>
      <w:r w:rsidR="00BD3103" w:rsidRPr="00E368E3">
        <w:t xml:space="preserve"> </w:t>
      </w:r>
      <w:r w:rsidRPr="00E368E3">
        <w:t xml:space="preserve">se nevztahuje na informace, které jsou veřejné nebo které </w:t>
      </w:r>
      <w:r w:rsidR="00E46EED" w:rsidRPr="00E368E3">
        <w:t>měl</w:t>
      </w:r>
      <w:r w:rsidR="00E46EED">
        <w:t xml:space="preserve"> </w:t>
      </w:r>
      <w:r w:rsidR="009E0890">
        <w:t>Dodavatel</w:t>
      </w:r>
      <w:r w:rsidRPr="00E368E3">
        <w:t xml:space="preserve"> k dispozici nebo</w:t>
      </w:r>
      <w:r w:rsidR="002F5ACE">
        <w:t xml:space="preserve"> </w:t>
      </w:r>
      <w:r w:rsidR="00E46EED">
        <w:t>mu</w:t>
      </w:r>
      <w:r w:rsidRPr="00E368E3">
        <w:t xml:space="preserve"> byly dostupné i před jejich zpřístupněním </w:t>
      </w:r>
      <w:r w:rsidR="00E46EED">
        <w:t>Objednatelem</w:t>
      </w:r>
      <w:r w:rsidR="00E46EED" w:rsidRPr="00E368E3">
        <w:t xml:space="preserve"> </w:t>
      </w:r>
      <w:r w:rsidRPr="00E368E3">
        <w:t>a na informace, které se staly veřejnými bez toho, aby to protiprávně způsobila přijímající strana</w:t>
      </w:r>
      <w:r w:rsidR="00C5378C" w:rsidRPr="00E368E3">
        <w:t xml:space="preserve">, a dále na informace, které </w:t>
      </w:r>
      <w:r w:rsidR="009E0890">
        <w:t>Dodavatel</w:t>
      </w:r>
      <w:r w:rsidR="00F012C3" w:rsidRPr="00E368E3">
        <w:t xml:space="preserve"> </w:t>
      </w:r>
      <w:r w:rsidR="00C5378C" w:rsidRPr="00E368E3">
        <w:t>prokazatelně sám vyvinul nebo zjistil bez porušení závazků dle této Smlouvy</w:t>
      </w:r>
      <w:r w:rsidRPr="00E368E3">
        <w:t>.</w:t>
      </w:r>
    </w:p>
    <w:p w14:paraId="6659190B" w14:textId="19BC7271" w:rsidR="00EC380A" w:rsidRDefault="00EC380A" w:rsidP="00E368E3">
      <w:pPr>
        <w:pStyle w:val="RLTextlnkuslovan"/>
        <w:numPr>
          <w:ilvl w:val="1"/>
          <w:numId w:val="1"/>
        </w:numPr>
      </w:pPr>
      <w:r>
        <w:t xml:space="preserve">Porušením ochrany informací není, pokud </w:t>
      </w:r>
      <w:r w:rsidR="009E0890">
        <w:t>Dodavatel</w:t>
      </w:r>
      <w:r>
        <w:t xml:space="preserve"> zpřístupní </w:t>
      </w:r>
      <w:r w:rsidRPr="005B23AF">
        <w:t xml:space="preserve">důvěrné informace </w:t>
      </w:r>
      <w:r w:rsidR="00E46EED">
        <w:t>Objednatele</w:t>
      </w:r>
      <w:r>
        <w:t>:</w:t>
      </w:r>
    </w:p>
    <w:p w14:paraId="0322A3E6" w14:textId="77777777" w:rsidR="00EC380A" w:rsidRPr="00E368E3" w:rsidRDefault="00EC380A" w:rsidP="00172047">
      <w:pPr>
        <w:pStyle w:val="RLTextlnkuslovan"/>
        <w:numPr>
          <w:ilvl w:val="2"/>
          <w:numId w:val="1"/>
        </w:numPr>
      </w:pPr>
      <w:r w:rsidRPr="00E368E3">
        <w:t xml:space="preserve">neboť byl </w:t>
      </w:r>
      <w:r w:rsidR="00CA47DE" w:rsidRPr="00E368E3">
        <w:t>povin</w:t>
      </w:r>
      <w:r w:rsidR="00CA47DE">
        <w:t>e</w:t>
      </w:r>
      <w:r w:rsidR="00CA47DE" w:rsidRPr="00E368E3">
        <w:t>n</w:t>
      </w:r>
      <w:r w:rsidRPr="00E368E3">
        <w:t xml:space="preserve"> učinit tak na základě zákona nebo vykonatelného rozhodnutí soudu či příslušného správního orgánu; </w:t>
      </w:r>
    </w:p>
    <w:p w14:paraId="62F66D6B" w14:textId="77777777" w:rsidR="00EC380A" w:rsidRPr="00E368E3" w:rsidRDefault="00EC380A" w:rsidP="00172047">
      <w:pPr>
        <w:pStyle w:val="RLTextlnkuslovan"/>
        <w:numPr>
          <w:ilvl w:val="2"/>
          <w:numId w:val="1"/>
        </w:numPr>
      </w:pPr>
      <w:r w:rsidRPr="00E368E3">
        <w:t>svým subdodavatelům, oprávněně se podílejícím na plnění této Smlouvy, jen v nezbytně nutném rozsahu potřebném k zajištění plnění jejich povinností subdodavatele</w:t>
      </w:r>
      <w:r w:rsidR="00E46EED">
        <w:t xml:space="preserve">, </w:t>
      </w:r>
      <w:r w:rsidRPr="00E368E3">
        <w:t>zavázal-li uvedené osoby smluvně k ochraně těchto informací;</w:t>
      </w:r>
    </w:p>
    <w:p w14:paraId="22D08AED" w14:textId="77777777" w:rsidR="00EC380A" w:rsidRPr="00E368E3" w:rsidRDefault="00EC380A" w:rsidP="00172047">
      <w:pPr>
        <w:pStyle w:val="RLTextlnkuslovan"/>
        <w:numPr>
          <w:ilvl w:val="2"/>
          <w:numId w:val="1"/>
        </w:numPr>
      </w:pPr>
      <w:r w:rsidRPr="00E368E3">
        <w:t>svým účetním, daňovým, právním nebo jiným odborným poradcům, jsou-li tyto osoby smluvně nebo zákonem zavázány k ochraně těchto informací.</w:t>
      </w:r>
    </w:p>
    <w:p w14:paraId="356E638A" w14:textId="6D7F1A03" w:rsidR="00140DAA" w:rsidRDefault="009E0890" w:rsidP="00E368E3">
      <w:pPr>
        <w:pStyle w:val="RLTextlnkuslovan"/>
        <w:numPr>
          <w:ilvl w:val="1"/>
          <w:numId w:val="1"/>
        </w:numPr>
        <w:spacing w:after="240"/>
      </w:pPr>
      <w:r>
        <w:t>Dodavatel</w:t>
      </w:r>
      <w:r w:rsidR="00140DAA">
        <w:t xml:space="preserve"> se zavazuje v souvislosti s ochranou informací poučit všechny osoby, které se budou podílet na plnění předmětu </w:t>
      </w:r>
      <w:r w:rsidR="00E46EED">
        <w:t>Smlouvy</w:t>
      </w:r>
      <w:r w:rsidR="00140DAA">
        <w:t xml:space="preserve">, a to včetně subdodavatelů, </w:t>
      </w:r>
      <w:r w:rsidR="00645A4D">
        <w:t xml:space="preserve">o </w:t>
      </w:r>
      <w:r w:rsidR="00140DAA">
        <w:t>povinnost</w:t>
      </w:r>
      <w:r w:rsidR="00645A4D">
        <w:t>i</w:t>
      </w:r>
      <w:r w:rsidR="00140DAA">
        <w:t xml:space="preserve"> mlčenlivosti.</w:t>
      </w:r>
    </w:p>
    <w:p w14:paraId="66ED7CDF" w14:textId="77777777" w:rsidR="002D377B" w:rsidRDefault="00EC380A" w:rsidP="00E368E3">
      <w:pPr>
        <w:pStyle w:val="RLTextlnkuslovan"/>
        <w:numPr>
          <w:ilvl w:val="1"/>
          <w:numId w:val="1"/>
        </w:numPr>
        <w:spacing w:after="240"/>
      </w:pPr>
      <w:r w:rsidRPr="009B63FC">
        <w:lastRenderedPageBreak/>
        <w:t>Smluvní strany jsou povinny zachovávat ustanovení zákona č. 101/2000 Sb., o</w:t>
      </w:r>
      <w:r>
        <w:t> </w:t>
      </w:r>
      <w:r w:rsidRPr="009B63FC">
        <w:t>ochraně osobních údajů</w:t>
      </w:r>
      <w:r w:rsidR="00081AD5">
        <w:t xml:space="preserve"> a o změně některých zákonů</w:t>
      </w:r>
      <w:r>
        <w:t>,</w:t>
      </w:r>
      <w:r w:rsidRPr="009B63FC">
        <w:t xml:space="preserve"> ve znění pozdějších předpisů</w:t>
      </w:r>
      <w:r w:rsidR="000D3FC4">
        <w:t>,</w:t>
      </w:r>
      <w:r w:rsidRPr="009B63FC">
        <w:t xml:space="preserve"> a zákona č. 106/1999 Sb., o svobodném přístupu k informacím, ve znění pozdějších předpisů</w:t>
      </w:r>
      <w:r w:rsidR="00645A4D">
        <w:t>,</w:t>
      </w:r>
      <w:r w:rsidR="00F47E84">
        <w:t xml:space="preserve"> a </w:t>
      </w:r>
      <w:r w:rsidR="00623225">
        <w:t xml:space="preserve"> </w:t>
      </w:r>
      <w:r w:rsidR="00F47E84">
        <w:t>ZVZ</w:t>
      </w:r>
      <w:r w:rsidR="00B572E1">
        <w:t>.</w:t>
      </w:r>
    </w:p>
    <w:p w14:paraId="3FDC6BC0" w14:textId="4564BBF8" w:rsidR="00B86363" w:rsidRPr="00156224" w:rsidRDefault="009E0890" w:rsidP="00E368E3">
      <w:pPr>
        <w:pStyle w:val="RLTextlnkuslovan"/>
        <w:numPr>
          <w:ilvl w:val="1"/>
          <w:numId w:val="1"/>
        </w:numPr>
        <w:spacing w:after="240"/>
      </w:pPr>
      <w:r>
        <w:t>Dodavatel</w:t>
      </w:r>
      <w:r w:rsidR="002D377B">
        <w:t xml:space="preserve"> souhlasí se zveřejněním </w:t>
      </w:r>
      <w:r w:rsidR="00935045">
        <w:t>S</w:t>
      </w:r>
      <w:r w:rsidR="002D377B">
        <w:t xml:space="preserve">mlouvy </w:t>
      </w:r>
      <w:r w:rsidR="00E4237A">
        <w:t xml:space="preserve">včetně všech jejích změn a dodatků </w:t>
      </w:r>
      <w:r w:rsidR="002D377B">
        <w:t xml:space="preserve">na </w:t>
      </w:r>
      <w:r w:rsidR="005224AD">
        <w:t>internetových</w:t>
      </w:r>
      <w:r w:rsidR="002D377B">
        <w:t xml:space="preserve"> stránkách Ministerstva zemědělství</w:t>
      </w:r>
      <w:r w:rsidR="005224AD">
        <w:t xml:space="preserve"> </w:t>
      </w:r>
      <w:r w:rsidR="002D377B">
        <w:t xml:space="preserve">ve smyslu směrnice </w:t>
      </w:r>
      <w:r w:rsidR="00B572E1">
        <w:t>MZe č.</w:t>
      </w:r>
      <w:r w:rsidR="005224AD">
        <w:t xml:space="preserve"> 6/2015</w:t>
      </w:r>
      <w:r w:rsidR="00BD73E5">
        <w:t xml:space="preserve">. </w:t>
      </w:r>
      <w:r>
        <w:t>Dodavatel</w:t>
      </w:r>
      <w:r w:rsidR="00463F34" w:rsidRPr="00F8446B">
        <w:t xml:space="preserve"> je srozuměn s tím, že Objednatel je povinen uveřejnit dle § 147a odst. 1 písm. a) ZVZ na svém profilu</w:t>
      </w:r>
      <w:r w:rsidR="0009485B">
        <w:t xml:space="preserve"> zadavatele </w:t>
      </w:r>
      <w:r w:rsidR="00463F34" w:rsidRPr="00F8446B">
        <w:t xml:space="preserve">(dále jen „Profil“), tuto Smlouvu včetně všech jejích změn a dodatků. Dále je </w:t>
      </w:r>
      <w:r>
        <w:t>Dodavatel</w:t>
      </w:r>
      <w:r w:rsidR="00463F34" w:rsidRPr="00F8446B">
        <w:t xml:space="preserve"> srozuměn s tím, že dle § 147a odst. 1 písm. b) ZVZ je Objednatel povinen uveřejnit na Profilu výši skutečné uhrazené </w:t>
      </w:r>
      <w:r w:rsidR="0009485B">
        <w:t>c</w:t>
      </w:r>
      <w:r w:rsidR="00463F34" w:rsidRPr="00F8446B">
        <w:t xml:space="preserve">eny za plnění Veřejné zakázky a dle § 147a odst. 1 písm. c) ZVZ též seznam subdodavatelů </w:t>
      </w:r>
      <w:r>
        <w:t>Dodavatel</w:t>
      </w:r>
      <w:r w:rsidR="00463F34" w:rsidRPr="00F8446B">
        <w:t xml:space="preserve">e. </w:t>
      </w:r>
      <w:r>
        <w:t>Dodavatel</w:t>
      </w:r>
      <w:r w:rsidR="00463F34" w:rsidRPr="00F8446B">
        <w:t xml:space="preserve"> tímto uděluje Objednateli souhlas k uveřejnění všech podkladů, údajů a informací uvedených v tomto odstavci a těch, k jejichž uveřejnění vyplývá pro Objednatele povinnost dle právních předpisů.</w:t>
      </w:r>
      <w:r w:rsidR="00BD73E5">
        <w:t xml:space="preserve"> </w:t>
      </w:r>
      <w:r w:rsidR="00623225">
        <w:t xml:space="preserve"> </w:t>
      </w:r>
    </w:p>
    <w:p w14:paraId="061E7E71" w14:textId="77777777" w:rsidR="00E46EED" w:rsidRPr="003D4D32" w:rsidRDefault="00E46EED" w:rsidP="00E46EED">
      <w:pPr>
        <w:pStyle w:val="RLTextlnkuslovan"/>
        <w:numPr>
          <w:ilvl w:val="1"/>
          <w:numId w:val="1"/>
        </w:numPr>
        <w:spacing w:after="240"/>
      </w:pPr>
      <w:r w:rsidRPr="002F5F3B">
        <w:rPr>
          <w:szCs w:val="22"/>
        </w:rPr>
        <w:t xml:space="preserve">Bez ohledu na jiná ustanovení této Smlouvy je Objednatel oprávněn v souladu s § 147a </w:t>
      </w:r>
      <w:r>
        <w:t>ZVZ</w:t>
      </w:r>
      <w:r w:rsidRPr="002F5F3B">
        <w:rPr>
          <w:szCs w:val="22"/>
        </w:rPr>
        <w:t xml:space="preserve"> uveřejnit</w:t>
      </w:r>
      <w:r>
        <w:rPr>
          <w:szCs w:val="22"/>
        </w:rPr>
        <w:t>:</w:t>
      </w:r>
    </w:p>
    <w:p w14:paraId="5AE578C9" w14:textId="77777777" w:rsidR="00E46EED" w:rsidRPr="00E46EED" w:rsidRDefault="00E46EED" w:rsidP="00172047">
      <w:pPr>
        <w:pStyle w:val="RLTextlnkuslovan"/>
        <w:numPr>
          <w:ilvl w:val="2"/>
          <w:numId w:val="1"/>
        </w:numPr>
      </w:pPr>
      <w:r w:rsidRPr="00E46EED">
        <w:t>tuto Smlouvu včetně všech jejích změn a dodatků,</w:t>
      </w:r>
    </w:p>
    <w:p w14:paraId="305798A7" w14:textId="77777777" w:rsidR="00E46EED" w:rsidRPr="00E46EED" w:rsidRDefault="00E46EED" w:rsidP="00172047">
      <w:pPr>
        <w:pStyle w:val="RLTextlnkuslovan"/>
        <w:numPr>
          <w:ilvl w:val="2"/>
          <w:numId w:val="1"/>
        </w:numPr>
      </w:pPr>
      <w:r w:rsidRPr="00E46EED">
        <w:t xml:space="preserve">výši skutečně uhrazené ceny za plnění </w:t>
      </w:r>
      <w:r w:rsidR="0092766B">
        <w:t>V</w:t>
      </w:r>
      <w:r w:rsidRPr="00E46EED">
        <w:t>eřejné zakázky a</w:t>
      </w:r>
    </w:p>
    <w:p w14:paraId="2B880C25" w14:textId="77777777" w:rsidR="00E46EED" w:rsidRDefault="00E46EED" w:rsidP="00172047">
      <w:pPr>
        <w:pStyle w:val="RLTextlnkuslovan"/>
        <w:numPr>
          <w:ilvl w:val="2"/>
          <w:numId w:val="1"/>
        </w:numPr>
      </w:pPr>
      <w:r w:rsidRPr="00E46EED">
        <w:t xml:space="preserve">seznam subdodavatelů dodavatele </w:t>
      </w:r>
      <w:r w:rsidR="0092766B">
        <w:t>V</w:t>
      </w:r>
      <w:r w:rsidRPr="00E46EED">
        <w:t>eřejné zakázky.</w:t>
      </w:r>
    </w:p>
    <w:p w14:paraId="1D46BA3D" w14:textId="77777777" w:rsidR="001B0D62" w:rsidRPr="00E368E3" w:rsidRDefault="003836A0" w:rsidP="00E368E3">
      <w:pPr>
        <w:pStyle w:val="RLlneksmlouvy"/>
        <w:numPr>
          <w:ilvl w:val="0"/>
          <w:numId w:val="1"/>
        </w:numPr>
        <w:tabs>
          <w:tab w:val="num" w:pos="737"/>
        </w:tabs>
        <w:ind w:left="737" w:hanging="737"/>
        <w:rPr>
          <w:caps/>
        </w:rPr>
      </w:pPr>
      <w:r w:rsidRPr="00E368E3">
        <w:rPr>
          <w:caps/>
        </w:rPr>
        <w:t>Platnost a účinnost Smlouvy, Výpověď a odstoupení</w:t>
      </w:r>
      <w:r w:rsidR="002259B4" w:rsidRPr="00E368E3">
        <w:rPr>
          <w:caps/>
        </w:rPr>
        <w:t xml:space="preserve"> OD</w:t>
      </w:r>
      <w:r w:rsidRPr="00E368E3">
        <w:rPr>
          <w:caps/>
        </w:rPr>
        <w:t xml:space="preserve"> smlouvy</w:t>
      </w:r>
    </w:p>
    <w:p w14:paraId="3D6384FC" w14:textId="77777777" w:rsidR="00690019" w:rsidRDefault="00690019" w:rsidP="00E368E3">
      <w:pPr>
        <w:pStyle w:val="RLTextlnkuslovan"/>
        <w:numPr>
          <w:ilvl w:val="1"/>
          <w:numId w:val="1"/>
        </w:numPr>
        <w:spacing w:after="240"/>
      </w:pPr>
      <w:bookmarkStart w:id="48" w:name="_Ref278890171"/>
      <w:r w:rsidRPr="006F2515">
        <w:t>Smlouva nabývá platnosti a účinnosti dnem jejího podpisu oběma smluvními stranami</w:t>
      </w:r>
      <w:r w:rsidR="003676F6">
        <w:t xml:space="preserve"> a j</w:t>
      </w:r>
      <w:r w:rsidR="00222AC9">
        <w:t xml:space="preserve">e </w:t>
      </w:r>
      <w:r w:rsidR="00133960">
        <w:t xml:space="preserve">uzavřena </w:t>
      </w:r>
      <w:r w:rsidR="00133960" w:rsidRPr="00B02DCE">
        <w:t xml:space="preserve">na dobu určitou do </w:t>
      </w:r>
      <w:r w:rsidR="0088225C">
        <w:t xml:space="preserve">konce </w:t>
      </w:r>
      <w:r w:rsidR="00623225">
        <w:t>doby poskytování</w:t>
      </w:r>
      <w:r w:rsidR="0088225C">
        <w:t xml:space="preserve"> </w:t>
      </w:r>
      <w:r w:rsidR="00FD11F0">
        <w:t>Podpory</w:t>
      </w:r>
      <w:r w:rsidR="00623225">
        <w:t>.</w:t>
      </w:r>
    </w:p>
    <w:p w14:paraId="2DF194AF" w14:textId="77777777" w:rsidR="004D21E0" w:rsidRPr="00C8765C" w:rsidRDefault="00690019" w:rsidP="00E368E3">
      <w:pPr>
        <w:pStyle w:val="RLTextlnkuslovan"/>
        <w:numPr>
          <w:ilvl w:val="1"/>
          <w:numId w:val="1"/>
        </w:numPr>
        <w:spacing w:after="240"/>
      </w:pPr>
      <w:r w:rsidRPr="00C8765C">
        <w:t>Každá smluvní strana je oprávněna od Smlouvy odstoupit v případech stanovenýc</w:t>
      </w:r>
      <w:r w:rsidR="00E42CDC" w:rsidRPr="00C8765C">
        <w:t>h</w:t>
      </w:r>
      <w:r w:rsidRPr="00C8765C">
        <w:t xml:space="preserve"> zákonem a touto Smlouvou.</w:t>
      </w:r>
      <w:bookmarkEnd w:id="48"/>
      <w:r w:rsidR="004D21E0" w:rsidRPr="00C8765C">
        <w:t xml:space="preserve"> </w:t>
      </w:r>
    </w:p>
    <w:p w14:paraId="27E1CEF3" w14:textId="77777777" w:rsidR="00A35148" w:rsidRDefault="00A35148" w:rsidP="00E368E3">
      <w:pPr>
        <w:pStyle w:val="RLTextlnkuslovan"/>
        <w:numPr>
          <w:ilvl w:val="1"/>
          <w:numId w:val="1"/>
        </w:numPr>
      </w:pPr>
      <w:bookmarkStart w:id="49" w:name="_Ref402890097"/>
      <w:r w:rsidRPr="00F46251">
        <w:t xml:space="preserve">Objednatel je dále oprávněn od </w:t>
      </w:r>
      <w:r>
        <w:t>S</w:t>
      </w:r>
      <w:r w:rsidRPr="00F46251">
        <w:t>mlouvy odstoupit v</w:t>
      </w:r>
      <w:r>
        <w:t> </w:t>
      </w:r>
      <w:r w:rsidRPr="00F46251">
        <w:t>případě</w:t>
      </w:r>
      <w:r>
        <w:t>, že</w:t>
      </w:r>
      <w:r w:rsidRPr="00F46251">
        <w:t>:</w:t>
      </w:r>
      <w:bookmarkEnd w:id="49"/>
    </w:p>
    <w:p w14:paraId="1CCCFDCC" w14:textId="448BF974" w:rsidR="00A35148" w:rsidRPr="00E368E3" w:rsidRDefault="00A35148" w:rsidP="00172047">
      <w:pPr>
        <w:pStyle w:val="RLTextlnkuslovan"/>
        <w:numPr>
          <w:ilvl w:val="2"/>
          <w:numId w:val="1"/>
        </w:numPr>
      </w:pPr>
      <w:r w:rsidRPr="00E368E3">
        <w:t xml:space="preserve">je </w:t>
      </w:r>
      <w:r w:rsidR="009E0890">
        <w:t>Dodavatel</w:t>
      </w:r>
      <w:r w:rsidR="003A7171" w:rsidRPr="00E368E3">
        <w:t xml:space="preserve"> </w:t>
      </w:r>
      <w:r w:rsidRPr="00E368E3">
        <w:t xml:space="preserve">v prodlení s plněním jeho závazků po dobu delší než </w:t>
      </w:r>
      <w:r w:rsidR="00D56034">
        <w:t>třicet (</w:t>
      </w:r>
      <w:r w:rsidRPr="00E368E3">
        <w:t>30</w:t>
      </w:r>
      <w:r w:rsidR="00D56034">
        <w:t>)</w:t>
      </w:r>
      <w:r w:rsidRPr="00E368E3">
        <w:t xml:space="preserve"> dnů;</w:t>
      </w:r>
    </w:p>
    <w:p w14:paraId="7F313374" w14:textId="5F4FBA03" w:rsidR="00A35148" w:rsidRPr="00E368E3" w:rsidRDefault="009E0890" w:rsidP="00172047">
      <w:pPr>
        <w:pStyle w:val="RLTextlnkuslovan"/>
        <w:numPr>
          <w:ilvl w:val="2"/>
          <w:numId w:val="1"/>
        </w:numPr>
      </w:pPr>
      <w:r>
        <w:t>Dodavatel</w:t>
      </w:r>
      <w:r w:rsidR="003A7171" w:rsidRPr="00E368E3">
        <w:t xml:space="preserve"> </w:t>
      </w:r>
      <w:r w:rsidR="00A35148" w:rsidRPr="00E368E3">
        <w:t xml:space="preserve">pozbude oprávnění vyžadované právními předpisy k činnostem, k jejichž provádění se </w:t>
      </w:r>
      <w:r>
        <w:t>Dodavatel</w:t>
      </w:r>
      <w:r w:rsidR="00A11ED5" w:rsidRPr="00E368E3">
        <w:t xml:space="preserve"> </w:t>
      </w:r>
      <w:r w:rsidR="00A35148" w:rsidRPr="00E368E3">
        <w:t>zavázal podle této Smlouvy;</w:t>
      </w:r>
    </w:p>
    <w:p w14:paraId="1D8FD9C3" w14:textId="109FF3E9" w:rsidR="00A35148" w:rsidRDefault="009E0890" w:rsidP="00172047">
      <w:pPr>
        <w:pStyle w:val="RLTextlnkuslovan"/>
        <w:numPr>
          <w:ilvl w:val="2"/>
          <w:numId w:val="1"/>
        </w:numPr>
      </w:pPr>
      <w:r>
        <w:t>Dodavatel</w:t>
      </w:r>
      <w:r w:rsidR="00A11ED5" w:rsidRPr="00E368E3">
        <w:t xml:space="preserve"> </w:t>
      </w:r>
      <w:r w:rsidR="002C61CE">
        <w:t xml:space="preserve">či jeho subdodavatel </w:t>
      </w:r>
      <w:r w:rsidR="00A35148" w:rsidRPr="00E368E3">
        <w:t>poruší povinnost ochrany důvěrných informací ve smyslu této Smlouvy;</w:t>
      </w:r>
    </w:p>
    <w:p w14:paraId="32A1C19E" w14:textId="6A36A052" w:rsidR="00140DAA" w:rsidRPr="00E368E3" w:rsidRDefault="00A11DF9" w:rsidP="00172047">
      <w:pPr>
        <w:pStyle w:val="RLTextlnkuslovan"/>
        <w:numPr>
          <w:ilvl w:val="2"/>
          <w:numId w:val="1"/>
        </w:numPr>
      </w:pPr>
      <w:r>
        <w:t>vůči</w:t>
      </w:r>
      <w:r w:rsidR="00140DAA">
        <w:t xml:space="preserve"> </w:t>
      </w:r>
      <w:r w:rsidR="009E0890">
        <w:t>Dodavatel</w:t>
      </w:r>
      <w:r>
        <w:t>i</w:t>
      </w:r>
      <w:r w:rsidR="00140DAA">
        <w:t xml:space="preserve"> </w:t>
      </w:r>
      <w:r>
        <w:t>bylo zahájeno</w:t>
      </w:r>
      <w:r w:rsidR="00140DAA">
        <w:t xml:space="preserve"> insolvenční řízení nebo byl insolvenční návrh zamítnut pro nedostatek majetku </w:t>
      </w:r>
      <w:r w:rsidR="009E0890">
        <w:t>Dodavatel</w:t>
      </w:r>
      <w:r w:rsidR="00140DAA">
        <w:t xml:space="preserve">e, podle zákona č. 182/2006 Sb., o úpadku a způsobech jeho řešení, ve znění pozdějších předpisů (dále jen „insolvenční zákon“), nebo pokud </w:t>
      </w:r>
      <w:r w:rsidR="009E0890">
        <w:t>Dodavatel</w:t>
      </w:r>
      <w:r w:rsidR="00140DAA">
        <w:t xml:space="preserve"> vstoupí do likvidace</w:t>
      </w:r>
      <w:r w:rsidR="00645A4D">
        <w:t xml:space="preserve"> či se ocitne v úpadku</w:t>
      </w:r>
      <w:r w:rsidR="00140DAA">
        <w:t>.</w:t>
      </w:r>
    </w:p>
    <w:p w14:paraId="028D9196" w14:textId="4202899C" w:rsidR="00EF038B" w:rsidRPr="00B02DCE" w:rsidRDefault="00EF038B" w:rsidP="0092766B">
      <w:pPr>
        <w:pStyle w:val="RLTextlnkuslovan"/>
        <w:numPr>
          <w:ilvl w:val="1"/>
          <w:numId w:val="1"/>
        </w:numPr>
        <w:spacing w:after="240"/>
      </w:pPr>
      <w:r w:rsidRPr="00B02DCE">
        <w:t>V případě odstoupení od Smlouvy tato Smlouva zaniká dn</w:t>
      </w:r>
      <w:r w:rsidR="002C61CE">
        <w:t>em</w:t>
      </w:r>
      <w:r w:rsidRPr="00B02DCE">
        <w:t xml:space="preserve"> doručení odstoupení druhé smluvní straně. Smluvní strany si vrátí již poskytnuté plnění, není-li touto Smlouvou stanoveno jinak. Odstoupení od Smlouvy se nedotýká částí </w:t>
      </w:r>
      <w:r w:rsidR="006019A7">
        <w:t>Plnění</w:t>
      </w:r>
      <w:r w:rsidRPr="00B02DCE">
        <w:t xml:space="preserve">, které byly ke dni účinnosti odstoupení od Smlouvy dokončeny a předány Objednateli, přičemž </w:t>
      </w:r>
      <w:r>
        <w:t xml:space="preserve">Poskytnutí </w:t>
      </w:r>
      <w:r w:rsidR="008D0D5A">
        <w:t>NBA</w:t>
      </w:r>
      <w:r>
        <w:t xml:space="preserve"> řešení</w:t>
      </w:r>
      <w:r w:rsidRPr="00B02DCE">
        <w:t xml:space="preserve"> se považuje za jednu část </w:t>
      </w:r>
      <w:r w:rsidR="006019A7">
        <w:t>Plnění</w:t>
      </w:r>
      <w:r w:rsidRPr="00B02DCE">
        <w:t xml:space="preserve">. Objednatel má právo rozhodnout, zda si ponechá rozpracované plnění, tedy část </w:t>
      </w:r>
      <w:r w:rsidR="005D355E">
        <w:t>Plnění</w:t>
      </w:r>
      <w:r w:rsidRPr="00B02DCE">
        <w:t xml:space="preserve">, která nebyla ke dni účinnosti odstoupení od Smlouvy dokončena. V případě, že si Objednatel rozpracované plnění ponechá, má </w:t>
      </w:r>
      <w:r w:rsidR="009E0890">
        <w:t>Dodavatel</w:t>
      </w:r>
      <w:r w:rsidRPr="00B02DCE">
        <w:t xml:space="preserve"> nárok na poměrnou část ceny odpovídající poměrné části </w:t>
      </w:r>
      <w:r w:rsidR="00A10C72">
        <w:t>poskytnuté části</w:t>
      </w:r>
      <w:r w:rsidR="00A10C72" w:rsidRPr="00B02DCE">
        <w:t xml:space="preserve"> </w:t>
      </w:r>
      <w:r w:rsidR="006019A7">
        <w:t>Plnění</w:t>
      </w:r>
      <w:r w:rsidRPr="00B02DCE">
        <w:t xml:space="preserve">. V případě, že Objednatel nebude mít zájem ponechat si rozpracované plnění, má </w:t>
      </w:r>
      <w:r w:rsidR="009E0890">
        <w:t>Dodavatel</w:t>
      </w:r>
      <w:r w:rsidRPr="00B02DCE">
        <w:t xml:space="preserve">, nebude-li se jednat o odstoupení od Smlouvy </w:t>
      </w:r>
      <w:r w:rsidR="00A07611">
        <w:t xml:space="preserve">ze </w:t>
      </w:r>
      <w:r w:rsidR="00A07611">
        <w:lastRenderedPageBreak/>
        <w:t>strany Objednatele</w:t>
      </w:r>
      <w:r w:rsidRPr="00B02DCE">
        <w:t xml:space="preserve">, nárok na náhradu účelně vynaložených nákladů na provedení daného plnění do doby doručení odstoupení od Smlouvy, výše náhrady těchto nákladů však nesmí být vyšší, než by byla 1/2 výše ceny předmětného plnění </w:t>
      </w:r>
      <w:r w:rsidR="00111E7E">
        <w:t>s</w:t>
      </w:r>
      <w:r w:rsidRPr="00B02DCE">
        <w:t>nížen</w:t>
      </w:r>
      <w:r w:rsidR="00BE189B">
        <w:t>é</w:t>
      </w:r>
      <w:r w:rsidRPr="00B02DCE">
        <w:t xml:space="preserve"> dle předchozí věty. </w:t>
      </w:r>
    </w:p>
    <w:p w14:paraId="0C16CA0A" w14:textId="77777777" w:rsidR="00A35148" w:rsidRDefault="00A35148" w:rsidP="00E368E3">
      <w:pPr>
        <w:pStyle w:val="RLTextlnkuslovan"/>
        <w:numPr>
          <w:ilvl w:val="1"/>
          <w:numId w:val="1"/>
        </w:numPr>
        <w:spacing w:after="240"/>
      </w:pPr>
      <w:r>
        <w:t>Účinky každého odstoupení od S</w:t>
      </w:r>
      <w:r w:rsidRPr="00BE2F3C">
        <w:t xml:space="preserve">mlouvy nastávají okamžikem doručení písemného projevu vůle odstoupit od této </w:t>
      </w:r>
      <w:r>
        <w:t>S</w:t>
      </w:r>
      <w:r w:rsidRPr="00BE2F3C">
        <w:t>mlouvy druhé smluvní straně. Odsto</w:t>
      </w:r>
      <w:r>
        <w:t>upením od S</w:t>
      </w:r>
      <w:r w:rsidRPr="00BE2F3C">
        <w:t xml:space="preserve">mlouvy nezaniká nárok na náhradu škody vzniklé porušením </w:t>
      </w:r>
      <w:r>
        <w:t>S</w:t>
      </w:r>
      <w:r w:rsidRPr="00BE2F3C">
        <w:t>mlouvy ani oprávněn</w:t>
      </w:r>
      <w:r w:rsidR="000D3FC4">
        <w:t>ý</w:t>
      </w:r>
      <w:r w:rsidRPr="00BE2F3C">
        <w:t xml:space="preserve"> nárok na zaplacení smluvních pokut. </w:t>
      </w:r>
    </w:p>
    <w:p w14:paraId="61518AFE" w14:textId="6167C3DD" w:rsidR="00065949" w:rsidRDefault="00065949" w:rsidP="00E368E3">
      <w:pPr>
        <w:pStyle w:val="RLTextlnkuslovan"/>
        <w:numPr>
          <w:ilvl w:val="1"/>
          <w:numId w:val="1"/>
        </w:numPr>
        <w:spacing w:after="240"/>
      </w:pPr>
      <w:r>
        <w:t xml:space="preserve">Objednatel je oprávněn tuto Smlouvu </w:t>
      </w:r>
      <w:r w:rsidR="00E874EC">
        <w:t xml:space="preserve">částečně </w:t>
      </w:r>
      <w:r>
        <w:t>vypovědět v části týkající se poskytování Podpory, a to s dvouměsíční výpovědní</w:t>
      </w:r>
      <w:r w:rsidR="00273EB4">
        <w:t xml:space="preserve"> dobou</w:t>
      </w:r>
      <w:r>
        <w:t xml:space="preserve">, která začíná běžet ode dne doručení výpovědi </w:t>
      </w:r>
      <w:r w:rsidR="009E0890">
        <w:t>Dodavatel</w:t>
      </w:r>
      <w:r>
        <w:t>i.</w:t>
      </w:r>
    </w:p>
    <w:p w14:paraId="104E2D4D" w14:textId="44527BE1" w:rsidR="0078104C" w:rsidRDefault="0078104C" w:rsidP="00E368E3">
      <w:pPr>
        <w:pStyle w:val="RLTextlnkuslovan"/>
        <w:numPr>
          <w:ilvl w:val="1"/>
          <w:numId w:val="1"/>
        </w:numPr>
        <w:spacing w:after="240"/>
      </w:pPr>
      <w:r>
        <w:t>Objednatel je oprávněn tuto Smlouvu částečně vypovědět v části týkající se poskytování Maintenanc</w:t>
      </w:r>
      <w:r w:rsidR="00676883">
        <w:t>e</w:t>
      </w:r>
      <w:r>
        <w:t xml:space="preserve">, a to vždy ke konci ročního období trvání Maintenance, přičemž je povinen </w:t>
      </w:r>
      <w:r w:rsidR="00676883">
        <w:t xml:space="preserve">oznámit svou výpověď </w:t>
      </w:r>
      <w:r w:rsidR="009E0890">
        <w:t>Dodavatel</w:t>
      </w:r>
      <w:r w:rsidR="00676883">
        <w:t xml:space="preserve">i </w:t>
      </w:r>
      <w:r w:rsidR="00111E7E">
        <w:t xml:space="preserve">nejméně jeden </w:t>
      </w:r>
      <w:r w:rsidR="00676883">
        <w:t xml:space="preserve">měsíc před ukončením příslušného </w:t>
      </w:r>
      <w:r w:rsidR="00584760">
        <w:t xml:space="preserve">ročního </w:t>
      </w:r>
      <w:r w:rsidR="00676883">
        <w:t xml:space="preserve">období. </w:t>
      </w:r>
    </w:p>
    <w:p w14:paraId="222C90E8" w14:textId="4739448A" w:rsidR="003E75D2" w:rsidRDefault="003E75D2" w:rsidP="00E368E3">
      <w:pPr>
        <w:pStyle w:val="RLTextlnkuslovan"/>
        <w:numPr>
          <w:ilvl w:val="1"/>
          <w:numId w:val="1"/>
        </w:numPr>
        <w:spacing w:after="240"/>
      </w:pPr>
      <w:r w:rsidRPr="00CC5623">
        <w:t>Ukončením účinnosti této Smlouvy nejsou dotčen</w:t>
      </w:r>
      <w:r>
        <w:t>y</w:t>
      </w:r>
      <w:r w:rsidRPr="00CC5623">
        <w:t xml:space="preserve"> nárok</w:t>
      </w:r>
      <w:r>
        <w:t>y</w:t>
      </w:r>
      <w:r w:rsidRPr="00CC5623">
        <w:t xml:space="preserve"> z odpovědnosti za vady, nárok</w:t>
      </w:r>
      <w:r>
        <w:t>y</w:t>
      </w:r>
      <w:r w:rsidRPr="00CC5623">
        <w:t xml:space="preserve"> z odpovědnosti za škodu a nároky ze smluvních pokut, ustanovení o ochraně informací, </w:t>
      </w:r>
      <w:r w:rsidR="00E874EC">
        <w:t xml:space="preserve">ustanovení dle čl. 9. Smlouvy, ustanovení odst. 6.11 Smlouvy, </w:t>
      </w:r>
      <w:r w:rsidRPr="00CC5623">
        <w:t>ani další ustanovení a nároky, z jejichž povahy vyplývá, že mají trvat i po zániku účinnosti této Smlouvy</w:t>
      </w:r>
      <w:r w:rsidRPr="00D93EDF">
        <w:t>.</w:t>
      </w:r>
      <w:r>
        <w:t xml:space="preserve"> Licence</w:t>
      </w:r>
      <w:r w:rsidR="00BE189B">
        <w:t>, ostatní práva dle čl. 9</w:t>
      </w:r>
      <w:r>
        <w:t xml:space="preserve"> a záruky poskytnuté po dobu účinnosti Smlouvy jsou zachovány v rozsahu, v jakém se týkají plnění, které si v souladu s touto Smlouvou Objednatel ponechá.</w:t>
      </w:r>
    </w:p>
    <w:p w14:paraId="22BFD505" w14:textId="77777777" w:rsidR="002709D9" w:rsidRPr="00E368E3" w:rsidRDefault="00F45906" w:rsidP="00E368E3">
      <w:pPr>
        <w:pStyle w:val="RLlneksmlouvy"/>
        <w:numPr>
          <w:ilvl w:val="0"/>
          <w:numId w:val="1"/>
        </w:numPr>
        <w:tabs>
          <w:tab w:val="num" w:pos="737"/>
        </w:tabs>
        <w:ind w:left="737" w:hanging="737"/>
        <w:rPr>
          <w:caps/>
        </w:rPr>
      </w:pPr>
      <w:r w:rsidRPr="00E368E3">
        <w:rPr>
          <w:caps/>
        </w:rPr>
        <w:t>Postoupení a zmocnění</w:t>
      </w:r>
    </w:p>
    <w:p w14:paraId="345BF842" w14:textId="33983A44" w:rsidR="00690019" w:rsidRDefault="00690019" w:rsidP="00E368E3">
      <w:pPr>
        <w:pStyle w:val="RLTextlnkuslovan"/>
        <w:numPr>
          <w:ilvl w:val="1"/>
          <w:numId w:val="1"/>
        </w:numPr>
        <w:spacing w:after="240"/>
      </w:pPr>
      <w:r w:rsidRPr="00D22295">
        <w:t xml:space="preserve">Žádná práva </w:t>
      </w:r>
      <w:r w:rsidR="002C62D8">
        <w:t>Dodavatele</w:t>
      </w:r>
      <w:r>
        <w:t xml:space="preserve"> </w:t>
      </w:r>
      <w:r w:rsidRPr="00D22295">
        <w:t>z této S</w:t>
      </w:r>
      <w:r w:rsidRPr="00285C76">
        <w:t xml:space="preserve">mlouvy nemohou být postoupena </w:t>
      </w:r>
      <w:r w:rsidR="002C62D8">
        <w:t>Dodavatelem</w:t>
      </w:r>
      <w:r w:rsidRPr="00285C76">
        <w:t xml:space="preserve"> </w:t>
      </w:r>
      <w:r>
        <w:t xml:space="preserve">na třetí osobu </w:t>
      </w:r>
      <w:r w:rsidRPr="00285C76">
        <w:t>bez předchozího písemného souhlasu druhé smluvní strany</w:t>
      </w:r>
      <w:r>
        <w:t>, není-li v této Smlouvě výslovně uvedeno jinak</w:t>
      </w:r>
      <w:r w:rsidRPr="00285C76">
        <w:t xml:space="preserve">. </w:t>
      </w:r>
    </w:p>
    <w:p w14:paraId="474FD4D7" w14:textId="078DA69B" w:rsidR="00690019" w:rsidRDefault="00690019" w:rsidP="00E368E3">
      <w:pPr>
        <w:pStyle w:val="RLTextlnkuslovan"/>
        <w:numPr>
          <w:ilvl w:val="1"/>
          <w:numId w:val="1"/>
        </w:numPr>
        <w:spacing w:after="240"/>
      </w:pPr>
      <w:r>
        <w:t xml:space="preserve">Pokud </w:t>
      </w:r>
      <w:r w:rsidR="009E0890">
        <w:t>Dodavatel</w:t>
      </w:r>
      <w:r>
        <w:t xml:space="preserve"> v souladu s touto Smlouvou p</w:t>
      </w:r>
      <w:r w:rsidRPr="00285C76">
        <w:t>ověř</w:t>
      </w:r>
      <w:r>
        <w:t>í</w:t>
      </w:r>
      <w:r w:rsidRPr="00285C76">
        <w:t xml:space="preserve"> plněním některých </w:t>
      </w:r>
      <w:r>
        <w:t xml:space="preserve">svých </w:t>
      </w:r>
      <w:r w:rsidRPr="00285C76">
        <w:t xml:space="preserve">povinností z této Smlouvy třetí </w:t>
      </w:r>
      <w:r>
        <w:t xml:space="preserve">osobu, </w:t>
      </w:r>
      <w:r w:rsidRPr="0062497F">
        <w:t xml:space="preserve">zůstává </w:t>
      </w:r>
      <w:r w:rsidR="009E0890">
        <w:t>Dodavatel</w:t>
      </w:r>
      <w:r>
        <w:t xml:space="preserve"> </w:t>
      </w:r>
      <w:r w:rsidRPr="0062497F">
        <w:t>plně odpovědný za plnění třetí strany tak, jako by plnil sám.</w:t>
      </w:r>
    </w:p>
    <w:p w14:paraId="5CA52647" w14:textId="603D3A49" w:rsidR="002709D9" w:rsidRDefault="009E0890" w:rsidP="00E368E3">
      <w:pPr>
        <w:pStyle w:val="RLTextlnkuslovan"/>
        <w:numPr>
          <w:ilvl w:val="1"/>
          <w:numId w:val="1"/>
        </w:numPr>
        <w:spacing w:after="240"/>
      </w:pPr>
      <w:r>
        <w:t>Dodavatel</w:t>
      </w:r>
      <w:r w:rsidR="00690019">
        <w:t xml:space="preserve"> není na základě této Smlouvy oprávněn jednat jménem Objednatele bez písemné plné moci udělené pro konkrétní účel specifikovaný v takové plné moci Objednatelem.</w:t>
      </w:r>
    </w:p>
    <w:p w14:paraId="46BA5A65" w14:textId="77777777" w:rsidR="002709D9" w:rsidRPr="00E368E3" w:rsidRDefault="001B0D62" w:rsidP="00E368E3">
      <w:pPr>
        <w:pStyle w:val="RLlneksmlouvy"/>
        <w:numPr>
          <w:ilvl w:val="0"/>
          <w:numId w:val="1"/>
        </w:numPr>
        <w:tabs>
          <w:tab w:val="num" w:pos="737"/>
        </w:tabs>
        <w:ind w:left="737" w:hanging="737"/>
        <w:rPr>
          <w:caps/>
        </w:rPr>
      </w:pPr>
      <w:r w:rsidRPr="00E368E3">
        <w:rPr>
          <w:caps/>
        </w:rPr>
        <w:t>Závěrečná ustanovení</w:t>
      </w:r>
    </w:p>
    <w:p w14:paraId="762A9E0B" w14:textId="27F1E248" w:rsidR="000757F5" w:rsidRPr="00C8765C" w:rsidRDefault="009E0890" w:rsidP="00E368E3">
      <w:pPr>
        <w:pStyle w:val="RLTextlnkuslovan"/>
        <w:numPr>
          <w:ilvl w:val="1"/>
          <w:numId w:val="1"/>
        </w:numPr>
        <w:spacing w:after="240"/>
      </w:pPr>
      <w:r>
        <w:t>Dodavatel</w:t>
      </w:r>
      <w:r w:rsidR="00690019" w:rsidRPr="00C8765C">
        <w:t xml:space="preserve"> tímto prohlašuje, že v době uzavření Smlouvy není vůči němu vedeno řízení dle insolvenčního zákona a zavazuje se Objednatele bezodkladně informovat o všech skutečnostech o </w:t>
      </w:r>
      <w:r w:rsidR="0001196C">
        <w:t xml:space="preserve">jeho </w:t>
      </w:r>
      <w:r w:rsidR="00690019" w:rsidRPr="00C8765C">
        <w:t xml:space="preserve">hrozícím úpadku, popř. o prohlášení </w:t>
      </w:r>
      <w:r w:rsidR="0001196C">
        <w:t xml:space="preserve">jeho </w:t>
      </w:r>
      <w:r w:rsidR="00690019" w:rsidRPr="00C8765C">
        <w:t>úpadku.</w:t>
      </w:r>
      <w:r w:rsidR="00140DAA" w:rsidRPr="00C8765C">
        <w:t xml:space="preserve"> </w:t>
      </w:r>
    </w:p>
    <w:p w14:paraId="5BFE0587" w14:textId="05829CE2" w:rsidR="00690019" w:rsidRDefault="009E0890" w:rsidP="00E368E3">
      <w:pPr>
        <w:pStyle w:val="RLTextlnkuslovan"/>
        <w:numPr>
          <w:ilvl w:val="1"/>
          <w:numId w:val="1"/>
        </w:numPr>
        <w:spacing w:after="240"/>
      </w:pPr>
      <w:r>
        <w:t>Dodavatel</w:t>
      </w:r>
      <w:r w:rsidR="00690019" w:rsidRPr="006F2515">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w:t>
      </w:r>
      <w:r w:rsidR="009028BE">
        <w:t> </w:t>
      </w:r>
      <w:r w:rsidR="00690019" w:rsidRPr="006F2515">
        <w:t>úhradou zboží nebo služeb z veřejných výdajů.</w:t>
      </w:r>
    </w:p>
    <w:p w14:paraId="3B26FDDC" w14:textId="77777777" w:rsidR="00690019" w:rsidRPr="008C755F" w:rsidRDefault="00690019" w:rsidP="00E368E3">
      <w:pPr>
        <w:pStyle w:val="RLTextlnkuslovan"/>
        <w:numPr>
          <w:ilvl w:val="1"/>
          <w:numId w:val="1"/>
        </w:numPr>
        <w:spacing w:after="240"/>
      </w:pPr>
      <w:bookmarkStart w:id="50" w:name="_Ref300547666"/>
      <w:r w:rsidRPr="008C755F">
        <w:t>Tato Smlouva</w:t>
      </w:r>
      <w:r w:rsidR="009C56E4">
        <w:t xml:space="preserve"> (a její přílohy)</w:t>
      </w:r>
      <w:r w:rsidRPr="008C755F">
        <w:t xml:space="preserve"> představuje úplnou dohodu smluvních stran o předmětu této Smlouvy. Tuto Smlouvu je možné měnit pouze v souladu s ustanoveními </w:t>
      </w:r>
      <w:r w:rsidR="0001196C">
        <w:t xml:space="preserve">ZVZ </w:t>
      </w:r>
      <w:r w:rsidRPr="008C755F">
        <w:t xml:space="preserve">písemnou dohodou </w:t>
      </w:r>
      <w:r w:rsidRPr="008C755F">
        <w:lastRenderedPageBreak/>
        <w:t xml:space="preserve">smluvních stran ve formě číslovaných dodatků této Smlouvy, podepsaných osobami oprávněnými jednat jménem smluvních stran.  </w:t>
      </w:r>
      <w:bookmarkEnd w:id="50"/>
    </w:p>
    <w:p w14:paraId="61E5B763" w14:textId="77777777" w:rsidR="00690019" w:rsidRDefault="00690019" w:rsidP="00E368E3">
      <w:pPr>
        <w:pStyle w:val="RLTextlnkuslovan"/>
        <w:numPr>
          <w:ilvl w:val="1"/>
          <w:numId w:val="1"/>
        </w:numPr>
        <w:spacing w:after="240"/>
      </w:pPr>
      <w:r w:rsidRPr="008B0CE3">
        <w:t xml:space="preserve">Vztahy </w:t>
      </w:r>
      <w:r>
        <w:t xml:space="preserve">vzniklé </w:t>
      </w:r>
      <w:r w:rsidRPr="008B0CE3">
        <w:t xml:space="preserve">mezi smluvními stranami </w:t>
      </w:r>
      <w:r>
        <w:t xml:space="preserve">na základě </w:t>
      </w:r>
      <w:r w:rsidRPr="008B0CE3">
        <w:t>t</w:t>
      </w:r>
      <w:r>
        <w:t>é</w:t>
      </w:r>
      <w:r w:rsidRPr="008B0CE3">
        <w:t>to Smlouv</w:t>
      </w:r>
      <w:r>
        <w:t>y</w:t>
      </w:r>
      <w:r w:rsidRPr="008B0CE3">
        <w:t xml:space="preserve"> se řídí </w:t>
      </w:r>
      <w:r w:rsidR="00041460">
        <w:t>občanským</w:t>
      </w:r>
      <w:r>
        <w:t xml:space="preserve"> zákoníkem</w:t>
      </w:r>
      <w:r w:rsidR="00D01C11">
        <w:t xml:space="preserve"> </w:t>
      </w:r>
      <w:r w:rsidR="00021E2D">
        <w:t>a dalšími ustanoveními právních předpisů České republiky</w:t>
      </w:r>
      <w:r w:rsidR="00D06711">
        <w:t>, zejména autorským zákonem</w:t>
      </w:r>
      <w:r w:rsidRPr="008B0CE3">
        <w:t>.</w:t>
      </w:r>
      <w:r w:rsidR="00B97C0D">
        <w:t xml:space="preserve"> Smluvní strany se dohodly, že veškeré spory vzniklé na základě této Smlouvy budou řešeny prostřednictvím </w:t>
      </w:r>
      <w:r w:rsidR="0001196C">
        <w:t xml:space="preserve">obecných </w:t>
      </w:r>
      <w:r w:rsidR="00B97C0D">
        <w:t>soud</w:t>
      </w:r>
      <w:r w:rsidR="0001196C">
        <w:t>ů</w:t>
      </w:r>
      <w:r w:rsidR="00B97C0D">
        <w:t xml:space="preserve"> České republiky.</w:t>
      </w:r>
    </w:p>
    <w:p w14:paraId="44B94255" w14:textId="77777777" w:rsidR="00690019" w:rsidRDefault="00690019" w:rsidP="00E368E3">
      <w:pPr>
        <w:pStyle w:val="RLTextlnkuslovan"/>
        <w:numPr>
          <w:ilvl w:val="1"/>
          <w:numId w:val="1"/>
        </w:numPr>
      </w:pPr>
      <w:r w:rsidRPr="00333C43">
        <w:t>Nedílnou součástí této Smlouvy jsou tyto přílohy:</w:t>
      </w:r>
    </w:p>
    <w:tbl>
      <w:tblPr>
        <w:tblpPr w:leftFromText="141" w:rightFromText="141" w:vertAnchor="text" w:horzAnchor="margin" w:tblpY="155"/>
        <w:tblW w:w="4944" w:type="pct"/>
        <w:tblLook w:val="01E0" w:firstRow="1" w:lastRow="1" w:firstColumn="1" w:lastColumn="1" w:noHBand="0" w:noVBand="0"/>
      </w:tblPr>
      <w:tblGrid>
        <w:gridCol w:w="2376"/>
        <w:gridCol w:w="7229"/>
      </w:tblGrid>
      <w:tr w:rsidR="00EB561E" w:rsidRPr="00272098" w14:paraId="52A0614B" w14:textId="77777777" w:rsidTr="00B709DA">
        <w:trPr>
          <w:trHeight w:val="284"/>
        </w:trPr>
        <w:tc>
          <w:tcPr>
            <w:tcW w:w="1237" w:type="pct"/>
          </w:tcPr>
          <w:p w14:paraId="123289E7" w14:textId="77777777" w:rsidR="00EB561E" w:rsidRPr="003D4D32" w:rsidRDefault="00EB561E" w:rsidP="005F5377">
            <w:pPr>
              <w:pStyle w:val="RLSeznamploh"/>
              <w:ind w:hanging="2721"/>
            </w:pPr>
            <w:bookmarkStart w:id="51" w:name="ListAnnex01"/>
            <w:r w:rsidRPr="003D4D32">
              <w:t>Příloha č</w:t>
            </w:r>
            <w:bookmarkEnd w:id="51"/>
            <w:r w:rsidRPr="003D4D32">
              <w:t>. 1:</w:t>
            </w:r>
          </w:p>
        </w:tc>
        <w:tc>
          <w:tcPr>
            <w:tcW w:w="3763" w:type="pct"/>
          </w:tcPr>
          <w:p w14:paraId="37E12049" w14:textId="77777777" w:rsidR="00EB561E" w:rsidRPr="00272098" w:rsidRDefault="00DE23A0" w:rsidP="00DE23A0">
            <w:pPr>
              <w:spacing w:after="120"/>
            </w:pPr>
            <w:r>
              <w:t>Popis</w:t>
            </w:r>
            <w:r w:rsidR="00065832">
              <w:t xml:space="preserve"> </w:t>
            </w:r>
            <w:r w:rsidR="00EB561E">
              <w:t xml:space="preserve">technického řešení </w:t>
            </w:r>
          </w:p>
        </w:tc>
      </w:tr>
      <w:tr w:rsidR="00EB561E" w:rsidRPr="00272098" w14:paraId="312946DD" w14:textId="77777777" w:rsidTr="00B709DA">
        <w:trPr>
          <w:trHeight w:val="284"/>
        </w:trPr>
        <w:tc>
          <w:tcPr>
            <w:tcW w:w="1237" w:type="pct"/>
          </w:tcPr>
          <w:p w14:paraId="6DC14CBD" w14:textId="77777777" w:rsidR="00EB561E" w:rsidRPr="003D4D32" w:rsidRDefault="00EB561E" w:rsidP="005F5377">
            <w:pPr>
              <w:pStyle w:val="RLSeznamploh"/>
              <w:ind w:hanging="2721"/>
            </w:pPr>
            <w:bookmarkStart w:id="52" w:name="ListAnnex02"/>
            <w:r w:rsidRPr="003D4D32">
              <w:t>Příloha č. 2</w:t>
            </w:r>
            <w:bookmarkEnd w:id="52"/>
            <w:r w:rsidRPr="003D4D32">
              <w:t>:</w:t>
            </w:r>
          </w:p>
        </w:tc>
        <w:tc>
          <w:tcPr>
            <w:tcW w:w="3763" w:type="pct"/>
          </w:tcPr>
          <w:p w14:paraId="2BA9EE57" w14:textId="77777777" w:rsidR="00EB561E" w:rsidRPr="00272098" w:rsidRDefault="00EB561E" w:rsidP="0092766B">
            <w:pPr>
              <w:spacing w:after="120"/>
            </w:pPr>
            <w:r>
              <w:t xml:space="preserve">Specifikace </w:t>
            </w:r>
            <w:r w:rsidR="0092766B">
              <w:t>katalogových listů</w:t>
            </w:r>
          </w:p>
        </w:tc>
      </w:tr>
      <w:tr w:rsidR="00EB561E" w:rsidRPr="00272098" w14:paraId="78E5588A" w14:textId="77777777" w:rsidTr="00B709DA">
        <w:trPr>
          <w:trHeight w:val="284"/>
        </w:trPr>
        <w:tc>
          <w:tcPr>
            <w:tcW w:w="1237" w:type="pct"/>
          </w:tcPr>
          <w:p w14:paraId="17905C29" w14:textId="77777777" w:rsidR="00EB561E" w:rsidRPr="003D4D32" w:rsidRDefault="00EB561E" w:rsidP="005F5377">
            <w:pPr>
              <w:pStyle w:val="RLSeznamploh"/>
              <w:ind w:hanging="2721"/>
            </w:pPr>
            <w:bookmarkStart w:id="53" w:name="ListAnnex03"/>
            <w:r w:rsidRPr="003D4D32">
              <w:t>Příloha č. 3</w:t>
            </w:r>
            <w:bookmarkEnd w:id="53"/>
            <w:r w:rsidRPr="003D4D32">
              <w:t>:</w:t>
            </w:r>
          </w:p>
        </w:tc>
        <w:tc>
          <w:tcPr>
            <w:tcW w:w="3763" w:type="pct"/>
          </w:tcPr>
          <w:p w14:paraId="182C5C80" w14:textId="77777777" w:rsidR="00EB561E" w:rsidRPr="00272098" w:rsidRDefault="00EB561E" w:rsidP="005F5377">
            <w:pPr>
              <w:spacing w:after="120"/>
            </w:pPr>
            <w:r w:rsidRPr="003D4D32">
              <w:t>Technická specifikace</w:t>
            </w:r>
          </w:p>
        </w:tc>
      </w:tr>
      <w:tr w:rsidR="00EB561E" w:rsidRPr="00272098" w14:paraId="25AC1DF2" w14:textId="77777777" w:rsidTr="00B709DA">
        <w:trPr>
          <w:trHeight w:val="284"/>
        </w:trPr>
        <w:tc>
          <w:tcPr>
            <w:tcW w:w="1237" w:type="pct"/>
          </w:tcPr>
          <w:p w14:paraId="11828F43" w14:textId="77777777" w:rsidR="00EB561E" w:rsidRPr="003D4D32" w:rsidRDefault="00EB561E" w:rsidP="004A2BF9">
            <w:pPr>
              <w:pStyle w:val="RLSeznamploh"/>
              <w:ind w:hanging="2721"/>
            </w:pPr>
            <w:bookmarkStart w:id="54" w:name="ListAnnex04"/>
            <w:r w:rsidRPr="003D4D32">
              <w:t>Příloha č. 4</w:t>
            </w:r>
            <w:bookmarkEnd w:id="54"/>
            <w:r w:rsidRPr="003D4D32">
              <w:t>:</w:t>
            </w:r>
          </w:p>
        </w:tc>
        <w:tc>
          <w:tcPr>
            <w:tcW w:w="3763" w:type="pct"/>
          </w:tcPr>
          <w:p w14:paraId="58BEAAD2" w14:textId="77777777" w:rsidR="00EB561E" w:rsidRPr="00272098" w:rsidRDefault="00EB561E" w:rsidP="005F5377">
            <w:pPr>
              <w:spacing w:after="120"/>
            </w:pPr>
            <w:r>
              <w:t>Harmonogram plnění</w:t>
            </w:r>
          </w:p>
        </w:tc>
      </w:tr>
      <w:tr w:rsidR="00EB561E" w:rsidRPr="00272098" w14:paraId="558372CE" w14:textId="77777777" w:rsidTr="00B709DA">
        <w:trPr>
          <w:trHeight w:val="284"/>
        </w:trPr>
        <w:tc>
          <w:tcPr>
            <w:tcW w:w="1237" w:type="pct"/>
          </w:tcPr>
          <w:p w14:paraId="570596B8" w14:textId="77777777" w:rsidR="00EB561E" w:rsidRPr="003D4D32" w:rsidRDefault="00EB561E" w:rsidP="004A2BF9">
            <w:pPr>
              <w:pStyle w:val="RLSeznamploh"/>
              <w:ind w:hanging="2721"/>
            </w:pPr>
            <w:bookmarkStart w:id="55" w:name="ListAnnex05"/>
            <w:r w:rsidRPr="003D4D32">
              <w:t>Příloha č. 5</w:t>
            </w:r>
            <w:bookmarkEnd w:id="55"/>
            <w:r w:rsidRPr="003D4D32">
              <w:t>:</w:t>
            </w:r>
          </w:p>
        </w:tc>
        <w:tc>
          <w:tcPr>
            <w:tcW w:w="3763" w:type="pct"/>
          </w:tcPr>
          <w:p w14:paraId="0C73E777" w14:textId="77777777" w:rsidR="00EB561E" w:rsidRPr="00272098" w:rsidRDefault="00EB561E" w:rsidP="005F5377">
            <w:pPr>
              <w:spacing w:after="120"/>
            </w:pPr>
            <w:r>
              <w:t>Vzor předávacího protokolu</w:t>
            </w:r>
            <w:r w:rsidRPr="00272098" w:rsidDel="003B1013">
              <w:t xml:space="preserve"> </w:t>
            </w:r>
          </w:p>
        </w:tc>
      </w:tr>
      <w:tr w:rsidR="00EB561E" w14:paraId="66BF23B3" w14:textId="77777777" w:rsidTr="00B709DA">
        <w:trPr>
          <w:trHeight w:val="284"/>
        </w:trPr>
        <w:tc>
          <w:tcPr>
            <w:tcW w:w="1237" w:type="pct"/>
          </w:tcPr>
          <w:p w14:paraId="2ED839FB" w14:textId="77777777" w:rsidR="00EB561E" w:rsidRPr="003D4D32" w:rsidRDefault="00EB561E" w:rsidP="004A2BF9">
            <w:pPr>
              <w:pStyle w:val="RLSeznamploh"/>
              <w:ind w:hanging="2721"/>
            </w:pPr>
            <w:r w:rsidRPr="003D4D32">
              <w:t>Příloha č. 6:</w:t>
            </w:r>
          </w:p>
        </w:tc>
        <w:tc>
          <w:tcPr>
            <w:tcW w:w="3763" w:type="pct"/>
          </w:tcPr>
          <w:p w14:paraId="3835104D" w14:textId="77777777" w:rsidR="00EB561E" w:rsidRDefault="00EB561E" w:rsidP="005F5377">
            <w:pPr>
              <w:spacing w:after="120"/>
            </w:pPr>
            <w:r>
              <w:t>Vzor akceptačního protokolu</w:t>
            </w:r>
          </w:p>
        </w:tc>
      </w:tr>
      <w:tr w:rsidR="00EB561E" w14:paraId="67BC6311" w14:textId="77777777" w:rsidTr="00B709DA">
        <w:trPr>
          <w:trHeight w:val="284"/>
        </w:trPr>
        <w:tc>
          <w:tcPr>
            <w:tcW w:w="1237" w:type="pct"/>
          </w:tcPr>
          <w:p w14:paraId="4DC9800A" w14:textId="77777777" w:rsidR="00EB561E" w:rsidRPr="003D4D32" w:rsidRDefault="00EB561E" w:rsidP="004A2BF9">
            <w:pPr>
              <w:pStyle w:val="RLSeznamploh"/>
              <w:ind w:hanging="2721"/>
            </w:pPr>
            <w:r w:rsidRPr="003D4D32">
              <w:t>Příloha č. 7:</w:t>
            </w:r>
          </w:p>
        </w:tc>
        <w:tc>
          <w:tcPr>
            <w:tcW w:w="3763" w:type="pct"/>
          </w:tcPr>
          <w:p w14:paraId="4641DCB2" w14:textId="77777777" w:rsidR="00EB561E" w:rsidRDefault="00EB561E" w:rsidP="005F5377">
            <w:pPr>
              <w:spacing w:after="120"/>
            </w:pPr>
            <w:r>
              <w:t>Seznam subdodavatelů</w:t>
            </w:r>
            <w:r w:rsidRPr="00272098" w:rsidDel="003B1013">
              <w:t xml:space="preserve"> </w:t>
            </w:r>
          </w:p>
        </w:tc>
      </w:tr>
    </w:tbl>
    <w:p w14:paraId="41316B2D" w14:textId="77777777" w:rsidR="009028BE" w:rsidRDefault="008F3B3D" w:rsidP="00E368E3">
      <w:pPr>
        <w:pStyle w:val="RLTextlnkuslovan"/>
        <w:numPr>
          <w:ilvl w:val="1"/>
          <w:numId w:val="1"/>
        </w:numPr>
        <w:spacing w:after="240"/>
      </w:pPr>
      <w:r>
        <w:t>V případě rozporu mez</w:t>
      </w:r>
      <w:r w:rsidR="008F7C84">
        <w:t xml:space="preserve">i </w:t>
      </w:r>
      <w:r w:rsidR="0077062F">
        <w:t xml:space="preserve">čl. 1 až 14 této </w:t>
      </w:r>
      <w:r w:rsidR="00621A0A">
        <w:t xml:space="preserve">Smlouvy </w:t>
      </w:r>
      <w:r w:rsidR="008F7C84">
        <w:t xml:space="preserve">a </w:t>
      </w:r>
      <w:r w:rsidR="00EB561E">
        <w:t>p</w:t>
      </w:r>
      <w:r w:rsidR="008F7C84">
        <w:t>řílohami</w:t>
      </w:r>
      <w:r>
        <w:t xml:space="preserve"> m</w:t>
      </w:r>
      <w:r w:rsidR="0077062F">
        <w:t>ají</w:t>
      </w:r>
      <w:r>
        <w:t xml:space="preserve"> přednost</w:t>
      </w:r>
      <w:r w:rsidR="000951FF">
        <w:t xml:space="preserve"> </w:t>
      </w:r>
      <w:r w:rsidR="0077062F">
        <w:t>ustanovení čl. 1 až 14 této Smlouvy</w:t>
      </w:r>
      <w:r w:rsidR="00332651">
        <w:t>.</w:t>
      </w:r>
      <w:r w:rsidR="0077062F">
        <w:t xml:space="preserve"> Tím není dotčeno ustanovení odst. </w:t>
      </w:r>
      <w:r w:rsidR="00A86345">
        <w:fldChar w:fldCharType="begin"/>
      </w:r>
      <w:r w:rsidR="0077062F">
        <w:instrText xml:space="preserve"> REF _Ref406443018 \r \h </w:instrText>
      </w:r>
      <w:r w:rsidR="00A86345">
        <w:fldChar w:fldCharType="separate"/>
      </w:r>
      <w:r w:rsidR="00310CEF">
        <w:t>2.2</w:t>
      </w:r>
      <w:r w:rsidR="00A86345">
        <w:fldChar w:fldCharType="end"/>
      </w:r>
      <w:r w:rsidR="0077062F">
        <w:t xml:space="preserve"> </w:t>
      </w:r>
      <w:r w:rsidR="00660EFB">
        <w:t xml:space="preserve">článku 2. </w:t>
      </w:r>
      <w:r w:rsidR="0077062F">
        <w:t>Smlouvy, přičemž garance tam uvedená má před jinými ustanoveními Smlouvy přednost.</w:t>
      </w:r>
      <w:r w:rsidR="007D277E">
        <w:t xml:space="preserve"> </w:t>
      </w:r>
      <w:r w:rsidR="0077062F">
        <w:t xml:space="preserve"> </w:t>
      </w:r>
    </w:p>
    <w:p w14:paraId="1FE97BAF" w14:textId="77777777" w:rsidR="00EB561E" w:rsidRPr="00E25633" w:rsidRDefault="00EB561E" w:rsidP="009E4592">
      <w:pPr>
        <w:pStyle w:val="RLTextlnkuslovan"/>
        <w:numPr>
          <w:ilvl w:val="1"/>
          <w:numId w:val="1"/>
        </w:numPr>
        <w:spacing w:after="240"/>
      </w:pPr>
      <w:r w:rsidRPr="00B95373">
        <w:t xml:space="preserve">Práva Objednatele vyplývající z této Smlouvy či jejího porušení se promlčují ve lhůtě </w:t>
      </w:r>
      <w:r>
        <w:t>patnácti (</w:t>
      </w:r>
      <w:r w:rsidRPr="00B95373">
        <w:t>15</w:t>
      </w:r>
      <w:r>
        <w:t>)</w:t>
      </w:r>
      <w:r w:rsidRPr="00B95373">
        <w:t xml:space="preserve"> let ode dne, kdy právo mohlo být uplatněno poprvé</w:t>
      </w:r>
      <w:r>
        <w:t>.</w:t>
      </w:r>
    </w:p>
    <w:p w14:paraId="5B3AB659" w14:textId="066F296B" w:rsidR="00EB561E" w:rsidRPr="00B95373" w:rsidRDefault="009E0890" w:rsidP="009E4592">
      <w:pPr>
        <w:pStyle w:val="RLTextlnkuslovan"/>
        <w:numPr>
          <w:ilvl w:val="1"/>
          <w:numId w:val="1"/>
        </w:numPr>
        <w:spacing w:after="240"/>
      </w:pPr>
      <w:r>
        <w:t>Dodavatel</w:t>
      </w:r>
      <w:r w:rsidR="00EB561E" w:rsidRPr="003C27D7">
        <w:t xml:space="preserve"> </w:t>
      </w:r>
      <w:r w:rsidR="00EB561E" w:rsidRPr="00B95373">
        <w:t>přebírá podle § 1765</w:t>
      </w:r>
      <w:r w:rsidR="00660EFB">
        <w:t xml:space="preserve"> odst. 2</w:t>
      </w:r>
      <w:r w:rsidR="002F506A">
        <w:t xml:space="preserve"> občanského zákoníku </w:t>
      </w:r>
      <w:r w:rsidR="0001196C">
        <w:t xml:space="preserve">nebezpečí </w:t>
      </w:r>
      <w:r w:rsidR="00EB561E" w:rsidRPr="00B95373">
        <w:t>změny okolností</w:t>
      </w:r>
      <w:r w:rsidR="00EB561E">
        <w:t xml:space="preserve"> v souvislosti s plněním této Smlouvy</w:t>
      </w:r>
      <w:r w:rsidR="00EB561E" w:rsidRPr="00B95373">
        <w:t>, zejména v souvislos</w:t>
      </w:r>
      <w:r w:rsidR="00EB561E">
        <w:t>ti s cenou za poskytnuté plnění a</w:t>
      </w:r>
      <w:r w:rsidR="00EB561E" w:rsidRPr="00B95373">
        <w:t xml:space="preserve"> požadavky na poskytování </w:t>
      </w:r>
      <w:r w:rsidR="00EB561E">
        <w:t>Podpory</w:t>
      </w:r>
      <w:r w:rsidR="00EB561E" w:rsidRPr="00B95373">
        <w:t>.</w:t>
      </w:r>
    </w:p>
    <w:p w14:paraId="76726300" w14:textId="77777777" w:rsidR="001A68D0" w:rsidRPr="004D2626" w:rsidRDefault="00690019" w:rsidP="004D2626">
      <w:pPr>
        <w:pStyle w:val="RLTextlnkuslovan"/>
        <w:numPr>
          <w:ilvl w:val="1"/>
          <w:numId w:val="1"/>
        </w:numPr>
        <w:spacing w:after="240"/>
      </w:pPr>
      <w:r>
        <w:t>Tato S</w:t>
      </w:r>
      <w:r w:rsidRPr="006F2515">
        <w:t xml:space="preserve">mlouva je vyhotovena </w:t>
      </w:r>
      <w:r w:rsidRPr="00DD3347">
        <w:t xml:space="preserve">ve </w:t>
      </w:r>
      <w:r w:rsidR="004764CE">
        <w:t>4</w:t>
      </w:r>
      <w:r w:rsidRPr="00DD3347">
        <w:t xml:space="preserve"> vyhotoveních v českém jazyce s platností originálu, z nichž každá ze smluvních stran obdrží </w:t>
      </w:r>
      <w:r w:rsidR="004764CE">
        <w:t xml:space="preserve">2 </w:t>
      </w:r>
      <w:r w:rsidRPr="00DD3347">
        <w:t>vyhotovení</w:t>
      </w:r>
      <w:r w:rsidR="00623225">
        <w:t>.</w:t>
      </w:r>
    </w:p>
    <w:p w14:paraId="1D4CDBB5" w14:textId="77777777" w:rsidR="0048279A" w:rsidRDefault="00690019" w:rsidP="00E368E3">
      <w:pPr>
        <w:pStyle w:val="RLTextlnkuslovan"/>
        <w:numPr>
          <w:ilvl w:val="1"/>
          <w:numId w:val="1"/>
        </w:numPr>
        <w:spacing w:after="240"/>
      </w:pPr>
      <w:r w:rsidRPr="00E3185A">
        <w:t>S</w:t>
      </w:r>
      <w:r>
        <w:t>mluvní s</w:t>
      </w:r>
      <w:r w:rsidRPr="00E3185A">
        <w:t xml:space="preserve">trany </w:t>
      </w:r>
      <w:r>
        <w:t xml:space="preserve">prohlašují, že </w:t>
      </w:r>
      <w:r w:rsidRPr="00E3185A">
        <w:t xml:space="preserve">si </w:t>
      </w:r>
      <w:r>
        <w:t xml:space="preserve">tuto </w:t>
      </w:r>
      <w:r w:rsidRPr="00E3185A">
        <w:t>Smlouvu přečetly, rozumí jejímu obsahu a</w:t>
      </w:r>
      <w:r>
        <w:t xml:space="preserve"> s jejím obsahem </w:t>
      </w:r>
      <w:r w:rsidRPr="00E3185A">
        <w:t>souhlasí</w:t>
      </w:r>
      <w:r>
        <w:t>,</w:t>
      </w:r>
      <w:r w:rsidRPr="00E3185A">
        <w:t xml:space="preserve"> </w:t>
      </w:r>
      <w:r>
        <w:t>což stvrzují svými podpisy</w:t>
      </w:r>
      <w:r w:rsidRPr="00E3185A">
        <w:t>.</w:t>
      </w:r>
    </w:p>
    <w:p w14:paraId="28956707" w14:textId="77777777" w:rsidR="00D93EDF" w:rsidRPr="003D4D32" w:rsidRDefault="00D93EDF" w:rsidP="00B6602D">
      <w:pPr>
        <w:spacing w:before="120" w:after="0" w:line="240" w:lineRule="auto"/>
        <w:ind w:left="720"/>
        <w:jc w:val="both"/>
        <w:rPr>
          <w:rFonts w:cs="Arial"/>
        </w:rPr>
      </w:pPr>
    </w:p>
    <w:tbl>
      <w:tblPr>
        <w:tblW w:w="0" w:type="auto"/>
        <w:tblLayout w:type="fixed"/>
        <w:tblLook w:val="01E0" w:firstRow="1" w:lastRow="1" w:firstColumn="1" w:lastColumn="1" w:noHBand="0" w:noVBand="0"/>
      </w:tblPr>
      <w:tblGrid>
        <w:gridCol w:w="5103"/>
        <w:gridCol w:w="5103"/>
      </w:tblGrid>
      <w:tr w:rsidR="00536F30" w:rsidRPr="00E368E3" w14:paraId="71E5157B" w14:textId="77777777" w:rsidTr="009202C8">
        <w:tc>
          <w:tcPr>
            <w:tcW w:w="5103" w:type="dxa"/>
          </w:tcPr>
          <w:p w14:paraId="069E3AD5" w14:textId="77777777" w:rsidR="00536F30" w:rsidRPr="003D4D32" w:rsidRDefault="00536F30" w:rsidP="00B6602D">
            <w:pPr>
              <w:spacing w:after="0" w:line="240" w:lineRule="auto"/>
              <w:rPr>
                <w:rFonts w:cs="Arial"/>
              </w:rPr>
            </w:pPr>
            <w:r w:rsidRPr="003D4D32">
              <w:rPr>
                <w:rFonts w:cs="Arial"/>
              </w:rPr>
              <w:t xml:space="preserve">Za </w:t>
            </w:r>
            <w:r w:rsidR="00E02756" w:rsidRPr="003D4D32">
              <w:rPr>
                <w:rFonts w:cs="Arial"/>
              </w:rPr>
              <w:t>O</w:t>
            </w:r>
            <w:r w:rsidRPr="003D4D32">
              <w:rPr>
                <w:rFonts w:cs="Arial"/>
              </w:rPr>
              <w:t>bjednatele:</w:t>
            </w:r>
          </w:p>
        </w:tc>
        <w:tc>
          <w:tcPr>
            <w:tcW w:w="5103" w:type="dxa"/>
          </w:tcPr>
          <w:p w14:paraId="7F43B532" w14:textId="7194B008" w:rsidR="00536F30" w:rsidRPr="003D4D32" w:rsidRDefault="00536F30" w:rsidP="00B6602D">
            <w:pPr>
              <w:spacing w:after="0" w:line="240" w:lineRule="auto"/>
              <w:rPr>
                <w:rFonts w:cs="Arial"/>
              </w:rPr>
            </w:pPr>
            <w:r w:rsidRPr="003D4D32">
              <w:rPr>
                <w:rFonts w:cs="Arial"/>
              </w:rPr>
              <w:t xml:space="preserve">Za </w:t>
            </w:r>
            <w:r w:rsidR="009E0890">
              <w:rPr>
                <w:rFonts w:cs="Arial"/>
              </w:rPr>
              <w:t>Dodavatel</w:t>
            </w:r>
            <w:r w:rsidR="00E02756" w:rsidRPr="003D4D32">
              <w:rPr>
                <w:rFonts w:cs="Arial"/>
              </w:rPr>
              <w:t>e</w:t>
            </w:r>
            <w:r w:rsidRPr="003D4D32">
              <w:rPr>
                <w:rFonts w:cs="Arial"/>
              </w:rPr>
              <w:t>:</w:t>
            </w:r>
          </w:p>
          <w:p w14:paraId="638B4BBA" w14:textId="77777777" w:rsidR="002658F8" w:rsidRPr="003D4D32" w:rsidRDefault="002658F8" w:rsidP="00B6602D">
            <w:pPr>
              <w:spacing w:after="0" w:line="240" w:lineRule="auto"/>
              <w:rPr>
                <w:rFonts w:cs="Arial"/>
              </w:rPr>
            </w:pPr>
          </w:p>
        </w:tc>
      </w:tr>
      <w:tr w:rsidR="00536F30" w:rsidRPr="00E368E3" w14:paraId="1BF26C25" w14:textId="77777777" w:rsidTr="009202C8">
        <w:tc>
          <w:tcPr>
            <w:tcW w:w="5103" w:type="dxa"/>
          </w:tcPr>
          <w:p w14:paraId="7C75F3A2" w14:textId="77777777" w:rsidR="00536F30" w:rsidRPr="003D4D32" w:rsidRDefault="00536F30" w:rsidP="00B6602D">
            <w:pPr>
              <w:spacing w:after="0" w:line="240" w:lineRule="auto"/>
              <w:jc w:val="center"/>
              <w:rPr>
                <w:rFonts w:cs="Arial"/>
              </w:rPr>
            </w:pPr>
            <w:r w:rsidRPr="003D4D32">
              <w:rPr>
                <w:rFonts w:cs="Arial"/>
              </w:rPr>
              <w:t>V______________ dne__________</w:t>
            </w:r>
          </w:p>
        </w:tc>
        <w:tc>
          <w:tcPr>
            <w:tcW w:w="5103" w:type="dxa"/>
          </w:tcPr>
          <w:p w14:paraId="54109A0B" w14:textId="77777777" w:rsidR="00536F30" w:rsidRPr="003D4D32" w:rsidRDefault="00536F30" w:rsidP="00B6602D">
            <w:pPr>
              <w:spacing w:after="0" w:line="240" w:lineRule="auto"/>
              <w:jc w:val="center"/>
              <w:rPr>
                <w:rFonts w:cs="Arial"/>
              </w:rPr>
            </w:pPr>
            <w:r w:rsidRPr="003D4D32">
              <w:rPr>
                <w:rFonts w:cs="Arial"/>
              </w:rPr>
              <w:t>V______________ dne__________</w:t>
            </w:r>
          </w:p>
        </w:tc>
      </w:tr>
      <w:tr w:rsidR="00536F30" w:rsidRPr="00E368E3" w14:paraId="2B5B2E71" w14:textId="77777777" w:rsidTr="009202C8">
        <w:tc>
          <w:tcPr>
            <w:tcW w:w="5103" w:type="dxa"/>
          </w:tcPr>
          <w:p w14:paraId="3E2B7A3E" w14:textId="77777777" w:rsidR="002658F8" w:rsidRPr="003D4D32" w:rsidRDefault="002658F8" w:rsidP="00B6602D">
            <w:pPr>
              <w:spacing w:after="0" w:line="240" w:lineRule="auto"/>
              <w:jc w:val="center"/>
              <w:rPr>
                <w:rFonts w:cs="Arial"/>
              </w:rPr>
            </w:pPr>
          </w:p>
          <w:p w14:paraId="2B92D55F" w14:textId="77777777" w:rsidR="002709D9" w:rsidRPr="003D4D32" w:rsidRDefault="002709D9" w:rsidP="00B6602D">
            <w:pPr>
              <w:spacing w:after="0" w:line="240" w:lineRule="auto"/>
              <w:jc w:val="center"/>
              <w:rPr>
                <w:rFonts w:cs="Arial"/>
              </w:rPr>
            </w:pPr>
          </w:p>
          <w:p w14:paraId="3B10685E" w14:textId="77777777" w:rsidR="002709D9" w:rsidRPr="003D4D32" w:rsidRDefault="002709D9" w:rsidP="00B6602D">
            <w:pPr>
              <w:spacing w:after="0" w:line="240" w:lineRule="auto"/>
              <w:jc w:val="center"/>
              <w:rPr>
                <w:rFonts w:cs="Arial"/>
              </w:rPr>
            </w:pPr>
          </w:p>
          <w:p w14:paraId="7F80A33B" w14:textId="77777777" w:rsidR="002709D9" w:rsidRPr="003D4D32" w:rsidRDefault="00536F30" w:rsidP="00B6602D">
            <w:pPr>
              <w:spacing w:after="0" w:line="240" w:lineRule="auto"/>
              <w:jc w:val="center"/>
              <w:rPr>
                <w:rFonts w:cs="Arial"/>
              </w:rPr>
            </w:pPr>
            <w:r w:rsidRPr="003D4D32">
              <w:rPr>
                <w:rFonts w:cs="Arial"/>
              </w:rPr>
              <w:t>_______________</w:t>
            </w:r>
            <w:r w:rsidR="002658F8" w:rsidRPr="003D4D32">
              <w:rPr>
                <w:rFonts w:cs="Arial"/>
              </w:rPr>
              <w:t>_______</w:t>
            </w:r>
          </w:p>
          <w:p w14:paraId="0502FA69" w14:textId="25436665" w:rsidR="005B117E" w:rsidRPr="003D4D32" w:rsidRDefault="00C16358" w:rsidP="00B6602D">
            <w:pPr>
              <w:spacing w:after="0" w:line="240" w:lineRule="auto"/>
              <w:jc w:val="center"/>
              <w:rPr>
                <w:rFonts w:cs="Arial"/>
                <w:b/>
              </w:rPr>
            </w:pPr>
            <w:r w:rsidRPr="003D4D32">
              <w:rPr>
                <w:rFonts w:cs="Arial"/>
                <w:b/>
              </w:rPr>
              <w:t>Česká republika – Ministerstvo zemědělství</w:t>
            </w:r>
          </w:p>
          <w:p w14:paraId="5365933F" w14:textId="6871A933" w:rsidR="002709D9" w:rsidRPr="003D4D32" w:rsidRDefault="00B00B22" w:rsidP="009202C8">
            <w:pPr>
              <w:spacing w:after="0" w:line="240" w:lineRule="auto"/>
              <w:jc w:val="center"/>
              <w:rPr>
                <w:rFonts w:cs="Arial"/>
              </w:rPr>
            </w:pPr>
            <w:r>
              <w:rPr>
                <w:bCs/>
              </w:rPr>
              <w:t>David</w:t>
            </w:r>
            <w:r w:rsidRPr="00F73F68">
              <w:rPr>
                <w:bCs/>
              </w:rPr>
              <w:t xml:space="preserve"> Šetin</w:t>
            </w:r>
            <w:r>
              <w:rPr>
                <w:bCs/>
              </w:rPr>
              <w:t>a</w:t>
            </w:r>
            <w:r w:rsidR="009202C8">
              <w:rPr>
                <w:bCs/>
              </w:rPr>
              <w:t xml:space="preserve">, </w:t>
            </w:r>
            <w:r w:rsidR="00D56034" w:rsidRPr="003D4D32">
              <w:rPr>
                <w:rFonts w:cs="Arial"/>
              </w:rPr>
              <w:t xml:space="preserve">ředitel Odboru </w:t>
            </w:r>
            <w:r w:rsidR="00AA04B5">
              <w:rPr>
                <w:rFonts w:cs="Arial"/>
              </w:rPr>
              <w:t>inform</w:t>
            </w:r>
            <w:r w:rsidR="00B709DA">
              <w:rPr>
                <w:rFonts w:cs="Arial"/>
              </w:rPr>
              <w:t>ačních</w:t>
            </w:r>
            <w:r w:rsidR="00AA04B5">
              <w:rPr>
                <w:rFonts w:cs="Arial"/>
              </w:rPr>
              <w:t xml:space="preserve"> </w:t>
            </w:r>
            <w:r w:rsidR="00D56034" w:rsidRPr="003D4D32">
              <w:rPr>
                <w:rFonts w:cs="Arial"/>
              </w:rPr>
              <w:t>a k</w:t>
            </w:r>
            <w:r w:rsidR="00AA04B5">
              <w:rPr>
                <w:rFonts w:cs="Arial"/>
              </w:rPr>
              <w:t>omunikačních technologií</w:t>
            </w:r>
          </w:p>
        </w:tc>
        <w:tc>
          <w:tcPr>
            <w:tcW w:w="5103" w:type="dxa"/>
          </w:tcPr>
          <w:p w14:paraId="7ACEAFED" w14:textId="77777777" w:rsidR="002709D9" w:rsidRPr="003D4D32" w:rsidRDefault="002709D9" w:rsidP="00B6602D">
            <w:pPr>
              <w:spacing w:after="0" w:line="240" w:lineRule="auto"/>
              <w:jc w:val="center"/>
              <w:rPr>
                <w:rFonts w:cs="Arial"/>
              </w:rPr>
            </w:pPr>
          </w:p>
          <w:p w14:paraId="66400158" w14:textId="77777777" w:rsidR="002709D9" w:rsidRPr="003D4D32" w:rsidRDefault="002709D9" w:rsidP="00B6602D">
            <w:pPr>
              <w:spacing w:after="0" w:line="240" w:lineRule="auto"/>
              <w:jc w:val="center"/>
              <w:rPr>
                <w:rFonts w:cs="Arial"/>
              </w:rPr>
            </w:pPr>
          </w:p>
          <w:p w14:paraId="40807CB0" w14:textId="77777777" w:rsidR="002709D9" w:rsidRPr="003D4D32" w:rsidRDefault="002709D9" w:rsidP="00B6602D">
            <w:pPr>
              <w:spacing w:after="0" w:line="240" w:lineRule="auto"/>
              <w:jc w:val="center"/>
              <w:rPr>
                <w:rFonts w:cs="Arial"/>
              </w:rPr>
            </w:pPr>
          </w:p>
          <w:p w14:paraId="1C3C3F1C" w14:textId="77777777" w:rsidR="002709D9" w:rsidRPr="003D4D32" w:rsidRDefault="002709D9" w:rsidP="00B6602D">
            <w:pPr>
              <w:spacing w:after="0" w:line="240" w:lineRule="auto"/>
              <w:jc w:val="center"/>
              <w:rPr>
                <w:rFonts w:cs="Arial"/>
              </w:rPr>
            </w:pPr>
          </w:p>
          <w:p w14:paraId="4E4DE079" w14:textId="77777777" w:rsidR="002709D9" w:rsidRPr="003D4D32" w:rsidRDefault="002658F8" w:rsidP="00B6602D">
            <w:pPr>
              <w:spacing w:after="0" w:line="240" w:lineRule="auto"/>
              <w:jc w:val="center"/>
              <w:rPr>
                <w:rFonts w:cs="Arial"/>
              </w:rPr>
            </w:pPr>
            <w:r w:rsidRPr="003D4D32">
              <w:rPr>
                <w:rFonts w:cs="Arial"/>
              </w:rPr>
              <w:t>______________________</w:t>
            </w:r>
          </w:p>
          <w:p w14:paraId="08380B54" w14:textId="77777777" w:rsidR="002709D9" w:rsidRDefault="00B44D4A" w:rsidP="00B6602D">
            <w:pPr>
              <w:spacing w:after="0" w:line="240" w:lineRule="auto"/>
              <w:jc w:val="center"/>
            </w:pPr>
            <w:r>
              <w:t>Ing. Petr Hübl</w:t>
            </w:r>
          </w:p>
          <w:p w14:paraId="1CA970DA" w14:textId="3B9D5DDD" w:rsidR="00B44D4A" w:rsidRPr="003D4D32" w:rsidRDefault="00B44D4A" w:rsidP="00B6602D">
            <w:pPr>
              <w:spacing w:after="0" w:line="240" w:lineRule="auto"/>
              <w:jc w:val="center"/>
              <w:rPr>
                <w:rFonts w:cs="Arial"/>
              </w:rPr>
            </w:pPr>
            <w:r>
              <w:t>Jednatel</w:t>
            </w:r>
          </w:p>
        </w:tc>
      </w:tr>
    </w:tbl>
    <w:p w14:paraId="0D1B6F91" w14:textId="69173D73" w:rsidR="005D355E" w:rsidRDefault="005D355E" w:rsidP="00F5061D">
      <w:pPr>
        <w:pStyle w:val="RLlneksmlouvy"/>
        <w:ind w:left="709" w:hanging="709"/>
        <w:jc w:val="center"/>
        <w:rPr>
          <w:caps/>
        </w:rPr>
        <w:sectPr w:rsidR="005D355E" w:rsidSect="00FE564A">
          <w:footerReference w:type="default" r:id="rId10"/>
          <w:footerReference w:type="first" r:id="rId11"/>
          <w:pgSz w:w="11906" w:h="16838"/>
          <w:pgMar w:top="1417" w:right="1274" w:bottom="1417" w:left="1134" w:header="568" w:footer="826" w:gutter="0"/>
          <w:pgNumType w:start="1"/>
          <w:cols w:space="720"/>
          <w:noEndnote/>
          <w:titlePg/>
          <w:docGrid w:linePitch="299"/>
        </w:sectPr>
      </w:pPr>
    </w:p>
    <w:p w14:paraId="7093BAEE" w14:textId="77777777" w:rsidR="00F5061D" w:rsidRDefault="00E368E3" w:rsidP="00F5061D">
      <w:pPr>
        <w:pStyle w:val="RLlneksmlouvy"/>
        <w:ind w:left="709" w:hanging="709"/>
        <w:jc w:val="center"/>
        <w:rPr>
          <w:caps/>
        </w:rPr>
      </w:pPr>
      <w:r w:rsidRPr="00E368E3">
        <w:rPr>
          <w:caps/>
        </w:rPr>
        <w:lastRenderedPageBreak/>
        <w:t xml:space="preserve">PŘÍLOHA Č. </w:t>
      </w:r>
      <w:r>
        <w:rPr>
          <w:caps/>
        </w:rPr>
        <w:t>1</w:t>
      </w:r>
    </w:p>
    <w:p w14:paraId="6E773192" w14:textId="4AF60379" w:rsidR="00846E9B" w:rsidRDefault="00065832" w:rsidP="00F357B8">
      <w:pPr>
        <w:pStyle w:val="RLlneksmlouvy"/>
        <w:spacing w:before="120"/>
        <w:ind w:left="709" w:hanging="709"/>
        <w:jc w:val="center"/>
        <w:rPr>
          <w:caps/>
        </w:rPr>
      </w:pPr>
      <w:r>
        <w:rPr>
          <w:caps/>
        </w:rPr>
        <w:t>Popis</w:t>
      </w:r>
      <w:r w:rsidRPr="00F357B8">
        <w:rPr>
          <w:caps/>
        </w:rPr>
        <w:t xml:space="preserve"> </w:t>
      </w:r>
      <w:r w:rsidR="00EB561E">
        <w:rPr>
          <w:caps/>
        </w:rPr>
        <w:t xml:space="preserve">technického </w:t>
      </w:r>
      <w:r w:rsidR="00846E9B" w:rsidRPr="00F357B8">
        <w:rPr>
          <w:caps/>
        </w:rPr>
        <w:t>řešení</w:t>
      </w:r>
    </w:p>
    <w:p w14:paraId="6D60587A" w14:textId="77777777" w:rsidR="00F357B8" w:rsidRDefault="00F357B8" w:rsidP="00F357B8"/>
    <w:p w14:paraId="4EEB1002" w14:textId="77777777" w:rsidR="00D62D40" w:rsidRPr="0019508C" w:rsidRDefault="00D62D40" w:rsidP="000A3FAA">
      <w:pPr>
        <w:jc w:val="right"/>
      </w:pPr>
      <w:r w:rsidRPr="0019508C">
        <w:rPr>
          <w:noProof/>
        </w:rPr>
        <w:drawing>
          <wp:inline distT="0" distB="0" distL="0" distR="0" wp14:anchorId="26F52CB6" wp14:editId="26C0FC6A">
            <wp:extent cx="3095625" cy="147637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3095625" cy="1476375"/>
                    </a:xfrm>
                    <a:prstGeom prst="rect">
                      <a:avLst/>
                    </a:prstGeom>
                  </pic:spPr>
                </pic:pic>
              </a:graphicData>
            </a:graphic>
          </wp:inline>
        </w:drawing>
      </w:r>
    </w:p>
    <w:p w14:paraId="2AD1F332" w14:textId="77777777" w:rsidR="00D62D40" w:rsidRPr="0019508C" w:rsidRDefault="00D62D40"/>
    <w:p w14:paraId="536B902B" w14:textId="77777777" w:rsidR="00D62D40" w:rsidRPr="0019508C" w:rsidRDefault="00D62D40"/>
    <w:p w14:paraId="608694A4" w14:textId="77777777" w:rsidR="00D62D40" w:rsidRPr="0019508C" w:rsidRDefault="00D62D40"/>
    <w:p w14:paraId="26013B4F" w14:textId="77777777" w:rsidR="00D62D40" w:rsidRPr="0019508C" w:rsidRDefault="00D62D40"/>
    <w:p w14:paraId="184D167A" w14:textId="77777777" w:rsidR="00D62D40" w:rsidRPr="0019508C" w:rsidRDefault="00D62D40"/>
    <w:p w14:paraId="6063F274" w14:textId="77777777" w:rsidR="00D62D40" w:rsidRPr="0019508C" w:rsidRDefault="00D62D40" w:rsidP="000A3FAA">
      <w:pPr>
        <w:jc w:val="center"/>
        <w:rPr>
          <w:b/>
          <w:color w:val="984806" w:themeColor="accent6" w:themeShade="80"/>
          <w:sz w:val="40"/>
        </w:rPr>
      </w:pPr>
      <w:r>
        <w:rPr>
          <w:b/>
          <w:color w:val="984806" w:themeColor="accent6" w:themeShade="80"/>
          <w:sz w:val="40"/>
        </w:rPr>
        <w:t>Popis t</w:t>
      </w:r>
      <w:r w:rsidRPr="0019508C">
        <w:rPr>
          <w:b/>
          <w:color w:val="984806" w:themeColor="accent6" w:themeShade="80"/>
          <w:sz w:val="40"/>
        </w:rPr>
        <w:t>echnick</w:t>
      </w:r>
      <w:r>
        <w:rPr>
          <w:b/>
          <w:color w:val="984806" w:themeColor="accent6" w:themeShade="80"/>
          <w:sz w:val="40"/>
        </w:rPr>
        <w:t>ého</w:t>
      </w:r>
      <w:r w:rsidRPr="0019508C">
        <w:rPr>
          <w:b/>
          <w:color w:val="984806" w:themeColor="accent6" w:themeShade="80"/>
          <w:sz w:val="40"/>
        </w:rPr>
        <w:t xml:space="preserve"> </w:t>
      </w:r>
      <w:r>
        <w:rPr>
          <w:b/>
          <w:color w:val="984806" w:themeColor="accent6" w:themeShade="80"/>
          <w:sz w:val="40"/>
        </w:rPr>
        <w:t>řešení</w:t>
      </w:r>
    </w:p>
    <w:p w14:paraId="75592574" w14:textId="77777777" w:rsidR="00D62D40" w:rsidRPr="0019508C" w:rsidRDefault="00D62D40" w:rsidP="000A3FAA">
      <w:pPr>
        <w:jc w:val="center"/>
        <w:rPr>
          <w:b/>
          <w:color w:val="984806" w:themeColor="accent6" w:themeShade="80"/>
          <w:spacing w:val="10"/>
          <w:sz w:val="48"/>
        </w:rPr>
      </w:pPr>
    </w:p>
    <w:p w14:paraId="77FEC0C2" w14:textId="77777777" w:rsidR="00D62D40" w:rsidRPr="0019508C" w:rsidRDefault="00D62D40">
      <w:pPr>
        <w:rPr>
          <w:color w:val="984806" w:themeColor="accent6" w:themeShade="80"/>
        </w:rPr>
      </w:pPr>
    </w:p>
    <w:p w14:paraId="0335C8CB" w14:textId="77777777" w:rsidR="00D62D40" w:rsidRPr="0019508C" w:rsidRDefault="00D62D40">
      <w:pPr>
        <w:rPr>
          <w:color w:val="984806" w:themeColor="accent6" w:themeShade="80"/>
        </w:rPr>
      </w:pPr>
    </w:p>
    <w:p w14:paraId="4164C007" w14:textId="77777777" w:rsidR="00D62D40" w:rsidRPr="0019508C" w:rsidRDefault="00D62D40">
      <w:pPr>
        <w:rPr>
          <w:color w:val="984806" w:themeColor="accent6" w:themeShade="80"/>
        </w:rPr>
      </w:pPr>
    </w:p>
    <w:p w14:paraId="5127B3CC" w14:textId="77777777" w:rsidR="00D62D40" w:rsidRPr="0019508C" w:rsidRDefault="00D62D40">
      <w:pPr>
        <w:rPr>
          <w:color w:val="984806" w:themeColor="accent6" w:themeShade="80"/>
        </w:rPr>
      </w:pPr>
    </w:p>
    <w:p w14:paraId="7B296F20" w14:textId="77777777" w:rsidR="00D62D40" w:rsidRDefault="00D62D40" w:rsidP="000A3FAA">
      <w:pPr>
        <w:jc w:val="center"/>
        <w:rPr>
          <w:b/>
          <w:color w:val="984806" w:themeColor="accent6" w:themeShade="80"/>
          <w:sz w:val="40"/>
        </w:rPr>
      </w:pPr>
      <w:r w:rsidRPr="00652594">
        <w:rPr>
          <w:b/>
          <w:color w:val="984806" w:themeColor="accent6" w:themeShade="80"/>
          <w:sz w:val="40"/>
        </w:rPr>
        <w:t>Inspekce a vyhodnocování síťového provozu</w:t>
      </w:r>
      <w:bookmarkStart w:id="56" w:name="_Toc303348228"/>
    </w:p>
    <w:p w14:paraId="7F990C8B" w14:textId="77777777" w:rsidR="00D62D40" w:rsidRDefault="00D62D40" w:rsidP="000A3FAA">
      <w:pPr>
        <w:jc w:val="center"/>
        <w:rPr>
          <w:b/>
          <w:color w:val="984806" w:themeColor="accent6" w:themeShade="80"/>
          <w:sz w:val="40"/>
        </w:rPr>
      </w:pPr>
    </w:p>
    <w:p w14:paraId="2D831C52" w14:textId="77777777" w:rsidR="00D62D40" w:rsidRDefault="00D62D40" w:rsidP="000A3FAA">
      <w:pPr>
        <w:jc w:val="center"/>
        <w:rPr>
          <w:b/>
          <w:color w:val="984806" w:themeColor="accent6" w:themeShade="80"/>
          <w:sz w:val="40"/>
        </w:rPr>
      </w:pPr>
    </w:p>
    <w:p w14:paraId="19E237F4" w14:textId="77777777" w:rsidR="00D62D40" w:rsidRDefault="00D62D40" w:rsidP="000A3FAA">
      <w:pPr>
        <w:jc w:val="center"/>
        <w:rPr>
          <w:b/>
          <w:color w:val="984806" w:themeColor="accent6" w:themeShade="80"/>
          <w:sz w:val="40"/>
        </w:rPr>
      </w:pPr>
    </w:p>
    <w:p w14:paraId="16894E08" w14:textId="77777777" w:rsidR="00D62D40" w:rsidRDefault="00D62D40" w:rsidP="000A3FAA">
      <w:pPr>
        <w:jc w:val="center"/>
        <w:rPr>
          <w:b/>
          <w:color w:val="984806" w:themeColor="accent6" w:themeShade="80"/>
          <w:sz w:val="40"/>
        </w:rPr>
      </w:pPr>
    </w:p>
    <w:p w14:paraId="287566A4" w14:textId="77777777" w:rsidR="00D62D40" w:rsidRPr="0019508C" w:rsidRDefault="00D62D40" w:rsidP="000E2F39">
      <w:pPr>
        <w:pStyle w:val="Nadpis1"/>
        <w:pageBreakBefore/>
        <w:numPr>
          <w:ilvl w:val="0"/>
          <w:numId w:val="18"/>
        </w:numPr>
        <w:pBdr>
          <w:bottom w:val="single" w:sz="4" w:space="1" w:color="auto"/>
        </w:pBdr>
        <w:tabs>
          <w:tab w:val="left" w:pos="540"/>
        </w:tabs>
        <w:spacing w:before="240" w:after="360" w:line="240" w:lineRule="auto"/>
        <w:jc w:val="both"/>
      </w:pPr>
      <w:bookmarkStart w:id="57" w:name="_Toc459295857"/>
      <w:bookmarkEnd w:id="56"/>
      <w:r w:rsidRPr="0019508C">
        <w:lastRenderedPageBreak/>
        <w:t>Účel dokumentu</w:t>
      </w:r>
      <w:bookmarkEnd w:id="57"/>
    </w:p>
    <w:p w14:paraId="3AEF7340" w14:textId="7ECFA2CE" w:rsidR="00D62D40" w:rsidRPr="0019508C" w:rsidRDefault="00D62D40" w:rsidP="000A3FAA">
      <w:r w:rsidRPr="0019508C">
        <w:t>Tento dokument obsahuje specifikaci a technick</w:t>
      </w:r>
      <w:r>
        <w:t>é</w:t>
      </w:r>
      <w:r w:rsidRPr="0019508C">
        <w:t xml:space="preserve"> požadavk</w:t>
      </w:r>
      <w:r>
        <w:t>y</w:t>
      </w:r>
      <w:r w:rsidRPr="0019508C">
        <w:t xml:space="preserve"> na </w:t>
      </w:r>
      <w:r>
        <w:t>řešení</w:t>
      </w:r>
      <w:r w:rsidRPr="0019508C">
        <w:t xml:space="preserve"> pro </w:t>
      </w:r>
      <w:r w:rsidRPr="00EB4512">
        <w:t>Inspekc</w:t>
      </w:r>
      <w:r>
        <w:t>i</w:t>
      </w:r>
      <w:r w:rsidRPr="00EB4512">
        <w:t xml:space="preserve"> a vyhodnocování síťového provozu</w:t>
      </w:r>
      <w:r w:rsidRPr="0019508C">
        <w:t xml:space="preserve"> Ministerstva Zemědělství České republiky. Dokument tvoří přílohu</w:t>
      </w:r>
      <w:r>
        <w:t xml:space="preserve"> smlouvy</w:t>
      </w:r>
      <w:r w:rsidR="00D14D24">
        <w:t>,</w:t>
      </w:r>
      <w:r>
        <w:t xml:space="preserve"> která je součástí</w:t>
      </w:r>
      <w:r w:rsidRPr="0019508C">
        <w:t xml:space="preserve"> zadávací dokumentace veřejné zakázky „</w:t>
      </w:r>
      <w:r w:rsidRPr="00EB4512">
        <w:t>Inspekce a vyhodnocování síťového provozu</w:t>
      </w:r>
      <w:r w:rsidRPr="0019508C">
        <w:t>“</w:t>
      </w:r>
      <w:r>
        <w:t xml:space="preserve"> (dále také NBA řešení)</w:t>
      </w:r>
      <w:r w:rsidRPr="0019508C">
        <w:t xml:space="preserve"> a obsahuje představení požadovaného konceptu řešení, základní popis poptávaného řešení a požadavky závazné pro všechny potenciální uchazeče o zajištění realizace zakázky.</w:t>
      </w:r>
    </w:p>
    <w:p w14:paraId="0F2537A5" w14:textId="77777777" w:rsidR="00D62D40" w:rsidRPr="0019508C" w:rsidRDefault="00D62D40" w:rsidP="000E2F39">
      <w:pPr>
        <w:pStyle w:val="Nadpis1"/>
        <w:pageBreakBefore/>
        <w:numPr>
          <w:ilvl w:val="0"/>
          <w:numId w:val="18"/>
        </w:numPr>
        <w:pBdr>
          <w:bottom w:val="single" w:sz="4" w:space="1" w:color="auto"/>
        </w:pBdr>
        <w:tabs>
          <w:tab w:val="left" w:pos="540"/>
        </w:tabs>
        <w:spacing w:before="240" w:after="360" w:line="240" w:lineRule="auto"/>
        <w:jc w:val="both"/>
      </w:pPr>
      <w:bookmarkStart w:id="58" w:name="_Toc459295858"/>
      <w:r w:rsidRPr="0019508C">
        <w:lastRenderedPageBreak/>
        <w:t>Přehled základních pojmů</w:t>
      </w:r>
      <w:bookmarkEnd w:id="58"/>
    </w:p>
    <w:tbl>
      <w:tblPr>
        <w:tblStyle w:val="Svtltabulkasmkou1zvraznn510"/>
        <w:tblW w:w="0" w:type="auto"/>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Look w:val="0420" w:firstRow="1" w:lastRow="0" w:firstColumn="0" w:lastColumn="0" w:noHBand="0" w:noVBand="1"/>
      </w:tblPr>
      <w:tblGrid>
        <w:gridCol w:w="3636"/>
        <w:gridCol w:w="5424"/>
      </w:tblGrid>
      <w:tr w:rsidR="00D62D40" w:rsidRPr="0019508C" w14:paraId="70E46AD5" w14:textId="77777777" w:rsidTr="000A3FAA">
        <w:trPr>
          <w:cnfStyle w:val="100000000000" w:firstRow="1" w:lastRow="0" w:firstColumn="0" w:lastColumn="0" w:oddVBand="0" w:evenVBand="0" w:oddHBand="0" w:evenHBand="0" w:firstRowFirstColumn="0" w:firstRowLastColumn="0" w:lastRowFirstColumn="0" w:lastRowLastColumn="0"/>
        </w:trPr>
        <w:tc>
          <w:tcPr>
            <w:tcW w:w="3636" w:type="dxa"/>
            <w:tcBorders>
              <w:top w:val="single" w:sz="4" w:space="0" w:color="FBD4B4" w:themeColor="accent6" w:themeTint="66"/>
              <w:left w:val="single" w:sz="4" w:space="0" w:color="FBD4B4" w:themeColor="accent6" w:themeTint="66"/>
              <w:bottom w:val="single" w:sz="12" w:space="0" w:color="FBD4B4" w:themeColor="accent6" w:themeTint="66"/>
              <w:right w:val="single" w:sz="4" w:space="0" w:color="FBD4B4" w:themeColor="accent6" w:themeTint="66"/>
            </w:tcBorders>
            <w:hideMark/>
          </w:tcPr>
          <w:p w14:paraId="21D45CCE" w14:textId="77777777" w:rsidR="00D62D40" w:rsidRPr="0019508C" w:rsidRDefault="00D62D40">
            <w:pPr>
              <w:rPr>
                <w:sz w:val="21"/>
              </w:rPr>
            </w:pPr>
            <w:r w:rsidRPr="0019508C">
              <w:rPr>
                <w:sz w:val="21"/>
              </w:rPr>
              <w:t>Termín</w:t>
            </w:r>
          </w:p>
        </w:tc>
        <w:tc>
          <w:tcPr>
            <w:tcW w:w="5424" w:type="dxa"/>
            <w:tcBorders>
              <w:top w:val="single" w:sz="4" w:space="0" w:color="FBD4B4" w:themeColor="accent6" w:themeTint="66"/>
              <w:left w:val="single" w:sz="4" w:space="0" w:color="FBD4B4" w:themeColor="accent6" w:themeTint="66"/>
              <w:bottom w:val="single" w:sz="12" w:space="0" w:color="FBD4B4" w:themeColor="accent6" w:themeTint="66"/>
              <w:right w:val="single" w:sz="4" w:space="0" w:color="FBD4B4" w:themeColor="accent6" w:themeTint="66"/>
            </w:tcBorders>
            <w:hideMark/>
          </w:tcPr>
          <w:p w14:paraId="6AF91696" w14:textId="77777777" w:rsidR="00D62D40" w:rsidRPr="0019508C" w:rsidRDefault="00D62D40">
            <w:pPr>
              <w:rPr>
                <w:sz w:val="21"/>
              </w:rPr>
            </w:pPr>
            <w:r w:rsidRPr="0019508C">
              <w:rPr>
                <w:sz w:val="21"/>
              </w:rPr>
              <w:t>Význam</w:t>
            </w:r>
          </w:p>
        </w:tc>
      </w:tr>
      <w:tr w:rsidR="00D62D40" w:rsidRPr="0019508C" w14:paraId="560E6537" w14:textId="77777777" w:rsidTr="000A3FAA">
        <w:tc>
          <w:tcPr>
            <w:tcW w:w="3636" w:type="dxa"/>
          </w:tcPr>
          <w:p w14:paraId="05E34E6A" w14:textId="77777777" w:rsidR="00D62D40" w:rsidRPr="006A4A86" w:rsidRDefault="00D62D40">
            <w:pPr>
              <w:rPr>
                <w:sz w:val="21"/>
              </w:rPr>
            </w:pPr>
            <w:r w:rsidRPr="006A4A86">
              <w:rPr>
                <w:sz w:val="21"/>
              </w:rPr>
              <w:t>DB</w:t>
            </w:r>
          </w:p>
        </w:tc>
        <w:tc>
          <w:tcPr>
            <w:tcW w:w="5424" w:type="dxa"/>
          </w:tcPr>
          <w:p w14:paraId="7C43F4AC" w14:textId="77777777" w:rsidR="00D62D40" w:rsidRPr="006A4A86" w:rsidRDefault="00D62D40">
            <w:pPr>
              <w:rPr>
                <w:sz w:val="21"/>
              </w:rPr>
            </w:pPr>
            <w:r w:rsidRPr="006A4A86">
              <w:rPr>
                <w:sz w:val="21"/>
              </w:rPr>
              <w:t>Databáze</w:t>
            </w:r>
          </w:p>
        </w:tc>
      </w:tr>
      <w:tr w:rsidR="00D62D40" w:rsidRPr="0019508C" w14:paraId="62A8C604" w14:textId="77777777" w:rsidTr="000A3FAA">
        <w:tc>
          <w:tcPr>
            <w:tcW w:w="3636" w:type="dxa"/>
            <w:hideMark/>
          </w:tcPr>
          <w:p w14:paraId="014DDD34" w14:textId="77777777" w:rsidR="00D62D40" w:rsidRPr="006A4A86" w:rsidRDefault="00D62D40">
            <w:pPr>
              <w:rPr>
                <w:sz w:val="21"/>
              </w:rPr>
            </w:pPr>
            <w:r w:rsidRPr="006A4A86">
              <w:rPr>
                <w:sz w:val="21"/>
              </w:rPr>
              <w:t>DC</w:t>
            </w:r>
          </w:p>
        </w:tc>
        <w:tc>
          <w:tcPr>
            <w:tcW w:w="5424" w:type="dxa"/>
            <w:hideMark/>
          </w:tcPr>
          <w:p w14:paraId="232BCEC9" w14:textId="77777777" w:rsidR="00D62D40" w:rsidRPr="006A4A86" w:rsidRDefault="00D62D40">
            <w:pPr>
              <w:rPr>
                <w:sz w:val="21"/>
              </w:rPr>
            </w:pPr>
            <w:r w:rsidRPr="006A4A86">
              <w:rPr>
                <w:sz w:val="21"/>
              </w:rPr>
              <w:t>Datové centrum</w:t>
            </w:r>
          </w:p>
        </w:tc>
      </w:tr>
      <w:tr w:rsidR="00D62D40" w:rsidRPr="0019508C" w14:paraId="0E733C68" w14:textId="77777777" w:rsidTr="000A3FAA">
        <w:tc>
          <w:tcPr>
            <w:tcW w:w="3636" w:type="dxa"/>
          </w:tcPr>
          <w:p w14:paraId="7FC17A5A" w14:textId="77777777" w:rsidR="00D62D40" w:rsidRPr="006A4A86" w:rsidRDefault="00D62D40">
            <w:pPr>
              <w:rPr>
                <w:sz w:val="21"/>
              </w:rPr>
            </w:pPr>
            <w:r>
              <w:rPr>
                <w:sz w:val="21"/>
              </w:rPr>
              <w:t>DNS</w:t>
            </w:r>
          </w:p>
        </w:tc>
        <w:tc>
          <w:tcPr>
            <w:tcW w:w="5424" w:type="dxa"/>
          </w:tcPr>
          <w:p w14:paraId="3C7FD09F" w14:textId="77777777" w:rsidR="00D62D40" w:rsidRPr="006A4A86" w:rsidRDefault="00D62D40" w:rsidP="000A3FAA">
            <w:pPr>
              <w:rPr>
                <w:sz w:val="21"/>
              </w:rPr>
            </w:pPr>
            <w:r w:rsidRPr="00307C9C">
              <w:rPr>
                <w:sz w:val="21"/>
              </w:rPr>
              <w:t>(Domain Name System)</w:t>
            </w:r>
            <w:r>
              <w:rPr>
                <w:sz w:val="21"/>
              </w:rPr>
              <w:t xml:space="preserve"> -</w:t>
            </w:r>
            <w:r w:rsidRPr="00307C9C">
              <w:rPr>
                <w:sz w:val="21"/>
              </w:rPr>
              <w:t xml:space="preserve"> hierarchický systém doménových jmen</w:t>
            </w:r>
          </w:p>
        </w:tc>
      </w:tr>
      <w:tr w:rsidR="00D62D40" w:rsidRPr="0019508C" w14:paraId="6FB6BC70" w14:textId="77777777" w:rsidTr="000A3FAA">
        <w:tc>
          <w:tcPr>
            <w:tcW w:w="3636" w:type="dxa"/>
          </w:tcPr>
          <w:p w14:paraId="75E110AF" w14:textId="77777777" w:rsidR="00D62D40" w:rsidRPr="006A4A86" w:rsidRDefault="00D62D40">
            <w:pPr>
              <w:rPr>
                <w:sz w:val="21"/>
              </w:rPr>
            </w:pPr>
            <w:r w:rsidRPr="006A4A86">
              <w:rPr>
                <w:sz w:val="21"/>
              </w:rPr>
              <w:t>DRP</w:t>
            </w:r>
          </w:p>
        </w:tc>
        <w:tc>
          <w:tcPr>
            <w:tcW w:w="5424" w:type="dxa"/>
          </w:tcPr>
          <w:p w14:paraId="5649FE89" w14:textId="77777777" w:rsidR="00D62D40" w:rsidRPr="006A4A86" w:rsidRDefault="00D62D40">
            <w:pPr>
              <w:rPr>
                <w:sz w:val="21"/>
              </w:rPr>
            </w:pPr>
            <w:r w:rsidRPr="006A4A86">
              <w:rPr>
                <w:sz w:val="21"/>
              </w:rPr>
              <w:t>Disaster recovery plan</w:t>
            </w:r>
          </w:p>
        </w:tc>
      </w:tr>
      <w:tr w:rsidR="00D62D40" w:rsidRPr="0019508C" w14:paraId="42237A04" w14:textId="77777777" w:rsidTr="000A3FAA">
        <w:tc>
          <w:tcPr>
            <w:tcW w:w="3636" w:type="dxa"/>
            <w:hideMark/>
          </w:tcPr>
          <w:p w14:paraId="5067F964" w14:textId="77777777" w:rsidR="00D62D40" w:rsidRPr="006A4A86" w:rsidRDefault="00D62D40">
            <w:pPr>
              <w:rPr>
                <w:sz w:val="21"/>
              </w:rPr>
            </w:pPr>
            <w:r w:rsidRPr="006A4A86">
              <w:rPr>
                <w:sz w:val="21"/>
              </w:rPr>
              <w:t>HA</w:t>
            </w:r>
          </w:p>
        </w:tc>
        <w:tc>
          <w:tcPr>
            <w:tcW w:w="5424" w:type="dxa"/>
            <w:hideMark/>
          </w:tcPr>
          <w:p w14:paraId="3FD74FF7" w14:textId="77777777" w:rsidR="00D62D40" w:rsidRPr="006A4A86" w:rsidRDefault="00D62D40">
            <w:pPr>
              <w:rPr>
                <w:sz w:val="21"/>
              </w:rPr>
            </w:pPr>
            <w:r w:rsidRPr="006A4A86">
              <w:rPr>
                <w:sz w:val="21"/>
              </w:rPr>
              <w:t>High Availability – režim vysoké dostupnosti (např. redundance)</w:t>
            </w:r>
          </w:p>
        </w:tc>
      </w:tr>
      <w:tr w:rsidR="00D62D40" w:rsidRPr="0019508C" w14:paraId="096CD16C" w14:textId="77777777" w:rsidTr="000A3FAA">
        <w:tc>
          <w:tcPr>
            <w:tcW w:w="3636" w:type="dxa"/>
            <w:hideMark/>
          </w:tcPr>
          <w:p w14:paraId="660CC9A3" w14:textId="77777777" w:rsidR="00D62D40" w:rsidRPr="006A4A86" w:rsidRDefault="00D62D40">
            <w:pPr>
              <w:rPr>
                <w:sz w:val="21"/>
              </w:rPr>
            </w:pPr>
            <w:r w:rsidRPr="006A4A86">
              <w:rPr>
                <w:sz w:val="21"/>
              </w:rPr>
              <w:t>HW</w:t>
            </w:r>
          </w:p>
        </w:tc>
        <w:tc>
          <w:tcPr>
            <w:tcW w:w="5424" w:type="dxa"/>
            <w:hideMark/>
          </w:tcPr>
          <w:p w14:paraId="13A0586C" w14:textId="77777777" w:rsidR="00D62D40" w:rsidRPr="006A4A86" w:rsidRDefault="00D62D40">
            <w:pPr>
              <w:rPr>
                <w:sz w:val="21"/>
              </w:rPr>
            </w:pPr>
            <w:r w:rsidRPr="006A4A86">
              <w:rPr>
                <w:sz w:val="21"/>
              </w:rPr>
              <w:t>Hard-Ware</w:t>
            </w:r>
            <w:r>
              <w:rPr>
                <w:sz w:val="21"/>
              </w:rPr>
              <w:t>, fyzické zařízení</w:t>
            </w:r>
          </w:p>
        </w:tc>
      </w:tr>
      <w:tr w:rsidR="00D62D40" w:rsidRPr="0019508C" w14:paraId="4336D803" w14:textId="77777777" w:rsidTr="000A3FAA">
        <w:tc>
          <w:tcPr>
            <w:tcW w:w="3636" w:type="dxa"/>
            <w:hideMark/>
          </w:tcPr>
          <w:p w14:paraId="2EAAD9D4" w14:textId="77777777" w:rsidR="00D62D40" w:rsidRPr="006A4A86" w:rsidRDefault="00D62D40">
            <w:pPr>
              <w:rPr>
                <w:sz w:val="21"/>
              </w:rPr>
            </w:pPr>
            <w:r w:rsidRPr="006A4A86">
              <w:rPr>
                <w:sz w:val="21"/>
              </w:rPr>
              <w:t>ICT</w:t>
            </w:r>
          </w:p>
        </w:tc>
        <w:tc>
          <w:tcPr>
            <w:tcW w:w="5424" w:type="dxa"/>
            <w:hideMark/>
          </w:tcPr>
          <w:p w14:paraId="6B735954" w14:textId="77777777" w:rsidR="00D62D40" w:rsidRPr="006A4A86" w:rsidRDefault="00D62D40">
            <w:pPr>
              <w:rPr>
                <w:sz w:val="21"/>
              </w:rPr>
            </w:pPr>
            <w:r w:rsidRPr="006A4A86">
              <w:rPr>
                <w:sz w:val="21"/>
              </w:rPr>
              <w:t>Informační a komunikační technologie (Information and Communication Technologies)</w:t>
            </w:r>
          </w:p>
        </w:tc>
      </w:tr>
      <w:tr w:rsidR="00D62D40" w:rsidRPr="0019508C" w14:paraId="13A930DF" w14:textId="77777777" w:rsidTr="000A3FAA">
        <w:tc>
          <w:tcPr>
            <w:tcW w:w="3636" w:type="dxa"/>
          </w:tcPr>
          <w:p w14:paraId="2A09C588" w14:textId="77777777" w:rsidR="00D62D40" w:rsidRPr="006A4A86" w:rsidRDefault="00D62D40" w:rsidP="000A3FAA">
            <w:pPr>
              <w:rPr>
                <w:sz w:val="21"/>
              </w:rPr>
            </w:pPr>
            <w:r w:rsidRPr="006A4A86">
              <w:rPr>
                <w:sz w:val="21"/>
              </w:rPr>
              <w:t>NBA</w:t>
            </w:r>
          </w:p>
        </w:tc>
        <w:tc>
          <w:tcPr>
            <w:tcW w:w="5424" w:type="dxa"/>
          </w:tcPr>
          <w:p w14:paraId="53EBAF19" w14:textId="77777777" w:rsidR="00D62D40" w:rsidRPr="006A4A86" w:rsidRDefault="00D62D40" w:rsidP="000A3FAA">
            <w:pPr>
              <w:rPr>
                <w:sz w:val="21"/>
              </w:rPr>
            </w:pPr>
            <w:r>
              <w:rPr>
                <w:sz w:val="21"/>
              </w:rPr>
              <w:t>Network Behavior Analysis – Inspekce a vyhodnocování síťového provozu</w:t>
            </w:r>
          </w:p>
        </w:tc>
      </w:tr>
      <w:tr w:rsidR="00D62D40" w:rsidRPr="0019508C" w14:paraId="7FFC2497" w14:textId="77777777" w:rsidTr="000A3FAA">
        <w:tc>
          <w:tcPr>
            <w:tcW w:w="3636" w:type="dxa"/>
            <w:hideMark/>
          </w:tcPr>
          <w:p w14:paraId="5CC485DF" w14:textId="77777777" w:rsidR="00D62D40" w:rsidRPr="006A4A86" w:rsidRDefault="00D62D40" w:rsidP="000A3FAA">
            <w:pPr>
              <w:rPr>
                <w:sz w:val="21"/>
              </w:rPr>
            </w:pPr>
            <w:r w:rsidRPr="006A4A86">
              <w:rPr>
                <w:sz w:val="21"/>
              </w:rPr>
              <w:t>Objednatel/Zadavatel/MZe</w:t>
            </w:r>
          </w:p>
        </w:tc>
        <w:tc>
          <w:tcPr>
            <w:tcW w:w="5424" w:type="dxa"/>
            <w:hideMark/>
          </w:tcPr>
          <w:p w14:paraId="7A5091F4" w14:textId="77777777" w:rsidR="00D62D40" w:rsidRPr="006A4A86" w:rsidRDefault="00D62D40" w:rsidP="000A3FAA">
            <w:pPr>
              <w:rPr>
                <w:sz w:val="21"/>
              </w:rPr>
            </w:pPr>
            <w:r w:rsidRPr="006A4A86">
              <w:rPr>
                <w:sz w:val="21"/>
              </w:rPr>
              <w:t>Česká republika – Ministerstvo zemědělství</w:t>
            </w:r>
          </w:p>
        </w:tc>
      </w:tr>
      <w:tr w:rsidR="00D62D40" w:rsidRPr="0019508C" w14:paraId="048D5024" w14:textId="77777777" w:rsidTr="000A3FAA">
        <w:tc>
          <w:tcPr>
            <w:tcW w:w="3636" w:type="dxa"/>
            <w:hideMark/>
          </w:tcPr>
          <w:p w14:paraId="0714A4E1" w14:textId="77777777" w:rsidR="00D62D40" w:rsidRPr="006A4A86" w:rsidRDefault="00D62D40">
            <w:pPr>
              <w:rPr>
                <w:sz w:val="21"/>
              </w:rPr>
            </w:pPr>
            <w:r w:rsidRPr="006A4A86">
              <w:rPr>
                <w:sz w:val="21"/>
              </w:rPr>
              <w:t>OS</w:t>
            </w:r>
          </w:p>
        </w:tc>
        <w:tc>
          <w:tcPr>
            <w:tcW w:w="5424" w:type="dxa"/>
            <w:hideMark/>
          </w:tcPr>
          <w:p w14:paraId="3E05EE21" w14:textId="77777777" w:rsidR="00D62D40" w:rsidRPr="006A4A86" w:rsidRDefault="00D62D40">
            <w:pPr>
              <w:rPr>
                <w:sz w:val="21"/>
              </w:rPr>
            </w:pPr>
            <w:r w:rsidRPr="006A4A86">
              <w:rPr>
                <w:sz w:val="21"/>
              </w:rPr>
              <w:t>Operační Systém</w:t>
            </w:r>
          </w:p>
        </w:tc>
      </w:tr>
      <w:tr w:rsidR="00D62D40" w:rsidRPr="0019508C" w14:paraId="7008FB77" w14:textId="77777777" w:rsidTr="000A3FAA">
        <w:tc>
          <w:tcPr>
            <w:tcW w:w="3636" w:type="dxa"/>
            <w:tcBorders>
              <w:bottom w:val="single" w:sz="4" w:space="0" w:color="FBD4B4" w:themeColor="accent6" w:themeTint="66"/>
            </w:tcBorders>
            <w:hideMark/>
          </w:tcPr>
          <w:p w14:paraId="3C483AFD" w14:textId="77777777" w:rsidR="00D62D40" w:rsidRPr="006A4A86" w:rsidRDefault="00D62D40">
            <w:pPr>
              <w:rPr>
                <w:sz w:val="21"/>
              </w:rPr>
            </w:pPr>
            <w:r w:rsidRPr="006A4A86">
              <w:rPr>
                <w:sz w:val="21"/>
              </w:rPr>
              <w:t>OSS</w:t>
            </w:r>
          </w:p>
        </w:tc>
        <w:tc>
          <w:tcPr>
            <w:tcW w:w="5424" w:type="dxa"/>
            <w:tcBorders>
              <w:bottom w:val="single" w:sz="4" w:space="0" w:color="FBD4B4" w:themeColor="accent6" w:themeTint="66"/>
            </w:tcBorders>
            <w:hideMark/>
          </w:tcPr>
          <w:p w14:paraId="3A0BC172" w14:textId="77777777" w:rsidR="00D62D40" w:rsidRPr="006A4A86" w:rsidRDefault="00D62D40">
            <w:pPr>
              <w:rPr>
                <w:sz w:val="21"/>
              </w:rPr>
            </w:pPr>
            <w:r w:rsidRPr="006A4A86">
              <w:rPr>
                <w:sz w:val="21"/>
              </w:rPr>
              <w:t>Organizační složka státu – organizace podřízená ministerstvu</w:t>
            </w:r>
          </w:p>
        </w:tc>
      </w:tr>
      <w:tr w:rsidR="00D62D40" w:rsidRPr="0019508C" w14:paraId="5ABFD331" w14:textId="77777777" w:rsidTr="000A3FAA">
        <w:tc>
          <w:tcPr>
            <w:tcW w:w="3636" w:type="dxa"/>
            <w:tcBorders>
              <w:bottom w:val="nil"/>
            </w:tcBorders>
          </w:tcPr>
          <w:p w14:paraId="23A40842" w14:textId="77777777" w:rsidR="00D62D40" w:rsidRPr="006A4A86" w:rsidRDefault="00D62D40">
            <w:pPr>
              <w:rPr>
                <w:sz w:val="21"/>
              </w:rPr>
            </w:pPr>
            <w:r w:rsidRPr="006A4A86">
              <w:rPr>
                <w:sz w:val="21"/>
              </w:rPr>
              <w:t>SIEM</w:t>
            </w:r>
          </w:p>
        </w:tc>
        <w:tc>
          <w:tcPr>
            <w:tcW w:w="5424" w:type="dxa"/>
            <w:tcBorders>
              <w:bottom w:val="nil"/>
            </w:tcBorders>
          </w:tcPr>
          <w:p w14:paraId="66DD818C" w14:textId="77777777" w:rsidR="00D62D40" w:rsidRPr="006A4A86" w:rsidRDefault="00D62D40">
            <w:pPr>
              <w:rPr>
                <w:sz w:val="21"/>
              </w:rPr>
            </w:pPr>
            <w:r w:rsidRPr="006A4A86">
              <w:rPr>
                <w:sz w:val="21"/>
              </w:rPr>
              <w:t>Security Information and Event Management - správa bezpečnostních informací a událostí</w:t>
            </w:r>
          </w:p>
        </w:tc>
      </w:tr>
      <w:tr w:rsidR="00D62D40" w:rsidRPr="0019508C" w14:paraId="7B8896BB" w14:textId="77777777" w:rsidTr="000A3FAA">
        <w:tc>
          <w:tcPr>
            <w:tcW w:w="3636" w:type="dxa"/>
            <w:tcBorders>
              <w:bottom w:val="nil"/>
            </w:tcBorders>
          </w:tcPr>
          <w:p w14:paraId="0C15D7E5" w14:textId="77777777" w:rsidR="00D62D40" w:rsidRPr="006A4A86" w:rsidRDefault="00D62D40">
            <w:pPr>
              <w:rPr>
                <w:sz w:val="21"/>
              </w:rPr>
            </w:pPr>
            <w:r>
              <w:rPr>
                <w:sz w:val="21"/>
              </w:rPr>
              <w:t>SLA</w:t>
            </w:r>
          </w:p>
        </w:tc>
        <w:tc>
          <w:tcPr>
            <w:tcW w:w="5424" w:type="dxa"/>
            <w:tcBorders>
              <w:bottom w:val="nil"/>
            </w:tcBorders>
          </w:tcPr>
          <w:p w14:paraId="3D081E8B" w14:textId="77777777" w:rsidR="00D62D40" w:rsidRPr="006A4A86" w:rsidRDefault="00D62D40" w:rsidP="000A3FAA">
            <w:pPr>
              <w:rPr>
                <w:sz w:val="21"/>
              </w:rPr>
            </w:pPr>
            <w:r>
              <w:rPr>
                <w:sz w:val="21"/>
              </w:rPr>
              <w:t>Servis Level Agreement – Dohoda o poskytované úrovni služeb</w:t>
            </w:r>
          </w:p>
        </w:tc>
      </w:tr>
      <w:tr w:rsidR="00D62D40" w:rsidRPr="0019508C" w14:paraId="282D1783" w14:textId="77777777" w:rsidTr="000A3FAA">
        <w:tc>
          <w:tcPr>
            <w:tcW w:w="3636" w:type="dxa"/>
            <w:tcBorders>
              <w:bottom w:val="nil"/>
            </w:tcBorders>
          </w:tcPr>
          <w:p w14:paraId="420B74C7" w14:textId="77777777" w:rsidR="00D62D40" w:rsidRPr="006A4A86" w:rsidRDefault="00D62D40">
            <w:pPr>
              <w:rPr>
                <w:sz w:val="21"/>
              </w:rPr>
            </w:pPr>
            <w:r w:rsidRPr="006A4A86">
              <w:rPr>
                <w:sz w:val="21"/>
              </w:rPr>
              <w:t>Smlouva</w:t>
            </w:r>
          </w:p>
        </w:tc>
        <w:tc>
          <w:tcPr>
            <w:tcW w:w="5424" w:type="dxa"/>
            <w:tcBorders>
              <w:bottom w:val="nil"/>
            </w:tcBorders>
          </w:tcPr>
          <w:p w14:paraId="4C8BBF0C" w14:textId="77777777" w:rsidR="00D62D40" w:rsidRPr="006A4A86" w:rsidRDefault="00D62D40" w:rsidP="000A3FAA">
            <w:pPr>
              <w:rPr>
                <w:sz w:val="21"/>
              </w:rPr>
            </w:pPr>
            <w:r w:rsidRPr="006A4A86">
              <w:rPr>
                <w:sz w:val="21"/>
              </w:rPr>
              <w:t>Smlouva o poskytnutí řešení „</w:t>
            </w:r>
            <w:r w:rsidRPr="00EB4512">
              <w:t>Inspekce a vyhodnocování síťového provozu</w:t>
            </w:r>
            <w:r w:rsidRPr="006A4A86">
              <w:rPr>
                <w:sz w:val="21"/>
              </w:rPr>
              <w:t>“</w:t>
            </w:r>
            <w:r>
              <w:rPr>
                <w:sz w:val="21"/>
              </w:rPr>
              <w:t xml:space="preserve"> nebo též „NBA řešení“</w:t>
            </w:r>
          </w:p>
        </w:tc>
      </w:tr>
      <w:tr w:rsidR="00D62D40" w:rsidRPr="0019508C" w14:paraId="3D371853" w14:textId="77777777" w:rsidTr="000A3FAA">
        <w:tc>
          <w:tcPr>
            <w:tcW w:w="3636" w:type="dxa"/>
            <w:tcBorders>
              <w:bottom w:val="single" w:sz="4" w:space="0" w:color="FBD4B4" w:themeColor="accent6" w:themeTint="66"/>
            </w:tcBorders>
          </w:tcPr>
          <w:p w14:paraId="64EBC27F" w14:textId="77777777" w:rsidR="00D62D40" w:rsidRPr="006A4A86" w:rsidRDefault="00D62D40">
            <w:pPr>
              <w:rPr>
                <w:sz w:val="21"/>
              </w:rPr>
            </w:pPr>
            <w:r w:rsidRPr="006A4A86">
              <w:rPr>
                <w:sz w:val="21"/>
              </w:rPr>
              <w:t>SW</w:t>
            </w:r>
          </w:p>
        </w:tc>
        <w:tc>
          <w:tcPr>
            <w:tcW w:w="5424" w:type="dxa"/>
            <w:tcBorders>
              <w:bottom w:val="single" w:sz="4" w:space="0" w:color="FBD4B4" w:themeColor="accent6" w:themeTint="66"/>
            </w:tcBorders>
          </w:tcPr>
          <w:p w14:paraId="43916E09" w14:textId="77777777" w:rsidR="00D62D40" w:rsidRPr="006A4A86" w:rsidRDefault="00D62D40">
            <w:pPr>
              <w:rPr>
                <w:sz w:val="21"/>
              </w:rPr>
            </w:pPr>
            <w:r w:rsidRPr="006A4A86">
              <w:rPr>
                <w:sz w:val="21"/>
              </w:rPr>
              <w:t>Software</w:t>
            </w:r>
          </w:p>
        </w:tc>
      </w:tr>
      <w:tr w:rsidR="00D62D40" w:rsidRPr="0019508C" w14:paraId="6FACBBBA" w14:textId="77777777" w:rsidTr="000A3FAA">
        <w:tc>
          <w:tcPr>
            <w:tcW w:w="3636" w:type="dxa"/>
            <w:tcBorders>
              <w:bottom w:val="single" w:sz="4" w:space="0" w:color="FBD4B4" w:themeColor="accent6" w:themeTint="66"/>
            </w:tcBorders>
          </w:tcPr>
          <w:p w14:paraId="05AD05D1" w14:textId="77777777" w:rsidR="00D62D40" w:rsidRPr="006A4A86" w:rsidRDefault="00D62D40">
            <w:pPr>
              <w:rPr>
                <w:sz w:val="21"/>
              </w:rPr>
            </w:pPr>
            <w:r w:rsidRPr="006A4A86">
              <w:rPr>
                <w:sz w:val="21"/>
              </w:rPr>
              <w:t>Zhotovitel, Dodavatel</w:t>
            </w:r>
          </w:p>
        </w:tc>
        <w:tc>
          <w:tcPr>
            <w:tcW w:w="5424" w:type="dxa"/>
            <w:tcBorders>
              <w:bottom w:val="single" w:sz="4" w:space="0" w:color="FBD4B4" w:themeColor="accent6" w:themeTint="66"/>
            </w:tcBorders>
          </w:tcPr>
          <w:p w14:paraId="59C4D859" w14:textId="77777777" w:rsidR="00D62D40" w:rsidRPr="006A4A86" w:rsidRDefault="00D62D40">
            <w:pPr>
              <w:rPr>
                <w:sz w:val="21"/>
              </w:rPr>
            </w:pPr>
            <w:r w:rsidRPr="006A4A86">
              <w:rPr>
                <w:sz w:val="21"/>
              </w:rPr>
              <w:t>Subjekt, který je jako Zhotovitel/Dodavatel definován v záhlaví Smlouvy</w:t>
            </w:r>
          </w:p>
        </w:tc>
      </w:tr>
    </w:tbl>
    <w:p w14:paraId="50AAAFE7" w14:textId="77777777" w:rsidR="00D62D40" w:rsidRPr="0019508C" w:rsidRDefault="00D62D40" w:rsidP="000A3FAA">
      <w:pPr>
        <w:pStyle w:val="Titulek"/>
      </w:pPr>
      <w:bookmarkStart w:id="59" w:name="_Toc459295792"/>
      <w:r w:rsidRPr="0019508C">
        <w:t xml:space="preserve">Tabulka </w:t>
      </w:r>
      <w:r w:rsidR="00D80D3A">
        <w:fldChar w:fldCharType="begin"/>
      </w:r>
      <w:r w:rsidR="00D80D3A">
        <w:instrText xml:space="preserve"> SEQ Tabulka \* ARABIC </w:instrText>
      </w:r>
      <w:r w:rsidR="00D80D3A">
        <w:fldChar w:fldCharType="separate"/>
      </w:r>
      <w:r>
        <w:rPr>
          <w:noProof/>
        </w:rPr>
        <w:t>1</w:t>
      </w:r>
      <w:r w:rsidR="00D80D3A">
        <w:rPr>
          <w:noProof/>
        </w:rPr>
        <w:fldChar w:fldCharType="end"/>
      </w:r>
      <w:r w:rsidRPr="0019508C">
        <w:t xml:space="preserve"> - seznam zkratek a pojmů</w:t>
      </w:r>
      <w:bookmarkEnd w:id="59"/>
    </w:p>
    <w:p w14:paraId="3F2B08F6" w14:textId="77777777" w:rsidR="00D62D40" w:rsidRPr="0019508C" w:rsidRDefault="00D62D40" w:rsidP="000A3FAA"/>
    <w:p w14:paraId="71038940" w14:textId="77777777" w:rsidR="00D62D40" w:rsidRPr="0019508C" w:rsidRDefault="00D62D40"/>
    <w:p w14:paraId="2FB54BD2" w14:textId="77777777" w:rsidR="00D62D40" w:rsidRPr="0019508C" w:rsidRDefault="00D62D40" w:rsidP="000E2F39">
      <w:pPr>
        <w:pStyle w:val="Nadpis1"/>
        <w:pageBreakBefore/>
        <w:numPr>
          <w:ilvl w:val="0"/>
          <w:numId w:val="18"/>
        </w:numPr>
        <w:pBdr>
          <w:bottom w:val="single" w:sz="4" w:space="1" w:color="auto"/>
        </w:pBdr>
        <w:tabs>
          <w:tab w:val="left" w:pos="540"/>
        </w:tabs>
        <w:spacing w:before="240" w:after="360" w:line="240" w:lineRule="auto"/>
        <w:jc w:val="both"/>
      </w:pPr>
      <w:bookmarkStart w:id="60" w:name="_Toc459295859"/>
      <w:r w:rsidRPr="0019508C">
        <w:lastRenderedPageBreak/>
        <w:t>Aktuální stav</w:t>
      </w:r>
      <w:bookmarkEnd w:id="60"/>
    </w:p>
    <w:p w14:paraId="592A7C99" w14:textId="77777777" w:rsidR="00D62D40" w:rsidRPr="0019508C" w:rsidRDefault="00D62D40" w:rsidP="000A3FAA">
      <w:r w:rsidRPr="0019508C">
        <w:t xml:space="preserve">Informační prostředí MZe je tvořeno velkým množstvím informačních systémů a rozlehlou síťovou infrastrukturou, na které je závislý chod celé organizace. Každý z  prvků tohoto prostředí </w:t>
      </w:r>
      <w:r>
        <w:t>generuje komunikační toky představující výměnu dat různé úrovně s bezpečnostními a provozními dopady. Monitoring v této oblasti je řešen jen pro vybrané komunikace nebo směry a dále také sledování v závislosti na zjištěných stavech. Podíl tohoto monitoringu na celkovém provozu je však nedostatečný. Neexistuje centrální monitoring datových toků a vyhodnocování jejich chování. Významnou kapitolou ve vyhodnocování datových toků je sledování odezvy aplikací i vzhledem k definovaným SLA na agentových a jiných preferovaných systémech MZe. Tento aplikační monitoring je řešen též pouze částečně.  Zárověň není zcela triviální záležitosti zachycení konktrétní komunikace probíhající v reálném čase v dané části sítě například pro potřeby následné analýzy.</w:t>
      </w:r>
    </w:p>
    <w:p w14:paraId="4DFAD418" w14:textId="77777777" w:rsidR="00D62D40" w:rsidRPr="0019508C" w:rsidRDefault="00D62D40" w:rsidP="000E2F39">
      <w:pPr>
        <w:pStyle w:val="Nadpis1"/>
        <w:pageBreakBefore/>
        <w:numPr>
          <w:ilvl w:val="0"/>
          <w:numId w:val="18"/>
        </w:numPr>
        <w:pBdr>
          <w:bottom w:val="single" w:sz="4" w:space="1" w:color="auto"/>
        </w:pBdr>
        <w:tabs>
          <w:tab w:val="left" w:pos="540"/>
        </w:tabs>
        <w:spacing w:before="240" w:after="360" w:line="240" w:lineRule="auto"/>
        <w:jc w:val="both"/>
      </w:pPr>
      <w:bookmarkStart w:id="61" w:name="_Toc459295860"/>
      <w:r w:rsidRPr="0019508C">
        <w:lastRenderedPageBreak/>
        <w:t>Požadovaný stav a motivace</w:t>
      </w:r>
      <w:bookmarkEnd w:id="61"/>
    </w:p>
    <w:p w14:paraId="2AA786BE" w14:textId="77777777" w:rsidR="00D62D40" w:rsidRPr="0019508C" w:rsidRDefault="00D62D40" w:rsidP="000A3FAA">
      <w:r>
        <w:t xml:space="preserve">Datové toky představují  výrazný prvek v oběhovém systému organizace. Jejich narušení a kompromitace představuje výrazné riziko nejen pro instituce státní správy a to především vzhledem k narůstajícímu trendu bezpečnostních rizik vyskytujících se v kybernetickém prostředí. </w:t>
      </w:r>
      <w:r w:rsidRPr="0019508C">
        <w:t xml:space="preserve">Toto riziko se vztahuje na všechny systémy, počínaje operačními systémy, databázemi, síťovými prvky až </w:t>
      </w:r>
      <w:r>
        <w:t>po</w:t>
      </w:r>
      <w:r w:rsidRPr="0019508C">
        <w:t xml:space="preserve"> komplexní informační systémy distribuované jako</w:t>
      </w:r>
      <w:r>
        <w:t xml:space="preserve"> produkt, nebo vyvinuté na míru a</w:t>
      </w:r>
      <w:r w:rsidRPr="0019508C">
        <w:t xml:space="preserve"> přímo nebo nepřímo se tedy dotýká všech informačních systémů, včetně systémů potenciálně identifikovaných jako „Významný informační systém“ v rámci zákona č. 181/2014 Sb., zákon o kybernetické bezpečnosti</w:t>
      </w:r>
      <w:r>
        <w:t xml:space="preserve">, který vychází mimo jiné i z </w:t>
      </w:r>
      <w:r w:rsidRPr="0019508C">
        <w:t xml:space="preserve">normy ISO/IEC 27001. </w:t>
      </w:r>
      <w:r>
        <w:t>Jako jedno z opatření je zde doporučeno</w:t>
      </w:r>
      <w:r w:rsidRPr="0019508C">
        <w:t xml:space="preserve"> zav</w:t>
      </w:r>
      <w:r>
        <w:t>edení řešení pro</w:t>
      </w:r>
      <w:r w:rsidRPr="0019508C">
        <w:t xml:space="preserve"> </w:t>
      </w:r>
      <w:r>
        <w:t>sledování a vyhodnocování datových toků</w:t>
      </w:r>
      <w:r w:rsidRPr="0019508C">
        <w:t>.</w:t>
      </w:r>
    </w:p>
    <w:p w14:paraId="77E901AF" w14:textId="77777777" w:rsidR="00D62D40" w:rsidRDefault="00D62D40" w:rsidP="000A3FAA">
      <w:r>
        <w:t>Zajištění inspekce a vyhodnocování síťového provozu znamená zajistit jednotlivé související funkcionality, které mají zásadní dopady do oblasti bezpečnosti a provozu infrastruktury MZe. Jde především o tyto oblasti:</w:t>
      </w:r>
    </w:p>
    <w:p w14:paraId="40F28E89" w14:textId="77777777" w:rsidR="00D62D40" w:rsidRDefault="00D62D40" w:rsidP="000A3FAA">
      <w:r>
        <w:t>1, Sledování a statistiky síťových toků.</w:t>
      </w:r>
    </w:p>
    <w:p w14:paraId="3452F044" w14:textId="77777777" w:rsidR="00D62D40" w:rsidRDefault="00D62D40" w:rsidP="000A3FAA">
      <w:r>
        <w:t>2, Vyhodnocování anomálií v informačním provozu.</w:t>
      </w:r>
    </w:p>
    <w:p w14:paraId="6CD83A04" w14:textId="77777777" w:rsidR="00D62D40" w:rsidRDefault="00D62D40" w:rsidP="000A3FAA">
      <w:r>
        <w:t>3, Dohled výkonu aplikací.</w:t>
      </w:r>
    </w:p>
    <w:p w14:paraId="3E369913" w14:textId="77777777" w:rsidR="00D62D40" w:rsidRDefault="00D62D40" w:rsidP="000A3FAA">
      <w:r>
        <w:t>4, Zachytávání datových packetů.</w:t>
      </w:r>
    </w:p>
    <w:p w14:paraId="4F9B3DDA" w14:textId="77777777" w:rsidR="00D62D40" w:rsidRDefault="00D62D40" w:rsidP="000A3FAA">
      <w:r>
        <w:t>5, Monitoring a podpora SLA</w:t>
      </w:r>
    </w:p>
    <w:p w14:paraId="11A0A6C5" w14:textId="77777777" w:rsidR="00D62D40" w:rsidRDefault="00D62D40" w:rsidP="000A3FAA">
      <w:r>
        <w:t>6, Analýza a podpora pro optimalizaci výkonu infrastruktury</w:t>
      </w:r>
    </w:p>
    <w:p w14:paraId="5B2A8D7C" w14:textId="77777777" w:rsidR="00D62D40" w:rsidRPr="0019508C" w:rsidRDefault="00D62D40" w:rsidP="000A3FAA">
      <w:r>
        <w:t>7, Získávaní bezpečnostních rekonfiguračních parametrů</w:t>
      </w:r>
    </w:p>
    <w:p w14:paraId="0A82B78D" w14:textId="77777777" w:rsidR="00D62D40" w:rsidRDefault="00D62D40" w:rsidP="000A3FAA">
      <w:pPr>
        <w:keepNext/>
      </w:pPr>
    </w:p>
    <w:p w14:paraId="53C8461B" w14:textId="77777777" w:rsidR="00D62D40" w:rsidRDefault="00D62D40" w:rsidP="000A3FAA">
      <w:pPr>
        <w:keepNext/>
      </w:pPr>
      <w:r>
        <w:t>Předmětem je tedy uskutečnění  a naplnění veřejné zakázky s tímto obsahem:</w:t>
      </w:r>
    </w:p>
    <w:p w14:paraId="45366841" w14:textId="77777777" w:rsidR="00D62D40" w:rsidRDefault="00D62D40" w:rsidP="000E2F39">
      <w:pPr>
        <w:pStyle w:val="Odstavecseseznamem"/>
        <w:keepNext/>
        <w:numPr>
          <w:ilvl w:val="0"/>
          <w:numId w:val="19"/>
        </w:numPr>
        <w:spacing w:before="0" w:line="264" w:lineRule="auto"/>
        <w:contextualSpacing/>
      </w:pPr>
      <w:r>
        <w:t>realizace návrhu řešení, dodávky, instalace, implementace, školení, poskytnutí časově neomezené licence k užívání řešení pro inspekci a vyhodnocování síťového provozu a další práva dle specifikace ve  Smlouvě;</w:t>
      </w:r>
    </w:p>
    <w:p w14:paraId="534A5569" w14:textId="77777777" w:rsidR="00D62D40" w:rsidRDefault="00D62D40" w:rsidP="000E2F39">
      <w:pPr>
        <w:pStyle w:val="Odstavecseseznamem"/>
        <w:keepNext/>
        <w:numPr>
          <w:ilvl w:val="0"/>
          <w:numId w:val="19"/>
        </w:numPr>
        <w:spacing w:before="0" w:line="264" w:lineRule="auto"/>
        <w:contextualSpacing/>
      </w:pPr>
      <w:r>
        <w:t>poskytnutí následné technické podpory výrobce hardware i standardních (generických) softwarových produktů tvořících součást řešení pro inspekci a vyhodnocování síťového provozu dle parametrů uvedených ve Smlouvě, zejména v technické specifikaci a v katalogovém listu na dobu 4 let;</w:t>
      </w:r>
    </w:p>
    <w:p w14:paraId="65BB8824" w14:textId="77777777" w:rsidR="00D62D40" w:rsidRPr="0019508C" w:rsidRDefault="00D62D40" w:rsidP="000E2F39">
      <w:pPr>
        <w:pStyle w:val="Odstavecseseznamem"/>
        <w:keepNext/>
        <w:numPr>
          <w:ilvl w:val="0"/>
          <w:numId w:val="19"/>
        </w:numPr>
        <w:spacing w:before="0" w:line="264" w:lineRule="auto"/>
        <w:contextualSpacing/>
      </w:pPr>
      <w:r>
        <w:t>poskytnutí následné technické a metodické podpory dle parametrů uvedených ve Smlouvě, zejména v technické specifikaci a v katalogových listech na dobu 4 let.</w:t>
      </w:r>
    </w:p>
    <w:p w14:paraId="6662B59A" w14:textId="77777777" w:rsidR="00D62D40" w:rsidRPr="0019508C" w:rsidRDefault="00D62D40" w:rsidP="000E2F39">
      <w:pPr>
        <w:pStyle w:val="Nadpis1"/>
        <w:pageBreakBefore/>
        <w:numPr>
          <w:ilvl w:val="0"/>
          <w:numId w:val="18"/>
        </w:numPr>
        <w:pBdr>
          <w:bottom w:val="single" w:sz="4" w:space="1" w:color="auto"/>
        </w:pBdr>
        <w:tabs>
          <w:tab w:val="left" w:pos="540"/>
        </w:tabs>
        <w:spacing w:before="240" w:after="360" w:line="240" w:lineRule="auto"/>
        <w:jc w:val="both"/>
      </w:pPr>
      <w:bookmarkStart w:id="62" w:name="_Toc459295861"/>
      <w:r w:rsidRPr="0019508C">
        <w:lastRenderedPageBreak/>
        <w:t>Popis požadovaného řešení</w:t>
      </w:r>
      <w:bookmarkEnd w:id="62"/>
    </w:p>
    <w:p w14:paraId="73DDBDB1" w14:textId="77777777" w:rsidR="00D62D40" w:rsidRPr="0019508C" w:rsidRDefault="00D62D40" w:rsidP="000A3FAA">
      <w:bookmarkStart w:id="63" w:name="_Toc398618788"/>
      <w:r w:rsidRPr="0019508C">
        <w:t>Tato kapitola obsahuje popis řešení, které je předmětem zakázky. Účelem kapitoly je poskytnout uchazeči ucelený přehled nad požadovaným řešení</w:t>
      </w:r>
      <w:r>
        <w:t>m</w:t>
      </w:r>
      <w:r w:rsidRPr="0019508C">
        <w:t>, ze kterého vyplývají konkrétní požadavky uvedené v další kapitole, které musí nabízené řešení splňovat.</w:t>
      </w:r>
    </w:p>
    <w:p w14:paraId="1CC32CF5" w14:textId="77777777" w:rsidR="00D62D40" w:rsidRDefault="00D62D40" w:rsidP="000E2F39">
      <w:pPr>
        <w:pStyle w:val="Nadpis2"/>
        <w:numPr>
          <w:ilvl w:val="1"/>
          <w:numId w:val="18"/>
        </w:numPr>
        <w:pBdr>
          <w:bottom w:val="single" w:sz="4" w:space="1" w:color="auto"/>
        </w:pBdr>
        <w:spacing w:before="160" w:after="240" w:line="240" w:lineRule="auto"/>
      </w:pPr>
      <w:bookmarkStart w:id="64" w:name="_Toc459295862"/>
      <w:bookmarkStart w:id="65" w:name="_Toc398618789"/>
      <w:bookmarkEnd w:id="63"/>
      <w:r>
        <w:t>Celkový popis řešení</w:t>
      </w:r>
      <w:bookmarkEnd w:id="64"/>
    </w:p>
    <w:p w14:paraId="06A07E03" w14:textId="77777777" w:rsidR="00D62D40" w:rsidRDefault="00D62D40" w:rsidP="000A3FAA">
      <w:r>
        <w:t>Požadujeme nasazení centrálního řešení pro tři lokality (dvě datová centra a centrální sídlo MZe – interní prostředí), kdy zdroj monitorovacího rozhraní představují centrální prvky v každém jednom fyzickém centru prostřednictvím span portu (port mirroring) , přičemž dvě datová centra jsou redundantní HA. Konkrétně by tedy šlo o tři netflow sondy pro 10GB rozhraní dle technické specifikace. Zde je agregovaný veškerý provoz včetně vstupních internetových linek. Data plánujeme uchovávat po dobu ½ roku, což představuje kapacitu kolem 5TB na centrálním nebo distribuovaném úložišti, které musí být součástí řešení. Dále požadujeme správu řešení a zobrazení dat v jedné centrální management konzoli (kolektor).</w:t>
      </w:r>
    </w:p>
    <w:p w14:paraId="560EE5BF" w14:textId="77777777" w:rsidR="00D62D40" w:rsidRDefault="00D62D40" w:rsidP="000A3FAA">
      <w:r>
        <w:t>Souhrnně tedy budeme požadovat řešení, které poskytuje standardní funkcionality netflow s NBA s detekcí anomálií, dohledem výkonu aplikací, včetně záznamů datové komunikace (packet capture) a s centrální správou.</w:t>
      </w:r>
    </w:p>
    <w:p w14:paraId="1490B41F" w14:textId="77777777" w:rsidR="00D62D40" w:rsidRDefault="00D62D40" w:rsidP="000A3FAA">
      <w:r>
        <w:t>Pro toto řešení rovněž požadujeme zajištění maintanace, podpory, implementace a instalace a školení při udržitelnosti projektu 4 roky.</w:t>
      </w:r>
    </w:p>
    <w:p w14:paraId="0E5AB3AD" w14:textId="77777777" w:rsidR="00D62D40" w:rsidRDefault="00D62D40" w:rsidP="000A3FAA">
      <w:r>
        <w:t>V datových centrech předpokládáme zrcadlení vybrané komunikace procházející skrze centrální prvky. Pro toto řešení vycházíme z předpokladu, že nelze vyloučit zatížení, které se ve špičkách blíží fyzickému limitu interface a je tedy nutné mít odpovídajícím způsobem kapacitně dimenzované sondy.</w:t>
      </w:r>
    </w:p>
    <w:p w14:paraId="48AB9FFB" w14:textId="1AB61F81" w:rsidR="00D62D40" w:rsidRDefault="00B157CC" w:rsidP="000A3FAA">
      <w:r>
        <w:t>XXXX</w:t>
      </w:r>
    </w:p>
    <w:p w14:paraId="7B25397F" w14:textId="77777777" w:rsidR="00D62D40" w:rsidRDefault="00D62D40" w:rsidP="000E2F39">
      <w:pPr>
        <w:pStyle w:val="Nadpis2"/>
        <w:numPr>
          <w:ilvl w:val="1"/>
          <w:numId w:val="18"/>
        </w:numPr>
        <w:pBdr>
          <w:bottom w:val="single" w:sz="4" w:space="1" w:color="auto"/>
        </w:pBdr>
        <w:spacing w:before="160" w:after="240" w:line="240" w:lineRule="auto"/>
      </w:pPr>
      <w:bookmarkStart w:id="66" w:name="_Toc459295863"/>
      <w:r>
        <w:t>Schéma</w:t>
      </w:r>
      <w:bookmarkEnd w:id="66"/>
    </w:p>
    <w:p w14:paraId="5E1BAAC1" w14:textId="771E16DA" w:rsidR="00D62D40" w:rsidRDefault="00B157CC" w:rsidP="000A3FAA">
      <w:pPr>
        <w:keepNext/>
      </w:pPr>
      <w:r>
        <w:rPr>
          <w:noProof/>
        </w:rPr>
        <w:t>XXXX</w:t>
      </w:r>
    </w:p>
    <w:p w14:paraId="6672A46C" w14:textId="77777777" w:rsidR="00D62D40" w:rsidRPr="00711F9E" w:rsidRDefault="00D62D40" w:rsidP="000A3FAA">
      <w:pPr>
        <w:pStyle w:val="Titulek"/>
        <w:rPr>
          <w:lang w:eastAsia="cs-CZ"/>
        </w:rPr>
      </w:pPr>
      <w:bookmarkStart w:id="67" w:name="_Toc459295791"/>
      <w:r>
        <w:t xml:space="preserve">Obrázek </w:t>
      </w:r>
      <w:r w:rsidR="00D80D3A">
        <w:fldChar w:fldCharType="begin"/>
      </w:r>
      <w:r w:rsidR="00D80D3A">
        <w:instrText xml:space="preserve"> SEQ Obrázek \* ARABIC </w:instrText>
      </w:r>
      <w:r w:rsidR="00D80D3A">
        <w:fldChar w:fldCharType="separate"/>
      </w:r>
      <w:r>
        <w:rPr>
          <w:noProof/>
        </w:rPr>
        <w:t>1</w:t>
      </w:r>
      <w:bookmarkEnd w:id="67"/>
      <w:r w:rsidR="00D80D3A">
        <w:rPr>
          <w:noProof/>
        </w:rPr>
        <w:fldChar w:fldCharType="end"/>
      </w:r>
    </w:p>
    <w:p w14:paraId="571ABC2B" w14:textId="77777777" w:rsidR="00D62D40" w:rsidRDefault="00D62D40" w:rsidP="000E2F39">
      <w:pPr>
        <w:pStyle w:val="Nadpis2"/>
        <w:numPr>
          <w:ilvl w:val="1"/>
          <w:numId w:val="18"/>
        </w:numPr>
        <w:pBdr>
          <w:bottom w:val="single" w:sz="4" w:space="1" w:color="auto"/>
        </w:pBdr>
        <w:spacing w:before="160" w:after="240" w:line="240" w:lineRule="auto"/>
      </w:pPr>
      <w:bookmarkStart w:id="68" w:name="_Toc459295864"/>
      <w:r>
        <w:t>Sondy</w:t>
      </w:r>
      <w:bookmarkEnd w:id="68"/>
    </w:p>
    <w:p w14:paraId="37B19DE8" w14:textId="53672C74" w:rsidR="00D62D40" w:rsidRPr="00691B5E" w:rsidRDefault="00B157CC" w:rsidP="000A3FAA">
      <w:r>
        <w:t>XXXX</w:t>
      </w:r>
    </w:p>
    <w:p w14:paraId="3403906B" w14:textId="77777777" w:rsidR="00D62D40" w:rsidRDefault="00D62D40" w:rsidP="000E2F39">
      <w:pPr>
        <w:pStyle w:val="Nadpis2"/>
        <w:numPr>
          <w:ilvl w:val="1"/>
          <w:numId w:val="18"/>
        </w:numPr>
        <w:pBdr>
          <w:bottom w:val="single" w:sz="4" w:space="1" w:color="auto"/>
        </w:pBdr>
        <w:spacing w:before="160" w:after="240" w:line="240" w:lineRule="auto"/>
      </w:pPr>
      <w:bookmarkStart w:id="69" w:name="_Toc459295865"/>
      <w:r>
        <w:t>Centrální management – Kolektor</w:t>
      </w:r>
      <w:bookmarkEnd w:id="69"/>
    </w:p>
    <w:p w14:paraId="07C82920" w14:textId="74354E6D" w:rsidR="00D62D40" w:rsidRPr="009711F4" w:rsidRDefault="00B157CC" w:rsidP="000A3FAA">
      <w:r>
        <w:t>XXXX</w:t>
      </w:r>
    </w:p>
    <w:p w14:paraId="24DE5258" w14:textId="77777777" w:rsidR="00D62D40" w:rsidRDefault="00D62D40" w:rsidP="000E2F39">
      <w:pPr>
        <w:pStyle w:val="Nadpis2"/>
        <w:numPr>
          <w:ilvl w:val="1"/>
          <w:numId w:val="18"/>
        </w:numPr>
        <w:pBdr>
          <w:bottom w:val="single" w:sz="4" w:space="1" w:color="auto"/>
        </w:pBdr>
        <w:spacing w:before="160" w:after="240" w:line="240" w:lineRule="auto"/>
      </w:pPr>
      <w:bookmarkStart w:id="70" w:name="_Toc459295866"/>
      <w:r>
        <w:t>Vyhodnocování anomálií</w:t>
      </w:r>
      <w:bookmarkEnd w:id="70"/>
    </w:p>
    <w:p w14:paraId="0009C9C6" w14:textId="77777777" w:rsidR="00D62D40" w:rsidRPr="00411C88" w:rsidRDefault="00D62D40" w:rsidP="000A3FAA">
      <w:r>
        <w:t xml:space="preserve">Součástí řešení musí být software modul pro vyhodnocování anomálií založený na technologii NBA. Tato komponenta detekuje anomálie v síti s cílem odhalit provozní a bezpečnostní problémy  provozu. Tato součást řešení musí poskytovat velmi přesné informace o datových tocích které jsou důsledkem zavlečení hrozeb nestandardním způsobem nebo u nich nejsou známé signatury. Pro upřesnění detailů je nutné, </w:t>
      </w:r>
      <w:r>
        <w:lastRenderedPageBreak/>
        <w:t>aby byl systém provázán s reputačními databazemi a službami nabízejícími geolokaci. Také požadujeme možnost integrace s DNS. Systém se zaměřuje především na určování zatím neznámých hrozeb, tak že vyhodnocuje odchylky od běžné komunikace porušující profily běžného chování.</w:t>
      </w:r>
      <w:r w:rsidRPr="00C726FD">
        <w:t xml:space="preserve"> </w:t>
      </w:r>
      <w:r>
        <w:t>Závazné parametry modulu systému detekce anomálií jsou uvedeny v příloze smlouvy č.3  Technická specifikace.</w:t>
      </w:r>
    </w:p>
    <w:p w14:paraId="128E4F34" w14:textId="77777777" w:rsidR="00D62D40" w:rsidRDefault="00D62D40" w:rsidP="000E2F39">
      <w:pPr>
        <w:pStyle w:val="Nadpis2"/>
        <w:numPr>
          <w:ilvl w:val="1"/>
          <w:numId w:val="18"/>
        </w:numPr>
        <w:pBdr>
          <w:bottom w:val="single" w:sz="4" w:space="1" w:color="auto"/>
        </w:pBdr>
        <w:spacing w:before="160" w:after="240" w:line="240" w:lineRule="auto"/>
      </w:pPr>
      <w:bookmarkStart w:id="71" w:name="_Toc459295867"/>
      <w:r>
        <w:t>Sledování výkonu aplikací</w:t>
      </w:r>
      <w:bookmarkEnd w:id="71"/>
    </w:p>
    <w:p w14:paraId="7881400D" w14:textId="77777777" w:rsidR="00D62D40" w:rsidRPr="00C726FD" w:rsidRDefault="00D62D40" w:rsidP="000A3FAA">
      <w:r>
        <w:t>Dále je vyžadována komponenta řešení, která zajistí  dohled výkonu aplikací z pohledu uživatele vzhledem k definovaným SLA. Tato komponenta musí umožnit sledování počtu transakcí, doby odezev, počty uživatelů, doby přenosu dat, počet výskytu chybových kódů a detaily jednotlivých transakcí dle přílohy smlouvy č.3 Technická specifikace</w:t>
      </w:r>
    </w:p>
    <w:p w14:paraId="11832922" w14:textId="77777777" w:rsidR="00D62D40" w:rsidRDefault="00D62D40" w:rsidP="000E2F39">
      <w:pPr>
        <w:pStyle w:val="Nadpis2"/>
        <w:numPr>
          <w:ilvl w:val="1"/>
          <w:numId w:val="18"/>
        </w:numPr>
        <w:pBdr>
          <w:bottom w:val="single" w:sz="4" w:space="1" w:color="auto"/>
        </w:pBdr>
        <w:spacing w:before="160" w:after="240" w:line="240" w:lineRule="auto"/>
      </w:pPr>
      <w:bookmarkStart w:id="72" w:name="_Toc459295868"/>
      <w:r>
        <w:t>Nahrávání síťové komunikace</w:t>
      </w:r>
      <w:bookmarkEnd w:id="65"/>
      <w:bookmarkEnd w:id="72"/>
    </w:p>
    <w:p w14:paraId="6FCDA8BC" w14:textId="77777777" w:rsidR="00D62D40" w:rsidRPr="00487DF6" w:rsidRDefault="00D62D40" w:rsidP="000A3FAA">
      <w:r>
        <w:t>Řešení musí být doplněno o funkci nahrávání síťové komunikace. Tato funkce musí poskytovat možnost zachytávání jednotlivých síťových packetů v definovém formátu a jejich uložení pro pozdější analýzu. Pro podporu definice zachytávání je nutné aby umožňovala zadání filtru na základě IP adresy, fyzické (MAC) adresy, čísla portu, IP protokolu, MPLS značky a omezit ji též na základě časového nebo obsahového hlediska. Zadávání musí probíhat centrálně pro všechny sondy, které záchyt realizují. Detaily funkce jsou v příloze č.3 Technická specifikace.</w:t>
      </w:r>
    </w:p>
    <w:p w14:paraId="3FCF14A8" w14:textId="77777777" w:rsidR="00D62D40" w:rsidRPr="0019508C" w:rsidRDefault="00D62D40" w:rsidP="000A3FAA"/>
    <w:p w14:paraId="06583B4A" w14:textId="77777777" w:rsidR="00D62D40" w:rsidRDefault="00D62D40" w:rsidP="000E2F39">
      <w:pPr>
        <w:pStyle w:val="Nadpis2"/>
        <w:numPr>
          <w:ilvl w:val="1"/>
          <w:numId w:val="18"/>
        </w:numPr>
        <w:pBdr>
          <w:bottom w:val="single" w:sz="4" w:space="1" w:color="auto"/>
        </w:pBdr>
        <w:spacing w:before="160" w:after="240" w:line="240" w:lineRule="auto"/>
      </w:pPr>
      <w:bookmarkStart w:id="73" w:name="_Toc459295869"/>
      <w:r>
        <w:t>Ostatní technické požadavky</w:t>
      </w:r>
      <w:bookmarkEnd w:id="73"/>
    </w:p>
    <w:p w14:paraId="01E73996" w14:textId="77777777" w:rsidR="00D62D40" w:rsidRPr="00FC4FF8" w:rsidRDefault="00D62D40" w:rsidP="000E2F39">
      <w:pPr>
        <w:keepNext/>
        <w:keepLines/>
        <w:numPr>
          <w:ilvl w:val="2"/>
          <w:numId w:val="18"/>
        </w:numPr>
        <w:tabs>
          <w:tab w:val="num" w:pos="709"/>
        </w:tabs>
        <w:spacing w:before="80" w:after="240" w:line="240" w:lineRule="auto"/>
        <w:jc w:val="both"/>
        <w:outlineLvl w:val="2"/>
        <w:rPr>
          <w:rFonts w:asciiTheme="majorHAnsi" w:eastAsiaTheme="majorEastAsia" w:hAnsiTheme="majorHAnsi" w:cstheme="majorBidi"/>
          <w:color w:val="984806" w:themeColor="accent6" w:themeShade="80"/>
          <w:sz w:val="26"/>
          <w:szCs w:val="26"/>
          <w:u w:val="single"/>
        </w:rPr>
      </w:pPr>
      <w:bookmarkStart w:id="74" w:name="_Toc398618794"/>
      <w:bookmarkStart w:id="75" w:name="_Toc459295870"/>
      <w:r>
        <w:rPr>
          <w:rFonts w:asciiTheme="majorHAnsi" w:eastAsiaTheme="majorEastAsia" w:hAnsiTheme="majorHAnsi" w:cstheme="majorBidi"/>
          <w:color w:val="984806" w:themeColor="accent6" w:themeShade="80"/>
          <w:sz w:val="26"/>
          <w:szCs w:val="26"/>
          <w:u w:val="single"/>
        </w:rPr>
        <w:t>Bezpečnostní monitoring</w:t>
      </w:r>
      <w:bookmarkEnd w:id="74"/>
      <w:bookmarkEnd w:id="75"/>
      <w:r w:rsidRPr="00FC4FF8">
        <w:rPr>
          <w:rFonts w:asciiTheme="majorHAnsi" w:eastAsiaTheme="majorEastAsia" w:hAnsiTheme="majorHAnsi" w:cstheme="majorBidi"/>
          <w:color w:val="984806" w:themeColor="accent6" w:themeShade="80"/>
          <w:sz w:val="26"/>
          <w:szCs w:val="26"/>
          <w:u w:val="single"/>
        </w:rPr>
        <w:t xml:space="preserve"> </w:t>
      </w:r>
    </w:p>
    <w:p w14:paraId="1E98EFB5" w14:textId="77777777" w:rsidR="00D62D40" w:rsidRDefault="00D62D40" w:rsidP="000A3FAA">
      <w:r>
        <w:t>Řešení NBA musí umožnit</w:t>
      </w:r>
      <w:r w:rsidRPr="00FC4FF8">
        <w:t xml:space="preserve"> log</w:t>
      </w:r>
      <w:r>
        <w:t>ovat</w:t>
      </w:r>
      <w:r w:rsidRPr="00FC4FF8">
        <w:t xml:space="preserve"> veškeré aktivity prováděné administrátory</w:t>
      </w:r>
      <w:r>
        <w:t xml:space="preserve"> a uživateli</w:t>
      </w:r>
      <w:r w:rsidRPr="00FC4FF8">
        <w:t xml:space="preserve"> nad řešením. Všechny tyto logované záznamy jsou v</w:t>
      </w:r>
      <w:r>
        <w:t> intervalech blízkých</w:t>
      </w:r>
      <w:r w:rsidRPr="00FC4FF8">
        <w:t> reálném</w:t>
      </w:r>
      <w:r>
        <w:t>u</w:t>
      </w:r>
      <w:r w:rsidRPr="00FC4FF8">
        <w:t xml:space="preserve"> čas</w:t>
      </w:r>
      <w:r>
        <w:t>u</w:t>
      </w:r>
      <w:r w:rsidRPr="00FC4FF8">
        <w:t xml:space="preserve"> přenášeny do systému pro bezpečnostní monitoring (SIEM) k jejich vyhodnocení a uložení na centrálním bezpečném místě pro případnou zpětnou analýzu.</w:t>
      </w:r>
      <w:r>
        <w:t xml:space="preserve"> MZe používá SIEM typu Arcsight výrobce HP, se kterým musí být řešení kompatibilní v části předávání a typu logů, tedy musí používat některý z typů protokolů pro předávání logů podporovaných tímto SIEM systémem. Předpokládáme integraci v místě centrálního prvku (tvz. Kolektoru) který v sobě agreguje události z ostatních částí řešení. Pokud je řešení zasílání logů členěno jinak, musí být i tak zachován požadavek na předávání logů všech subsytémů, tedy z části netflow sond, systému detekce anomalií a dohledu výkonu aplikací jednotlivě.</w:t>
      </w:r>
    </w:p>
    <w:p w14:paraId="6C30BFC8" w14:textId="77777777" w:rsidR="00D62D40" w:rsidRPr="00FC4FF8" w:rsidRDefault="00D62D40" w:rsidP="000E2F39">
      <w:pPr>
        <w:keepNext/>
        <w:keepLines/>
        <w:numPr>
          <w:ilvl w:val="2"/>
          <w:numId w:val="18"/>
        </w:numPr>
        <w:tabs>
          <w:tab w:val="num" w:pos="709"/>
        </w:tabs>
        <w:spacing w:before="80" w:after="240" w:line="240" w:lineRule="auto"/>
        <w:jc w:val="both"/>
        <w:outlineLvl w:val="2"/>
        <w:rPr>
          <w:rFonts w:asciiTheme="majorHAnsi" w:eastAsiaTheme="majorEastAsia" w:hAnsiTheme="majorHAnsi" w:cstheme="majorBidi"/>
          <w:color w:val="984806" w:themeColor="accent6" w:themeShade="80"/>
          <w:sz w:val="26"/>
          <w:szCs w:val="26"/>
          <w:u w:val="single"/>
        </w:rPr>
      </w:pPr>
      <w:bookmarkStart w:id="76" w:name="_Toc459295871"/>
      <w:r>
        <w:rPr>
          <w:rFonts w:asciiTheme="majorHAnsi" w:eastAsiaTheme="majorEastAsia" w:hAnsiTheme="majorHAnsi" w:cstheme="majorBidi"/>
          <w:color w:val="984806" w:themeColor="accent6" w:themeShade="80"/>
          <w:sz w:val="26"/>
          <w:szCs w:val="26"/>
          <w:u w:val="single"/>
        </w:rPr>
        <w:t>Provozní monitoring</w:t>
      </w:r>
      <w:bookmarkEnd w:id="76"/>
      <w:r w:rsidRPr="00FC4FF8">
        <w:rPr>
          <w:rFonts w:asciiTheme="majorHAnsi" w:eastAsiaTheme="majorEastAsia" w:hAnsiTheme="majorHAnsi" w:cstheme="majorBidi"/>
          <w:color w:val="984806" w:themeColor="accent6" w:themeShade="80"/>
          <w:sz w:val="26"/>
          <w:szCs w:val="26"/>
          <w:u w:val="single"/>
        </w:rPr>
        <w:t xml:space="preserve"> </w:t>
      </w:r>
    </w:p>
    <w:p w14:paraId="253A4203" w14:textId="77777777" w:rsidR="00D62D40" w:rsidRPr="00FC4FF8" w:rsidRDefault="00D62D40" w:rsidP="000A3FAA">
      <w:r>
        <w:t xml:space="preserve">Řešení musí poskytnout údaje o svých stavech do provozního monitoringu MZe v návaznosti na SLA definované v </w:t>
      </w:r>
      <w:r w:rsidRPr="009546AE">
        <w:t>P</w:t>
      </w:r>
      <w:r>
        <w:t>ří</w:t>
      </w:r>
      <w:r w:rsidRPr="009546AE">
        <w:t>lo</w:t>
      </w:r>
      <w:r>
        <w:t>ze č.</w:t>
      </w:r>
      <w:r w:rsidRPr="009546AE">
        <w:t>2</w:t>
      </w:r>
      <w:r>
        <w:t xml:space="preserve"> </w:t>
      </w:r>
      <w:r w:rsidRPr="009546AE">
        <w:t>Specifikace</w:t>
      </w:r>
      <w:r>
        <w:t xml:space="preserve"> </w:t>
      </w:r>
      <w:r w:rsidRPr="009546AE">
        <w:t>katalogov</w:t>
      </w:r>
      <w:r>
        <w:t>ý</w:t>
      </w:r>
      <w:r w:rsidRPr="009546AE">
        <w:t>ch</w:t>
      </w:r>
      <w:r>
        <w:t xml:space="preserve"> </w:t>
      </w:r>
      <w:r w:rsidRPr="009546AE">
        <w:t>list</w:t>
      </w:r>
      <w:r>
        <w:t>ů, Smlouvy. Řešení musí poskytovat standardizované rozhraní pro vzdálený dohled stavu svých komponent – např. SNMP, apod.</w:t>
      </w:r>
    </w:p>
    <w:p w14:paraId="4703255C" w14:textId="77777777" w:rsidR="00D62D40" w:rsidRDefault="00D62D40" w:rsidP="000E2F39">
      <w:pPr>
        <w:keepNext/>
        <w:keepLines/>
        <w:numPr>
          <w:ilvl w:val="2"/>
          <w:numId w:val="18"/>
        </w:numPr>
        <w:tabs>
          <w:tab w:val="num" w:pos="709"/>
        </w:tabs>
        <w:spacing w:before="80" w:after="240" w:line="240" w:lineRule="auto"/>
        <w:jc w:val="both"/>
        <w:outlineLvl w:val="2"/>
        <w:rPr>
          <w:rFonts w:asciiTheme="majorHAnsi" w:eastAsiaTheme="majorEastAsia" w:hAnsiTheme="majorHAnsi" w:cstheme="majorBidi"/>
          <w:color w:val="984806" w:themeColor="accent6" w:themeShade="80"/>
          <w:sz w:val="26"/>
          <w:szCs w:val="26"/>
          <w:u w:val="single"/>
        </w:rPr>
      </w:pPr>
      <w:bookmarkStart w:id="77" w:name="_Toc459295872"/>
      <w:r>
        <w:rPr>
          <w:rFonts w:asciiTheme="majorHAnsi" w:eastAsiaTheme="majorEastAsia" w:hAnsiTheme="majorHAnsi" w:cstheme="majorBidi"/>
          <w:color w:val="984806" w:themeColor="accent6" w:themeShade="80"/>
          <w:sz w:val="26"/>
          <w:szCs w:val="26"/>
          <w:u w:val="single"/>
        </w:rPr>
        <w:t>Zálohování a archivace</w:t>
      </w:r>
      <w:bookmarkEnd w:id="77"/>
    </w:p>
    <w:p w14:paraId="5EBD2412" w14:textId="77777777" w:rsidR="00D62D40" w:rsidRDefault="00D62D40" w:rsidP="000A3FAA">
      <w:pPr>
        <w:rPr>
          <w:rFonts w:eastAsiaTheme="majorEastAsia"/>
        </w:rPr>
      </w:pPr>
      <w:r>
        <w:rPr>
          <w:rFonts w:eastAsiaTheme="majorEastAsia"/>
        </w:rPr>
        <w:t>Řešení musí umožňovat pravidelné zálohy konfigurací jednotlivých komponent pro jejich obnovení v případě výpadku nebo selhání.</w:t>
      </w:r>
      <w:r w:rsidRPr="00FC4FF8">
        <w:rPr>
          <w:rFonts w:eastAsiaTheme="majorEastAsia"/>
        </w:rPr>
        <w:t xml:space="preserve"> </w:t>
      </w:r>
      <w:r>
        <w:rPr>
          <w:rFonts w:eastAsiaTheme="majorEastAsia"/>
        </w:rPr>
        <w:t xml:space="preserve">Předpokládáme integraci se stávájícím řešením pro zálohování v prostředí MZe.  </w:t>
      </w:r>
    </w:p>
    <w:p w14:paraId="191DA4BA" w14:textId="77777777" w:rsidR="00D62D40" w:rsidRDefault="00D62D40" w:rsidP="000A3FAA">
      <w:pPr>
        <w:rPr>
          <w:rFonts w:eastAsiaTheme="majorEastAsia"/>
        </w:rPr>
      </w:pPr>
      <w:r>
        <w:rPr>
          <w:rFonts w:eastAsiaTheme="majorEastAsia"/>
        </w:rPr>
        <w:lastRenderedPageBreak/>
        <w:t>Zálohy netflow dat musí být prováděny lokálně, tedy na interní úložiště v retenci požadované v z</w:t>
      </w:r>
      <w:r>
        <w:t>ávazných parametrech uvedených v příloze smlouvy č.3 Technická specifikace</w:t>
      </w:r>
      <w:r>
        <w:rPr>
          <w:rFonts w:eastAsiaTheme="majorEastAsia"/>
        </w:rPr>
        <w:t xml:space="preserve"> a to s nejvyšší možnou úrovní detailu pro dané období nebo objem a nesmí být nijak krácena kromě povolené agregace. </w:t>
      </w:r>
    </w:p>
    <w:p w14:paraId="21453369" w14:textId="77777777" w:rsidR="00D62D40" w:rsidRPr="00FC4FF8" w:rsidRDefault="00D62D40" w:rsidP="000A3FAA">
      <w:pPr>
        <w:rPr>
          <w:rFonts w:eastAsiaTheme="majorEastAsia"/>
        </w:rPr>
      </w:pPr>
      <w:r>
        <w:rPr>
          <w:rFonts w:eastAsiaTheme="majorEastAsia"/>
        </w:rPr>
        <w:t>Řešení musí umožnit archivaci netflow dat starších více než 6 měsíců, nebo přesahující požadovaný maximální objem z interního úložiště do archivačního systému HP Data Protektor provozovaného v prostředí objednatele.</w:t>
      </w:r>
    </w:p>
    <w:p w14:paraId="76D213B0" w14:textId="77777777" w:rsidR="00D62D40" w:rsidRPr="00D57120" w:rsidRDefault="00D62D40" w:rsidP="000E2F39">
      <w:pPr>
        <w:keepNext/>
        <w:keepLines/>
        <w:numPr>
          <w:ilvl w:val="2"/>
          <w:numId w:val="18"/>
        </w:numPr>
        <w:tabs>
          <w:tab w:val="num" w:pos="709"/>
        </w:tabs>
        <w:spacing w:before="80" w:after="240" w:line="240" w:lineRule="auto"/>
        <w:jc w:val="both"/>
        <w:outlineLvl w:val="2"/>
        <w:rPr>
          <w:rFonts w:asciiTheme="majorHAnsi" w:eastAsiaTheme="majorEastAsia" w:hAnsiTheme="majorHAnsi" w:cstheme="majorBidi"/>
          <w:color w:val="984806" w:themeColor="accent6" w:themeShade="80"/>
          <w:sz w:val="26"/>
          <w:szCs w:val="26"/>
          <w:u w:val="single"/>
        </w:rPr>
      </w:pPr>
      <w:bookmarkStart w:id="78" w:name="_Toc459295873"/>
      <w:r w:rsidRPr="00D57120">
        <w:rPr>
          <w:rFonts w:asciiTheme="majorHAnsi" w:eastAsiaTheme="majorEastAsia" w:hAnsiTheme="majorHAnsi" w:cstheme="majorBidi"/>
          <w:color w:val="984806" w:themeColor="accent6" w:themeShade="80"/>
          <w:sz w:val="26"/>
          <w:szCs w:val="26"/>
          <w:u w:val="single"/>
        </w:rPr>
        <w:t>Šifrování</w:t>
      </w:r>
      <w:bookmarkEnd w:id="78"/>
    </w:p>
    <w:p w14:paraId="744A5141" w14:textId="77777777" w:rsidR="00D62D40" w:rsidRDefault="00D62D40" w:rsidP="000A3FAA">
      <w:r>
        <w:t>Řešení musí splňovat minimální požadavky na kryptografické algoritmy definované v příloze „</w:t>
      </w:r>
      <w:r w:rsidRPr="002B42EE">
        <w:t>Příloha č. 3 k vyhlášce č. 316/2014 Sb.</w:t>
      </w:r>
      <w:r>
        <w:t>“  Zákona 181/2014 Sb. o Kybernetické bezpečnosti. Přičemž pro SSH navíc upřesňujeme:</w:t>
      </w:r>
    </w:p>
    <w:p w14:paraId="4F5188A4" w14:textId="7562D5E8" w:rsidR="00D62D40" w:rsidRPr="002B42EE" w:rsidRDefault="00B157CC" w:rsidP="000A3FAA">
      <w:r>
        <w:t>XXXX</w:t>
      </w:r>
    </w:p>
    <w:p w14:paraId="05F3ECCC" w14:textId="77777777" w:rsidR="00D62D40" w:rsidRPr="0019508C" w:rsidRDefault="00D62D40" w:rsidP="000E2F39">
      <w:pPr>
        <w:pStyle w:val="Nadpis1"/>
        <w:pageBreakBefore/>
        <w:numPr>
          <w:ilvl w:val="0"/>
          <w:numId w:val="18"/>
        </w:numPr>
        <w:pBdr>
          <w:bottom w:val="single" w:sz="4" w:space="1" w:color="auto"/>
        </w:pBdr>
        <w:tabs>
          <w:tab w:val="left" w:pos="540"/>
        </w:tabs>
        <w:spacing w:before="240" w:after="360" w:line="240" w:lineRule="auto"/>
        <w:jc w:val="both"/>
      </w:pPr>
      <w:bookmarkStart w:id="79" w:name="_Toc398491142"/>
      <w:bookmarkStart w:id="80" w:name="_Toc398532510"/>
      <w:bookmarkStart w:id="81" w:name="_Toc398618699"/>
      <w:bookmarkStart w:id="82" w:name="_Toc398618701"/>
      <w:bookmarkStart w:id="83" w:name="_Ref398887772"/>
      <w:bookmarkStart w:id="84" w:name="_Toc459295874"/>
      <w:bookmarkEnd w:id="79"/>
      <w:bookmarkEnd w:id="80"/>
      <w:bookmarkEnd w:id="81"/>
      <w:bookmarkEnd w:id="82"/>
      <w:r w:rsidRPr="0019508C">
        <w:lastRenderedPageBreak/>
        <w:t>Přehled</w:t>
      </w:r>
      <w:r>
        <w:t xml:space="preserve"> Dalších</w:t>
      </w:r>
      <w:r w:rsidRPr="0019508C">
        <w:t xml:space="preserve"> </w:t>
      </w:r>
      <w:bookmarkEnd w:id="83"/>
      <w:r w:rsidRPr="0019508C">
        <w:t>požadavků</w:t>
      </w:r>
      <w:bookmarkEnd w:id="84"/>
    </w:p>
    <w:p w14:paraId="79D01331" w14:textId="77777777" w:rsidR="00D62D40" w:rsidRPr="0019508C" w:rsidRDefault="00D62D40" w:rsidP="000A3FAA">
      <w:r w:rsidRPr="0019508C">
        <w:t xml:space="preserve">Objednatel v rámci výběrového řízení požaduje zajištění kompletní dodávky řešení </w:t>
      </w:r>
      <w:r>
        <w:t>NBA</w:t>
      </w:r>
      <w:r w:rsidRPr="0019508C">
        <w:t>, které vyhovuje požadavkům uvedeným v této kapitole.</w:t>
      </w:r>
    </w:p>
    <w:p w14:paraId="3E7D2AC6" w14:textId="77777777" w:rsidR="00D62D40" w:rsidRPr="0019508C" w:rsidRDefault="00D62D40" w:rsidP="000E2F39">
      <w:pPr>
        <w:pStyle w:val="Nadpis2"/>
        <w:numPr>
          <w:ilvl w:val="1"/>
          <w:numId w:val="18"/>
        </w:numPr>
        <w:pBdr>
          <w:bottom w:val="single" w:sz="4" w:space="1" w:color="auto"/>
        </w:pBdr>
        <w:spacing w:before="160" w:after="240" w:line="240" w:lineRule="auto"/>
      </w:pPr>
      <w:bookmarkStart w:id="85" w:name="_Toc459295875"/>
      <w:r w:rsidRPr="0019508C">
        <w:t>Funkční požadavky</w:t>
      </w:r>
      <w:bookmarkEnd w:id="85"/>
    </w:p>
    <w:p w14:paraId="62DEBE07" w14:textId="77777777" w:rsidR="00D62D40" w:rsidRPr="0019508C" w:rsidRDefault="00D62D40" w:rsidP="000A3FAA">
      <w:r w:rsidRPr="0019508C">
        <w:t xml:space="preserve">Součástí </w:t>
      </w:r>
      <w:r>
        <w:t>smlouvy je</w:t>
      </w:r>
      <w:r w:rsidRPr="0019508C">
        <w:t xml:space="preserve"> Technick</w:t>
      </w:r>
      <w:r>
        <w:t>á</w:t>
      </w:r>
      <w:r w:rsidRPr="0019508C">
        <w:t xml:space="preserve"> specifikace </w:t>
      </w:r>
      <w:r>
        <w:t>P</w:t>
      </w:r>
      <w:r w:rsidRPr="0019508C">
        <w:t xml:space="preserve">říloha </w:t>
      </w:r>
      <w:r>
        <w:t xml:space="preserve">3 </w:t>
      </w:r>
      <w:r w:rsidRPr="0019508C">
        <w:t xml:space="preserve">s tabulkou ve formátu Excel, která obsahuje seznam požadavků na funkcionalitu řešení </w:t>
      </w:r>
      <w:r>
        <w:t>NBA</w:t>
      </w:r>
      <w:r w:rsidRPr="0019508C">
        <w:t xml:space="preserve"> (dále jen „Tabulka požadavků“). Pokud je v Tabulce požadavků některý požadavek označen jako </w:t>
      </w:r>
      <w:r w:rsidRPr="0019508C">
        <w:rPr>
          <w:b/>
        </w:rPr>
        <w:t>povinný</w:t>
      </w:r>
      <w:r w:rsidRPr="0019508C">
        <w:t>, nebude řešení, které takovému požadavku nevyhovuje, akceptováno a nabídka takové</w:t>
      </w:r>
      <w:r>
        <w:t>ho</w:t>
      </w:r>
      <w:r w:rsidRPr="0019508C">
        <w:t xml:space="preserve"> uchazeče bude vyřazena. </w:t>
      </w:r>
    </w:p>
    <w:p w14:paraId="162CF30E" w14:textId="77777777" w:rsidR="00D62D40" w:rsidRPr="0019508C" w:rsidRDefault="00D62D40" w:rsidP="000A3FAA">
      <w:r w:rsidRPr="0019508C">
        <w:t xml:space="preserve">Tabulka požadavků je rozdělena celkem do </w:t>
      </w:r>
      <w:r>
        <w:t>pěti</w:t>
      </w:r>
      <w:r w:rsidRPr="0019508C">
        <w:t xml:space="preserve"> částí:</w:t>
      </w:r>
    </w:p>
    <w:p w14:paraId="557511C3" w14:textId="77777777" w:rsidR="00D62D40" w:rsidRPr="0019508C" w:rsidRDefault="00D62D40" w:rsidP="000E2F39">
      <w:pPr>
        <w:pStyle w:val="Odstavecseseznamem"/>
        <w:numPr>
          <w:ilvl w:val="0"/>
          <w:numId w:val="17"/>
        </w:numPr>
        <w:spacing w:before="0" w:line="264" w:lineRule="auto"/>
        <w:contextualSpacing/>
      </w:pPr>
      <w:r>
        <w:t>Netflow sonda</w:t>
      </w:r>
    </w:p>
    <w:p w14:paraId="07375018" w14:textId="77777777" w:rsidR="00D62D40" w:rsidRPr="0019508C" w:rsidRDefault="00D62D40" w:rsidP="000E2F39">
      <w:pPr>
        <w:pStyle w:val="Odstavecseseznamem"/>
        <w:numPr>
          <w:ilvl w:val="0"/>
          <w:numId w:val="17"/>
        </w:numPr>
        <w:spacing w:before="0" w:line="264" w:lineRule="auto"/>
        <w:contextualSpacing/>
      </w:pPr>
      <w:r>
        <w:t>Netflow kolektor</w:t>
      </w:r>
    </w:p>
    <w:p w14:paraId="70084B8F" w14:textId="77777777" w:rsidR="00D62D40" w:rsidRDefault="00D62D40" w:rsidP="000E2F39">
      <w:pPr>
        <w:pStyle w:val="Odstavecseseznamem"/>
        <w:numPr>
          <w:ilvl w:val="0"/>
          <w:numId w:val="17"/>
        </w:numPr>
        <w:spacing w:before="0" w:line="264" w:lineRule="auto"/>
        <w:contextualSpacing/>
      </w:pPr>
      <w:r>
        <w:t>Systém detekce anomálií</w:t>
      </w:r>
    </w:p>
    <w:p w14:paraId="0947988D" w14:textId="77777777" w:rsidR="00D62D40" w:rsidRDefault="00D62D40" w:rsidP="000E2F39">
      <w:pPr>
        <w:pStyle w:val="Odstavecseseznamem"/>
        <w:numPr>
          <w:ilvl w:val="0"/>
          <w:numId w:val="17"/>
        </w:numPr>
        <w:spacing w:before="0" w:line="264" w:lineRule="auto"/>
        <w:contextualSpacing/>
      </w:pPr>
      <w:r>
        <w:t>Dohled výkonu aplikací</w:t>
      </w:r>
    </w:p>
    <w:p w14:paraId="1AB40668" w14:textId="77777777" w:rsidR="00D62D40" w:rsidRPr="0019508C" w:rsidRDefault="00D62D40" w:rsidP="000E2F39">
      <w:pPr>
        <w:pStyle w:val="Odstavecseseznamem"/>
        <w:numPr>
          <w:ilvl w:val="0"/>
          <w:numId w:val="17"/>
        </w:numPr>
        <w:spacing w:before="0" w:line="264" w:lineRule="auto"/>
        <w:contextualSpacing/>
      </w:pPr>
      <w:r>
        <w:t>Modul záznamu datové komunikace</w:t>
      </w:r>
    </w:p>
    <w:p w14:paraId="07668B91" w14:textId="77777777" w:rsidR="00D62D40" w:rsidRPr="00446C11" w:rsidRDefault="00D62D40" w:rsidP="000A3FAA">
      <w:r w:rsidRPr="00446C11">
        <w:t>Ve sloupci „Popis naplnění požadavku“ uvedeném v Tabulce požadavků uchazeč popíše způsob naplnění požadavku. Z obsahu samotného popisu musí být zřejmé, zda jsou stanovené funkční požadavky naplněny. Popis může být rozšířen o odkaz na příslušnou část dokumentace výrobce ve sloupci „Doplňující odkaz na externí zdroj“, který bude mít pouze účel upřesnění, informace o naplnění požadavku musí být zřejmá již ze samotného popisu.</w:t>
      </w:r>
    </w:p>
    <w:p w14:paraId="0404ED9B" w14:textId="77777777" w:rsidR="00D62D40" w:rsidRPr="0019508C" w:rsidRDefault="00D62D40" w:rsidP="000A3FAA">
      <w:r w:rsidRPr="00446C11">
        <w:t xml:space="preserve">Tabulku požadavků musí uchazeč pouze doplnit o informaci a to popis naplnění požadavku ve smyslu předchozích odstavců. </w:t>
      </w:r>
      <w:r w:rsidRPr="00446C11">
        <w:rPr>
          <w:rFonts w:cs="Arial"/>
        </w:rPr>
        <w:t>Uchazeč je povinnen předat soubor v elektronické podobě pouze s doplněným svým obsahem dle popisu výše (modře podbarvené buňky). Zároveň je povinen zachovat veškerý obsah (zeleně podbarvené buňky), který mu nepřísluší měnit, zachovat formát a podobu tabulky, včetně formátu excelovského souboru.</w:t>
      </w:r>
      <w:r w:rsidRPr="00B70754">
        <w:t xml:space="preserve">  </w:t>
      </w:r>
    </w:p>
    <w:p w14:paraId="4C1C0210" w14:textId="77777777" w:rsidR="00D62D40" w:rsidRPr="0019508C" w:rsidRDefault="00D62D40" w:rsidP="000A3FAA">
      <w:pPr>
        <w:rPr>
          <w:b/>
        </w:rPr>
      </w:pPr>
      <w:r>
        <w:rPr>
          <w:b/>
        </w:rPr>
        <w:t>U</w:t>
      </w:r>
      <w:r w:rsidRPr="0019508C">
        <w:rPr>
          <w:b/>
        </w:rPr>
        <w:t xml:space="preserve">chazeč </w:t>
      </w:r>
      <w:r>
        <w:rPr>
          <w:b/>
        </w:rPr>
        <w:t>akceptuje</w:t>
      </w:r>
      <w:r w:rsidRPr="0019508C">
        <w:rPr>
          <w:b/>
        </w:rPr>
        <w:t xml:space="preserve">, že jeho řešení </w:t>
      </w:r>
      <w:r>
        <w:rPr>
          <w:b/>
        </w:rPr>
        <w:t>NBA</w:t>
      </w:r>
      <w:r w:rsidRPr="0019508C">
        <w:rPr>
          <w:b/>
        </w:rPr>
        <w:t xml:space="preserve"> splňuje</w:t>
      </w:r>
      <w:r>
        <w:rPr>
          <w:b/>
        </w:rPr>
        <w:t xml:space="preserve"> všechny minimální povinné požadavky a</w:t>
      </w:r>
      <w:r w:rsidRPr="0019508C">
        <w:rPr>
          <w:b/>
        </w:rPr>
        <w:t xml:space="preserve"> rozumí se tím, že bude požadavek naplněn v rámci dodávky, tedy součástí dodávky budou veškeré licence, vývojové/implementační práce, případně jiné části dodávky potřebné k naplnění tohoto požadavku.</w:t>
      </w:r>
    </w:p>
    <w:p w14:paraId="698806D6" w14:textId="77777777" w:rsidR="00D62D40" w:rsidRPr="0019508C" w:rsidRDefault="00D62D40" w:rsidP="000E2F39">
      <w:pPr>
        <w:pStyle w:val="Nadpis2"/>
        <w:numPr>
          <w:ilvl w:val="1"/>
          <w:numId w:val="18"/>
        </w:numPr>
        <w:pBdr>
          <w:bottom w:val="single" w:sz="4" w:space="1" w:color="auto"/>
        </w:pBdr>
        <w:spacing w:before="160" w:after="240" w:line="240" w:lineRule="auto"/>
      </w:pPr>
      <w:bookmarkStart w:id="86" w:name="_Toc459295876"/>
      <w:r w:rsidRPr="0019508C">
        <w:t>Rozsah</w:t>
      </w:r>
      <w:bookmarkEnd w:id="86"/>
    </w:p>
    <w:p w14:paraId="227B3695" w14:textId="77777777" w:rsidR="00D62D40" w:rsidRPr="0019508C" w:rsidRDefault="00D62D40" w:rsidP="000A3FAA">
      <w:r w:rsidRPr="0019508C">
        <w:t xml:space="preserve">V této sekci je definován rozsah dodávaného řešení.  </w:t>
      </w:r>
    </w:p>
    <w:p w14:paraId="6BE9A8C0" w14:textId="77777777" w:rsidR="00D62D40" w:rsidRPr="0019508C" w:rsidRDefault="00D62D40" w:rsidP="000E2F39">
      <w:pPr>
        <w:pStyle w:val="Nadpis3"/>
        <w:numPr>
          <w:ilvl w:val="2"/>
          <w:numId w:val="18"/>
        </w:numPr>
        <w:tabs>
          <w:tab w:val="num" w:pos="709"/>
        </w:tabs>
        <w:spacing w:before="80" w:after="240" w:line="240" w:lineRule="auto"/>
        <w:jc w:val="both"/>
      </w:pPr>
      <w:bookmarkStart w:id="87" w:name="_Ref423334293"/>
      <w:bookmarkStart w:id="88" w:name="_Ref423356564"/>
      <w:bookmarkStart w:id="89" w:name="_Ref423356569"/>
      <w:bookmarkStart w:id="90" w:name="_Ref423363200"/>
      <w:bookmarkStart w:id="91" w:name="_Toc459295877"/>
      <w:r>
        <w:t>End of sale and support</w:t>
      </w:r>
      <w:bookmarkEnd w:id="87"/>
      <w:bookmarkEnd w:id="88"/>
      <w:bookmarkEnd w:id="89"/>
      <w:bookmarkEnd w:id="90"/>
      <w:r>
        <w:t xml:space="preserve"> (EOS)</w:t>
      </w:r>
      <w:bookmarkEnd w:id="91"/>
    </w:p>
    <w:p w14:paraId="7DFBB78C" w14:textId="77777777" w:rsidR="00D62D40" w:rsidRPr="00380C8B" w:rsidRDefault="00D62D40" w:rsidP="000A3FAA">
      <w:bookmarkStart w:id="92" w:name="_Ref423363208"/>
      <w:r w:rsidRPr="00380C8B">
        <w:t>Zadavatel požaduje dodat taková zařízení a technologie, u něhož výrobce nevyhlásil EOS (end of sale and support) a je garantována minimálně pětiletá dostupnost náhradních dílů a podpora, včetně dostupnosti aktualizací SW/HW, od data akceptace Dodávky.</w:t>
      </w:r>
    </w:p>
    <w:p w14:paraId="3CBD61FB" w14:textId="77777777" w:rsidR="00D62D40" w:rsidRPr="0019508C" w:rsidRDefault="00D62D40" w:rsidP="000E2F39">
      <w:pPr>
        <w:pStyle w:val="Nadpis3"/>
        <w:numPr>
          <w:ilvl w:val="2"/>
          <w:numId w:val="18"/>
        </w:numPr>
        <w:tabs>
          <w:tab w:val="num" w:pos="709"/>
        </w:tabs>
        <w:spacing w:before="80" w:after="240" w:line="240" w:lineRule="auto"/>
        <w:jc w:val="both"/>
      </w:pPr>
      <w:bookmarkStart w:id="93" w:name="_Toc459295878"/>
      <w:r>
        <w:t>Komplexnost a životní cyklus</w:t>
      </w:r>
      <w:bookmarkEnd w:id="92"/>
      <w:bookmarkEnd w:id="93"/>
    </w:p>
    <w:p w14:paraId="4864B838" w14:textId="77777777" w:rsidR="00D62D40" w:rsidRPr="0019508C" w:rsidRDefault="00D62D40" w:rsidP="000A3FAA">
      <w:r w:rsidRPr="00380C8B">
        <w:t xml:space="preserve">Zadavatel požaduje dodání řešení včetně nových a nepoužitých zařízení.  Zadavatel požaduje dodat řešení, včetně zařízení, veškerého potřebného programového vybavení a licencí, které umožní plnohodnotné </w:t>
      </w:r>
      <w:r w:rsidRPr="00380C8B">
        <w:lastRenderedPageBreak/>
        <w:t xml:space="preserve">fungování poptávané funkcionality </w:t>
      </w:r>
      <w:r>
        <w:t>řešení NBA</w:t>
      </w:r>
      <w:r w:rsidRPr="00380C8B">
        <w:t>.</w:t>
      </w:r>
      <w:r>
        <w:t xml:space="preserve"> Řešení musí umožnit souběžné provozování všech komponent a funkcionalit bez negativních závislostí, tedy tak kdy jedna část, komponenta nebo funkcionalita je v provozním stavu pouze v případě, kdy je jiná část, komponenta nebo funkcionalita z provozu vyřazena nebo vypnuta. </w:t>
      </w:r>
      <w:r w:rsidRPr="00380C8B">
        <w:t>Předmět plnění veřejné zakázky musí být proveden plně v souladu s platnými právními předpisy, jakož i v souladu se všemi normami obsahujícími technické specifikace a technická řešení, technické a technologické postupy nebo jiná určující kriteria k zajištění, že materiály, výrobky, postupy a služby vyhovují účelu předmětu veřejné zakázky.</w:t>
      </w:r>
    </w:p>
    <w:p w14:paraId="5AFC149C" w14:textId="77777777" w:rsidR="00D62D40" w:rsidRPr="0019508C" w:rsidRDefault="00D62D40" w:rsidP="000E2F39">
      <w:pPr>
        <w:pStyle w:val="Nadpis2"/>
        <w:numPr>
          <w:ilvl w:val="1"/>
          <w:numId w:val="18"/>
        </w:numPr>
        <w:pBdr>
          <w:bottom w:val="single" w:sz="4" w:space="1" w:color="auto"/>
        </w:pBdr>
        <w:spacing w:before="160" w:after="240" w:line="240" w:lineRule="auto"/>
      </w:pPr>
      <w:bookmarkStart w:id="94" w:name="_Toc459295879"/>
      <w:r w:rsidRPr="0019508C">
        <w:t>Fáze realizace dodávky</w:t>
      </w:r>
      <w:bookmarkEnd w:id="94"/>
    </w:p>
    <w:p w14:paraId="13AF7D77" w14:textId="77777777" w:rsidR="00D62D40" w:rsidRPr="0019508C" w:rsidRDefault="00D62D40" w:rsidP="000A3FAA">
      <w:r w:rsidRPr="0019508C">
        <w:t xml:space="preserve">Následuje popis jednotlivých fází dodávky </w:t>
      </w:r>
      <w:r>
        <w:t>NBA</w:t>
      </w:r>
      <w:r w:rsidRPr="0019508C">
        <w:t xml:space="preserve"> řešení.</w:t>
      </w:r>
    </w:p>
    <w:p w14:paraId="4E6CFB12" w14:textId="77777777" w:rsidR="00D62D40" w:rsidRPr="0019508C" w:rsidRDefault="00D62D40" w:rsidP="000E2F39">
      <w:pPr>
        <w:pStyle w:val="Nadpis3"/>
        <w:numPr>
          <w:ilvl w:val="2"/>
          <w:numId w:val="18"/>
        </w:numPr>
        <w:tabs>
          <w:tab w:val="num" w:pos="709"/>
        </w:tabs>
        <w:spacing w:before="80" w:after="240" w:line="240" w:lineRule="auto"/>
        <w:jc w:val="both"/>
      </w:pPr>
      <w:bookmarkStart w:id="95" w:name="_Toc459295880"/>
      <w:r w:rsidRPr="0019508C">
        <w:t>Instalace</w:t>
      </w:r>
      <w:bookmarkEnd w:id="95"/>
    </w:p>
    <w:p w14:paraId="45E8CE43" w14:textId="77777777" w:rsidR="00D62D40" w:rsidRPr="0019508C" w:rsidRDefault="00D62D40" w:rsidP="000A3FAA">
      <w:r w:rsidRPr="0019508C">
        <w:t xml:space="preserve">Instalace řešení </w:t>
      </w:r>
      <w:r>
        <w:t>NBA</w:t>
      </w:r>
      <w:r w:rsidRPr="0019508C">
        <w:t xml:space="preserve"> bude provedena do</w:t>
      </w:r>
      <w:r>
        <w:t xml:space="preserve"> prostředí </w:t>
      </w:r>
      <w:r w:rsidRPr="0019508C">
        <w:t>Objednatele, kter</w:t>
      </w:r>
      <w:r>
        <w:t xml:space="preserve">é pro tyto účely představují </w:t>
      </w:r>
      <w:r w:rsidRPr="0019508C">
        <w:t xml:space="preserve">obě datová centra (geocluster DC Nagano a DC Chodov) a lokalitu Těšnov. </w:t>
      </w:r>
      <w:r>
        <w:t xml:space="preserve">Fyzické komponenty řešení budou umístěny v rozvaděčových skříních typu RACK výrobce HP (19ti palcové), se zajištěným napájením a chlazením včetně zajištění fyzické bezpečnosti a musí být s tímto typem kompatibilní. Kompatibilitou je zde myšlen především rozměr zařízení, a umístění konektorů vzadu, přičemž zařízení musí být orientováno vzhledem k cirkulaci vzduchu (chlazení) v sousledném směru. Zde budou tyto prvky propojeny odpovídajícími komunikačními kabely jednak se span portem centrálních prvků s ohledem na sledování provozu, dále mezi sebou v rámci řešení pro přenášení netflow, centrální správy a další komunikace, a také do management sítě pro správu zařízení, nebo umožnují správu přes tento dedikovaný fyzický port. </w:t>
      </w:r>
      <w:r w:rsidRPr="0019508C">
        <w:t>Dodavatel</w:t>
      </w:r>
      <w:r>
        <w:t xml:space="preserve"> zajistí</w:t>
      </w:r>
      <w:r w:rsidRPr="0019508C">
        <w:t xml:space="preserve"> fyzické umístění a instalaci všech HW komponent řešení do místa určení v prostředí Objednatele jako součást dodávky </w:t>
      </w:r>
      <w:r>
        <w:t>NBA</w:t>
      </w:r>
      <w:r w:rsidRPr="0019508C">
        <w:t xml:space="preserve"> řešení. SW prostředky dodané v rámci řešení budou instalovány v poslední verzi dostupné v době plnění. Dodavatel dále zajistí nasazení a aktivaci všech licencí a licenčních klíčů. Architektura instalovaného řešení, včetně identifikace komponent, přehledu instalovaných verzí a použitých licencí a licenčních klíčů bude součástí instalační dokumentace.</w:t>
      </w:r>
    </w:p>
    <w:p w14:paraId="0F3DA953" w14:textId="77777777" w:rsidR="00D62D40" w:rsidRPr="0019508C" w:rsidRDefault="00D62D40" w:rsidP="000E2F39">
      <w:pPr>
        <w:pStyle w:val="Nadpis3"/>
        <w:numPr>
          <w:ilvl w:val="2"/>
          <w:numId w:val="18"/>
        </w:numPr>
        <w:tabs>
          <w:tab w:val="num" w:pos="709"/>
        </w:tabs>
        <w:spacing w:before="80" w:after="240" w:line="240" w:lineRule="auto"/>
        <w:jc w:val="both"/>
      </w:pPr>
      <w:bookmarkStart w:id="96" w:name="_Ref423011373"/>
      <w:bookmarkStart w:id="97" w:name="_Ref423011376"/>
      <w:bookmarkStart w:id="98" w:name="_Toc459295881"/>
      <w:r w:rsidRPr="0019508C">
        <w:t>Implementace</w:t>
      </w:r>
      <w:bookmarkEnd w:id="96"/>
      <w:bookmarkEnd w:id="97"/>
      <w:bookmarkEnd w:id="98"/>
    </w:p>
    <w:p w14:paraId="4B95857B" w14:textId="77777777" w:rsidR="00D62D40" w:rsidRPr="0019508C" w:rsidRDefault="00D62D40" w:rsidP="000A3FAA">
      <w:r w:rsidRPr="0019508C">
        <w:t xml:space="preserve">V rámci fáze implementace bude Dodavatelem zajištěna konfigurace </w:t>
      </w:r>
      <w:r>
        <w:t>NBA</w:t>
      </w:r>
      <w:r w:rsidRPr="0019508C">
        <w:t xml:space="preserve"> řešení tak, aby řešení vyhovovalo požadavkům uvedeným v Technické specifikaci.</w:t>
      </w:r>
    </w:p>
    <w:p w14:paraId="422E9F98" w14:textId="77777777" w:rsidR="00D62D40" w:rsidRPr="0019508C" w:rsidRDefault="00D62D40" w:rsidP="000A3FAA">
      <w:r w:rsidRPr="0019508C">
        <w:t>Jako součást dodávky bude provedeno:</w:t>
      </w:r>
    </w:p>
    <w:p w14:paraId="11AD50E1" w14:textId="77777777" w:rsidR="00D62D40" w:rsidRPr="0019508C" w:rsidRDefault="00D62D40" w:rsidP="000E2F39">
      <w:pPr>
        <w:pStyle w:val="Odstavecseseznamem"/>
        <w:numPr>
          <w:ilvl w:val="0"/>
          <w:numId w:val="9"/>
        </w:numPr>
        <w:spacing w:before="0" w:after="160" w:line="256" w:lineRule="auto"/>
        <w:contextualSpacing/>
      </w:pPr>
      <w:r w:rsidRPr="0019508C">
        <w:t xml:space="preserve">Konfigurace komponent </w:t>
      </w:r>
      <w:r>
        <w:t>NBA</w:t>
      </w:r>
      <w:r w:rsidRPr="0019508C">
        <w:t xml:space="preserve"> řešení;</w:t>
      </w:r>
    </w:p>
    <w:p w14:paraId="4104863B" w14:textId="77777777" w:rsidR="00D62D40" w:rsidRPr="0019508C" w:rsidRDefault="00D62D40" w:rsidP="000E2F39">
      <w:pPr>
        <w:pStyle w:val="Odstavecseseznamem"/>
        <w:numPr>
          <w:ilvl w:val="0"/>
          <w:numId w:val="9"/>
        </w:numPr>
        <w:spacing w:before="0" w:after="160" w:line="256" w:lineRule="auto"/>
        <w:contextualSpacing/>
      </w:pPr>
      <w:r>
        <w:t>Nastavení a konfigurace sond;</w:t>
      </w:r>
    </w:p>
    <w:p w14:paraId="659E4BA4" w14:textId="77777777" w:rsidR="00D62D40" w:rsidRPr="0019508C" w:rsidRDefault="00D62D40" w:rsidP="000E2F39">
      <w:pPr>
        <w:pStyle w:val="Odstavecseseznamem"/>
        <w:numPr>
          <w:ilvl w:val="0"/>
          <w:numId w:val="9"/>
        </w:numPr>
        <w:spacing w:before="0" w:after="160" w:line="256" w:lineRule="auto"/>
        <w:contextualSpacing/>
      </w:pPr>
      <w:r>
        <w:t>Nastavení a konfigurace kolektoru;</w:t>
      </w:r>
    </w:p>
    <w:p w14:paraId="04C8B3FD" w14:textId="77777777" w:rsidR="00D62D40" w:rsidRPr="0019508C" w:rsidRDefault="00D62D40" w:rsidP="000E2F39">
      <w:pPr>
        <w:pStyle w:val="Odstavecseseznamem"/>
        <w:numPr>
          <w:ilvl w:val="0"/>
          <w:numId w:val="9"/>
        </w:numPr>
        <w:spacing w:before="0" w:after="160" w:line="256" w:lineRule="auto"/>
        <w:contextualSpacing/>
      </w:pPr>
      <w:r>
        <w:t>Nastavení a konfigurace detekce anomálií</w:t>
      </w:r>
      <w:r>
        <w:rPr>
          <w:lang w:val="en-US"/>
        </w:rPr>
        <w:t>;</w:t>
      </w:r>
    </w:p>
    <w:p w14:paraId="22ADA97C" w14:textId="77777777" w:rsidR="00D62D40" w:rsidRPr="0019508C" w:rsidRDefault="00D62D40" w:rsidP="000E2F39">
      <w:pPr>
        <w:pStyle w:val="Odstavecseseznamem"/>
        <w:numPr>
          <w:ilvl w:val="0"/>
          <w:numId w:val="9"/>
        </w:numPr>
        <w:spacing w:before="0" w:after="160" w:line="256" w:lineRule="auto"/>
        <w:contextualSpacing/>
      </w:pPr>
      <w:r>
        <w:t>Nastavení a konfigurace dohledu výkonu aplikací</w:t>
      </w:r>
      <w:r w:rsidRPr="0019508C">
        <w:t>;</w:t>
      </w:r>
    </w:p>
    <w:p w14:paraId="7B4BB2D7" w14:textId="77777777" w:rsidR="00D62D40" w:rsidRPr="0019508C" w:rsidRDefault="00D62D40" w:rsidP="000E2F39">
      <w:pPr>
        <w:pStyle w:val="Odstavecseseznamem"/>
        <w:numPr>
          <w:ilvl w:val="0"/>
          <w:numId w:val="9"/>
        </w:numPr>
        <w:spacing w:before="0" w:after="160" w:line="256" w:lineRule="auto"/>
        <w:contextualSpacing/>
      </w:pPr>
      <w:r>
        <w:t>Nastavení a konfigurace modulu pro záznam datové komunikace</w:t>
      </w:r>
      <w:r>
        <w:rPr>
          <w:lang w:val="en-US"/>
        </w:rPr>
        <w:t>;</w:t>
      </w:r>
      <w:r>
        <w:t xml:space="preserve"> </w:t>
      </w:r>
    </w:p>
    <w:p w14:paraId="2218D62C" w14:textId="77777777" w:rsidR="00D62D40" w:rsidRPr="0019508C" w:rsidRDefault="00D62D40" w:rsidP="000E2F39">
      <w:pPr>
        <w:pStyle w:val="Odstavecseseznamem"/>
        <w:numPr>
          <w:ilvl w:val="0"/>
          <w:numId w:val="10"/>
        </w:numPr>
        <w:spacing w:before="0" w:after="160" w:line="256" w:lineRule="auto"/>
        <w:contextualSpacing/>
      </w:pPr>
      <w:r w:rsidRPr="0019508C">
        <w:t xml:space="preserve">Integraci </w:t>
      </w:r>
      <w:r>
        <w:t>NBA</w:t>
      </w:r>
      <w:r w:rsidRPr="0019508C">
        <w:t xml:space="preserve"> řešení do provozního a bezpečnostního monitoringu provede </w:t>
      </w:r>
      <w:r>
        <w:t>Dodavatel na straně řešení</w:t>
      </w:r>
      <w:r w:rsidRPr="0019508C">
        <w:t xml:space="preserve"> </w:t>
      </w:r>
      <w:r>
        <w:t xml:space="preserve">, a to </w:t>
      </w:r>
      <w:r w:rsidRPr="0019508C">
        <w:t xml:space="preserve">za součinnosti </w:t>
      </w:r>
      <w:r>
        <w:t>Objednatele za stranu dohledů</w:t>
      </w:r>
      <w:r w:rsidRPr="0019508C">
        <w:t>;</w:t>
      </w:r>
    </w:p>
    <w:p w14:paraId="2DDD1766" w14:textId="77777777" w:rsidR="00D62D40" w:rsidRPr="0019508C" w:rsidRDefault="00D62D40" w:rsidP="000E2F39">
      <w:pPr>
        <w:pStyle w:val="Odstavecseseznamem"/>
        <w:numPr>
          <w:ilvl w:val="0"/>
          <w:numId w:val="10"/>
        </w:numPr>
        <w:spacing w:before="0" w:after="160" w:line="256" w:lineRule="auto"/>
        <w:contextualSpacing/>
      </w:pPr>
      <w:r w:rsidRPr="0019508C">
        <w:t xml:space="preserve">Nastavení zálohování konfigurace a dat </w:t>
      </w:r>
      <w:r>
        <w:t>NBA</w:t>
      </w:r>
      <w:r w:rsidRPr="0019508C">
        <w:t xml:space="preserve"> řešení;</w:t>
      </w:r>
    </w:p>
    <w:p w14:paraId="15D76D7D" w14:textId="77777777" w:rsidR="00D62D40" w:rsidRPr="0019508C" w:rsidRDefault="00D62D40" w:rsidP="000E2F39">
      <w:pPr>
        <w:pStyle w:val="Nadpis3"/>
        <w:numPr>
          <w:ilvl w:val="2"/>
          <w:numId w:val="18"/>
        </w:numPr>
        <w:tabs>
          <w:tab w:val="num" w:pos="709"/>
        </w:tabs>
        <w:spacing w:before="80" w:after="240" w:line="240" w:lineRule="auto"/>
        <w:jc w:val="both"/>
      </w:pPr>
      <w:bookmarkStart w:id="99" w:name="_Toc459295882"/>
      <w:r w:rsidRPr="0019508C">
        <w:t>Akceptační testy</w:t>
      </w:r>
      <w:bookmarkEnd w:id="99"/>
    </w:p>
    <w:p w14:paraId="04900831" w14:textId="77777777" w:rsidR="00D62D40" w:rsidRDefault="00D62D40" w:rsidP="000A3FAA">
      <w:r w:rsidRPr="0019508C">
        <w:t xml:space="preserve">V rámci </w:t>
      </w:r>
      <w:r>
        <w:t>závěrečné fáze</w:t>
      </w:r>
      <w:r w:rsidRPr="0019508C">
        <w:t xml:space="preserve"> </w:t>
      </w:r>
      <w:r>
        <w:t xml:space="preserve">je navržen </w:t>
      </w:r>
      <w:r w:rsidRPr="0019508C">
        <w:t>testovací scénář, kter</w:t>
      </w:r>
      <w:r>
        <w:t>ý</w:t>
      </w:r>
      <w:r w:rsidRPr="0019508C">
        <w:t xml:space="preserve"> </w:t>
      </w:r>
      <w:r>
        <w:t xml:space="preserve">může </w:t>
      </w:r>
      <w:r w:rsidRPr="0019508C">
        <w:t>pokrývat následující oblasti a parametry řešení:</w:t>
      </w:r>
    </w:p>
    <w:p w14:paraId="34BF3306" w14:textId="40684478" w:rsidR="00D62D40" w:rsidRPr="0019508C" w:rsidRDefault="00B157CC" w:rsidP="000A3FAA">
      <w:r>
        <w:lastRenderedPageBreak/>
        <w:t>XXXX</w:t>
      </w:r>
    </w:p>
    <w:p w14:paraId="26152FA5" w14:textId="77777777" w:rsidR="00D62D40" w:rsidRPr="0019508C" w:rsidRDefault="00D62D40" w:rsidP="000A3FAA">
      <w:pPr>
        <w:spacing w:after="160" w:line="256" w:lineRule="auto"/>
      </w:pPr>
    </w:p>
    <w:p w14:paraId="15D184D7" w14:textId="77777777" w:rsidR="00D62D40" w:rsidRPr="0019508C" w:rsidRDefault="00D62D40" w:rsidP="000A3FAA">
      <w:r>
        <w:t>Tento f</w:t>
      </w:r>
      <w:r w:rsidRPr="0019508C">
        <w:t xml:space="preserve">unkční test ověří, že implementované </w:t>
      </w:r>
      <w:r>
        <w:t xml:space="preserve">NBA </w:t>
      </w:r>
      <w:r w:rsidRPr="0019508C">
        <w:t>řešení poskytuje bezchybně všechny požadované funkcionality uvedené v</w:t>
      </w:r>
      <w:r>
        <w:t xml:space="preserve"> příloze smlouvy č.3 - </w:t>
      </w:r>
      <w:r w:rsidRPr="0019508C">
        <w:t>Technick</w:t>
      </w:r>
      <w:r>
        <w:t>á</w:t>
      </w:r>
      <w:r w:rsidRPr="0019508C">
        <w:t xml:space="preserve"> specifikac</w:t>
      </w:r>
      <w:r>
        <w:t>e</w:t>
      </w:r>
      <w:r w:rsidRPr="0019508C">
        <w:t xml:space="preserve">, včetně integrace se systémy Objednatele (SIEM, </w:t>
      </w:r>
      <w:r>
        <w:t>Zálohování, apod.), přičemž může být doplněn o jakoukoli položku této přílohy, případně i o ověření funkčnosti vyplývající z požadavků uvedených v  příloze č.1 Smlouvy – Popis technického řešení.</w:t>
      </w:r>
    </w:p>
    <w:p w14:paraId="21E1F2EA" w14:textId="77777777" w:rsidR="00D62D40" w:rsidRDefault="00D62D40" w:rsidP="000A3FAA">
      <w:r w:rsidRPr="0019508C">
        <w:t>Akceptační test j</w:t>
      </w:r>
      <w:r>
        <w:t>e</w:t>
      </w:r>
      <w:r w:rsidRPr="0019508C">
        <w:t xml:space="preserve"> ukončen nahlášením výsledku a předáním seznamu nalezených vad. Po odstranění podstatných vad budou akceptační testy celé opakovány a ověří tak kvalitu předávaného </w:t>
      </w:r>
      <w:r>
        <w:t>NBA</w:t>
      </w:r>
      <w:r w:rsidRPr="0019508C">
        <w:t xml:space="preserve"> řešení. </w:t>
      </w:r>
    </w:p>
    <w:p w14:paraId="7430C76F" w14:textId="77777777" w:rsidR="00D62D40" w:rsidRPr="0019508C" w:rsidRDefault="00D62D40" w:rsidP="000A3FAA">
      <w:r>
        <w:t xml:space="preserve">V případě neodstranění podstatných vad nebude řešení akceptováno ani s výhradami. </w:t>
      </w:r>
    </w:p>
    <w:p w14:paraId="0E5FD1A8" w14:textId="77777777" w:rsidR="00D62D40" w:rsidRDefault="00D62D40" w:rsidP="000A3FAA">
      <w:r w:rsidRPr="0019508C">
        <w:t>Podstatné vady jsou vady, které způsobují tak závažné problémy, že Objednatel nemůže produkt nebo jeho klíčovou část používat či ovládat.</w:t>
      </w:r>
    </w:p>
    <w:p w14:paraId="0CFAD5E7" w14:textId="77777777" w:rsidR="00D62D40" w:rsidRPr="00621056" w:rsidRDefault="00D62D40" w:rsidP="000A3FAA">
      <w:r>
        <w:t>Úspěšný akceptační test je takový, kdy tabulka akceptačního testu obsahuje všechny požadované řádky vyplněné výsledkem testu s hodnotou „ANO“ a je  predispozicí k podepsání akceptačního protokolu jehož vzor  je součástí smlouvy jako příloha č.6.</w:t>
      </w:r>
    </w:p>
    <w:p w14:paraId="0DECB76B" w14:textId="77777777" w:rsidR="00D62D40" w:rsidRPr="0019508C" w:rsidRDefault="00D62D40" w:rsidP="000E2F39">
      <w:pPr>
        <w:pStyle w:val="Nadpis3"/>
        <w:numPr>
          <w:ilvl w:val="2"/>
          <w:numId w:val="18"/>
        </w:numPr>
        <w:tabs>
          <w:tab w:val="num" w:pos="709"/>
        </w:tabs>
        <w:spacing w:before="80" w:after="240" w:line="240" w:lineRule="auto"/>
        <w:jc w:val="both"/>
      </w:pPr>
      <w:bookmarkStart w:id="100" w:name="_Toc459295883"/>
      <w:r w:rsidRPr="0019508C">
        <w:t>Dokumentace</w:t>
      </w:r>
      <w:bookmarkEnd w:id="100"/>
    </w:p>
    <w:p w14:paraId="4D4535B3" w14:textId="77777777" w:rsidR="00D62D40" w:rsidRPr="0019508C" w:rsidRDefault="00D62D40" w:rsidP="000A3FAA">
      <w:r w:rsidRPr="0019508C">
        <w:t xml:space="preserve">Dokumentace dodaná v rámci řešení bude obsahovat jak originální dokumentaci dodávanou výrobcem </w:t>
      </w:r>
      <w:r>
        <w:t>NBA</w:t>
      </w:r>
      <w:r w:rsidRPr="0019508C">
        <w:t xml:space="preserve"> řešení, tak i dokumenty popisující nasazení </w:t>
      </w:r>
      <w:r>
        <w:t>NBA</w:t>
      </w:r>
      <w:r w:rsidRPr="0019508C">
        <w:t xml:space="preserve"> řešení v prostředí Objednatele.</w:t>
      </w:r>
    </w:p>
    <w:p w14:paraId="7329E5D9" w14:textId="77777777" w:rsidR="00D62D40" w:rsidRPr="0019508C" w:rsidRDefault="00D62D40" w:rsidP="000A3FAA">
      <w:r w:rsidRPr="0019508C">
        <w:t>Oficiální dokumentace výrobce produktu k </w:t>
      </w:r>
      <w:r>
        <w:t>NBA</w:t>
      </w:r>
      <w:r w:rsidRPr="0019508C">
        <w:t xml:space="preserve"> řešení bude předána v elektronické podobě (formát PDF nebo MS Word) a bude provedena v českém, nebo anglickém jazyce. Dokumentace od výrobce musí pokrývat minimálně následující oblasti:</w:t>
      </w:r>
    </w:p>
    <w:p w14:paraId="29639D29" w14:textId="77777777" w:rsidR="00D62D40" w:rsidRPr="0019508C" w:rsidRDefault="00D62D40" w:rsidP="000E2F39">
      <w:pPr>
        <w:pStyle w:val="Odstavecseseznamem"/>
        <w:numPr>
          <w:ilvl w:val="0"/>
          <w:numId w:val="11"/>
        </w:numPr>
        <w:spacing w:before="0" w:after="160" w:line="256" w:lineRule="auto"/>
        <w:contextualSpacing/>
      </w:pPr>
      <w:r w:rsidRPr="0019508C">
        <w:t>popis architektury;</w:t>
      </w:r>
    </w:p>
    <w:p w14:paraId="6D90F3F3" w14:textId="77777777" w:rsidR="00D62D40" w:rsidRPr="0019508C" w:rsidRDefault="00D62D40" w:rsidP="000E2F39">
      <w:pPr>
        <w:pStyle w:val="Odstavecseseznamem"/>
        <w:numPr>
          <w:ilvl w:val="0"/>
          <w:numId w:val="11"/>
        </w:numPr>
        <w:spacing w:before="0" w:after="160" w:line="256" w:lineRule="auto"/>
        <w:contextualSpacing/>
      </w:pPr>
      <w:r w:rsidRPr="0019508C">
        <w:t>instalace řešení;</w:t>
      </w:r>
    </w:p>
    <w:p w14:paraId="6CEBAB1C" w14:textId="77777777" w:rsidR="00D62D40" w:rsidRPr="0019508C" w:rsidRDefault="00D62D40" w:rsidP="000E2F39">
      <w:pPr>
        <w:pStyle w:val="Odstavecseseznamem"/>
        <w:numPr>
          <w:ilvl w:val="0"/>
          <w:numId w:val="11"/>
        </w:numPr>
        <w:spacing w:before="0" w:after="160" w:line="256" w:lineRule="auto"/>
        <w:contextualSpacing/>
      </w:pPr>
      <w:r w:rsidRPr="0019508C">
        <w:t>administrace řešení;</w:t>
      </w:r>
    </w:p>
    <w:p w14:paraId="28103880" w14:textId="77777777" w:rsidR="00D62D40" w:rsidRPr="0019508C" w:rsidRDefault="00D62D40" w:rsidP="000E2F39">
      <w:pPr>
        <w:pStyle w:val="Odstavecseseznamem"/>
        <w:numPr>
          <w:ilvl w:val="0"/>
          <w:numId w:val="11"/>
        </w:numPr>
        <w:spacing w:before="0" w:after="160" w:line="256" w:lineRule="auto"/>
        <w:contextualSpacing/>
      </w:pPr>
      <w:r w:rsidRPr="0019508C">
        <w:t>uživatelská příručka;</w:t>
      </w:r>
    </w:p>
    <w:p w14:paraId="11544C90" w14:textId="77777777" w:rsidR="00D62D40" w:rsidRPr="0019508C" w:rsidRDefault="00D62D40" w:rsidP="000A3FAA">
      <w:r w:rsidRPr="0019508C">
        <w:t xml:space="preserve">Dokumentace popisující nasazení </w:t>
      </w:r>
      <w:r>
        <w:t>NBA</w:t>
      </w:r>
      <w:r w:rsidRPr="0019508C">
        <w:t xml:space="preserve"> řešení v prostředí Objednatele musí být předána v elektronické podobě ve formátu MS Word a bude provedena v českém jazyce. Minimální požadavky na rozsah a obsah dodávané dokumentace je následující:</w:t>
      </w:r>
    </w:p>
    <w:p w14:paraId="6A09DD6B" w14:textId="77777777" w:rsidR="00D62D40" w:rsidRPr="0019508C" w:rsidRDefault="00D62D40" w:rsidP="000E2F39">
      <w:pPr>
        <w:pStyle w:val="Odstavecseseznamem"/>
        <w:numPr>
          <w:ilvl w:val="0"/>
          <w:numId w:val="12"/>
        </w:numPr>
        <w:spacing w:before="0" w:after="160" w:line="256" w:lineRule="auto"/>
        <w:contextualSpacing/>
      </w:pPr>
      <w:r w:rsidRPr="0019508C">
        <w:t>Instalační dokumentace</w:t>
      </w:r>
    </w:p>
    <w:p w14:paraId="1780390D" w14:textId="77777777" w:rsidR="00D62D40" w:rsidRPr="0019508C" w:rsidRDefault="00D62D40" w:rsidP="000E2F39">
      <w:pPr>
        <w:pStyle w:val="Odstavecseseznamem"/>
        <w:numPr>
          <w:ilvl w:val="1"/>
          <w:numId w:val="12"/>
        </w:numPr>
        <w:spacing w:before="0" w:after="160" w:line="256" w:lineRule="auto"/>
        <w:contextualSpacing/>
      </w:pPr>
      <w:r w:rsidRPr="0019508C">
        <w:t>Popis architektury;</w:t>
      </w:r>
    </w:p>
    <w:p w14:paraId="2D195FC5" w14:textId="77777777" w:rsidR="00D62D40" w:rsidRPr="0019508C" w:rsidRDefault="00D62D40" w:rsidP="000E2F39">
      <w:pPr>
        <w:pStyle w:val="Odstavecseseznamem"/>
        <w:numPr>
          <w:ilvl w:val="1"/>
          <w:numId w:val="12"/>
        </w:numPr>
        <w:spacing w:before="0" w:after="160" w:line="256" w:lineRule="auto"/>
        <w:contextualSpacing/>
      </w:pPr>
      <w:r w:rsidRPr="0019508C">
        <w:t>Komunikační matice komponent;</w:t>
      </w:r>
    </w:p>
    <w:p w14:paraId="417BDD4F" w14:textId="77777777" w:rsidR="00D62D40" w:rsidRPr="0019508C" w:rsidRDefault="00D62D40" w:rsidP="000E2F39">
      <w:pPr>
        <w:pStyle w:val="Odstavecseseznamem"/>
        <w:numPr>
          <w:ilvl w:val="1"/>
          <w:numId w:val="12"/>
        </w:numPr>
        <w:spacing w:before="0" w:after="160" w:line="256" w:lineRule="auto"/>
        <w:contextualSpacing/>
      </w:pPr>
      <w:r w:rsidRPr="0019508C">
        <w:t>Instalované verze;</w:t>
      </w:r>
    </w:p>
    <w:p w14:paraId="47E60A3F" w14:textId="77777777" w:rsidR="00D62D40" w:rsidRPr="0019508C" w:rsidRDefault="00D62D40" w:rsidP="000E2F39">
      <w:pPr>
        <w:pStyle w:val="Odstavecseseznamem"/>
        <w:numPr>
          <w:ilvl w:val="1"/>
          <w:numId w:val="12"/>
        </w:numPr>
        <w:spacing w:before="0" w:after="160" w:line="256" w:lineRule="auto"/>
        <w:contextualSpacing/>
      </w:pPr>
      <w:r w:rsidRPr="0019508C">
        <w:t>Licence;</w:t>
      </w:r>
    </w:p>
    <w:p w14:paraId="5F23F7F7" w14:textId="77777777" w:rsidR="00D62D40" w:rsidRPr="0019508C" w:rsidRDefault="00D62D40" w:rsidP="000E2F39">
      <w:pPr>
        <w:pStyle w:val="Odstavecseseznamem"/>
        <w:numPr>
          <w:ilvl w:val="1"/>
          <w:numId w:val="12"/>
        </w:numPr>
        <w:spacing w:before="0" w:after="160" w:line="256" w:lineRule="auto"/>
        <w:contextualSpacing/>
      </w:pPr>
      <w:r w:rsidRPr="0019508C">
        <w:t>Instalační postup;</w:t>
      </w:r>
    </w:p>
    <w:p w14:paraId="01EC99D9" w14:textId="77777777" w:rsidR="00D62D40" w:rsidRPr="0019508C" w:rsidRDefault="00D62D40" w:rsidP="000E2F39">
      <w:pPr>
        <w:pStyle w:val="Odstavecseseznamem"/>
        <w:numPr>
          <w:ilvl w:val="0"/>
          <w:numId w:val="12"/>
        </w:numPr>
        <w:spacing w:before="0" w:after="160" w:line="256" w:lineRule="auto"/>
        <w:contextualSpacing/>
      </w:pPr>
      <w:r w:rsidRPr="0019508C">
        <w:t>Implementační dokumentace</w:t>
      </w:r>
    </w:p>
    <w:p w14:paraId="6CD6C883" w14:textId="77777777" w:rsidR="00D62D40" w:rsidRPr="0019508C" w:rsidRDefault="00D62D40" w:rsidP="000E2F39">
      <w:pPr>
        <w:pStyle w:val="Odstavecseseznamem"/>
        <w:numPr>
          <w:ilvl w:val="1"/>
          <w:numId w:val="12"/>
        </w:numPr>
        <w:spacing w:before="0" w:after="160" w:line="256" w:lineRule="auto"/>
        <w:contextualSpacing/>
      </w:pPr>
      <w:r w:rsidRPr="0019508C">
        <w:t xml:space="preserve">Popis nastavení komponent </w:t>
      </w:r>
      <w:r>
        <w:t>NBA</w:t>
      </w:r>
      <w:r w:rsidRPr="0019508C">
        <w:t xml:space="preserve"> řešení;</w:t>
      </w:r>
    </w:p>
    <w:p w14:paraId="06D729A7" w14:textId="77777777" w:rsidR="00D62D40" w:rsidRDefault="00D62D40" w:rsidP="000E2F39">
      <w:pPr>
        <w:pStyle w:val="Odstavecseseznamem"/>
        <w:numPr>
          <w:ilvl w:val="1"/>
          <w:numId w:val="12"/>
        </w:numPr>
        <w:spacing w:before="0" w:after="160" w:line="256" w:lineRule="auto"/>
        <w:contextualSpacing/>
      </w:pPr>
      <w:r w:rsidRPr="0019508C">
        <w:t xml:space="preserve">Popis konfigurace zálohování </w:t>
      </w:r>
      <w:r>
        <w:t>NBA</w:t>
      </w:r>
      <w:r w:rsidRPr="0019508C">
        <w:t xml:space="preserve"> řešení;</w:t>
      </w:r>
    </w:p>
    <w:p w14:paraId="0765B0FB" w14:textId="77777777" w:rsidR="00D62D40" w:rsidRDefault="00D62D40" w:rsidP="000E2F39">
      <w:pPr>
        <w:pStyle w:val="Odstavecseseznamem"/>
        <w:numPr>
          <w:ilvl w:val="1"/>
          <w:numId w:val="12"/>
        </w:numPr>
        <w:spacing w:before="0" w:after="160" w:line="256" w:lineRule="auto"/>
        <w:contextualSpacing/>
      </w:pPr>
      <w:r>
        <w:t>Popis nastavení integrace Bezpečnostního monitoringu</w:t>
      </w:r>
    </w:p>
    <w:p w14:paraId="63434155" w14:textId="77777777" w:rsidR="00D62D40" w:rsidRPr="0019508C" w:rsidRDefault="00D62D40" w:rsidP="000E2F39">
      <w:pPr>
        <w:pStyle w:val="Odstavecseseznamem"/>
        <w:numPr>
          <w:ilvl w:val="1"/>
          <w:numId w:val="12"/>
        </w:numPr>
        <w:spacing w:before="0" w:after="160" w:line="256" w:lineRule="auto"/>
        <w:contextualSpacing/>
      </w:pPr>
      <w:r>
        <w:t>Popis nastavení konfigurace Provozního monitoringu</w:t>
      </w:r>
    </w:p>
    <w:p w14:paraId="262E43E8" w14:textId="77777777" w:rsidR="00D62D40" w:rsidRPr="0019508C" w:rsidRDefault="00D62D40" w:rsidP="000E2F39">
      <w:pPr>
        <w:pStyle w:val="Odstavecseseznamem"/>
        <w:numPr>
          <w:ilvl w:val="0"/>
          <w:numId w:val="12"/>
        </w:numPr>
        <w:spacing w:before="0" w:after="160" w:line="256" w:lineRule="auto"/>
        <w:contextualSpacing/>
      </w:pPr>
      <w:r w:rsidRPr="0019508C">
        <w:t>Uživatelská příručka</w:t>
      </w:r>
    </w:p>
    <w:p w14:paraId="57EFCF94" w14:textId="77777777" w:rsidR="00D62D40" w:rsidRPr="0019508C" w:rsidRDefault="00D62D40" w:rsidP="000E2F39">
      <w:pPr>
        <w:pStyle w:val="Odstavecseseznamem"/>
        <w:numPr>
          <w:ilvl w:val="1"/>
          <w:numId w:val="12"/>
        </w:numPr>
        <w:spacing w:before="0" w:after="160" w:line="256" w:lineRule="auto"/>
        <w:contextualSpacing/>
      </w:pPr>
      <w:r w:rsidRPr="0019508C">
        <w:t xml:space="preserve">Popis uživatelského rozhraní </w:t>
      </w:r>
      <w:r>
        <w:t>NBA</w:t>
      </w:r>
      <w:r w:rsidRPr="0019508C">
        <w:t xml:space="preserve"> řešení z pohledu uživatele;</w:t>
      </w:r>
    </w:p>
    <w:p w14:paraId="25FB58BA" w14:textId="77777777" w:rsidR="00D62D40" w:rsidRPr="0019508C" w:rsidRDefault="00D62D40" w:rsidP="000E2F39">
      <w:pPr>
        <w:pStyle w:val="Odstavecseseznamem"/>
        <w:numPr>
          <w:ilvl w:val="1"/>
          <w:numId w:val="12"/>
        </w:numPr>
        <w:spacing w:before="0" w:after="160" w:line="256" w:lineRule="auto"/>
        <w:contextualSpacing/>
      </w:pPr>
      <w:r w:rsidRPr="0019508C">
        <w:lastRenderedPageBreak/>
        <w:t>Popis uživatelských postupů při práci</w:t>
      </w:r>
      <w:r>
        <w:t xml:space="preserve"> s</w:t>
      </w:r>
      <w:r w:rsidRPr="0019508C">
        <w:t xml:space="preserve"> </w:t>
      </w:r>
      <w:r>
        <w:t>NBA</w:t>
      </w:r>
      <w:r w:rsidRPr="0019508C">
        <w:t xml:space="preserve"> řešením;</w:t>
      </w:r>
    </w:p>
    <w:p w14:paraId="3687A9FE" w14:textId="77777777" w:rsidR="00D62D40" w:rsidRPr="0019508C" w:rsidRDefault="00D62D40" w:rsidP="000E2F39">
      <w:pPr>
        <w:pStyle w:val="Odstavecseseznamem"/>
        <w:numPr>
          <w:ilvl w:val="0"/>
          <w:numId w:val="12"/>
        </w:numPr>
        <w:spacing w:before="0" w:after="160" w:line="256" w:lineRule="auto"/>
        <w:contextualSpacing/>
      </w:pPr>
      <w:r w:rsidRPr="0019508C">
        <w:t>Administrátorská příručka</w:t>
      </w:r>
    </w:p>
    <w:p w14:paraId="0D91479F" w14:textId="77777777" w:rsidR="00D62D40" w:rsidRPr="0019508C" w:rsidRDefault="00D62D40" w:rsidP="000E2F39">
      <w:pPr>
        <w:pStyle w:val="Odstavecseseznamem"/>
        <w:numPr>
          <w:ilvl w:val="1"/>
          <w:numId w:val="12"/>
        </w:numPr>
        <w:spacing w:before="0" w:after="160" w:line="256" w:lineRule="auto"/>
        <w:contextualSpacing/>
      </w:pPr>
      <w:r w:rsidRPr="0019508C">
        <w:t xml:space="preserve">Popis uživatelského rozhraní </w:t>
      </w:r>
      <w:r>
        <w:t>NBA</w:t>
      </w:r>
      <w:r w:rsidRPr="0019508C">
        <w:t xml:space="preserve"> řešení z pohledu administrátora;</w:t>
      </w:r>
    </w:p>
    <w:p w14:paraId="19756A24" w14:textId="77777777" w:rsidR="00D62D40" w:rsidRPr="0019508C" w:rsidRDefault="00D62D40" w:rsidP="000E2F39">
      <w:pPr>
        <w:pStyle w:val="Odstavecseseznamem"/>
        <w:numPr>
          <w:ilvl w:val="1"/>
          <w:numId w:val="12"/>
        </w:numPr>
        <w:spacing w:before="0" w:after="160" w:line="256" w:lineRule="auto"/>
        <w:contextualSpacing/>
      </w:pPr>
      <w:r w:rsidRPr="0019508C">
        <w:t xml:space="preserve">Popis základních úkonů nutných pro údržbu </w:t>
      </w:r>
      <w:r>
        <w:t>NBA</w:t>
      </w:r>
      <w:r w:rsidRPr="0019508C">
        <w:t xml:space="preserve"> řešení a standardní profylaktické testy;</w:t>
      </w:r>
    </w:p>
    <w:p w14:paraId="4875B694" w14:textId="77777777" w:rsidR="00D62D40" w:rsidRPr="0019508C" w:rsidRDefault="00D62D40" w:rsidP="000E2F39">
      <w:pPr>
        <w:pStyle w:val="Odstavecseseznamem"/>
        <w:numPr>
          <w:ilvl w:val="0"/>
          <w:numId w:val="12"/>
        </w:numPr>
        <w:spacing w:before="0" w:after="160" w:line="256" w:lineRule="auto"/>
        <w:contextualSpacing/>
      </w:pPr>
      <w:r w:rsidRPr="0019508C">
        <w:t>Zajištění kontinuity provozu</w:t>
      </w:r>
    </w:p>
    <w:p w14:paraId="66EA1AE3" w14:textId="77777777" w:rsidR="00D62D40" w:rsidRPr="0019508C" w:rsidRDefault="00D62D40" w:rsidP="000E2F39">
      <w:pPr>
        <w:pStyle w:val="Odstavecseseznamem"/>
        <w:numPr>
          <w:ilvl w:val="1"/>
          <w:numId w:val="12"/>
        </w:numPr>
        <w:spacing w:before="0" w:after="160" w:line="256" w:lineRule="auto"/>
        <w:contextualSpacing/>
      </w:pPr>
      <w:r w:rsidRPr="0019508C">
        <w:t>Popis postupu obnovy ze zálohy;</w:t>
      </w:r>
    </w:p>
    <w:p w14:paraId="3E166F79" w14:textId="77777777" w:rsidR="00D62D40" w:rsidRPr="0019508C" w:rsidRDefault="00D62D40" w:rsidP="000E2F39">
      <w:pPr>
        <w:pStyle w:val="Odstavecseseznamem"/>
        <w:numPr>
          <w:ilvl w:val="1"/>
          <w:numId w:val="12"/>
        </w:numPr>
        <w:spacing w:before="0" w:after="160" w:line="256" w:lineRule="auto"/>
        <w:contextualSpacing/>
      </w:pPr>
      <w:r w:rsidRPr="0019508C">
        <w:t>Doporučení pro archivaci (</w:t>
      </w:r>
      <w:r>
        <w:t>datové komunikace po překročení onsite limitu</w:t>
      </w:r>
      <w:r w:rsidRPr="0019508C">
        <w:t>);</w:t>
      </w:r>
    </w:p>
    <w:p w14:paraId="7DBF5C34" w14:textId="77777777" w:rsidR="00D62D40" w:rsidRPr="0019508C" w:rsidRDefault="00D62D40" w:rsidP="000E2F39">
      <w:pPr>
        <w:pStyle w:val="Odstavecseseznamem"/>
        <w:numPr>
          <w:ilvl w:val="1"/>
          <w:numId w:val="12"/>
        </w:numPr>
        <w:spacing w:before="0" w:after="160" w:line="256" w:lineRule="auto"/>
        <w:contextualSpacing/>
      </w:pPr>
      <w:r w:rsidRPr="0019508C">
        <w:t>Popis postupu v případě havárie jednotlivých komponent včetně postupu obnovy do provozního stavu;</w:t>
      </w:r>
    </w:p>
    <w:p w14:paraId="314142A2" w14:textId="77777777" w:rsidR="00D62D40" w:rsidRPr="0019508C" w:rsidRDefault="00D62D40" w:rsidP="000E2F39">
      <w:pPr>
        <w:pStyle w:val="Odstavecseseznamem"/>
        <w:numPr>
          <w:ilvl w:val="1"/>
          <w:numId w:val="12"/>
        </w:numPr>
        <w:spacing w:before="0" w:after="160" w:line="256" w:lineRule="auto"/>
        <w:contextualSpacing/>
      </w:pPr>
      <w:r w:rsidRPr="0019508C">
        <w:t xml:space="preserve">Popis postupu nouzového přístupu k </w:t>
      </w:r>
      <w:r>
        <w:t>sondám</w:t>
      </w:r>
      <w:r w:rsidRPr="0019508C">
        <w:t xml:space="preserve"> v případě nedostupnosti/omezené funkčnosti </w:t>
      </w:r>
      <w:r>
        <w:t>centrální správy NBA</w:t>
      </w:r>
      <w:r w:rsidRPr="0019508C">
        <w:t xml:space="preserve"> řešení;</w:t>
      </w:r>
    </w:p>
    <w:p w14:paraId="2FA6118D" w14:textId="77777777" w:rsidR="00D62D40" w:rsidRPr="0019508C" w:rsidRDefault="00D62D40" w:rsidP="000E2F39">
      <w:pPr>
        <w:pStyle w:val="Nadpis3"/>
        <w:numPr>
          <w:ilvl w:val="2"/>
          <w:numId w:val="18"/>
        </w:numPr>
        <w:tabs>
          <w:tab w:val="num" w:pos="709"/>
        </w:tabs>
        <w:spacing w:before="80" w:after="240" w:line="240" w:lineRule="auto"/>
        <w:jc w:val="both"/>
      </w:pPr>
      <w:bookmarkStart w:id="101" w:name="_Toc459295884"/>
      <w:r w:rsidRPr="0019508C">
        <w:t>Školení</w:t>
      </w:r>
      <w:bookmarkEnd w:id="101"/>
    </w:p>
    <w:p w14:paraId="10FC19C1" w14:textId="77777777" w:rsidR="00D62D40" w:rsidRPr="0019508C" w:rsidRDefault="00D62D40" w:rsidP="000A3FAA">
      <w:r w:rsidRPr="0019508C">
        <w:t>Dodavatel zajistí proškolení minimálně 3 osob Objednatele na úrovni administrace řešení v rozsahu umožňujícím provádět:</w:t>
      </w:r>
    </w:p>
    <w:p w14:paraId="3274B830" w14:textId="77777777" w:rsidR="00D62D40" w:rsidRPr="0019508C" w:rsidRDefault="00D62D40" w:rsidP="000E2F39">
      <w:pPr>
        <w:pStyle w:val="Odstavecseseznamem"/>
        <w:numPr>
          <w:ilvl w:val="0"/>
          <w:numId w:val="13"/>
        </w:numPr>
        <w:spacing w:before="0" w:after="160" w:line="256" w:lineRule="auto"/>
        <w:contextualSpacing/>
      </w:pPr>
      <w:r w:rsidRPr="0019508C">
        <w:t xml:space="preserve">Běžný rutinní provoz a údržbu dodávaného </w:t>
      </w:r>
      <w:r>
        <w:t>NBA</w:t>
      </w:r>
      <w:r w:rsidRPr="0019508C">
        <w:t xml:space="preserve"> řešení, včetně provedení příslušných konfiguračních změn;</w:t>
      </w:r>
    </w:p>
    <w:p w14:paraId="42CAD052" w14:textId="77777777" w:rsidR="00D62D40" w:rsidRPr="0019508C" w:rsidRDefault="00D62D40" w:rsidP="000E2F39">
      <w:pPr>
        <w:pStyle w:val="Odstavecseseznamem"/>
        <w:numPr>
          <w:ilvl w:val="0"/>
          <w:numId w:val="13"/>
        </w:numPr>
        <w:spacing w:before="0" w:after="160" w:line="256" w:lineRule="auto"/>
        <w:contextualSpacing/>
      </w:pPr>
      <w:r w:rsidRPr="0019508C">
        <w:t>Řešení obvyklých problémů;</w:t>
      </w:r>
    </w:p>
    <w:p w14:paraId="79A6AD2E" w14:textId="77777777" w:rsidR="00D62D40" w:rsidRPr="0019508C" w:rsidRDefault="00D62D40" w:rsidP="000E2F39">
      <w:pPr>
        <w:pStyle w:val="Odstavecseseznamem"/>
        <w:numPr>
          <w:ilvl w:val="0"/>
          <w:numId w:val="13"/>
        </w:numPr>
        <w:spacing w:before="0" w:after="160" w:line="256" w:lineRule="auto"/>
        <w:contextualSpacing/>
      </w:pPr>
      <w:r w:rsidRPr="0019508C">
        <w:t>Správu uživatelských oprávnění;</w:t>
      </w:r>
    </w:p>
    <w:p w14:paraId="0A4EC449" w14:textId="77777777" w:rsidR="00D62D40" w:rsidRPr="0019508C" w:rsidRDefault="00D62D40" w:rsidP="000E2F39">
      <w:pPr>
        <w:pStyle w:val="Odstavecseseznamem"/>
        <w:numPr>
          <w:ilvl w:val="0"/>
          <w:numId w:val="13"/>
        </w:numPr>
        <w:spacing w:before="0" w:after="160" w:line="256" w:lineRule="auto"/>
        <w:contextualSpacing/>
      </w:pPr>
      <w:r w:rsidRPr="0019508C">
        <w:t>Monitoring stavu zařízení;</w:t>
      </w:r>
    </w:p>
    <w:p w14:paraId="0ACCE0B1" w14:textId="77777777" w:rsidR="00D62D40" w:rsidRPr="0019508C" w:rsidRDefault="00D62D40" w:rsidP="000E2F39">
      <w:pPr>
        <w:pStyle w:val="Odstavecseseznamem"/>
        <w:numPr>
          <w:ilvl w:val="0"/>
          <w:numId w:val="13"/>
        </w:numPr>
        <w:spacing w:before="0" w:after="160" w:line="256" w:lineRule="auto"/>
        <w:contextualSpacing/>
      </w:pPr>
      <w:r w:rsidRPr="0019508C">
        <w:t>Zálohování a obnovu konfigurace a dat;</w:t>
      </w:r>
    </w:p>
    <w:p w14:paraId="70D4944E" w14:textId="77777777" w:rsidR="00D62D40" w:rsidRDefault="00D62D40" w:rsidP="000E2F39">
      <w:pPr>
        <w:pStyle w:val="Odstavecseseznamem"/>
        <w:numPr>
          <w:ilvl w:val="0"/>
          <w:numId w:val="13"/>
        </w:numPr>
        <w:spacing w:before="0" w:after="160" w:line="256" w:lineRule="auto"/>
        <w:contextualSpacing/>
      </w:pPr>
      <w:r w:rsidRPr="0019508C">
        <w:t>Tvorbu pohledů a reportů;</w:t>
      </w:r>
    </w:p>
    <w:p w14:paraId="264A6268" w14:textId="77777777" w:rsidR="00D62D40" w:rsidRPr="0019508C" w:rsidRDefault="00D62D40" w:rsidP="000A3FAA">
      <w:pPr>
        <w:spacing w:after="160" w:line="256" w:lineRule="auto"/>
      </w:pPr>
      <w:r>
        <w:t>Školení musí být poskytnuto v českém nebo slovenském jazyce.</w:t>
      </w:r>
    </w:p>
    <w:p w14:paraId="0EAE032E" w14:textId="77777777" w:rsidR="00D62D40" w:rsidRPr="0019508C" w:rsidRDefault="00D62D40" w:rsidP="000E2F39">
      <w:pPr>
        <w:pStyle w:val="Nadpis2"/>
        <w:numPr>
          <w:ilvl w:val="1"/>
          <w:numId w:val="18"/>
        </w:numPr>
        <w:pBdr>
          <w:bottom w:val="single" w:sz="4" w:space="1" w:color="auto"/>
        </w:pBdr>
        <w:spacing w:before="160" w:after="240" w:line="240" w:lineRule="auto"/>
      </w:pPr>
      <w:bookmarkStart w:id="102" w:name="_Toc459295885"/>
      <w:r w:rsidRPr="0019508C">
        <w:t>Podpora</w:t>
      </w:r>
      <w:bookmarkEnd w:id="102"/>
    </w:p>
    <w:p w14:paraId="44BCB58E" w14:textId="77777777" w:rsidR="00D62D40" w:rsidRPr="0019508C" w:rsidRDefault="00D62D40" w:rsidP="000A3FAA">
      <w:r w:rsidRPr="0019508C">
        <w:t xml:space="preserve">Dodavatel ručí za to, že </w:t>
      </w:r>
      <w:r>
        <w:t>NBA</w:t>
      </w:r>
      <w:r w:rsidRPr="0019508C">
        <w:t xml:space="preserve"> řešení bude funkční a použitelné v prostředí Objednatele a bude odpovídat požadavkům Objednatele uvedených v Technické specifikaci a vlastnostem deklarovaným v dokumentaci dodané Dodavatelem. Služby poskytované Dodavatelem musí vyhovovat technickým specifikacím a požadavkům výrobce.</w:t>
      </w:r>
    </w:p>
    <w:p w14:paraId="168DEB1F" w14:textId="77777777" w:rsidR="00D62D40" w:rsidRPr="0019508C" w:rsidRDefault="00D62D40" w:rsidP="000A3FAA">
      <w:r w:rsidRPr="0019508C">
        <w:t xml:space="preserve">Podpora </w:t>
      </w:r>
      <w:r>
        <w:t>NBA</w:t>
      </w:r>
      <w:r w:rsidRPr="0019508C">
        <w:t xml:space="preserve"> řešení zahrnuje</w:t>
      </w:r>
      <w:r>
        <w:t xml:space="preserve"> činnosti </w:t>
      </w:r>
      <w:r w:rsidRPr="0019508C">
        <w:t>definovan</w:t>
      </w:r>
      <w:r>
        <w:t>é</w:t>
      </w:r>
      <w:r w:rsidRPr="0019508C">
        <w:t xml:space="preserve">  ve Specifikaci katalogových listů</w:t>
      </w:r>
      <w:r>
        <w:t>,</w:t>
      </w:r>
      <w:r w:rsidRPr="0019508C">
        <w:t xml:space="preserve"> viz Příloha č.2 Smlouvy</w:t>
      </w:r>
      <w:r>
        <w:t>.</w:t>
      </w:r>
    </w:p>
    <w:p w14:paraId="5D81B244" w14:textId="77777777" w:rsidR="00D62D40" w:rsidRPr="0019508C" w:rsidRDefault="00D62D40" w:rsidP="000A3FAA">
      <w:pPr>
        <w:rPr>
          <w:highlight w:val="yellow"/>
        </w:rPr>
      </w:pPr>
      <w:r w:rsidRPr="0019508C">
        <w:t>Podpora bude poskytována dle  parametrů definovaných  ve Specifikaci katalogových listů</w:t>
      </w:r>
      <w:r>
        <w:t>,</w:t>
      </w:r>
      <w:r w:rsidRPr="0019508C">
        <w:t xml:space="preserve"> viz Příloha č.2 Smlouvy a bude probíhat v českém jazyce, nedohodnou-li se pověřené osoby smluvních stran v konkrétním případě jinak. </w:t>
      </w:r>
    </w:p>
    <w:p w14:paraId="53A0C8C6" w14:textId="77777777" w:rsidR="00D62D40" w:rsidRDefault="00D62D40" w:rsidP="000A3FAA">
      <w:r w:rsidRPr="0019508C">
        <w:t>Odstraňování vad technických prostředků bude Dodavatelem prováděno výměnným způsobem na místě s tím, že náhradní díl nebo zařízení musí být nové a bezvadné a musí být doručen</w:t>
      </w:r>
      <w:r>
        <w:t>o</w:t>
      </w:r>
      <w:r w:rsidRPr="0019508C">
        <w:t xml:space="preserve"> do místa provádění opravy.</w:t>
      </w:r>
    </w:p>
    <w:p w14:paraId="5A432740" w14:textId="77777777" w:rsidR="00D62D40" w:rsidRPr="0019508C" w:rsidRDefault="00D62D40" w:rsidP="000A3FAA">
      <w:r>
        <w:t>Podpora musí být poskytována v českém nebo slovenském jazyce.</w:t>
      </w:r>
    </w:p>
    <w:p w14:paraId="5D459B7D" w14:textId="77777777" w:rsidR="00D62D40" w:rsidRPr="0019508C" w:rsidRDefault="00D62D40" w:rsidP="000E2F39">
      <w:pPr>
        <w:pStyle w:val="Nadpis2"/>
        <w:numPr>
          <w:ilvl w:val="1"/>
          <w:numId w:val="18"/>
        </w:numPr>
        <w:pBdr>
          <w:bottom w:val="single" w:sz="4" w:space="1" w:color="auto"/>
        </w:pBdr>
        <w:spacing w:before="160" w:after="240" w:line="240" w:lineRule="auto"/>
      </w:pPr>
      <w:bookmarkStart w:id="103" w:name="_Toc459295886"/>
      <w:r w:rsidRPr="0019508C">
        <w:t>Platformy</w:t>
      </w:r>
      <w:bookmarkEnd w:id="103"/>
    </w:p>
    <w:p w14:paraId="526AF110" w14:textId="77777777" w:rsidR="00D62D40" w:rsidRPr="000A707B" w:rsidRDefault="00D62D40" w:rsidP="000A3FAA">
      <w:pPr>
        <w:rPr>
          <w:lang w:val="en-US"/>
        </w:rPr>
      </w:pPr>
      <w:r>
        <w:t>Pokud</w:t>
      </w:r>
      <w:r w:rsidRPr="0019508C">
        <w:t xml:space="preserve"> bude </w:t>
      </w:r>
      <w:r>
        <w:t>NBA</w:t>
      </w:r>
      <w:r w:rsidRPr="0019508C">
        <w:t xml:space="preserve"> řešením </w:t>
      </w:r>
      <w:r>
        <w:t>vyžadována</w:t>
      </w:r>
      <w:r w:rsidRPr="0019508C">
        <w:t xml:space="preserve"> instal</w:t>
      </w:r>
      <w:r>
        <w:t>ace</w:t>
      </w:r>
      <w:r w:rsidRPr="0019508C">
        <w:t xml:space="preserve"> </w:t>
      </w:r>
      <w:r>
        <w:t xml:space="preserve">komponent </w:t>
      </w:r>
      <w:r w:rsidRPr="0019508C">
        <w:t>do virtuální VMw</w:t>
      </w:r>
      <w:r>
        <w:t>are infrastruktury Objednatele, součástí nabídky</w:t>
      </w:r>
      <w:r w:rsidRPr="0019508C">
        <w:t xml:space="preserve"> musí být:</w:t>
      </w:r>
    </w:p>
    <w:p w14:paraId="6BAEC6CE" w14:textId="77777777" w:rsidR="00D62D40" w:rsidRPr="0019508C" w:rsidRDefault="00D62D40" w:rsidP="000E2F39">
      <w:pPr>
        <w:pStyle w:val="Odstavecseseznamem"/>
        <w:numPr>
          <w:ilvl w:val="0"/>
          <w:numId w:val="14"/>
        </w:numPr>
        <w:spacing w:before="0" w:after="160" w:line="256" w:lineRule="auto"/>
        <w:contextualSpacing/>
      </w:pPr>
      <w:r w:rsidRPr="0019508C">
        <w:lastRenderedPageBreak/>
        <w:t>specifikace počtu požadovaných virtuálních serverů a jejich parametrů s ohledem na dostatečnou výkonnost řešení a současnou adekvátnost parametrů;</w:t>
      </w:r>
    </w:p>
    <w:p w14:paraId="2B0DBE6E" w14:textId="77777777" w:rsidR="00D62D40" w:rsidRPr="006028CF" w:rsidRDefault="00D62D40" w:rsidP="000E2F39">
      <w:pPr>
        <w:pStyle w:val="Odstavecseseznamem"/>
        <w:numPr>
          <w:ilvl w:val="0"/>
          <w:numId w:val="14"/>
        </w:numPr>
        <w:spacing w:before="0" w:after="160" w:line="256" w:lineRule="auto"/>
        <w:contextualSpacing/>
      </w:pPr>
      <w:r w:rsidRPr="006028CF">
        <w:t xml:space="preserve">požadavek na geografické umístění virtuálních serverů v rámci infrastruktury Objednatele </w:t>
      </w:r>
    </w:p>
    <w:p w14:paraId="494F4386" w14:textId="77777777" w:rsidR="00D62D40" w:rsidRPr="0019508C" w:rsidRDefault="00D62D40" w:rsidP="000E2F39">
      <w:pPr>
        <w:pStyle w:val="Odstavecseseznamem"/>
        <w:numPr>
          <w:ilvl w:val="0"/>
          <w:numId w:val="14"/>
        </w:numPr>
        <w:spacing w:before="0" w:after="160" w:line="256" w:lineRule="auto"/>
        <w:contextualSpacing/>
      </w:pPr>
      <w:r w:rsidRPr="0019508C">
        <w:t xml:space="preserve">specifikace požadavků na parametry komunikačních tras a síťových prostupů mezi jednotlivými komponentami řešení </w:t>
      </w:r>
      <w:r>
        <w:t>NBA</w:t>
      </w:r>
      <w:r w:rsidRPr="0019508C">
        <w:t>;</w:t>
      </w:r>
    </w:p>
    <w:p w14:paraId="00DE430D" w14:textId="77777777" w:rsidR="00D62D40" w:rsidRPr="0019508C" w:rsidRDefault="00D62D40" w:rsidP="000A3FAA">
      <w:r w:rsidRPr="0019508C">
        <w:t xml:space="preserve">Veškeré SW licence potřebné k provozu řešení </w:t>
      </w:r>
      <w:r>
        <w:t>NBA</w:t>
      </w:r>
      <w:r w:rsidRPr="0019508C">
        <w:t xml:space="preserve"> (např. OS, DB) musí být </w:t>
      </w:r>
      <w:r>
        <w:t xml:space="preserve">součástí dodávky. </w:t>
      </w:r>
      <w:r w:rsidRPr="0019508C">
        <w:rPr>
          <w:b/>
        </w:rPr>
        <w:t>Seznam všech dodaných licencí bude součástí nabídky.</w:t>
      </w:r>
    </w:p>
    <w:p w14:paraId="69BEF541" w14:textId="77777777" w:rsidR="00D62D40" w:rsidRDefault="00D62D40" w:rsidP="000A3FAA">
      <w:r w:rsidRPr="0019508C">
        <w:t>Veškeré dodané komponenty (SW, HW) budou instalovány v konfiguraci podporované výrobcem/výrobci</w:t>
      </w:r>
      <w:r>
        <w:t xml:space="preserve"> a budou udržovány v aktuální verzi</w:t>
      </w:r>
      <w:r w:rsidRPr="0019508C">
        <w:t xml:space="preserve">, v konfiguraci zaručující vzájemnou kompatibilitu všech komponent a dostatečně výkonnostně nadimenzované s ohledem na parametry požadované </w:t>
      </w:r>
      <w:r>
        <w:t>pro toto NBA</w:t>
      </w:r>
      <w:r w:rsidRPr="0019508C">
        <w:t xml:space="preserve"> řešení.</w:t>
      </w:r>
    </w:p>
    <w:p w14:paraId="5DD3ACE8" w14:textId="77777777" w:rsidR="00D62D40" w:rsidRPr="00BC3B0F" w:rsidRDefault="00D62D40" w:rsidP="000A3FAA">
      <w:pPr>
        <w:rPr>
          <w:b/>
          <w:lang w:val="en-US"/>
        </w:rPr>
      </w:pPr>
      <w:r w:rsidRPr="00BC3B0F">
        <w:rPr>
          <w:b/>
        </w:rPr>
        <w:t xml:space="preserve">Veškerý dodaný </w:t>
      </w:r>
      <w:r>
        <w:rPr>
          <w:b/>
        </w:rPr>
        <w:t xml:space="preserve">hardware a </w:t>
      </w:r>
      <w:r w:rsidRPr="00BC3B0F">
        <w:rPr>
          <w:b/>
        </w:rPr>
        <w:t xml:space="preserve">software (včetně operačního systému, databazí, apod.) bude plně ve správě </w:t>
      </w:r>
      <w:r>
        <w:rPr>
          <w:b/>
        </w:rPr>
        <w:t>D</w:t>
      </w:r>
      <w:r w:rsidRPr="00BC3B0F">
        <w:rPr>
          <w:b/>
        </w:rPr>
        <w:t>odavatele</w:t>
      </w:r>
      <w:r w:rsidRPr="001B074B">
        <w:rPr>
          <w:b/>
        </w:rPr>
        <w:t xml:space="preserve"> a </w:t>
      </w:r>
      <w:r>
        <w:rPr>
          <w:b/>
        </w:rPr>
        <w:t>bude</w:t>
      </w:r>
      <w:r w:rsidRPr="001B074B">
        <w:rPr>
          <w:b/>
        </w:rPr>
        <w:t xml:space="preserve"> poskytnuta </w:t>
      </w:r>
      <w:r>
        <w:rPr>
          <w:b/>
        </w:rPr>
        <w:t>jeho P</w:t>
      </w:r>
      <w:r w:rsidRPr="001B074B">
        <w:rPr>
          <w:b/>
        </w:rPr>
        <w:t>odpora</w:t>
      </w:r>
      <w:r>
        <w:rPr>
          <w:b/>
        </w:rPr>
        <w:t xml:space="preserve"> a Maintenance</w:t>
      </w:r>
      <w:r w:rsidRPr="001B074B">
        <w:rPr>
          <w:b/>
        </w:rPr>
        <w:t xml:space="preserve"> </w:t>
      </w:r>
      <w:r w:rsidRPr="00BC3B0F">
        <w:rPr>
          <w:b/>
        </w:rPr>
        <w:t>dle parametrů definovaných  ve Specifikaci katalogových listů</w:t>
      </w:r>
      <w:r>
        <w:rPr>
          <w:b/>
        </w:rPr>
        <w:t>,</w:t>
      </w:r>
      <w:r w:rsidRPr="00BC3B0F">
        <w:rPr>
          <w:b/>
        </w:rPr>
        <w:t xml:space="preserve"> viz Příloha č.2 Smlouvy</w:t>
      </w:r>
    </w:p>
    <w:p w14:paraId="1C9D33F9" w14:textId="77777777" w:rsidR="00D62D40" w:rsidRPr="0019508C" w:rsidRDefault="00D62D40" w:rsidP="000A3FAA">
      <w:r w:rsidRPr="0019508C">
        <w:t xml:space="preserve">Řešení </w:t>
      </w:r>
      <w:r>
        <w:t>NBA</w:t>
      </w:r>
      <w:r w:rsidRPr="0019508C">
        <w:t xml:space="preserve"> musí být v souladu s interní směrnici Objednatele „Definice závazné architektury a požadavků pro vývoj a zabezpečení provozu registrů a klíčových aplikací MZe“ (interní směrnice není přílohou zadání, bude Dodavateli k dispozici v rámci projektu - výňatek s přehledem technologií je uveden níže). </w:t>
      </w:r>
    </w:p>
    <w:p w14:paraId="55DF9C51" w14:textId="77777777" w:rsidR="00D62D40" w:rsidRPr="0019508C" w:rsidRDefault="00D62D40" w:rsidP="000A3FAA">
      <w:r w:rsidRPr="0019508C">
        <w:t xml:space="preserve">Důvodem tohoto požadavku je zajištění kompatibility se stávající infrastrukturou Zadavatele a zároveň možnost využití stávajících mechanizmů (HW/SW nástroje, personál, servisní smlouvy) pro správu a monitoring dodaných komponent řešení a jednotného přístupu, bez potřeby dalších investic na straně Zadavatele. </w:t>
      </w:r>
    </w:p>
    <w:p w14:paraId="7E7CA67D" w14:textId="77777777" w:rsidR="00D62D40" w:rsidRPr="0019508C" w:rsidRDefault="00D62D40" w:rsidP="000A3FAA">
      <w:r w:rsidRPr="0019508C">
        <w:t xml:space="preserve">Výjimku tvoří řešení, které budou dodány ve formě tzv. „appliance“, tedy řešení, kdy již samotný výrobce nabízí a dodává </w:t>
      </w:r>
      <w:r>
        <w:t>NBA</w:t>
      </w:r>
      <w:r w:rsidRPr="0019508C">
        <w:t xml:space="preserve"> řešení či některou z jeho komponent jako společný celek softwarových a hardwarového prostředku.  </w:t>
      </w:r>
    </w:p>
    <w:p w14:paraId="0F0C0C2A" w14:textId="77777777" w:rsidR="00D62D40" w:rsidRPr="0019508C" w:rsidRDefault="00D62D40" w:rsidP="000A3FAA">
      <w:r w:rsidRPr="0019508C">
        <w:t>Níže je vykopírován přehled platforem ze zmíněné směrnice:</w:t>
      </w:r>
    </w:p>
    <w:p w14:paraId="5C3B5962" w14:textId="77777777" w:rsidR="00D62D40" w:rsidRPr="0019508C" w:rsidRDefault="00D62D40" w:rsidP="000E2F39">
      <w:pPr>
        <w:pStyle w:val="Odstavecseseznamem"/>
        <w:numPr>
          <w:ilvl w:val="0"/>
          <w:numId w:val="15"/>
        </w:numPr>
        <w:spacing w:before="0" w:after="160" w:line="256" w:lineRule="auto"/>
        <w:contextualSpacing/>
        <w:jc w:val="left"/>
      </w:pPr>
      <w:r w:rsidRPr="0019508C">
        <w:t>Síťové technologie</w:t>
      </w:r>
    </w:p>
    <w:p w14:paraId="6BE0F24B" w14:textId="77777777" w:rsidR="00D62D40" w:rsidRPr="0019508C" w:rsidRDefault="00D62D40" w:rsidP="000E2F39">
      <w:pPr>
        <w:pStyle w:val="Odstavecseseznamem"/>
        <w:numPr>
          <w:ilvl w:val="1"/>
          <w:numId w:val="16"/>
        </w:numPr>
        <w:spacing w:before="0" w:after="160" w:line="256" w:lineRule="auto"/>
        <w:contextualSpacing/>
        <w:jc w:val="left"/>
      </w:pPr>
      <w:r w:rsidRPr="0019508C">
        <w:t>WAN, LAN, HW balancery – technologie Cisco, HP, F5;</w:t>
      </w:r>
    </w:p>
    <w:p w14:paraId="2FBC2474" w14:textId="77777777" w:rsidR="00D62D40" w:rsidRPr="0019508C" w:rsidRDefault="00D62D40" w:rsidP="000E2F39">
      <w:pPr>
        <w:pStyle w:val="Odstavecseseznamem"/>
        <w:numPr>
          <w:ilvl w:val="1"/>
          <w:numId w:val="16"/>
        </w:numPr>
        <w:spacing w:before="0" w:after="160" w:line="256" w:lineRule="auto"/>
        <w:contextualSpacing/>
        <w:jc w:val="left"/>
      </w:pPr>
      <w:r w:rsidRPr="0019508C">
        <w:t>Firewally, SSL akcelerátory – technologie Cisco, Citrix, HP, F5;</w:t>
      </w:r>
    </w:p>
    <w:p w14:paraId="5FCF3DB2" w14:textId="77777777" w:rsidR="00D62D40" w:rsidRPr="0019508C" w:rsidRDefault="00D62D40" w:rsidP="000E2F39">
      <w:pPr>
        <w:pStyle w:val="Odstavecseseznamem"/>
        <w:numPr>
          <w:ilvl w:val="1"/>
          <w:numId w:val="16"/>
        </w:numPr>
        <w:spacing w:before="0" w:after="160" w:line="256" w:lineRule="auto"/>
        <w:contextualSpacing/>
        <w:jc w:val="left"/>
      </w:pPr>
      <w:r w:rsidRPr="0019508C">
        <w:t>SAN prvky – technologie Cisco, HP, Brocade;</w:t>
      </w:r>
    </w:p>
    <w:p w14:paraId="2C7EC16A" w14:textId="77777777" w:rsidR="00D62D40" w:rsidRPr="0019508C" w:rsidRDefault="00D62D40" w:rsidP="000E2F39">
      <w:pPr>
        <w:pStyle w:val="Odstavecseseznamem"/>
        <w:numPr>
          <w:ilvl w:val="0"/>
          <w:numId w:val="15"/>
        </w:numPr>
        <w:spacing w:before="0" w:after="160" w:line="256" w:lineRule="auto"/>
        <w:contextualSpacing/>
        <w:jc w:val="left"/>
      </w:pPr>
      <w:r w:rsidRPr="0019508C">
        <w:t>Databázové systémy</w:t>
      </w:r>
    </w:p>
    <w:p w14:paraId="15CEBAA1" w14:textId="77777777" w:rsidR="00D62D40" w:rsidRPr="0019508C" w:rsidRDefault="00D62D40" w:rsidP="000E2F39">
      <w:pPr>
        <w:pStyle w:val="Odstavecseseznamem"/>
        <w:numPr>
          <w:ilvl w:val="1"/>
          <w:numId w:val="16"/>
        </w:numPr>
        <w:spacing w:before="0" w:after="160" w:line="256" w:lineRule="auto"/>
        <w:contextualSpacing/>
        <w:jc w:val="left"/>
      </w:pPr>
      <w:r w:rsidRPr="0019508C">
        <w:t>RedHat Linux Enterprise rel. 6 a vyšší + Oracle 11g rel. 2 a vyšší;</w:t>
      </w:r>
    </w:p>
    <w:p w14:paraId="36DA7207" w14:textId="77777777" w:rsidR="00D62D40" w:rsidRPr="0019508C" w:rsidRDefault="00D62D40" w:rsidP="000E2F39">
      <w:pPr>
        <w:pStyle w:val="Odstavecseseznamem"/>
        <w:numPr>
          <w:ilvl w:val="1"/>
          <w:numId w:val="16"/>
        </w:numPr>
        <w:spacing w:before="0" w:after="160" w:line="256" w:lineRule="auto"/>
        <w:contextualSpacing/>
        <w:jc w:val="left"/>
      </w:pPr>
      <w:r w:rsidRPr="0019508C">
        <w:t>Microsoft SQL server verze 2008 a vyšší (pouze pro technologické platformy neumožňující využití Oracle DB);</w:t>
      </w:r>
    </w:p>
    <w:p w14:paraId="75555194" w14:textId="77777777" w:rsidR="00D62D40" w:rsidRPr="0019508C" w:rsidRDefault="00D62D40" w:rsidP="000E2F39">
      <w:pPr>
        <w:pStyle w:val="Odstavecseseznamem"/>
        <w:numPr>
          <w:ilvl w:val="0"/>
          <w:numId w:val="15"/>
        </w:numPr>
        <w:spacing w:before="0" w:after="160" w:line="256" w:lineRule="auto"/>
        <w:contextualSpacing/>
        <w:jc w:val="left"/>
      </w:pPr>
      <w:r w:rsidRPr="0019508C">
        <w:t>Serverové operační systémy</w:t>
      </w:r>
    </w:p>
    <w:p w14:paraId="65278F34" w14:textId="77777777" w:rsidR="00D62D40" w:rsidRPr="0019508C" w:rsidRDefault="00D62D40" w:rsidP="000E2F39">
      <w:pPr>
        <w:pStyle w:val="Odstavecseseznamem"/>
        <w:numPr>
          <w:ilvl w:val="1"/>
          <w:numId w:val="16"/>
        </w:numPr>
        <w:spacing w:before="0" w:after="160" w:line="256" w:lineRule="auto"/>
        <w:contextualSpacing/>
        <w:jc w:val="left"/>
      </w:pPr>
      <w:r w:rsidRPr="0019508C">
        <w:t>Windows server 2012 R2 a vyšší;</w:t>
      </w:r>
    </w:p>
    <w:p w14:paraId="39ADA238" w14:textId="77777777" w:rsidR="00D62D40" w:rsidRPr="0019508C" w:rsidRDefault="00D62D40" w:rsidP="000E2F39">
      <w:pPr>
        <w:pStyle w:val="Odstavecseseznamem"/>
        <w:numPr>
          <w:ilvl w:val="1"/>
          <w:numId w:val="16"/>
        </w:numPr>
        <w:spacing w:before="0" w:after="160" w:line="256" w:lineRule="auto"/>
        <w:contextualSpacing/>
        <w:jc w:val="left"/>
      </w:pPr>
      <w:r w:rsidRPr="0019508C">
        <w:t>Red Hat Enterprise Linux AS release 6 a vyšší (64 bit);</w:t>
      </w:r>
    </w:p>
    <w:p w14:paraId="55352080" w14:textId="77777777" w:rsidR="00D62D40" w:rsidRPr="0019508C" w:rsidRDefault="00D62D40" w:rsidP="000E2F39">
      <w:pPr>
        <w:pStyle w:val="Odstavecseseznamem"/>
        <w:numPr>
          <w:ilvl w:val="0"/>
          <w:numId w:val="15"/>
        </w:numPr>
        <w:spacing w:before="0" w:after="160" w:line="256" w:lineRule="auto"/>
        <w:contextualSpacing/>
        <w:jc w:val="left"/>
      </w:pPr>
      <w:r w:rsidRPr="0019508C">
        <w:t>Technologie pro poštovní služby a autentizaci</w:t>
      </w:r>
    </w:p>
    <w:p w14:paraId="722CA663" w14:textId="77777777" w:rsidR="00D62D40" w:rsidRPr="0019508C" w:rsidRDefault="00D62D40" w:rsidP="000E2F39">
      <w:pPr>
        <w:pStyle w:val="Odstavecseseznamem"/>
        <w:numPr>
          <w:ilvl w:val="1"/>
          <w:numId w:val="16"/>
        </w:numPr>
        <w:spacing w:before="0" w:after="160" w:line="256" w:lineRule="auto"/>
        <w:contextualSpacing/>
        <w:jc w:val="left"/>
      </w:pPr>
      <w:r w:rsidRPr="0019508C">
        <w:t>Aplikační autentizace – LDAP Oracle Internet Directory 10g rel. 2 a vyšší;</w:t>
      </w:r>
    </w:p>
    <w:p w14:paraId="35F826A4" w14:textId="77777777" w:rsidR="00D62D40" w:rsidRPr="0019508C" w:rsidRDefault="00D62D40" w:rsidP="000E2F39">
      <w:pPr>
        <w:pStyle w:val="Odstavecseseznamem"/>
        <w:numPr>
          <w:ilvl w:val="1"/>
          <w:numId w:val="16"/>
        </w:numPr>
        <w:spacing w:before="0" w:after="160" w:line="256" w:lineRule="auto"/>
        <w:contextualSpacing/>
        <w:jc w:val="left"/>
      </w:pPr>
      <w:r w:rsidRPr="0019508C">
        <w:t>Poštovní služby – MS Exchange 2013 nebo vyšší;</w:t>
      </w:r>
    </w:p>
    <w:p w14:paraId="0BEF3307" w14:textId="77777777" w:rsidR="00D62D40" w:rsidRPr="0019508C" w:rsidRDefault="00D62D40" w:rsidP="000E2F39">
      <w:pPr>
        <w:pStyle w:val="Odstavecseseznamem"/>
        <w:numPr>
          <w:ilvl w:val="1"/>
          <w:numId w:val="16"/>
        </w:numPr>
        <w:spacing w:before="0" w:after="160" w:line="256" w:lineRule="auto"/>
        <w:contextualSpacing/>
        <w:jc w:val="left"/>
      </w:pPr>
      <w:r w:rsidRPr="0019508C">
        <w:t>Doménová autentizace a autentizace desktopových aplikací Microsoft v prostředí MZe – MS Active Directory;</w:t>
      </w:r>
    </w:p>
    <w:p w14:paraId="72855806" w14:textId="77777777" w:rsidR="00D62D40" w:rsidRPr="0019508C" w:rsidRDefault="00D62D40" w:rsidP="000E2F39">
      <w:pPr>
        <w:pStyle w:val="Odstavecseseznamem"/>
        <w:numPr>
          <w:ilvl w:val="0"/>
          <w:numId w:val="15"/>
        </w:numPr>
        <w:spacing w:before="0" w:after="160" w:line="256" w:lineRule="auto"/>
        <w:contextualSpacing/>
        <w:jc w:val="left"/>
      </w:pPr>
      <w:r w:rsidRPr="0019508C">
        <w:t>Virtualizační technologie</w:t>
      </w:r>
    </w:p>
    <w:p w14:paraId="008EDF23" w14:textId="77777777" w:rsidR="00D62D40" w:rsidRPr="0019508C" w:rsidRDefault="00D62D40" w:rsidP="000E2F39">
      <w:pPr>
        <w:pStyle w:val="Odstavecseseznamem"/>
        <w:numPr>
          <w:ilvl w:val="1"/>
          <w:numId w:val="16"/>
        </w:numPr>
        <w:spacing w:before="0" w:after="160" w:line="256" w:lineRule="auto"/>
        <w:contextualSpacing/>
        <w:jc w:val="left"/>
      </w:pPr>
      <w:r w:rsidRPr="0019508C">
        <w:t>VMware ESX 5.0 a vyšší;</w:t>
      </w:r>
    </w:p>
    <w:p w14:paraId="0412E60F" w14:textId="77777777" w:rsidR="00D62D40" w:rsidRPr="0019508C" w:rsidRDefault="00D62D40" w:rsidP="000E2F39">
      <w:pPr>
        <w:pStyle w:val="Odstavecseseznamem"/>
        <w:numPr>
          <w:ilvl w:val="0"/>
          <w:numId w:val="16"/>
        </w:numPr>
        <w:autoSpaceDE w:val="0"/>
        <w:autoSpaceDN w:val="0"/>
        <w:spacing w:after="60" w:line="240" w:lineRule="auto"/>
        <w:ind w:right="140"/>
        <w:contextualSpacing/>
      </w:pPr>
      <w:r w:rsidRPr="0019508C">
        <w:t>Aplikační servery</w:t>
      </w:r>
    </w:p>
    <w:p w14:paraId="64108499" w14:textId="77777777" w:rsidR="00D62D40" w:rsidRPr="0019508C" w:rsidRDefault="00D62D40" w:rsidP="000E2F39">
      <w:pPr>
        <w:pStyle w:val="Odstavecseseznamem"/>
        <w:numPr>
          <w:ilvl w:val="1"/>
          <w:numId w:val="16"/>
        </w:numPr>
        <w:spacing w:before="0" w:after="160" w:line="256" w:lineRule="auto"/>
        <w:contextualSpacing/>
        <w:jc w:val="left"/>
      </w:pPr>
      <w:r w:rsidRPr="0019508C">
        <w:t>Oracle WebLogic Server 11g rel. 1 a vyšší (64 bit) – má vlastní webserver;</w:t>
      </w:r>
    </w:p>
    <w:p w14:paraId="68BBBAED" w14:textId="77777777" w:rsidR="00D62D40" w:rsidRPr="0019508C" w:rsidRDefault="00D62D40" w:rsidP="000E2F39">
      <w:pPr>
        <w:pStyle w:val="Odstavecseseznamem"/>
        <w:numPr>
          <w:ilvl w:val="1"/>
          <w:numId w:val="16"/>
        </w:numPr>
        <w:spacing w:before="0" w:after="160" w:line="256" w:lineRule="auto"/>
        <w:contextualSpacing/>
        <w:jc w:val="left"/>
      </w:pPr>
      <w:r w:rsidRPr="0019508C">
        <w:t>Microsoft .NET (dot NET) – produkty v rámci MS Internet Information Server 7.0;</w:t>
      </w:r>
    </w:p>
    <w:p w14:paraId="04FF12C8" w14:textId="77777777" w:rsidR="00D62D40" w:rsidRPr="0019508C" w:rsidRDefault="00D62D40" w:rsidP="000E2F39">
      <w:pPr>
        <w:pStyle w:val="Odstavecseseznamem"/>
        <w:numPr>
          <w:ilvl w:val="1"/>
          <w:numId w:val="16"/>
        </w:numPr>
        <w:spacing w:before="0" w:after="160" w:line="256" w:lineRule="auto"/>
        <w:contextualSpacing/>
        <w:jc w:val="left"/>
      </w:pPr>
      <w:r w:rsidRPr="0019508C">
        <w:lastRenderedPageBreak/>
        <w:t>JBoss – IIS 7.0 a vyšší (win) nebo Apache (linux);</w:t>
      </w:r>
    </w:p>
    <w:p w14:paraId="48803FB9" w14:textId="77777777" w:rsidR="00D62D40" w:rsidRPr="0019508C" w:rsidRDefault="00D62D40" w:rsidP="000E2F39">
      <w:pPr>
        <w:pStyle w:val="Odstavecseseznamem"/>
        <w:numPr>
          <w:ilvl w:val="0"/>
          <w:numId w:val="16"/>
        </w:numPr>
        <w:autoSpaceDE w:val="0"/>
        <w:autoSpaceDN w:val="0"/>
        <w:spacing w:after="60" w:line="240" w:lineRule="auto"/>
        <w:ind w:right="140"/>
        <w:contextualSpacing/>
      </w:pPr>
      <w:r w:rsidRPr="0019508C">
        <w:t>Prezentační vrstva</w:t>
      </w:r>
    </w:p>
    <w:p w14:paraId="7B197777" w14:textId="77777777" w:rsidR="00D62D40" w:rsidRPr="0019508C" w:rsidRDefault="00D62D40" w:rsidP="000E2F39">
      <w:pPr>
        <w:pStyle w:val="Odstavecseseznamem"/>
        <w:numPr>
          <w:ilvl w:val="1"/>
          <w:numId w:val="16"/>
        </w:numPr>
        <w:spacing w:before="0" w:after="160" w:line="256" w:lineRule="auto"/>
        <w:contextualSpacing/>
        <w:jc w:val="left"/>
        <w:rPr>
          <w:lang w:eastAsia="cs-CZ"/>
        </w:rPr>
      </w:pPr>
      <w:r w:rsidRPr="0019508C">
        <w:t>Microsoft Internet Explorer verze 10.0 a vyšší.</w:t>
      </w:r>
    </w:p>
    <w:p w14:paraId="1B091994" w14:textId="77777777" w:rsidR="00D62D40" w:rsidRPr="0019508C" w:rsidRDefault="00D62D40" w:rsidP="000A3FAA">
      <w:pPr>
        <w:spacing w:after="160" w:line="256" w:lineRule="auto"/>
      </w:pPr>
    </w:p>
    <w:p w14:paraId="4726F44B" w14:textId="77777777" w:rsidR="00D62D40" w:rsidRPr="00326D0D" w:rsidRDefault="00D62D40" w:rsidP="000A3FAA">
      <w:pPr>
        <w:spacing w:after="160" w:line="256" w:lineRule="auto"/>
        <w:rPr>
          <w:rFonts w:cs="Arial"/>
          <w:b/>
        </w:rPr>
      </w:pPr>
      <w:r w:rsidRPr="0019508C">
        <w:rPr>
          <w:rFonts w:cs="Arial"/>
          <w:b/>
        </w:rPr>
        <w:t>V případě, že zadávací podmínky této Veřejné zakázky obsahují požadavky nebo odkazy na obchodní firmy, názvy nebo jména a příjmení, specifická označení zboží a služeb, které platí pro určitou osobu, popřípadě její organizační složku za příznačné, nebo patenty, ochranné známky nebo označení původu, umožňuje Zadavatel výslovně pro plnění Veřejné zakázky použití i jiných, kvalitativně a technicky obdobných řešení, která naplní Zadavatelem požadovanou funkcionalitu (byť jiným způsobem).</w:t>
      </w:r>
      <w:bookmarkStart w:id="104" w:name="_Toc398532501"/>
      <w:bookmarkStart w:id="105" w:name="_Toc398618690"/>
      <w:bookmarkEnd w:id="104"/>
      <w:bookmarkEnd w:id="105"/>
    </w:p>
    <w:p w14:paraId="3C76BD8F" w14:textId="77777777" w:rsidR="00D62D40" w:rsidRDefault="00D62D40" w:rsidP="000A3FAA">
      <w:pPr>
        <w:spacing w:after="160" w:line="256" w:lineRule="auto"/>
        <w:rPr>
          <w:rFonts w:cs="Arial"/>
          <w:b/>
        </w:rPr>
      </w:pPr>
      <w:r w:rsidRPr="00F80C05">
        <w:rPr>
          <w:rFonts w:cs="Arial"/>
          <w:b/>
        </w:rPr>
        <w:t>Níže uvedené dodatečné informace k zadávacím podmínkám č. 1 se stávají součástí smlouvy.</w:t>
      </w:r>
    </w:p>
    <w:p w14:paraId="3252E866" w14:textId="77777777" w:rsidR="00D62D40" w:rsidRDefault="00D62D40" w:rsidP="000A3FAA">
      <w:pPr>
        <w:spacing w:after="160" w:line="256" w:lineRule="auto"/>
        <w:rPr>
          <w:rFonts w:cs="Arial"/>
          <w:b/>
        </w:rPr>
      </w:pPr>
    </w:p>
    <w:p w14:paraId="31AA558A" w14:textId="77777777" w:rsidR="00D62D40" w:rsidRDefault="00D62D40">
      <w:pPr>
        <w:spacing w:after="1211" w:line="259" w:lineRule="auto"/>
        <w:ind w:left="7500"/>
      </w:pPr>
      <w:r>
        <w:rPr>
          <w:noProof/>
        </w:rPr>
        <w:drawing>
          <wp:inline distT="0" distB="0" distL="0" distR="0" wp14:anchorId="10394A06" wp14:editId="00D98660">
            <wp:extent cx="1276985" cy="56070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3"/>
                    <a:stretch>
                      <a:fillRect/>
                    </a:stretch>
                  </pic:blipFill>
                  <pic:spPr>
                    <a:xfrm>
                      <a:off x="0" y="0"/>
                      <a:ext cx="1276985" cy="560705"/>
                    </a:xfrm>
                    <a:prstGeom prst="rect">
                      <a:avLst/>
                    </a:prstGeom>
                  </pic:spPr>
                </pic:pic>
              </a:graphicData>
            </a:graphic>
          </wp:inline>
        </w:drawing>
      </w:r>
    </w:p>
    <w:tbl>
      <w:tblPr>
        <w:tblStyle w:val="TableGrid"/>
        <w:tblW w:w="10131" w:type="dxa"/>
        <w:tblInd w:w="0" w:type="dxa"/>
        <w:tblLook w:val="04A0" w:firstRow="1" w:lastRow="0" w:firstColumn="1" w:lastColumn="0" w:noHBand="0" w:noVBand="1"/>
      </w:tblPr>
      <w:tblGrid>
        <w:gridCol w:w="1702"/>
        <w:gridCol w:w="3087"/>
        <w:gridCol w:w="360"/>
        <w:gridCol w:w="4982"/>
      </w:tblGrid>
      <w:tr w:rsidR="00D62D40" w14:paraId="78346B17" w14:textId="77777777">
        <w:trPr>
          <w:trHeight w:val="5071"/>
        </w:trPr>
        <w:tc>
          <w:tcPr>
            <w:tcW w:w="1702" w:type="dxa"/>
            <w:tcBorders>
              <w:top w:val="nil"/>
              <w:left w:val="nil"/>
              <w:bottom w:val="nil"/>
              <w:right w:val="nil"/>
            </w:tcBorders>
          </w:tcPr>
          <w:p w14:paraId="6EA069B8" w14:textId="77777777" w:rsidR="00D62D40" w:rsidRDefault="00D62D40">
            <w:pPr>
              <w:spacing w:after="16" w:line="259" w:lineRule="auto"/>
            </w:pPr>
            <w:r>
              <w:t xml:space="preserve"> </w:t>
            </w:r>
          </w:p>
          <w:p w14:paraId="1B04A8D7" w14:textId="77777777" w:rsidR="00D62D40" w:rsidRDefault="00D62D40">
            <w:pPr>
              <w:tabs>
                <w:tab w:val="center" w:pos="838"/>
              </w:tabs>
              <w:spacing w:after="36" w:line="259" w:lineRule="auto"/>
            </w:pPr>
            <w:r>
              <w:t xml:space="preserve"> </w:t>
            </w:r>
            <w:r>
              <w:tab/>
            </w:r>
            <w:r>
              <w:rPr>
                <w:rFonts w:ascii="Calibri" w:eastAsia="Calibri" w:hAnsi="Calibri"/>
                <w:b/>
              </w:rPr>
              <w:t xml:space="preserve">Zadavatel: </w:t>
            </w:r>
          </w:p>
          <w:p w14:paraId="1CCDF049" w14:textId="77777777" w:rsidR="00D62D40" w:rsidRDefault="00D62D40">
            <w:pPr>
              <w:spacing w:after="316" w:line="259" w:lineRule="auto"/>
            </w:pPr>
            <w:r>
              <w:t xml:space="preserve"> </w:t>
            </w:r>
          </w:p>
          <w:p w14:paraId="2387F27E" w14:textId="77777777" w:rsidR="00D62D40" w:rsidRDefault="00D62D40">
            <w:pPr>
              <w:spacing w:after="701" w:line="259" w:lineRule="auto"/>
              <w:ind w:left="360"/>
            </w:pPr>
            <w:r>
              <w:rPr>
                <w:rFonts w:ascii="Calibri" w:eastAsia="Calibri" w:hAnsi="Calibri"/>
                <w:b/>
              </w:rPr>
              <w:t xml:space="preserve">Sídlem: </w:t>
            </w:r>
          </w:p>
          <w:p w14:paraId="316E9AAD" w14:textId="77777777" w:rsidR="00D62D40" w:rsidRDefault="00D62D40">
            <w:pPr>
              <w:spacing w:after="16" w:line="259" w:lineRule="auto"/>
              <w:ind w:left="360"/>
            </w:pPr>
            <w:r>
              <w:rPr>
                <w:rFonts w:ascii="Calibri" w:eastAsia="Calibri" w:hAnsi="Calibri"/>
                <w:b/>
              </w:rPr>
              <w:t xml:space="preserve">Zastoupený: </w:t>
            </w:r>
          </w:p>
          <w:p w14:paraId="7B309C96" w14:textId="77777777" w:rsidR="00D62D40" w:rsidRDefault="00D62D40">
            <w:pPr>
              <w:spacing w:after="376" w:line="259" w:lineRule="auto"/>
              <w:ind w:left="360"/>
            </w:pPr>
            <w:r>
              <w:rPr>
                <w:rFonts w:ascii="Calibri" w:eastAsia="Calibri" w:hAnsi="Calibri"/>
                <w:b/>
              </w:rPr>
              <w:t xml:space="preserve"> </w:t>
            </w:r>
          </w:p>
          <w:p w14:paraId="12F41A1C" w14:textId="3075208E" w:rsidR="00D62D40" w:rsidRDefault="00D62D40">
            <w:pPr>
              <w:spacing w:after="19" w:line="259" w:lineRule="auto"/>
              <w:ind w:left="360"/>
            </w:pPr>
            <w:r>
              <w:rPr>
                <w:rFonts w:ascii="Calibri" w:eastAsia="Calibri" w:hAnsi="Calibri"/>
                <w:b/>
              </w:rPr>
              <w:t xml:space="preserve">IČ: </w:t>
            </w:r>
          </w:p>
          <w:p w14:paraId="399A6223" w14:textId="77777777" w:rsidR="00D62D40" w:rsidRDefault="00D62D40">
            <w:pPr>
              <w:spacing w:line="259" w:lineRule="auto"/>
              <w:ind w:left="360"/>
            </w:pPr>
            <w:r>
              <w:rPr>
                <w:rFonts w:ascii="Calibri" w:eastAsia="Calibri" w:hAnsi="Calibri"/>
                <w:b/>
              </w:rPr>
              <w:t xml:space="preserve"> </w:t>
            </w:r>
          </w:p>
          <w:p w14:paraId="72B3BADE" w14:textId="77777777" w:rsidR="00D62D40" w:rsidRDefault="00D62D40">
            <w:pPr>
              <w:spacing w:line="259" w:lineRule="auto"/>
            </w:pPr>
            <w:r>
              <w:t xml:space="preserve"> </w:t>
            </w:r>
          </w:p>
          <w:p w14:paraId="7414D4E6" w14:textId="77777777" w:rsidR="00D62D40" w:rsidRDefault="00D62D40">
            <w:pPr>
              <w:spacing w:line="259" w:lineRule="auto"/>
            </w:pPr>
            <w:r>
              <w:t xml:space="preserve"> </w:t>
            </w:r>
          </w:p>
          <w:p w14:paraId="5E387E4E" w14:textId="77777777" w:rsidR="00D62D40" w:rsidRDefault="00D62D40">
            <w:pPr>
              <w:spacing w:line="259" w:lineRule="auto"/>
            </w:pPr>
            <w:r>
              <w:t xml:space="preserve"> </w:t>
            </w:r>
          </w:p>
          <w:p w14:paraId="38524ED4" w14:textId="77777777" w:rsidR="00D62D40" w:rsidRDefault="00D62D40">
            <w:pPr>
              <w:spacing w:line="259" w:lineRule="auto"/>
            </w:pPr>
            <w:r>
              <w:t xml:space="preserve"> </w:t>
            </w:r>
          </w:p>
          <w:p w14:paraId="48A6E259" w14:textId="77777777" w:rsidR="00D62D40" w:rsidRDefault="00D62D40">
            <w:pPr>
              <w:spacing w:line="259" w:lineRule="auto"/>
            </w:pPr>
            <w:r>
              <w:t xml:space="preserve"> </w:t>
            </w:r>
          </w:p>
        </w:tc>
        <w:tc>
          <w:tcPr>
            <w:tcW w:w="3087" w:type="dxa"/>
            <w:tcBorders>
              <w:top w:val="nil"/>
              <w:left w:val="nil"/>
              <w:bottom w:val="nil"/>
              <w:right w:val="nil"/>
            </w:tcBorders>
          </w:tcPr>
          <w:p w14:paraId="4546472D" w14:textId="77777777" w:rsidR="00D62D40" w:rsidRDefault="00D62D40">
            <w:pPr>
              <w:spacing w:after="310"/>
            </w:pPr>
            <w:r>
              <w:t xml:space="preserve">Česká republika – Ministerstvo zemědělství </w:t>
            </w:r>
          </w:p>
          <w:p w14:paraId="342550D5" w14:textId="77777777" w:rsidR="00D62D40" w:rsidRDefault="00D62D40">
            <w:pPr>
              <w:spacing w:after="19" w:line="259" w:lineRule="auto"/>
            </w:pPr>
            <w:r>
              <w:t xml:space="preserve">Těšnov 65/17 </w:t>
            </w:r>
          </w:p>
          <w:p w14:paraId="169AB9CC" w14:textId="77777777" w:rsidR="00D62D40" w:rsidRDefault="00D62D40">
            <w:pPr>
              <w:spacing w:after="238" w:line="259" w:lineRule="auto"/>
            </w:pPr>
            <w:r>
              <w:t xml:space="preserve">110 00 Praha 1 – Nové Město </w:t>
            </w:r>
          </w:p>
          <w:p w14:paraId="48D68659" w14:textId="77777777" w:rsidR="00D62D40" w:rsidRDefault="00D62D40">
            <w:pPr>
              <w:spacing w:after="1" w:line="275" w:lineRule="auto"/>
            </w:pPr>
            <w:r>
              <w:t xml:space="preserve">Davidem Šetinou, ředitelem Odboru informačních a komunikačních technologií </w:t>
            </w:r>
          </w:p>
          <w:p w14:paraId="68ECE9DC" w14:textId="77777777" w:rsidR="00D62D40" w:rsidRDefault="00D62D40">
            <w:pPr>
              <w:spacing w:after="67" w:line="259" w:lineRule="auto"/>
            </w:pPr>
            <w:r>
              <w:t xml:space="preserve"> </w:t>
            </w:r>
          </w:p>
          <w:p w14:paraId="63D47B7B" w14:textId="77777777" w:rsidR="00D62D40" w:rsidRDefault="00D62D40">
            <w:pPr>
              <w:spacing w:after="19" w:line="259" w:lineRule="auto"/>
            </w:pPr>
            <w:r>
              <w:t xml:space="preserve">00020478 </w:t>
            </w:r>
          </w:p>
          <w:p w14:paraId="6992005D" w14:textId="77777777" w:rsidR="00D62D40" w:rsidRDefault="00D62D40">
            <w:pPr>
              <w:spacing w:line="259" w:lineRule="auto"/>
            </w:pPr>
            <w:r>
              <w:t xml:space="preserve"> </w:t>
            </w:r>
          </w:p>
        </w:tc>
        <w:tc>
          <w:tcPr>
            <w:tcW w:w="360" w:type="dxa"/>
            <w:tcBorders>
              <w:top w:val="nil"/>
              <w:left w:val="nil"/>
              <w:bottom w:val="nil"/>
              <w:right w:val="nil"/>
            </w:tcBorders>
          </w:tcPr>
          <w:p w14:paraId="2124D218" w14:textId="77777777" w:rsidR="00D62D40" w:rsidRDefault="00D62D40">
            <w:pPr>
              <w:spacing w:line="259" w:lineRule="auto"/>
            </w:pPr>
            <w:r>
              <w:rPr>
                <w:rFonts w:ascii="Calibri" w:eastAsia="Calibri" w:hAnsi="Calibri"/>
                <w:b/>
              </w:rPr>
              <w:t xml:space="preserve"> </w:t>
            </w:r>
          </w:p>
        </w:tc>
        <w:tc>
          <w:tcPr>
            <w:tcW w:w="4982" w:type="dxa"/>
            <w:tcBorders>
              <w:top w:val="nil"/>
              <w:left w:val="nil"/>
              <w:bottom w:val="nil"/>
              <w:right w:val="nil"/>
            </w:tcBorders>
          </w:tcPr>
          <w:p w14:paraId="1C9CA22F" w14:textId="77777777" w:rsidR="00D62D40" w:rsidRDefault="00D62D40">
            <w:pPr>
              <w:spacing w:after="19" w:line="259" w:lineRule="auto"/>
            </w:pPr>
            <w:r>
              <w:rPr>
                <w:rFonts w:ascii="Calibri" w:eastAsia="Calibri" w:hAnsi="Calibri"/>
                <w:b/>
              </w:rPr>
              <w:t xml:space="preserve">Název veřejné zakázky:  </w:t>
            </w:r>
          </w:p>
          <w:p w14:paraId="4006B925" w14:textId="77777777" w:rsidR="00D62D40" w:rsidRDefault="00D62D40">
            <w:pPr>
              <w:spacing w:after="328" w:line="259" w:lineRule="auto"/>
            </w:pPr>
            <w:r>
              <w:t xml:space="preserve">Inspekce a vyhodnocování síťového provozu </w:t>
            </w:r>
          </w:p>
          <w:p w14:paraId="5CF992A3" w14:textId="77777777" w:rsidR="00D62D40" w:rsidRDefault="00D62D40">
            <w:pPr>
              <w:ind w:right="1374"/>
            </w:pPr>
            <w:r>
              <w:rPr>
                <w:rFonts w:ascii="Calibri" w:eastAsia="Calibri" w:hAnsi="Calibri"/>
                <w:b/>
              </w:rPr>
              <w:t xml:space="preserve">Evidenční číslo veřejné zakázky: </w:t>
            </w:r>
            <w:r>
              <w:t xml:space="preserve">527697 </w:t>
            </w:r>
          </w:p>
          <w:p w14:paraId="6D7B5B04" w14:textId="77777777" w:rsidR="00D62D40" w:rsidRDefault="00D62D40">
            <w:pPr>
              <w:spacing w:after="16" w:line="259" w:lineRule="auto"/>
            </w:pPr>
            <w:r>
              <w:rPr>
                <w:rFonts w:ascii="Calibri" w:eastAsia="Calibri" w:hAnsi="Calibri"/>
                <w:b/>
              </w:rPr>
              <w:t xml:space="preserve">Druh zadávacího řízení:  </w:t>
            </w:r>
          </w:p>
          <w:p w14:paraId="305FA68F" w14:textId="77777777" w:rsidR="00D62D40" w:rsidRDefault="00D62D40">
            <w:pPr>
              <w:ind w:right="47"/>
            </w:pPr>
            <w:r>
              <w:t xml:space="preserve">otevřené řízení dle § 21 odst. 1 písm. a), § 27 zákona č. 137/2006 Sb., o veřejných zakázkách, ve znění pozdějších předpisů (dále jen „ZVZ“) </w:t>
            </w:r>
          </w:p>
          <w:p w14:paraId="60858A66" w14:textId="77777777" w:rsidR="00D62D40" w:rsidRDefault="00D62D40">
            <w:pPr>
              <w:spacing w:after="19" w:line="259" w:lineRule="auto"/>
            </w:pPr>
            <w:r>
              <w:t xml:space="preserve"> </w:t>
            </w:r>
          </w:p>
          <w:p w14:paraId="7E1B4BB5" w14:textId="77777777" w:rsidR="00D62D40" w:rsidRDefault="00D62D40">
            <w:pPr>
              <w:spacing w:line="259" w:lineRule="auto"/>
            </w:pPr>
            <w:r>
              <w:t xml:space="preserve"> </w:t>
            </w:r>
          </w:p>
        </w:tc>
      </w:tr>
    </w:tbl>
    <w:p w14:paraId="0DFD59CE" w14:textId="00C54C7C" w:rsidR="00D62D40" w:rsidRDefault="00D62D40">
      <w:pPr>
        <w:spacing w:after="0" w:line="259" w:lineRule="auto"/>
        <w:ind w:left="4319"/>
        <w:jc w:val="center"/>
      </w:pPr>
      <w:r>
        <w:rPr>
          <w:rFonts w:eastAsia="Calibri"/>
          <w:b/>
          <w:color w:val="C9E305"/>
          <w:sz w:val="40"/>
        </w:rPr>
        <w:t xml:space="preserve"> </w:t>
      </w:r>
    </w:p>
    <w:p w14:paraId="4B6ADE78" w14:textId="77777777" w:rsidR="00D62D40" w:rsidRDefault="00D62D40">
      <w:pPr>
        <w:spacing w:after="0" w:line="259" w:lineRule="auto"/>
        <w:ind w:left="4820"/>
      </w:pPr>
      <w:r>
        <w:rPr>
          <w:rFonts w:eastAsia="Calibri"/>
          <w:b/>
          <w:color w:val="C9E305"/>
          <w:sz w:val="40"/>
        </w:rPr>
        <w:t xml:space="preserve">DODATEČNÉ INFORMACE </w:t>
      </w:r>
    </w:p>
    <w:p w14:paraId="5DE588FE" w14:textId="77777777" w:rsidR="00D62D40" w:rsidRDefault="00D62D40" w:rsidP="000E2F39">
      <w:pPr>
        <w:pStyle w:val="Nadpis1"/>
        <w:pageBreakBefore/>
        <w:numPr>
          <w:ilvl w:val="0"/>
          <w:numId w:val="18"/>
        </w:numPr>
        <w:pBdr>
          <w:bottom w:val="single" w:sz="4" w:space="1" w:color="auto"/>
        </w:pBdr>
        <w:tabs>
          <w:tab w:val="left" w:pos="540"/>
        </w:tabs>
        <w:spacing w:before="240" w:after="360" w:line="240" w:lineRule="auto"/>
        <w:ind w:left="0"/>
        <w:jc w:val="both"/>
      </w:pPr>
      <w:bookmarkStart w:id="106" w:name="_Toc459295887"/>
      <w:r>
        <w:lastRenderedPageBreak/>
        <w:t>K ZADÁVACÍM PODMÍNKÁM č. 1</w:t>
      </w:r>
      <w:bookmarkEnd w:id="106"/>
      <w:r>
        <w:t xml:space="preserve"> </w:t>
      </w:r>
    </w:p>
    <w:p w14:paraId="49C56B96" w14:textId="77777777" w:rsidR="00D62D40" w:rsidRDefault="00D62D40">
      <w:pPr>
        <w:spacing w:after="0" w:line="239" w:lineRule="auto"/>
        <w:ind w:left="3781" w:firstLine="3150"/>
      </w:pPr>
      <w:r>
        <w:rPr>
          <w:color w:val="C9E305"/>
        </w:rPr>
        <w:t xml:space="preserve"> </w:t>
      </w:r>
      <w:r>
        <w:rPr>
          <w:rFonts w:eastAsia="Calibri"/>
          <w:b/>
          <w:color w:val="C9E305"/>
        </w:rPr>
        <w:t xml:space="preserve"> </w:t>
      </w:r>
      <w:r>
        <w:t xml:space="preserve">dle § 49 ZVZ </w:t>
      </w:r>
    </w:p>
    <w:p w14:paraId="35BD483D" w14:textId="77777777" w:rsidR="00D62D40" w:rsidRDefault="00D62D40">
      <w:pPr>
        <w:spacing w:after="0" w:line="259" w:lineRule="auto"/>
        <w:ind w:left="3781"/>
      </w:pPr>
      <w:r>
        <w:t xml:space="preserve"> </w:t>
      </w:r>
    </w:p>
    <w:p w14:paraId="2FC886A4" w14:textId="77777777" w:rsidR="00D62D40" w:rsidRDefault="00D62D40" w:rsidP="000A3FAA">
      <w:pPr>
        <w:ind w:left="-5" w:right="548"/>
        <w:jc w:val="both"/>
      </w:pPr>
      <w:r>
        <w:t xml:space="preserve">Česká republika – Ministerstvo zemědělství jako zadavatel výše uvedené veřejné zakázky obdržela dne 29. 6. 2016 žádost dodavatele o dodatečné informace k zadávacím podmínkám této veřejné zakázky. Na níže uvedené dotazy poskytuje zadavatel následující odpovědi. </w:t>
      </w:r>
    </w:p>
    <w:p w14:paraId="3AE213ED" w14:textId="77777777" w:rsidR="00D62D40" w:rsidRDefault="00D62D40">
      <w:pPr>
        <w:spacing w:after="139" w:line="259" w:lineRule="auto"/>
      </w:pPr>
      <w:r>
        <w:t xml:space="preserve"> </w:t>
      </w:r>
    </w:p>
    <w:p w14:paraId="0E23367B" w14:textId="77777777" w:rsidR="00D62D40" w:rsidRDefault="00D62D40">
      <w:pPr>
        <w:spacing w:after="138" w:line="259" w:lineRule="auto"/>
        <w:ind w:left="-5"/>
      </w:pPr>
      <w:r>
        <w:rPr>
          <w:u w:val="single" w:color="000000"/>
        </w:rPr>
        <w:t>Dotaz č. 1:</w:t>
      </w:r>
      <w:r>
        <w:t xml:space="preserve"> </w:t>
      </w:r>
    </w:p>
    <w:p w14:paraId="77EDB5D1" w14:textId="77777777" w:rsidR="00D62D40" w:rsidRDefault="00D62D40" w:rsidP="000A3FAA">
      <w:pPr>
        <w:ind w:left="-5" w:right="548"/>
        <w:jc w:val="both"/>
      </w:pPr>
      <w:r>
        <w:t xml:space="preserve">Zadavatel v dokumentu "Popis technického řešení" v kapitole 6.3.3 „Akceptační testy“ požaduje v rámci testu „Správa filtrů“ export a import filtrů ve formátu CSV. Je akceptovatelná varianta exportu a importu filtrů ve formátu XML? </w:t>
      </w:r>
    </w:p>
    <w:p w14:paraId="75650869" w14:textId="77777777" w:rsidR="00D62D40" w:rsidRDefault="00D62D40">
      <w:pPr>
        <w:spacing w:after="138" w:line="259" w:lineRule="auto"/>
        <w:ind w:left="-5"/>
      </w:pPr>
      <w:r>
        <w:rPr>
          <w:u w:val="single" w:color="000000"/>
        </w:rPr>
        <w:t>Odpověď č. 1:</w:t>
      </w:r>
      <w:r>
        <w:t xml:space="preserve"> </w:t>
      </w:r>
    </w:p>
    <w:p w14:paraId="40009D27" w14:textId="77777777" w:rsidR="00D62D40" w:rsidRDefault="00D62D40">
      <w:pPr>
        <w:ind w:left="-5" w:right="548"/>
      </w:pPr>
      <w:r>
        <w:t xml:space="preserve">Ano, pro export a import filtrů je možné použít formát typu XML. </w:t>
      </w:r>
    </w:p>
    <w:p w14:paraId="7299C87E" w14:textId="77777777" w:rsidR="00D62D40" w:rsidRDefault="00D62D40">
      <w:pPr>
        <w:spacing w:after="139" w:line="259" w:lineRule="auto"/>
      </w:pPr>
      <w:r>
        <w:t xml:space="preserve"> </w:t>
      </w:r>
    </w:p>
    <w:p w14:paraId="10AD761F" w14:textId="77777777" w:rsidR="00D62D40" w:rsidRDefault="00D62D40">
      <w:pPr>
        <w:spacing w:after="138" w:line="259" w:lineRule="auto"/>
        <w:ind w:left="-5"/>
      </w:pPr>
      <w:r>
        <w:rPr>
          <w:u w:val="single" w:color="000000"/>
        </w:rPr>
        <w:t>Dotaz č. 2:</w:t>
      </w:r>
      <w:r>
        <w:t xml:space="preserve"> </w:t>
      </w:r>
    </w:p>
    <w:p w14:paraId="69994FE9" w14:textId="77777777" w:rsidR="00D62D40" w:rsidRDefault="00D62D40" w:rsidP="000A3FAA">
      <w:pPr>
        <w:ind w:left="-5" w:right="548"/>
        <w:jc w:val="both"/>
      </w:pPr>
      <w:r>
        <w:t xml:space="preserve">V rámci dokumentu „Příloha1_technická_specifikace“ je požadavek na uvedení odkazu na externí zdroj. Jaké typy externích zdrojů jsou požadovány? Je možné jako externí zdroj uvést odkaz na dokumenty (dokumentace výrobců) přiložené v rámci nabídky? </w:t>
      </w:r>
    </w:p>
    <w:p w14:paraId="399B96E1" w14:textId="77777777" w:rsidR="00D62D40" w:rsidRDefault="00D62D40">
      <w:pPr>
        <w:spacing w:after="138" w:line="259" w:lineRule="auto"/>
        <w:ind w:left="-5"/>
      </w:pPr>
      <w:r>
        <w:rPr>
          <w:u w:val="single" w:color="000000"/>
        </w:rPr>
        <w:t>Odpověď č. 2:</w:t>
      </w:r>
      <w:r>
        <w:t xml:space="preserve"> </w:t>
      </w:r>
    </w:p>
    <w:p w14:paraId="20F80B89" w14:textId="77777777" w:rsidR="00D62D40" w:rsidRDefault="00D62D40" w:rsidP="000A3FAA">
      <w:pPr>
        <w:ind w:left="-5" w:right="548"/>
        <w:jc w:val="both"/>
      </w:pPr>
      <w:r>
        <w:t xml:space="preserve"> „Doplňující odkaz na externí zdroj“ je fakultativní požadavek a může z důvodu zpřesnění odkazovat na přiloženou dokumentaci výrobce nebo i na webové stránky výrobce. Zde je ale nutné vždy uvést konkrétní dokument, stránku/stránky případně striktní odkaz nebo jinak vyznačit souvztažný text. Pro doplnění uvádíme, že „Popis naplnění požadavku“ je mandatorní ve všech řádcích obsahující tag &lt;DOPLNÍ UCHAZEČ&gt; v daném sloupci. </w:t>
      </w:r>
    </w:p>
    <w:p w14:paraId="66DF396B" w14:textId="77777777" w:rsidR="00D62D40" w:rsidRDefault="00D62D40">
      <w:pPr>
        <w:spacing w:after="137" w:line="259" w:lineRule="auto"/>
      </w:pPr>
      <w:r>
        <w:t xml:space="preserve"> </w:t>
      </w:r>
    </w:p>
    <w:p w14:paraId="1CAAB5FC" w14:textId="77777777" w:rsidR="00D62D40" w:rsidRDefault="00D62D40">
      <w:pPr>
        <w:ind w:left="-5" w:right="548"/>
      </w:pPr>
      <w:r>
        <w:t xml:space="preserve">V Praze dne 30. 6. 2016 </w:t>
      </w:r>
    </w:p>
    <w:p w14:paraId="5C143E8A" w14:textId="77777777" w:rsidR="00D62D40" w:rsidRDefault="00D62D40">
      <w:pPr>
        <w:spacing w:after="232" w:line="259" w:lineRule="auto"/>
      </w:pPr>
      <w:r>
        <w:t xml:space="preserve"> </w:t>
      </w:r>
    </w:p>
    <w:p w14:paraId="0FB0249A" w14:textId="77777777" w:rsidR="00D62D40" w:rsidRDefault="00D62D40">
      <w:pPr>
        <w:tabs>
          <w:tab w:val="center" w:pos="708"/>
          <w:tab w:val="center" w:pos="5850"/>
        </w:tabs>
        <w:spacing w:after="90"/>
        <w:ind w:left="-15"/>
      </w:pPr>
      <w:r>
        <w:t xml:space="preserve"> </w:t>
      </w:r>
      <w:r>
        <w:tab/>
        <w:t xml:space="preserve"> </w:t>
      </w:r>
      <w:r>
        <w:tab/>
        <w:t xml:space="preserve">___________________________________________ </w:t>
      </w:r>
    </w:p>
    <w:p w14:paraId="7378F412" w14:textId="77777777" w:rsidR="00D62D40" w:rsidRDefault="00D62D40">
      <w:pPr>
        <w:spacing w:after="98" w:line="259" w:lineRule="auto"/>
        <w:ind w:left="3872"/>
      </w:pPr>
      <w:r>
        <w:rPr>
          <w:rFonts w:eastAsia="Calibri"/>
          <w:b/>
        </w:rPr>
        <w:t xml:space="preserve">Česká republika – Ministerstvo zemědělství  </w:t>
      </w:r>
    </w:p>
    <w:p w14:paraId="0238455D" w14:textId="77777777" w:rsidR="00D62D40" w:rsidRDefault="00D62D40">
      <w:pPr>
        <w:spacing w:after="238" w:line="239" w:lineRule="auto"/>
        <w:ind w:left="2695" w:right="578"/>
        <w:jc w:val="center"/>
      </w:pPr>
      <w:r>
        <w:t>David Šetina, ředitel Odboru informačních a komunikačních technologií</w:t>
      </w:r>
      <w:r>
        <w:rPr>
          <w:rFonts w:eastAsia="Calibri"/>
          <w:b/>
        </w:rPr>
        <w:t xml:space="preserve"> </w:t>
      </w:r>
    </w:p>
    <w:p w14:paraId="43C9A6C6" w14:textId="77777777" w:rsidR="00D62D40" w:rsidRDefault="00D62D40">
      <w:pPr>
        <w:spacing w:after="196" w:line="259" w:lineRule="auto"/>
      </w:pPr>
      <w:r>
        <w:t xml:space="preserve"> </w:t>
      </w:r>
    </w:p>
    <w:p w14:paraId="2A0FD74B" w14:textId="42BAD3E0" w:rsidR="00D62D40" w:rsidRDefault="00D62D40">
      <w:pPr>
        <w:spacing w:after="0" w:line="259" w:lineRule="auto"/>
        <w:ind w:right="866"/>
        <w:jc w:val="right"/>
      </w:pPr>
      <w:r>
        <w:rPr>
          <w:rFonts w:ascii="Times New Roman" w:hAnsi="Times New Roman" w:cs="Times New Roman"/>
        </w:rPr>
        <w:t xml:space="preserve"> </w:t>
      </w:r>
    </w:p>
    <w:p w14:paraId="3CC32F2A" w14:textId="77777777" w:rsidR="00D62D40" w:rsidRDefault="00D62D40" w:rsidP="000A3FAA">
      <w:pPr>
        <w:spacing w:after="160" w:line="256" w:lineRule="auto"/>
        <w:rPr>
          <w:rFonts w:cs="Arial"/>
          <w:b/>
        </w:rPr>
      </w:pPr>
    </w:p>
    <w:p w14:paraId="3A29706C" w14:textId="77777777" w:rsidR="00D62D40" w:rsidRPr="003D4D32" w:rsidRDefault="00D62D40" w:rsidP="00F357B8">
      <w:pPr>
        <w:sectPr w:rsidR="00D62D40" w:rsidRPr="003D4D32" w:rsidSect="00FE564A">
          <w:pgSz w:w="11906" w:h="16838"/>
          <w:pgMar w:top="1417" w:right="1274" w:bottom="1417" w:left="1134" w:header="568" w:footer="826" w:gutter="0"/>
          <w:pgNumType w:start="1"/>
          <w:cols w:space="720"/>
          <w:noEndnote/>
          <w:titlePg/>
          <w:docGrid w:linePitch="299"/>
        </w:sectPr>
      </w:pPr>
    </w:p>
    <w:p w14:paraId="242F26C0" w14:textId="77777777" w:rsidR="00846E9B" w:rsidRPr="00846E9B" w:rsidRDefault="00846E9B" w:rsidP="009E4592">
      <w:pPr>
        <w:pStyle w:val="RLlneksmlouvy"/>
        <w:spacing w:before="120"/>
        <w:ind w:left="709" w:hanging="709"/>
        <w:jc w:val="center"/>
        <w:rPr>
          <w:caps/>
        </w:rPr>
      </w:pPr>
      <w:r w:rsidRPr="00E368E3">
        <w:rPr>
          <w:caps/>
        </w:rPr>
        <w:lastRenderedPageBreak/>
        <w:t xml:space="preserve">PŘÍLOHA Č. </w:t>
      </w:r>
      <w:r>
        <w:rPr>
          <w:caps/>
        </w:rPr>
        <w:t>2</w:t>
      </w:r>
    </w:p>
    <w:p w14:paraId="3FEE52EA" w14:textId="77777777" w:rsidR="00F357B8" w:rsidRPr="000B698D" w:rsidRDefault="00641F48" w:rsidP="00F357B8">
      <w:pPr>
        <w:pStyle w:val="RLlneksmlouvy"/>
        <w:spacing w:before="120"/>
        <w:ind w:left="709" w:hanging="709"/>
        <w:jc w:val="center"/>
        <w:rPr>
          <w:caps/>
        </w:rPr>
      </w:pPr>
      <w:bookmarkStart w:id="107" w:name="_Toc397430904"/>
      <w:r>
        <w:rPr>
          <w:caps/>
        </w:rPr>
        <w:t xml:space="preserve"> </w:t>
      </w:r>
      <w:r w:rsidR="00F357B8" w:rsidRPr="000B698D">
        <w:rPr>
          <w:caps/>
        </w:rPr>
        <w:t>Specifikace katalogových listů</w:t>
      </w:r>
    </w:p>
    <w:bookmarkEnd w:id="107"/>
    <w:p w14:paraId="4DB7A245" w14:textId="77777777" w:rsidR="00D62D40" w:rsidRPr="00123AC3" w:rsidRDefault="00D62D40" w:rsidP="000A3FAA">
      <w:pPr>
        <w:jc w:val="right"/>
      </w:pPr>
      <w:r w:rsidRPr="00123AC3">
        <w:rPr>
          <w:noProof/>
        </w:rPr>
        <w:drawing>
          <wp:inline distT="0" distB="0" distL="0" distR="0" wp14:anchorId="2D977B23" wp14:editId="275BB56C">
            <wp:extent cx="3095625" cy="1476375"/>
            <wp:effectExtent l="0" t="0" r="9525" b="952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3095625" cy="1476375"/>
                    </a:xfrm>
                    <a:prstGeom prst="rect">
                      <a:avLst/>
                    </a:prstGeom>
                  </pic:spPr>
                </pic:pic>
              </a:graphicData>
            </a:graphic>
          </wp:inline>
        </w:drawing>
      </w:r>
    </w:p>
    <w:p w14:paraId="18D90E21" w14:textId="77777777" w:rsidR="00D62D40" w:rsidRPr="00123AC3" w:rsidRDefault="00D62D40" w:rsidP="000A3FAA"/>
    <w:p w14:paraId="59FFD264" w14:textId="77777777" w:rsidR="00D62D40" w:rsidRPr="00123AC3" w:rsidRDefault="00D62D40" w:rsidP="000A3FAA"/>
    <w:p w14:paraId="46372E54" w14:textId="77777777" w:rsidR="00D62D40" w:rsidRPr="00123AC3" w:rsidRDefault="00D62D40" w:rsidP="000A3FAA"/>
    <w:p w14:paraId="4DF92ADA" w14:textId="77777777" w:rsidR="00D62D40" w:rsidRPr="00123AC3" w:rsidRDefault="00D62D40" w:rsidP="000A3FAA"/>
    <w:p w14:paraId="6AEDBAF8" w14:textId="77777777" w:rsidR="00D62D40" w:rsidRPr="00123AC3" w:rsidRDefault="00D62D40" w:rsidP="000A3FAA"/>
    <w:p w14:paraId="3D2AAAC3" w14:textId="77777777" w:rsidR="00D62D40" w:rsidRPr="00123AC3" w:rsidRDefault="00D62D40" w:rsidP="000A3FAA">
      <w:pPr>
        <w:jc w:val="center"/>
        <w:rPr>
          <w:b/>
          <w:color w:val="984806" w:themeColor="accent6" w:themeShade="80"/>
          <w:sz w:val="40"/>
        </w:rPr>
      </w:pPr>
      <w:r w:rsidRPr="00123AC3">
        <w:rPr>
          <w:b/>
          <w:color w:val="984806" w:themeColor="accent6" w:themeShade="80"/>
          <w:sz w:val="40"/>
        </w:rPr>
        <w:t>Specifikace katalogových listů</w:t>
      </w:r>
    </w:p>
    <w:p w14:paraId="28E5DF9F" w14:textId="77777777" w:rsidR="00D62D40" w:rsidRPr="00123AC3" w:rsidRDefault="00D62D40" w:rsidP="000A3FAA">
      <w:pPr>
        <w:jc w:val="center"/>
        <w:rPr>
          <w:b/>
          <w:color w:val="984806" w:themeColor="accent6" w:themeShade="80"/>
          <w:spacing w:val="10"/>
          <w:sz w:val="48"/>
        </w:rPr>
      </w:pPr>
    </w:p>
    <w:p w14:paraId="15C09601" w14:textId="77777777" w:rsidR="00D62D40" w:rsidRPr="00123AC3" w:rsidRDefault="00D62D40" w:rsidP="000A3FAA">
      <w:pPr>
        <w:rPr>
          <w:color w:val="984806" w:themeColor="accent6" w:themeShade="80"/>
        </w:rPr>
      </w:pPr>
    </w:p>
    <w:p w14:paraId="18476388" w14:textId="77777777" w:rsidR="00D62D40" w:rsidRPr="00123AC3" w:rsidRDefault="00D62D40" w:rsidP="000A3FAA">
      <w:pPr>
        <w:rPr>
          <w:color w:val="984806" w:themeColor="accent6" w:themeShade="80"/>
        </w:rPr>
      </w:pPr>
    </w:p>
    <w:p w14:paraId="05C2109B" w14:textId="77777777" w:rsidR="00D62D40" w:rsidRPr="00123AC3" w:rsidRDefault="00D62D40" w:rsidP="000A3FAA">
      <w:pPr>
        <w:rPr>
          <w:color w:val="984806" w:themeColor="accent6" w:themeShade="80"/>
        </w:rPr>
      </w:pPr>
    </w:p>
    <w:p w14:paraId="0103C6A1" w14:textId="77777777" w:rsidR="00D62D40" w:rsidRPr="00123AC3" w:rsidRDefault="00D62D40" w:rsidP="000A3FAA">
      <w:pPr>
        <w:rPr>
          <w:color w:val="984806" w:themeColor="accent6" w:themeShade="80"/>
        </w:rPr>
      </w:pPr>
    </w:p>
    <w:p w14:paraId="08E7CA6F" w14:textId="77777777" w:rsidR="00D62D40" w:rsidRPr="00123AC3" w:rsidRDefault="00D62D40" w:rsidP="000A3FAA">
      <w:pPr>
        <w:jc w:val="center"/>
        <w:rPr>
          <w:color w:val="984806" w:themeColor="accent6" w:themeShade="80"/>
        </w:rPr>
      </w:pPr>
      <w:r w:rsidRPr="002D4450">
        <w:rPr>
          <w:b/>
          <w:color w:val="984806" w:themeColor="accent6" w:themeShade="80"/>
          <w:sz w:val="40"/>
        </w:rPr>
        <w:t>Inspekce a vyhodnocování síťového provozu</w:t>
      </w:r>
    </w:p>
    <w:p w14:paraId="3F4DC3CA" w14:textId="77777777" w:rsidR="00D62D40" w:rsidRPr="00123AC3" w:rsidRDefault="00D62D40"/>
    <w:p w14:paraId="255CFBF5" w14:textId="77777777" w:rsidR="00D62D40" w:rsidRPr="00123AC3" w:rsidRDefault="00D62D40"/>
    <w:p w14:paraId="7B3AA072" w14:textId="77777777" w:rsidR="00D62D40" w:rsidRPr="00123AC3" w:rsidRDefault="00D62D40">
      <w:pPr>
        <w:rPr>
          <w:highlight w:val="yellow"/>
        </w:rPr>
      </w:pPr>
      <w:r w:rsidRPr="00123AC3">
        <w:rPr>
          <w:highlight w:val="yellow"/>
        </w:rPr>
        <w:br w:type="page"/>
      </w:r>
    </w:p>
    <w:p w14:paraId="06DE632F" w14:textId="65AE3B4D" w:rsidR="00D62D40" w:rsidRPr="00123AC3" w:rsidRDefault="00D62D40"/>
    <w:p w14:paraId="1C8FB63A" w14:textId="77777777" w:rsidR="00D62D40" w:rsidRPr="00123AC3" w:rsidRDefault="00D62D40" w:rsidP="000A3FAA"/>
    <w:p w14:paraId="504E92BB" w14:textId="77777777" w:rsidR="00D62D40" w:rsidRPr="00123AC3" w:rsidRDefault="00D62D40" w:rsidP="000E2F39">
      <w:pPr>
        <w:pStyle w:val="Nadpis1"/>
        <w:numPr>
          <w:ilvl w:val="0"/>
          <w:numId w:val="22"/>
        </w:numPr>
        <w:spacing w:before="240" w:line="259" w:lineRule="auto"/>
        <w:jc w:val="both"/>
      </w:pPr>
      <w:bookmarkStart w:id="108" w:name="_Toc401751259"/>
      <w:bookmarkStart w:id="109" w:name="_Ref401302012"/>
      <w:bookmarkStart w:id="110" w:name="_Toc436987551"/>
      <w:r w:rsidRPr="00123AC3">
        <w:t>Přehled základních pojmů</w:t>
      </w:r>
      <w:bookmarkEnd w:id="108"/>
      <w:bookmarkEnd w:id="109"/>
      <w:bookmarkEnd w:id="110"/>
    </w:p>
    <w:tbl>
      <w:tblPr>
        <w:tblStyle w:val="Svtltabulkasmkou1zvraznn510"/>
        <w:tblW w:w="0" w:type="auto"/>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Look w:val="0420" w:firstRow="1" w:lastRow="0" w:firstColumn="0" w:lastColumn="0" w:noHBand="0" w:noVBand="1"/>
      </w:tblPr>
      <w:tblGrid>
        <w:gridCol w:w="2263"/>
        <w:gridCol w:w="6797"/>
      </w:tblGrid>
      <w:tr w:rsidR="00D62D40" w:rsidRPr="00123AC3" w14:paraId="2F7AD435" w14:textId="77777777" w:rsidTr="000A3FAA">
        <w:trPr>
          <w:cnfStyle w:val="100000000000" w:firstRow="1" w:lastRow="0" w:firstColumn="0" w:lastColumn="0" w:oddVBand="0" w:evenVBand="0" w:oddHBand="0" w:evenHBand="0" w:firstRowFirstColumn="0" w:firstRowLastColumn="0" w:lastRowFirstColumn="0" w:lastRowLastColumn="0"/>
        </w:trPr>
        <w:tc>
          <w:tcPr>
            <w:tcW w:w="2263" w:type="dxa"/>
            <w:tcBorders>
              <w:top w:val="single" w:sz="4" w:space="0" w:color="FBD4B4" w:themeColor="accent6" w:themeTint="66"/>
              <w:left w:val="single" w:sz="4" w:space="0" w:color="FBD4B4" w:themeColor="accent6" w:themeTint="66"/>
              <w:bottom w:val="single" w:sz="12" w:space="0" w:color="FBD4B4" w:themeColor="accent6" w:themeTint="66"/>
              <w:right w:val="single" w:sz="4" w:space="0" w:color="FBD4B4" w:themeColor="accent6" w:themeTint="66"/>
            </w:tcBorders>
            <w:hideMark/>
          </w:tcPr>
          <w:p w14:paraId="715FEA98" w14:textId="77777777" w:rsidR="00D62D40" w:rsidRPr="00123AC3" w:rsidRDefault="00D62D40" w:rsidP="000A3FAA">
            <w:r w:rsidRPr="00123AC3">
              <w:t>Termín</w:t>
            </w:r>
          </w:p>
        </w:tc>
        <w:tc>
          <w:tcPr>
            <w:tcW w:w="6797" w:type="dxa"/>
            <w:tcBorders>
              <w:top w:val="single" w:sz="4" w:space="0" w:color="FBD4B4" w:themeColor="accent6" w:themeTint="66"/>
              <w:left w:val="single" w:sz="4" w:space="0" w:color="FBD4B4" w:themeColor="accent6" w:themeTint="66"/>
              <w:bottom w:val="single" w:sz="12" w:space="0" w:color="FBD4B4" w:themeColor="accent6" w:themeTint="66"/>
              <w:right w:val="single" w:sz="4" w:space="0" w:color="FBD4B4" w:themeColor="accent6" w:themeTint="66"/>
            </w:tcBorders>
            <w:hideMark/>
          </w:tcPr>
          <w:p w14:paraId="07B7C12F" w14:textId="77777777" w:rsidR="00D62D40" w:rsidRPr="00123AC3" w:rsidRDefault="00D62D40" w:rsidP="000A3FAA">
            <w:r w:rsidRPr="00123AC3">
              <w:t>Význam</w:t>
            </w:r>
          </w:p>
        </w:tc>
      </w:tr>
      <w:tr w:rsidR="00D62D40" w:rsidRPr="00123AC3" w14:paraId="0D19F97D" w14:textId="77777777" w:rsidTr="000A3FAA">
        <w:tc>
          <w:tcPr>
            <w:tcW w:w="2263" w:type="dxa"/>
            <w:tcBorders>
              <w:top w:val="single" w:sz="12" w:space="0" w:color="FBD4B4" w:themeColor="accent6" w:themeTint="66"/>
            </w:tcBorders>
          </w:tcPr>
          <w:p w14:paraId="162BCE92" w14:textId="77777777" w:rsidR="00D62D40" w:rsidRPr="00123AC3" w:rsidRDefault="00D62D40" w:rsidP="000A3FAA">
            <w:r w:rsidRPr="00123AC3">
              <w:t>Celková měsíční cena</w:t>
            </w:r>
          </w:p>
        </w:tc>
        <w:tc>
          <w:tcPr>
            <w:tcW w:w="6797" w:type="dxa"/>
            <w:tcBorders>
              <w:top w:val="single" w:sz="12" w:space="0" w:color="FBD4B4" w:themeColor="accent6" w:themeTint="66"/>
            </w:tcBorders>
          </w:tcPr>
          <w:p w14:paraId="29A07E4C" w14:textId="77777777" w:rsidR="00D62D40" w:rsidRPr="00123AC3" w:rsidRDefault="00D62D40" w:rsidP="000A3FAA">
            <w:r w:rsidRPr="00123AC3">
              <w:t>Součet paušálních měsíčních cen za katalogové listy, u kterých je placena paušální měsíční cena</w:t>
            </w:r>
          </w:p>
        </w:tc>
      </w:tr>
      <w:tr w:rsidR="00D62D40" w:rsidRPr="00123AC3" w14:paraId="6F8479E0" w14:textId="77777777" w:rsidTr="000A3FAA">
        <w:tc>
          <w:tcPr>
            <w:tcW w:w="2263" w:type="dxa"/>
          </w:tcPr>
          <w:p w14:paraId="3884D5A6" w14:textId="77777777" w:rsidR="00D62D40" w:rsidRPr="00123AC3" w:rsidRDefault="00D62D40" w:rsidP="000A3FAA">
            <w:r w:rsidRPr="00123AC3">
              <w:t>Člověkoden</w:t>
            </w:r>
          </w:p>
        </w:tc>
        <w:tc>
          <w:tcPr>
            <w:tcW w:w="6797" w:type="dxa"/>
          </w:tcPr>
          <w:p w14:paraId="5B0525B5" w14:textId="77777777" w:rsidR="00D62D40" w:rsidRPr="00123AC3" w:rsidRDefault="00D62D40" w:rsidP="000A3FAA">
            <w:r w:rsidRPr="00123AC3">
              <w:rPr>
                <w:rFonts w:eastAsia="Calibri"/>
                <w:lang w:eastAsia="ar-SA"/>
              </w:rPr>
              <w:t>Představuje 8 hodin práce jednoho pracovníka</w:t>
            </w:r>
          </w:p>
        </w:tc>
      </w:tr>
      <w:tr w:rsidR="00D62D40" w:rsidRPr="00123AC3" w14:paraId="1327B9AD" w14:textId="77777777" w:rsidTr="000A3FAA">
        <w:tc>
          <w:tcPr>
            <w:tcW w:w="2263" w:type="dxa"/>
          </w:tcPr>
          <w:p w14:paraId="48448082" w14:textId="77777777" w:rsidR="00D62D40" w:rsidRPr="00123AC3" w:rsidRDefault="00D62D40" w:rsidP="000A3FAA">
            <w:r w:rsidRPr="00123AC3">
              <w:t>Helpdesk</w:t>
            </w:r>
          </w:p>
        </w:tc>
        <w:tc>
          <w:tcPr>
            <w:tcW w:w="6797" w:type="dxa"/>
          </w:tcPr>
          <w:p w14:paraId="0702D811" w14:textId="77777777" w:rsidR="00D62D40" w:rsidRPr="00123AC3" w:rsidRDefault="00D62D40" w:rsidP="000A3FAA">
            <w:r w:rsidRPr="00123AC3">
              <w:rPr>
                <w:rStyle w:val="st"/>
              </w:rPr>
              <w:t xml:space="preserve">Specializované </w:t>
            </w:r>
            <w:r w:rsidRPr="00123AC3">
              <w:rPr>
                <w:rStyle w:val="Zvraznn"/>
              </w:rPr>
              <w:t xml:space="preserve">oddělení </w:t>
            </w:r>
            <w:r>
              <w:rPr>
                <w:rStyle w:val="Zvraznn"/>
              </w:rPr>
              <w:t xml:space="preserve">Objednatele </w:t>
            </w:r>
            <w:r w:rsidRPr="00123AC3">
              <w:rPr>
                <w:rStyle w:val="st"/>
              </w:rPr>
              <w:t>zajišťující komplexně uživatelskou podporu</w:t>
            </w:r>
          </w:p>
        </w:tc>
      </w:tr>
      <w:tr w:rsidR="00D62D40" w:rsidRPr="00123AC3" w14:paraId="491FBF56" w14:textId="77777777" w:rsidTr="000A3FAA">
        <w:tc>
          <w:tcPr>
            <w:tcW w:w="2263" w:type="dxa"/>
          </w:tcPr>
          <w:p w14:paraId="760AEFD8" w14:textId="77777777" w:rsidR="00D62D40" w:rsidRPr="00123AC3" w:rsidRDefault="00D62D40" w:rsidP="000A3FAA">
            <w:r w:rsidRPr="00123AC3">
              <w:t>ITSM</w:t>
            </w:r>
          </w:p>
        </w:tc>
        <w:tc>
          <w:tcPr>
            <w:tcW w:w="6797" w:type="dxa"/>
          </w:tcPr>
          <w:p w14:paraId="1CA0350C" w14:textId="77777777" w:rsidR="00D62D40" w:rsidRPr="00123AC3" w:rsidRDefault="00D62D40" w:rsidP="000A3FAA">
            <w:r w:rsidRPr="00123AC3">
              <w:t>IT service management – řízení úrovně poskytovaných Služeb především, nikoliv však výhradně, v rozsahu doporučeném ITIL</w:t>
            </w:r>
          </w:p>
        </w:tc>
      </w:tr>
      <w:tr w:rsidR="00D62D40" w:rsidRPr="00123AC3" w14:paraId="48DEEBB9" w14:textId="77777777" w:rsidTr="000A3FAA">
        <w:tc>
          <w:tcPr>
            <w:tcW w:w="2263" w:type="dxa"/>
          </w:tcPr>
          <w:p w14:paraId="61FC2600" w14:textId="77777777" w:rsidR="00D62D40" w:rsidRPr="00123AC3" w:rsidRDefault="00D62D40" w:rsidP="000A3FAA">
            <w:r w:rsidRPr="00123AC3">
              <w:t>KL</w:t>
            </w:r>
          </w:p>
        </w:tc>
        <w:tc>
          <w:tcPr>
            <w:tcW w:w="6797" w:type="dxa"/>
          </w:tcPr>
          <w:p w14:paraId="214AAD16" w14:textId="77777777" w:rsidR="00D62D40" w:rsidRPr="00123AC3" w:rsidRDefault="00D62D40" w:rsidP="000A3FAA">
            <w:r w:rsidRPr="00123AC3">
              <w:t>katalogový list</w:t>
            </w:r>
          </w:p>
        </w:tc>
      </w:tr>
      <w:tr w:rsidR="00D62D40" w:rsidRPr="00123AC3" w14:paraId="3629BA0E" w14:textId="77777777" w:rsidTr="000A3FAA">
        <w:tc>
          <w:tcPr>
            <w:tcW w:w="2263" w:type="dxa"/>
          </w:tcPr>
          <w:p w14:paraId="2B060408" w14:textId="77777777" w:rsidR="00D62D40" w:rsidRPr="00123AC3" w:rsidRDefault="00D62D40" w:rsidP="000A3FAA">
            <w:r w:rsidRPr="00123AC3">
              <w:t>KPI</w:t>
            </w:r>
          </w:p>
        </w:tc>
        <w:tc>
          <w:tcPr>
            <w:tcW w:w="6797" w:type="dxa"/>
          </w:tcPr>
          <w:p w14:paraId="20D568FF" w14:textId="77777777" w:rsidR="00D62D40" w:rsidRPr="00123AC3" w:rsidRDefault="00D62D40" w:rsidP="000A3FAA">
            <w:r w:rsidRPr="00123AC3">
              <w:t>výkonnostní parametr, hodnotící parametr Služby</w:t>
            </w:r>
          </w:p>
        </w:tc>
      </w:tr>
      <w:tr w:rsidR="00D62D40" w:rsidRPr="00123AC3" w14:paraId="7FA493BB" w14:textId="77777777" w:rsidTr="000A3FAA">
        <w:tc>
          <w:tcPr>
            <w:tcW w:w="2263" w:type="dxa"/>
          </w:tcPr>
          <w:p w14:paraId="79D3867F" w14:textId="77777777" w:rsidR="00D62D40" w:rsidRPr="00123AC3" w:rsidRDefault="00D62D40" w:rsidP="000A3FAA">
            <w:r w:rsidRPr="00123AC3">
              <w:t>Maintenance</w:t>
            </w:r>
          </w:p>
        </w:tc>
        <w:tc>
          <w:tcPr>
            <w:tcW w:w="6797" w:type="dxa"/>
          </w:tcPr>
          <w:p w14:paraId="42DBA70E" w14:textId="77777777" w:rsidR="00D62D40" w:rsidRPr="00123AC3" w:rsidRDefault="00D62D40" w:rsidP="000A3FAA">
            <w:r w:rsidRPr="00123AC3">
              <w:t>Služby a aktivity, poskytované výrobcem Systému nebo jeho komponent, potřebné pro udržení Systému v provozuschopném stavu v souladu s dohodnutými parametry a zajišťující kompatibilitu Systému s komponentami ICT Objednatele.</w:t>
            </w:r>
          </w:p>
        </w:tc>
      </w:tr>
      <w:tr w:rsidR="00D62D40" w:rsidRPr="00123AC3" w14:paraId="75979D64" w14:textId="77777777" w:rsidTr="000A3FAA">
        <w:tc>
          <w:tcPr>
            <w:tcW w:w="2263" w:type="dxa"/>
          </w:tcPr>
          <w:p w14:paraId="67C4705B" w14:textId="77777777" w:rsidR="00D62D40" w:rsidRPr="00123AC3" w:rsidRDefault="00D62D40" w:rsidP="000A3FAA">
            <w:r w:rsidRPr="00856087">
              <w:t>NBA</w:t>
            </w:r>
          </w:p>
        </w:tc>
        <w:tc>
          <w:tcPr>
            <w:tcW w:w="6797" w:type="dxa"/>
          </w:tcPr>
          <w:p w14:paraId="761743F9" w14:textId="77777777" w:rsidR="00D62D40" w:rsidRPr="00123AC3" w:rsidRDefault="00D62D40" w:rsidP="000A3FAA">
            <w:r w:rsidRPr="00856087">
              <w:t>Network Behavior Analysis -  Analýza chování sítě, jinak také inspekce a vyhodnocování síťového provozu viz předmět řešení.</w:t>
            </w:r>
          </w:p>
        </w:tc>
      </w:tr>
      <w:tr w:rsidR="00D62D40" w:rsidRPr="00123AC3" w14:paraId="522351C6" w14:textId="77777777" w:rsidTr="000A3FAA">
        <w:tc>
          <w:tcPr>
            <w:tcW w:w="2263" w:type="dxa"/>
          </w:tcPr>
          <w:p w14:paraId="547E01EF" w14:textId="77777777" w:rsidR="00D62D40" w:rsidRPr="00123AC3" w:rsidRDefault="00D62D40" w:rsidP="000A3FAA">
            <w:r w:rsidRPr="00123AC3">
              <w:t>Objednatel</w:t>
            </w:r>
            <w:r w:rsidRPr="00123AC3" w:rsidDel="0032631C">
              <w:t>, Zadavatel</w:t>
            </w:r>
          </w:p>
        </w:tc>
        <w:tc>
          <w:tcPr>
            <w:tcW w:w="6797" w:type="dxa"/>
          </w:tcPr>
          <w:p w14:paraId="011D0A5D" w14:textId="77777777" w:rsidR="00D62D40" w:rsidRPr="00123AC3" w:rsidRDefault="00D62D40" w:rsidP="000A3FAA">
            <w:r w:rsidRPr="00123AC3">
              <w:t>osoba, která je jako Objednatel definovaná v záhlaví Smlouvy</w:t>
            </w:r>
          </w:p>
        </w:tc>
      </w:tr>
      <w:tr w:rsidR="00D62D40" w:rsidRPr="00123AC3" w14:paraId="61B30BFB" w14:textId="77777777" w:rsidTr="000A3FAA">
        <w:tc>
          <w:tcPr>
            <w:tcW w:w="2263" w:type="dxa"/>
          </w:tcPr>
          <w:p w14:paraId="3004F76B" w14:textId="77777777" w:rsidR="00D62D40" w:rsidRPr="00123AC3" w:rsidRDefault="00D62D40" w:rsidP="000A3FAA">
            <w:r w:rsidRPr="00123AC3">
              <w:t>Obnovení služby (fix time)</w:t>
            </w:r>
          </w:p>
        </w:tc>
        <w:tc>
          <w:tcPr>
            <w:tcW w:w="6797" w:type="dxa"/>
          </w:tcPr>
          <w:p w14:paraId="499484AF" w14:textId="77777777" w:rsidR="00D62D40" w:rsidRPr="00123AC3" w:rsidRDefault="00D62D40" w:rsidP="000A3FAA">
            <w:r w:rsidRPr="00123AC3">
              <w:t xml:space="preserve">Je časová lhůta, ve které je </w:t>
            </w:r>
            <w:r w:rsidRPr="00AB5655" w:rsidDel="0032631C">
              <w:t>Zhotovitel</w:t>
            </w:r>
            <w:r w:rsidRPr="00AB5655">
              <w:t>/Dodavatel</w:t>
            </w:r>
            <w:r w:rsidRPr="00123AC3">
              <w:t xml:space="preserve"> povinen</w:t>
            </w:r>
            <w:r>
              <w:t xml:space="preserve"> realizovat požadovanou činnost nebo</w:t>
            </w:r>
            <w:r w:rsidRPr="00123AC3">
              <w:t xml:space="preserve"> obnovit parametry Služby, resp. Systému, na sjednanou úroveň s tím, že doba obnovení parametrů Služby, resp. Systému, je počítána od vzniku původního požadavku bez ohledu na změnu priority požadavku</w:t>
            </w:r>
          </w:p>
        </w:tc>
      </w:tr>
      <w:tr w:rsidR="00D62D40" w:rsidRPr="00123AC3" w14:paraId="7A044D09" w14:textId="77777777" w:rsidTr="000A3FAA">
        <w:tc>
          <w:tcPr>
            <w:tcW w:w="2263" w:type="dxa"/>
          </w:tcPr>
          <w:p w14:paraId="2CDF974B" w14:textId="77777777" w:rsidR="00D62D40" w:rsidRPr="00123AC3" w:rsidRDefault="00D62D40" w:rsidP="000A3FAA">
            <w:r w:rsidRPr="00123AC3">
              <w:t>Odezva (response time)</w:t>
            </w:r>
          </w:p>
        </w:tc>
        <w:tc>
          <w:tcPr>
            <w:tcW w:w="6797" w:type="dxa"/>
          </w:tcPr>
          <w:p w14:paraId="18BBDC6F" w14:textId="77777777" w:rsidR="00D62D40" w:rsidRPr="00123AC3" w:rsidRDefault="00D62D40" w:rsidP="000A3FAA">
            <w:r w:rsidRPr="00123AC3">
              <w:t xml:space="preserve">Je časová lhůta, ve které je </w:t>
            </w:r>
            <w:r w:rsidRPr="00123AC3" w:rsidDel="0032631C">
              <w:t>Zhotovitel</w:t>
            </w:r>
            <w:r>
              <w:t>/Dodavatel</w:t>
            </w:r>
            <w:r w:rsidRPr="00123AC3">
              <w:t xml:space="preserve"> povinen odpovědět na požadavek </w:t>
            </w:r>
            <w:r>
              <w:t>předaný prostřednictvím S</w:t>
            </w:r>
            <w:r w:rsidRPr="00123AC3">
              <w:t xml:space="preserve">ervice </w:t>
            </w:r>
            <w:r>
              <w:t>D</w:t>
            </w:r>
            <w:r w:rsidRPr="00123AC3">
              <w:t>esku Objednatele, a to buď odmítnutím, nebo přijetím požadavku</w:t>
            </w:r>
          </w:p>
        </w:tc>
      </w:tr>
      <w:tr w:rsidR="00D62D40" w:rsidRPr="00123AC3" w14:paraId="5258AB05" w14:textId="77777777" w:rsidTr="000A3FAA">
        <w:tc>
          <w:tcPr>
            <w:tcW w:w="2263" w:type="dxa"/>
          </w:tcPr>
          <w:p w14:paraId="120C53C0" w14:textId="77777777" w:rsidR="00D62D40" w:rsidRPr="00123AC3" w:rsidRDefault="00D62D40" w:rsidP="000A3FAA">
            <w:r w:rsidRPr="00123AC3">
              <w:t>Pracovní den</w:t>
            </w:r>
          </w:p>
        </w:tc>
        <w:tc>
          <w:tcPr>
            <w:tcW w:w="6797" w:type="dxa"/>
          </w:tcPr>
          <w:p w14:paraId="7DF59B6D" w14:textId="77777777" w:rsidR="00D62D40" w:rsidRPr="00123AC3" w:rsidRDefault="00D62D40" w:rsidP="000A3FAA">
            <w:r w:rsidRPr="00123AC3">
              <w:t>každý den mimo sobot, neděl a státních svátků a ostatních svátků dle zákona č. 245/2000 Sb., o státních svátcích, o významných dnech a o dnech pracovního klidu, ve znění pozdějších právních předpisů</w:t>
            </w:r>
          </w:p>
        </w:tc>
      </w:tr>
      <w:tr w:rsidR="00D62D40" w:rsidRPr="00123AC3" w14:paraId="493272C3" w14:textId="77777777" w:rsidTr="000A3FAA">
        <w:tc>
          <w:tcPr>
            <w:tcW w:w="2263" w:type="dxa"/>
          </w:tcPr>
          <w:p w14:paraId="2EA5B390" w14:textId="77777777" w:rsidR="00D62D40" w:rsidRPr="00123AC3" w:rsidRDefault="00D62D40" w:rsidP="000A3FAA">
            <w:r w:rsidRPr="00123AC3">
              <w:t>Pracovní doba nebo Kalendář</w:t>
            </w:r>
          </w:p>
        </w:tc>
        <w:tc>
          <w:tcPr>
            <w:tcW w:w="6797" w:type="dxa"/>
          </w:tcPr>
          <w:p w14:paraId="25E65F80" w14:textId="77777777" w:rsidR="00D62D40" w:rsidRPr="00123AC3" w:rsidRDefault="00D62D40" w:rsidP="000A3FAA">
            <w:pPr>
              <w:pStyle w:val="Bezmezer"/>
            </w:pPr>
            <w:r w:rsidRPr="00123AC3">
              <w:t>doba, kdy je Služba poskytována – od-do, které dny v týdnu, počet minut pro potřeby výpočtu dostupnosti:</w:t>
            </w:r>
          </w:p>
          <w:p w14:paraId="11EA7038" w14:textId="77777777" w:rsidR="00D62D40" w:rsidRPr="00123AC3" w:rsidRDefault="00D62D40" w:rsidP="000A3FAA">
            <w:pPr>
              <w:pStyle w:val="Bezmezer"/>
            </w:pPr>
            <w:r w:rsidRPr="00123AC3">
              <w:t>10x5 –  Pracovní dny od 8:00 do 18:00 hodin</w:t>
            </w:r>
          </w:p>
          <w:p w14:paraId="69DFC917" w14:textId="77777777" w:rsidR="00D62D40" w:rsidRPr="00123AC3" w:rsidRDefault="00D62D40" w:rsidP="000A3FAA">
            <w:r>
              <w:lastRenderedPageBreak/>
              <w:t>8</w:t>
            </w:r>
            <w:r w:rsidRPr="00123AC3">
              <w:t>x</w:t>
            </w:r>
            <w:r>
              <w:t>5</w:t>
            </w:r>
            <w:r w:rsidRPr="00123AC3">
              <w:t xml:space="preserve"> – Pracovní dny od 8:00 do 1</w:t>
            </w:r>
            <w:r>
              <w:t>6</w:t>
            </w:r>
            <w:r w:rsidRPr="00123AC3">
              <w:t>:00 hodin</w:t>
            </w:r>
          </w:p>
        </w:tc>
      </w:tr>
      <w:tr w:rsidR="00D62D40" w:rsidRPr="00123AC3" w14:paraId="1D5A3C6B" w14:textId="77777777" w:rsidTr="000A3FAA">
        <w:tc>
          <w:tcPr>
            <w:tcW w:w="2263" w:type="dxa"/>
          </w:tcPr>
          <w:p w14:paraId="2F6982E6" w14:textId="77777777" w:rsidR="00D62D40" w:rsidRPr="00123AC3" w:rsidRDefault="00D62D40" w:rsidP="000A3FAA">
            <w:r w:rsidRPr="00123AC3">
              <w:lastRenderedPageBreak/>
              <w:t>Provozní deník</w:t>
            </w:r>
          </w:p>
        </w:tc>
        <w:tc>
          <w:tcPr>
            <w:tcW w:w="6797" w:type="dxa"/>
          </w:tcPr>
          <w:p w14:paraId="7DCF8625" w14:textId="77777777" w:rsidR="00D62D40" w:rsidRPr="00123AC3" w:rsidRDefault="00D62D40" w:rsidP="000A3FAA">
            <w:r w:rsidRPr="00123AC3">
              <w:t>dokumentace obsahující náležitosti uvedené v kapitole 2.2.1 této přílohy č. 2 Smlouvy</w:t>
            </w:r>
          </w:p>
        </w:tc>
      </w:tr>
      <w:tr w:rsidR="00D62D40" w:rsidRPr="00123AC3" w14:paraId="1EFFDB54" w14:textId="77777777" w:rsidTr="000A3FAA">
        <w:tc>
          <w:tcPr>
            <w:tcW w:w="2263" w:type="dxa"/>
          </w:tcPr>
          <w:p w14:paraId="29CC9BD4" w14:textId="77777777" w:rsidR="00D62D40" w:rsidRPr="00123AC3" w:rsidRDefault="00D62D40" w:rsidP="000A3FAA">
            <w:r w:rsidRPr="00123AC3">
              <w:t>Rozhraní Systému</w:t>
            </w:r>
          </w:p>
        </w:tc>
        <w:tc>
          <w:tcPr>
            <w:tcW w:w="6797" w:type="dxa"/>
          </w:tcPr>
          <w:p w14:paraId="2982EE61" w14:textId="77777777" w:rsidR="00D62D40" w:rsidRPr="00123AC3" w:rsidRDefault="00D62D40" w:rsidP="000A3FAA">
            <w:r w:rsidRPr="00123AC3">
              <w:t xml:space="preserve">integrační a komunikační rozhraní Systému prezentované vnějším rozhraním hraničního (posledního) aktivního síťového prvku pod správou </w:t>
            </w:r>
            <w:r w:rsidRPr="00123AC3" w:rsidDel="0032631C">
              <w:t>Zhotovitel</w:t>
            </w:r>
            <w:r>
              <w:t>/Dodavatel</w:t>
            </w:r>
            <w:r w:rsidRPr="00123AC3">
              <w:t xml:space="preserve">e, tvořícího rozhraní mezi sítí </w:t>
            </w:r>
            <w:r w:rsidRPr="00123AC3" w:rsidDel="0032631C">
              <w:t>Zhotovitel</w:t>
            </w:r>
            <w:r>
              <w:t>/Dodavatel</w:t>
            </w:r>
            <w:r w:rsidRPr="00123AC3">
              <w:t>e a vnější komunikační infrastrukturou</w:t>
            </w:r>
          </w:p>
        </w:tc>
      </w:tr>
      <w:tr w:rsidR="00D62D40" w:rsidRPr="00123AC3" w14:paraId="11317F14" w14:textId="77777777" w:rsidTr="000A3FAA">
        <w:tc>
          <w:tcPr>
            <w:tcW w:w="2263" w:type="dxa"/>
          </w:tcPr>
          <w:p w14:paraId="588DE20E" w14:textId="77777777" w:rsidR="00D62D40" w:rsidRPr="00123AC3" w:rsidRDefault="00D62D40" w:rsidP="000A3FAA">
            <w:r w:rsidRPr="00123AC3">
              <w:t>Service Desk (SD)</w:t>
            </w:r>
          </w:p>
        </w:tc>
        <w:tc>
          <w:tcPr>
            <w:tcW w:w="6797" w:type="dxa"/>
          </w:tcPr>
          <w:p w14:paraId="56262A4C" w14:textId="77777777" w:rsidR="00D62D40" w:rsidRPr="00123AC3" w:rsidRDefault="00D62D40" w:rsidP="000A3FAA">
            <w:r w:rsidRPr="00123AC3">
              <w:t>Nástroj pro podporu řízení služeb</w:t>
            </w:r>
          </w:p>
        </w:tc>
      </w:tr>
      <w:tr w:rsidR="00D62D40" w:rsidRPr="00123AC3" w14:paraId="3701FFD5" w14:textId="77777777" w:rsidTr="000A3FAA">
        <w:tc>
          <w:tcPr>
            <w:tcW w:w="2263" w:type="dxa"/>
          </w:tcPr>
          <w:p w14:paraId="32E4D119" w14:textId="77777777" w:rsidR="00D62D40" w:rsidRPr="00123AC3" w:rsidRDefault="00D62D40" w:rsidP="000A3FAA">
            <w:r w:rsidRPr="00123AC3">
              <w:t>Servisní okno</w:t>
            </w:r>
          </w:p>
        </w:tc>
        <w:tc>
          <w:tcPr>
            <w:tcW w:w="6797" w:type="dxa"/>
          </w:tcPr>
          <w:p w14:paraId="0F3673B7" w14:textId="77777777" w:rsidR="00D62D40" w:rsidRPr="00123AC3" w:rsidRDefault="00D62D40" w:rsidP="000A3FAA">
            <w:r w:rsidRPr="00123AC3">
              <w:t>časový interval definovaný Objednatel</w:t>
            </w:r>
            <w:r>
              <w:t>em a zakotvený v dokumentaci</w:t>
            </w:r>
          </w:p>
        </w:tc>
      </w:tr>
      <w:tr w:rsidR="00D62D40" w:rsidRPr="00123AC3" w14:paraId="048D29B5" w14:textId="77777777" w:rsidTr="000A3FAA">
        <w:tc>
          <w:tcPr>
            <w:tcW w:w="2263" w:type="dxa"/>
          </w:tcPr>
          <w:p w14:paraId="62C06BBD" w14:textId="77777777" w:rsidR="00D62D40" w:rsidRPr="00123AC3" w:rsidRDefault="00D62D40" w:rsidP="000A3FAA">
            <w:r w:rsidRPr="00123AC3">
              <w:t>SLA</w:t>
            </w:r>
          </w:p>
        </w:tc>
        <w:tc>
          <w:tcPr>
            <w:tcW w:w="6797" w:type="dxa"/>
          </w:tcPr>
          <w:p w14:paraId="0AF217F1" w14:textId="77777777" w:rsidR="00D62D40" w:rsidRPr="00123AC3" w:rsidRDefault="00D62D40" w:rsidP="000A3FAA">
            <w:r w:rsidRPr="00123AC3">
              <w:t>sjednaná úroveň poskytované Služby</w:t>
            </w:r>
          </w:p>
        </w:tc>
      </w:tr>
      <w:tr w:rsidR="00D62D40" w:rsidRPr="00123AC3" w14:paraId="6EDBD973" w14:textId="77777777" w:rsidTr="000A3FAA">
        <w:tc>
          <w:tcPr>
            <w:tcW w:w="2263" w:type="dxa"/>
          </w:tcPr>
          <w:p w14:paraId="3685BE3A" w14:textId="77777777" w:rsidR="00D62D40" w:rsidRPr="00123AC3" w:rsidRDefault="00D62D40" w:rsidP="000A3FAA">
            <w:r w:rsidRPr="00123AC3">
              <w:t>Služba</w:t>
            </w:r>
          </w:p>
        </w:tc>
        <w:tc>
          <w:tcPr>
            <w:tcW w:w="6797" w:type="dxa"/>
          </w:tcPr>
          <w:p w14:paraId="43DF76C2" w14:textId="77777777" w:rsidR="00D62D40" w:rsidRPr="00123AC3" w:rsidRDefault="00D62D40" w:rsidP="000A3FAA">
            <w:r w:rsidRPr="00123AC3">
              <w:t>služba Podpory definovaná v jednotlivých KL</w:t>
            </w:r>
          </w:p>
        </w:tc>
      </w:tr>
      <w:tr w:rsidR="00D62D40" w:rsidRPr="00123AC3" w14:paraId="5D81C024" w14:textId="77777777" w:rsidTr="000A3FAA">
        <w:tc>
          <w:tcPr>
            <w:tcW w:w="2263" w:type="dxa"/>
          </w:tcPr>
          <w:p w14:paraId="0331FCFA" w14:textId="77777777" w:rsidR="00D62D40" w:rsidRPr="00123AC3" w:rsidRDefault="00D62D40" w:rsidP="000A3FAA">
            <w:r w:rsidRPr="00123AC3">
              <w:t>Smlouva</w:t>
            </w:r>
          </w:p>
        </w:tc>
        <w:tc>
          <w:tcPr>
            <w:tcW w:w="6797" w:type="dxa"/>
          </w:tcPr>
          <w:p w14:paraId="2FC2C163" w14:textId="77777777" w:rsidR="00D62D40" w:rsidRPr="00123AC3" w:rsidRDefault="00D62D40" w:rsidP="000A3FAA">
            <w:r w:rsidRPr="00123AC3">
              <w:t>Smlouva o poskytnutí řešení „</w:t>
            </w:r>
            <w:r>
              <w:t>Inspekce a vyhodnocování síťového provozu</w:t>
            </w:r>
            <w:r w:rsidRPr="00123AC3">
              <w:t xml:space="preserve">“ uzavřená mezi Objednatelem a </w:t>
            </w:r>
            <w:r w:rsidRPr="00123AC3" w:rsidDel="0032631C">
              <w:t>Zhotovitel</w:t>
            </w:r>
            <w:r>
              <w:t>/Dodavatel</w:t>
            </w:r>
            <w:r w:rsidRPr="00123AC3">
              <w:t>em</w:t>
            </w:r>
          </w:p>
        </w:tc>
      </w:tr>
      <w:tr w:rsidR="00D62D40" w:rsidRPr="00123AC3" w14:paraId="189135CB" w14:textId="77777777" w:rsidTr="000A3FAA">
        <w:tc>
          <w:tcPr>
            <w:tcW w:w="2263" w:type="dxa"/>
          </w:tcPr>
          <w:p w14:paraId="55B5195E" w14:textId="77777777" w:rsidR="00D62D40" w:rsidRPr="00123AC3" w:rsidRDefault="00D62D40" w:rsidP="000A3FAA">
            <w:r w:rsidRPr="00123AC3">
              <w:t>SW</w:t>
            </w:r>
          </w:p>
        </w:tc>
        <w:tc>
          <w:tcPr>
            <w:tcW w:w="6797" w:type="dxa"/>
          </w:tcPr>
          <w:p w14:paraId="1F9B0165" w14:textId="77777777" w:rsidR="00D62D40" w:rsidRPr="00123AC3" w:rsidRDefault="00D62D40" w:rsidP="000A3FAA">
            <w:r w:rsidRPr="00123AC3">
              <w:t>software, aplikace – program, programové vybavení nebo jeho komponenta</w:t>
            </w:r>
          </w:p>
        </w:tc>
      </w:tr>
      <w:tr w:rsidR="00D62D40" w:rsidRPr="00123AC3" w14:paraId="64DCCA89" w14:textId="77777777" w:rsidTr="000A3FAA">
        <w:tc>
          <w:tcPr>
            <w:tcW w:w="2263" w:type="dxa"/>
          </w:tcPr>
          <w:p w14:paraId="15C965C5" w14:textId="77777777" w:rsidR="00D62D40" w:rsidRPr="00123AC3" w:rsidRDefault="00D62D40" w:rsidP="000A3FAA">
            <w:r w:rsidRPr="00123AC3">
              <w:t>Standardní SW (SSW)</w:t>
            </w:r>
          </w:p>
        </w:tc>
        <w:tc>
          <w:tcPr>
            <w:tcW w:w="6797" w:type="dxa"/>
          </w:tcPr>
          <w:p w14:paraId="6A51F2CE" w14:textId="77777777" w:rsidR="00D62D40" w:rsidRPr="00123AC3" w:rsidRDefault="00D62D40" w:rsidP="000A3FAA">
            <w:r w:rsidRPr="00123AC3">
              <w:t xml:space="preserve">softwarové vybavení třetích stran dodané v rámci Smlouvy, na základě kterého byl zhotoven Systém, které nebylo vyvinuto </w:t>
            </w:r>
            <w:r w:rsidRPr="00123AC3" w:rsidDel="0032631C">
              <w:t>Zhotovitel</w:t>
            </w:r>
            <w:r>
              <w:t>/Dodavatel</w:t>
            </w:r>
            <w:r w:rsidRPr="00123AC3">
              <w:t>em a není aplikační SW komponentou Systému vyvinutou v rámci Smlouvy</w:t>
            </w:r>
          </w:p>
        </w:tc>
      </w:tr>
      <w:tr w:rsidR="00D62D40" w:rsidRPr="00123AC3" w14:paraId="38C13CDA" w14:textId="77777777" w:rsidTr="000A3FAA">
        <w:tc>
          <w:tcPr>
            <w:tcW w:w="2263" w:type="dxa"/>
          </w:tcPr>
          <w:p w14:paraId="0552D3B9" w14:textId="77777777" w:rsidR="00D62D40" w:rsidRPr="00123AC3" w:rsidRDefault="00D62D40" w:rsidP="000A3FAA">
            <w:r w:rsidRPr="00123AC3">
              <w:t>Systém</w:t>
            </w:r>
          </w:p>
        </w:tc>
        <w:tc>
          <w:tcPr>
            <w:tcW w:w="6797" w:type="dxa"/>
          </w:tcPr>
          <w:p w14:paraId="55910D8A" w14:textId="77777777" w:rsidR="00D62D40" w:rsidRPr="00123AC3" w:rsidRDefault="00D62D40" w:rsidP="000A3FAA">
            <w:r w:rsidRPr="00C90E8A">
              <w:t xml:space="preserve">řešení </w:t>
            </w:r>
            <w:r w:rsidRPr="0072698C">
              <w:t>NBA</w:t>
            </w:r>
            <w:r w:rsidRPr="00B77CE8">
              <w:t>, předmět dodávky</w:t>
            </w:r>
          </w:p>
        </w:tc>
      </w:tr>
      <w:tr w:rsidR="00D62D40" w:rsidRPr="00123AC3" w14:paraId="708BCD4F" w14:textId="77777777" w:rsidTr="000A3FAA">
        <w:tc>
          <w:tcPr>
            <w:tcW w:w="2263" w:type="dxa"/>
          </w:tcPr>
          <w:p w14:paraId="6848493D" w14:textId="77777777" w:rsidR="00D62D40" w:rsidRPr="00123AC3" w:rsidRDefault="00D62D40" w:rsidP="000A3FAA">
            <w:r w:rsidRPr="00123AC3" w:rsidDel="0032631C">
              <w:t>Zhotovitel</w:t>
            </w:r>
            <w:r>
              <w:t>/Dodavatel</w:t>
            </w:r>
          </w:p>
        </w:tc>
        <w:tc>
          <w:tcPr>
            <w:tcW w:w="6797" w:type="dxa"/>
          </w:tcPr>
          <w:p w14:paraId="382EA564" w14:textId="77777777" w:rsidR="00D62D40" w:rsidRPr="00123AC3" w:rsidRDefault="00D62D40" w:rsidP="000A3FAA">
            <w:r w:rsidRPr="00123AC3">
              <w:t xml:space="preserve">osoba, která je jako </w:t>
            </w:r>
            <w:r w:rsidRPr="00123AC3" w:rsidDel="0032631C">
              <w:t>Zhotovitel</w:t>
            </w:r>
            <w:r>
              <w:t>/Dodavatel</w:t>
            </w:r>
            <w:r w:rsidRPr="00123AC3">
              <w:t xml:space="preserve"> definovaná v záhlaví Smlouvy</w:t>
            </w:r>
          </w:p>
        </w:tc>
      </w:tr>
      <w:tr w:rsidR="00D62D40" w:rsidRPr="00123AC3" w14:paraId="77646810" w14:textId="77777777" w:rsidTr="000A3FAA">
        <w:tc>
          <w:tcPr>
            <w:tcW w:w="2263" w:type="dxa"/>
          </w:tcPr>
          <w:p w14:paraId="3E5043B0" w14:textId="77777777" w:rsidR="00D62D40" w:rsidRPr="00123AC3" w:rsidRDefault="00D62D40" w:rsidP="000A3FAA"/>
        </w:tc>
        <w:tc>
          <w:tcPr>
            <w:tcW w:w="6797" w:type="dxa"/>
          </w:tcPr>
          <w:p w14:paraId="284197AC" w14:textId="77777777" w:rsidR="00D62D40" w:rsidRPr="00123AC3" w:rsidRDefault="00D62D40" w:rsidP="000A3FAA"/>
        </w:tc>
      </w:tr>
    </w:tbl>
    <w:p w14:paraId="61F9320F" w14:textId="77777777" w:rsidR="00D62D40" w:rsidRPr="00123AC3" w:rsidRDefault="00D62D40" w:rsidP="000A3FAA">
      <w:pPr>
        <w:keepLines/>
      </w:pPr>
    </w:p>
    <w:p w14:paraId="30025A38" w14:textId="77777777" w:rsidR="00D62D40" w:rsidRPr="00123AC3" w:rsidRDefault="00D62D40">
      <w:pPr>
        <w:rPr>
          <w:rFonts w:asciiTheme="majorHAnsi" w:eastAsiaTheme="majorEastAsia" w:hAnsiTheme="majorHAnsi" w:cstheme="majorBidi"/>
          <w:caps/>
          <w:color w:val="984806" w:themeColor="accent6" w:themeShade="80"/>
          <w:sz w:val="36"/>
          <w:szCs w:val="32"/>
        </w:rPr>
      </w:pPr>
      <w:r w:rsidRPr="00123AC3">
        <w:br w:type="page"/>
      </w:r>
    </w:p>
    <w:p w14:paraId="654BD7FB" w14:textId="77777777" w:rsidR="00D62D40" w:rsidRPr="00123AC3" w:rsidRDefault="00D62D40" w:rsidP="000E2F39">
      <w:pPr>
        <w:pStyle w:val="Nadpis1"/>
        <w:numPr>
          <w:ilvl w:val="0"/>
          <w:numId w:val="22"/>
        </w:numPr>
        <w:spacing w:before="240" w:line="259" w:lineRule="auto"/>
        <w:jc w:val="both"/>
      </w:pPr>
      <w:bookmarkStart w:id="111" w:name="_Toc436987552"/>
      <w:r w:rsidRPr="00123AC3">
        <w:lastRenderedPageBreak/>
        <w:t>Podmínky poskytování služeb Systému</w:t>
      </w:r>
      <w:bookmarkEnd w:id="111"/>
    </w:p>
    <w:p w14:paraId="29A99685" w14:textId="77777777" w:rsidR="00D62D40" w:rsidRPr="00123AC3" w:rsidRDefault="00D62D40" w:rsidP="000E2F39">
      <w:pPr>
        <w:pStyle w:val="Nadpis2"/>
        <w:numPr>
          <w:ilvl w:val="1"/>
          <w:numId w:val="22"/>
        </w:numPr>
        <w:spacing w:before="40" w:after="240" w:line="259" w:lineRule="auto"/>
        <w:jc w:val="both"/>
      </w:pPr>
      <w:bookmarkStart w:id="112" w:name="_Toc436987553"/>
      <w:r w:rsidRPr="00123AC3">
        <w:t>Obecné podmínky</w:t>
      </w:r>
      <w:bookmarkEnd w:id="112"/>
    </w:p>
    <w:p w14:paraId="6A003A17" w14:textId="77777777" w:rsidR="00D62D40" w:rsidRPr="00123AC3" w:rsidRDefault="00D62D40" w:rsidP="000A3FAA">
      <w:pPr>
        <w:keepNext/>
        <w:keepLines/>
      </w:pPr>
      <w:r>
        <w:t>Dodavatel</w:t>
      </w:r>
      <w:r w:rsidRPr="00123AC3">
        <w:t xml:space="preserve"> je povinen bezplatně poskytnout součinnost pro</w:t>
      </w:r>
      <w:r>
        <w:t xml:space="preserve"> Objednatele</w:t>
      </w:r>
      <w:r w:rsidRPr="00123AC3">
        <w:t xml:space="preserve"> související s odbornými, zákonnými a jinými kontrolami a audity, které mohou být uplatňovány vůči </w:t>
      </w:r>
      <w:r>
        <w:t>Objednateli</w:t>
      </w:r>
      <w:r w:rsidRPr="00123AC3">
        <w:t xml:space="preserve"> v souvislosti s dodávkou služeb a Systémem jako takovým.</w:t>
      </w:r>
    </w:p>
    <w:p w14:paraId="25C17307" w14:textId="77777777" w:rsidR="00D62D40" w:rsidRPr="00123AC3" w:rsidRDefault="00D62D40" w:rsidP="000A3FAA">
      <w:pPr>
        <w:keepNext/>
        <w:keepLines/>
      </w:pPr>
      <w:r w:rsidRPr="00123AC3">
        <w:t xml:space="preserve">Veškeré výkazy, podklady a dokumenty musí být ve formě, umožňující přezkoumatelnost a auditovatelnost ze strany kontrolních organizací, kterými se rozumí veškeré subjekty oprávněné provádět kontrolu jakkoliv týkající se plnění této Smlouvy na základě právního předpisu. Pokud je dokument, výkaz nebo jiný podklad, související s tímto dokumentem zpochybněn kontrolní organizací, je </w:t>
      </w:r>
      <w:r>
        <w:t>Dodavatel</w:t>
      </w:r>
      <w:r w:rsidRPr="00123AC3">
        <w:t xml:space="preserve"> povinen poskytnout podklady, které budou kontrolním orgánem akceptovány. V případě, že </w:t>
      </w:r>
      <w:r>
        <w:t>Dodavatel</w:t>
      </w:r>
      <w:r w:rsidRPr="00123AC3">
        <w:t xml:space="preserve"> nebude schopen tyto podklady dodat a/nebo tyto nebudou kontrolním orgánem akceptovány a pokud absence těchto dokumentů bude důvodem k udělení sankce vůči </w:t>
      </w:r>
      <w:r>
        <w:t>Objednateli</w:t>
      </w:r>
      <w:r w:rsidRPr="00123AC3">
        <w:t xml:space="preserve">, </w:t>
      </w:r>
      <w:r>
        <w:t>Dodavatel</w:t>
      </w:r>
      <w:r w:rsidRPr="00123AC3">
        <w:t xml:space="preserve"> poskytne náhradu ve výši sankce, uplatněné vůči </w:t>
      </w:r>
      <w:r>
        <w:t>Objednateli</w:t>
      </w:r>
      <w:r w:rsidRPr="00123AC3">
        <w:t>, a to i po uplynutí účinnosti této Smlouvy, pokud se sankce bude týkat období trvání Smlouvy.</w:t>
      </w:r>
    </w:p>
    <w:p w14:paraId="096691E3" w14:textId="77777777" w:rsidR="00D62D40" w:rsidRPr="00123AC3" w:rsidRDefault="00D62D40" w:rsidP="000A3FAA">
      <w:pPr>
        <w:keepNext/>
        <w:keepLines/>
      </w:pPr>
      <w:r>
        <w:t>Dodavatel</w:t>
      </w:r>
      <w:r w:rsidRPr="00123AC3">
        <w:t xml:space="preserve"> je před zahájením dodávky Služby Objednateli povinen dodat písemný seznam komponent Systému, které kategorizuje jako standardní software, krabicový software případně software třetích stran a takto označit i odpovídající položky konfigurační databáze Objednatele.</w:t>
      </w:r>
    </w:p>
    <w:p w14:paraId="3EF769BD" w14:textId="77777777" w:rsidR="00D62D40" w:rsidRPr="00123AC3" w:rsidRDefault="00D62D40" w:rsidP="000A3FAA">
      <w:pPr>
        <w:keepNext/>
        <w:keepLines/>
      </w:pPr>
      <w:r w:rsidRPr="00123AC3">
        <w:t xml:space="preserve">Všechny úpravy, funkcionality, programové kódy, konfigurace apod., které </w:t>
      </w:r>
      <w:r>
        <w:t>Dodavatel</w:t>
      </w:r>
      <w:r w:rsidRPr="00123AC3">
        <w:t xml:space="preserve"> neoznačí jako standardní software a/nebo které vznikly v průběhu platnosti Smlouvy, jsou považovány za vlastnost Systému, kterou může Objednatel kdykoliv na základě vlastního uvážení využít v jiných informačních systémech a libovolně upravovat bez jakýchkoliv licenčních závazků vůči </w:t>
      </w:r>
      <w:r>
        <w:t>Dodavatel</w:t>
      </w:r>
      <w:r w:rsidRPr="00123AC3">
        <w:t xml:space="preserve">i nebo třetím stranám. Tím nejsou dotčena práva Objednatele ani povinnosti </w:t>
      </w:r>
      <w:r>
        <w:t>Dodavatel</w:t>
      </w:r>
      <w:r w:rsidRPr="00123AC3">
        <w:t>e dle Smlouvy.</w:t>
      </w:r>
    </w:p>
    <w:p w14:paraId="34A03AF2" w14:textId="77777777" w:rsidR="00D62D40" w:rsidRPr="00123AC3" w:rsidRDefault="00D62D40" w:rsidP="000A3FAA">
      <w:pPr>
        <w:keepLines/>
      </w:pPr>
      <w:r w:rsidRPr="00123AC3">
        <w:t xml:space="preserve">Pokud je zjištěno podávání nepravdivých dat a výkazů </w:t>
      </w:r>
      <w:r>
        <w:t>Dodavatel</w:t>
      </w:r>
      <w:r w:rsidRPr="00123AC3">
        <w:t>em, je celé měřicí období, ve kterém bylo toto zjištěno, považováno za nesplněné ve všech parametrech, u kterých bylo toto pochybení zjištěno. Vyplývající slevy jsou aplikovány na každý parametr zvlášť v maximálním rozsahu stanoveném touto Smlouvou.</w:t>
      </w:r>
    </w:p>
    <w:p w14:paraId="0202341A" w14:textId="77777777" w:rsidR="00D62D40" w:rsidRPr="00123AC3" w:rsidRDefault="00D62D40" w:rsidP="000A3FAA">
      <w:pPr>
        <w:keepLines/>
      </w:pPr>
      <w:r>
        <w:t>Dodavatel</w:t>
      </w:r>
      <w:r w:rsidRPr="00123AC3">
        <w:t xml:space="preserve"> je povinen se řídit zákonnými, technickými a jinými požadavky, pravidly a doporučeními, souvisejícími se zajišťovanými službami, spravovanou nebo využívanou infrastrukturou a využívanými nebo poskytovanými službami, které nejsou předmětem tohoto dokumentu.</w:t>
      </w:r>
    </w:p>
    <w:p w14:paraId="29958949" w14:textId="77777777" w:rsidR="00D62D40" w:rsidRPr="00123AC3" w:rsidRDefault="00D62D40" w:rsidP="000A3FAA">
      <w:pPr>
        <w:keepLines/>
      </w:pPr>
      <w:r w:rsidRPr="00123AC3">
        <w:t>Ústní jednání v souvislosti s předmětem dodávky / plnění definovaným Smlouvou nemá povahu jakéhokoliv závazku.</w:t>
      </w:r>
    </w:p>
    <w:p w14:paraId="68C08611" w14:textId="77777777" w:rsidR="00D62D40" w:rsidRPr="00123AC3" w:rsidRDefault="00D62D40" w:rsidP="000E2F39">
      <w:pPr>
        <w:pStyle w:val="Nadpis2"/>
        <w:numPr>
          <w:ilvl w:val="1"/>
          <w:numId w:val="22"/>
        </w:numPr>
        <w:spacing w:before="40" w:after="240" w:line="259" w:lineRule="auto"/>
        <w:jc w:val="both"/>
      </w:pPr>
      <w:bookmarkStart w:id="113" w:name="_Toc436987554"/>
      <w:r w:rsidRPr="00123AC3">
        <w:lastRenderedPageBreak/>
        <w:t>Dokumentace</w:t>
      </w:r>
      <w:bookmarkEnd w:id="113"/>
    </w:p>
    <w:p w14:paraId="3CE43522" w14:textId="77777777" w:rsidR="00D62D40" w:rsidRPr="00123AC3" w:rsidRDefault="00D62D40" w:rsidP="000A3FAA">
      <w:pPr>
        <w:keepNext/>
        <w:keepLines/>
      </w:pPr>
      <w:r w:rsidRPr="00123AC3">
        <w:t xml:space="preserve">Veškerá infrastruktura, která je předmětem dodávky Služeb, bude dokumentována. </w:t>
      </w:r>
      <w:r>
        <w:t>Dodavatel</w:t>
      </w:r>
      <w:r w:rsidRPr="00123AC3">
        <w:t xml:space="preserve"> zajistí aktualizaci při každé změně, provedené </w:t>
      </w:r>
      <w:r>
        <w:t>Dodavatel</w:t>
      </w:r>
      <w:r w:rsidRPr="00123AC3">
        <w:t xml:space="preserve">em. Pokud dokumentace neexistuje, </w:t>
      </w:r>
      <w:r>
        <w:t>Dodavatel</w:t>
      </w:r>
      <w:r w:rsidRPr="00123AC3">
        <w:t xml:space="preserve"> ji v potřebném rozsahu vytvoří. Dokumenty dokumentace mají v úvodní sekci seznam změn, ve kterém jsou stručně shrnuty změny provedené od předchozího vydání dokumentace. Dokumentace zahrnuje zejména, nikoliv však výhradně následující položky:</w:t>
      </w:r>
    </w:p>
    <w:p w14:paraId="19D735F7" w14:textId="77777777" w:rsidR="00D62D40" w:rsidRPr="00123AC3" w:rsidRDefault="00D62D40" w:rsidP="000E2F39">
      <w:pPr>
        <w:pStyle w:val="Odstavecseseznamem"/>
        <w:keepNext/>
        <w:keepLines/>
        <w:numPr>
          <w:ilvl w:val="0"/>
          <w:numId w:val="21"/>
        </w:numPr>
        <w:spacing w:before="0" w:after="200"/>
        <w:contextualSpacing/>
      </w:pPr>
      <w:r w:rsidRPr="00123AC3">
        <w:t xml:space="preserve">hlavní komponenty </w:t>
      </w:r>
      <w:r>
        <w:t xml:space="preserve">NBA </w:t>
      </w:r>
      <w:r w:rsidRPr="00123AC3">
        <w:t>řešení na úrovni celků, na které lze aplikovat změnu ve smyslu doporučení ITIL;</w:t>
      </w:r>
    </w:p>
    <w:p w14:paraId="703E0BAF" w14:textId="77777777" w:rsidR="00D62D40" w:rsidRPr="00123AC3" w:rsidRDefault="00D62D40" w:rsidP="000E2F39">
      <w:pPr>
        <w:pStyle w:val="Odstavecseseznamem"/>
        <w:keepNext/>
        <w:keepLines/>
        <w:numPr>
          <w:ilvl w:val="0"/>
          <w:numId w:val="21"/>
        </w:numPr>
        <w:spacing w:before="0" w:after="200"/>
        <w:contextualSpacing/>
      </w:pPr>
      <w:r w:rsidRPr="00123AC3">
        <w:t>veškeré licence včetně volně šiřitelných a neplacených licencí;</w:t>
      </w:r>
    </w:p>
    <w:p w14:paraId="1753394E" w14:textId="77777777" w:rsidR="00D62D40" w:rsidRPr="00123AC3" w:rsidRDefault="00D62D40" w:rsidP="000E2F39">
      <w:pPr>
        <w:pStyle w:val="Odstavecseseznamem"/>
        <w:keepNext/>
        <w:keepLines/>
        <w:numPr>
          <w:ilvl w:val="0"/>
          <w:numId w:val="21"/>
        </w:numPr>
        <w:spacing w:before="0" w:after="200"/>
        <w:contextualSpacing/>
      </w:pPr>
      <w:r w:rsidRPr="00123AC3">
        <w:t xml:space="preserve">vazby mezi komponentami </w:t>
      </w:r>
      <w:r>
        <w:t>NBA</w:t>
      </w:r>
      <w:r w:rsidRPr="00123AC3">
        <w:t xml:space="preserve"> řešení na úrovni fyzické, logické, datové, dodáv</w:t>
      </w:r>
      <w:r>
        <w:t>e</w:t>
      </w:r>
      <w:r w:rsidRPr="00123AC3">
        <w:t>k služeb;</w:t>
      </w:r>
    </w:p>
    <w:p w14:paraId="6ECA1B35" w14:textId="77777777" w:rsidR="00D62D40" w:rsidRPr="00123AC3" w:rsidRDefault="00D62D40" w:rsidP="000E2F39">
      <w:pPr>
        <w:pStyle w:val="Odstavecseseznamem"/>
        <w:keepNext/>
        <w:keepLines/>
        <w:numPr>
          <w:ilvl w:val="0"/>
          <w:numId w:val="21"/>
        </w:numPr>
        <w:spacing w:before="0" w:after="200"/>
        <w:contextualSpacing/>
      </w:pPr>
      <w:r w:rsidRPr="00123AC3">
        <w:t>uživatelskou dokumentaci;</w:t>
      </w:r>
    </w:p>
    <w:p w14:paraId="5A82B118" w14:textId="77777777" w:rsidR="00D62D40" w:rsidRPr="00123AC3" w:rsidRDefault="00D62D40" w:rsidP="000E2F39">
      <w:pPr>
        <w:pStyle w:val="Odstavecseseznamem"/>
        <w:keepNext/>
        <w:keepLines/>
        <w:numPr>
          <w:ilvl w:val="0"/>
          <w:numId w:val="21"/>
        </w:numPr>
        <w:spacing w:before="0" w:after="200"/>
        <w:contextualSpacing/>
      </w:pPr>
      <w:r w:rsidRPr="00123AC3">
        <w:t>bezpečnostní dokumentaci;</w:t>
      </w:r>
    </w:p>
    <w:p w14:paraId="62D0D4D6" w14:textId="77777777" w:rsidR="00D62D40" w:rsidRPr="00123AC3" w:rsidRDefault="00D62D40" w:rsidP="000E2F39">
      <w:pPr>
        <w:pStyle w:val="Odstavecseseznamem"/>
        <w:keepNext/>
        <w:keepLines/>
        <w:numPr>
          <w:ilvl w:val="0"/>
          <w:numId w:val="21"/>
        </w:numPr>
        <w:spacing w:before="0" w:after="200"/>
        <w:contextualSpacing/>
      </w:pPr>
      <w:r w:rsidRPr="00123AC3">
        <w:t>administrátorskou dokumentaci;</w:t>
      </w:r>
    </w:p>
    <w:p w14:paraId="0081FDE6" w14:textId="77777777" w:rsidR="00D62D40" w:rsidRPr="00123AC3" w:rsidRDefault="00D62D40" w:rsidP="000E2F39">
      <w:pPr>
        <w:pStyle w:val="Odstavecseseznamem"/>
        <w:keepNext/>
        <w:keepLines/>
        <w:numPr>
          <w:ilvl w:val="0"/>
          <w:numId w:val="21"/>
        </w:numPr>
        <w:spacing w:before="0" w:after="200"/>
        <w:contextualSpacing/>
      </w:pPr>
      <w:r w:rsidRPr="00123AC3">
        <w:t>zálohovací plány a postupy;</w:t>
      </w:r>
    </w:p>
    <w:p w14:paraId="15F6001A" w14:textId="77777777" w:rsidR="00D62D40" w:rsidRPr="00123AC3" w:rsidRDefault="00D62D40" w:rsidP="000E2F39">
      <w:pPr>
        <w:pStyle w:val="Odstavecseseznamem"/>
        <w:keepNext/>
        <w:keepLines/>
        <w:numPr>
          <w:ilvl w:val="0"/>
          <w:numId w:val="21"/>
        </w:numPr>
        <w:spacing w:before="0" w:after="200"/>
        <w:contextualSpacing/>
      </w:pPr>
      <w:r w:rsidRPr="00123AC3">
        <w:t xml:space="preserve">opatření a dokumentace k zajištění kontinuity provozu (vč. plánů obnovy </w:t>
      </w:r>
      <w:r>
        <w:t>NBA</w:t>
      </w:r>
      <w:r w:rsidRPr="00123AC3">
        <w:t xml:space="preserve"> řešení);</w:t>
      </w:r>
    </w:p>
    <w:p w14:paraId="196EAAFC" w14:textId="77777777" w:rsidR="00D62D40" w:rsidRPr="00123AC3" w:rsidRDefault="00D62D40" w:rsidP="000E2F39">
      <w:pPr>
        <w:pStyle w:val="Odstavecseseznamem"/>
        <w:keepNext/>
        <w:keepLines/>
        <w:numPr>
          <w:ilvl w:val="0"/>
          <w:numId w:val="21"/>
        </w:numPr>
        <w:spacing w:before="0" w:after="200"/>
        <w:contextualSpacing/>
      </w:pPr>
      <w:r w:rsidRPr="00123AC3">
        <w:t>postupy pro obnovení dat včetně konfigurací do původního provozního stavu;</w:t>
      </w:r>
    </w:p>
    <w:p w14:paraId="45A233BD" w14:textId="77777777" w:rsidR="00D62D40" w:rsidRDefault="00D62D40" w:rsidP="000E2F39">
      <w:pPr>
        <w:pStyle w:val="Odstavecseseznamem"/>
        <w:keepNext/>
        <w:keepLines/>
        <w:numPr>
          <w:ilvl w:val="0"/>
          <w:numId w:val="21"/>
        </w:numPr>
        <w:spacing w:before="0" w:after="200"/>
        <w:contextualSpacing/>
      </w:pPr>
      <w:r w:rsidRPr="00123AC3">
        <w:t>konfigurace aplikací a případně jejich komponent;</w:t>
      </w:r>
    </w:p>
    <w:p w14:paraId="7AA7C5F7" w14:textId="77777777" w:rsidR="00D62D40" w:rsidRPr="00123AC3" w:rsidRDefault="00D62D40" w:rsidP="000E2F39">
      <w:pPr>
        <w:pStyle w:val="Odstavecseseznamem"/>
        <w:keepNext/>
        <w:keepLines/>
        <w:numPr>
          <w:ilvl w:val="0"/>
          <w:numId w:val="21"/>
        </w:numPr>
        <w:spacing w:before="0" w:after="200"/>
        <w:contextualSpacing/>
      </w:pPr>
      <w:r w:rsidRPr="00123AC3">
        <w:t xml:space="preserve">seznamy použitých </w:t>
      </w:r>
      <w:r>
        <w:t>hard</w:t>
      </w:r>
      <w:r w:rsidRPr="00123AC3">
        <w:t xml:space="preserve">warových komponent a standardního </w:t>
      </w:r>
      <w:r>
        <w:t>HW</w:t>
      </w:r>
      <w:r w:rsidRPr="00123AC3">
        <w:t xml:space="preserve"> včetně jejich verzí;</w:t>
      </w:r>
    </w:p>
    <w:p w14:paraId="11629742" w14:textId="77777777" w:rsidR="00D62D40" w:rsidRPr="00123AC3" w:rsidRDefault="00D62D40" w:rsidP="000E2F39">
      <w:pPr>
        <w:pStyle w:val="Odstavecseseznamem"/>
        <w:keepLines/>
        <w:numPr>
          <w:ilvl w:val="0"/>
          <w:numId w:val="21"/>
        </w:numPr>
        <w:spacing w:before="0" w:after="200"/>
        <w:contextualSpacing/>
      </w:pPr>
      <w:r w:rsidRPr="00123AC3">
        <w:t>seznamy použitých softwarových komponent a standardního SW včetně jejich verzí;</w:t>
      </w:r>
    </w:p>
    <w:p w14:paraId="0E5182A4" w14:textId="77777777" w:rsidR="00D62D40" w:rsidRPr="00123AC3" w:rsidRDefault="00D62D40" w:rsidP="000E2F39">
      <w:pPr>
        <w:pStyle w:val="Odstavecseseznamem"/>
        <w:keepLines/>
        <w:numPr>
          <w:ilvl w:val="0"/>
          <w:numId w:val="21"/>
        </w:numPr>
        <w:spacing w:before="0" w:after="200"/>
        <w:contextualSpacing/>
      </w:pPr>
      <w:r w:rsidRPr="00123AC3">
        <w:t>všechny programové kódy, vzniklé jako předmět dodávky, kromě Standardního SW;</w:t>
      </w:r>
    </w:p>
    <w:p w14:paraId="680D81E0" w14:textId="77777777" w:rsidR="00D62D40" w:rsidRPr="00123AC3" w:rsidRDefault="00D62D40" w:rsidP="000E2F39">
      <w:pPr>
        <w:pStyle w:val="Odstavecseseznamem"/>
        <w:keepLines/>
        <w:numPr>
          <w:ilvl w:val="0"/>
          <w:numId w:val="21"/>
        </w:numPr>
        <w:spacing w:before="0" w:after="200"/>
        <w:contextualSpacing/>
      </w:pPr>
      <w:r w:rsidRPr="00123AC3">
        <w:t>všechny programové kódy, vzniklé nebo změněné v průběhu platnosti Smlouvy;</w:t>
      </w:r>
    </w:p>
    <w:p w14:paraId="693C6655" w14:textId="77777777" w:rsidR="00D62D40" w:rsidRPr="00123AC3" w:rsidRDefault="00D62D40" w:rsidP="000E2F39">
      <w:pPr>
        <w:pStyle w:val="Odstavecseseznamem"/>
        <w:keepLines/>
        <w:numPr>
          <w:ilvl w:val="0"/>
          <w:numId w:val="21"/>
        </w:numPr>
        <w:spacing w:before="0" w:after="200"/>
        <w:contextualSpacing/>
      </w:pPr>
      <w:r w:rsidRPr="00123AC3">
        <w:t>konfigurace a artefakty, nezbytné pro sestavení programových komponent z programových kódů;</w:t>
      </w:r>
    </w:p>
    <w:p w14:paraId="4D2EC3AA" w14:textId="77777777" w:rsidR="00D62D40" w:rsidRPr="00123AC3" w:rsidRDefault="00D62D40" w:rsidP="000E2F39">
      <w:pPr>
        <w:pStyle w:val="Odstavecseseznamem"/>
        <w:keepLines/>
        <w:numPr>
          <w:ilvl w:val="0"/>
          <w:numId w:val="21"/>
        </w:numPr>
        <w:spacing w:before="0" w:after="200"/>
        <w:contextualSpacing/>
      </w:pPr>
      <w:r w:rsidRPr="00123AC3">
        <w:t>Provozní deník;</w:t>
      </w:r>
    </w:p>
    <w:p w14:paraId="1615231B" w14:textId="77777777" w:rsidR="00D62D40" w:rsidRPr="00123AC3" w:rsidRDefault="00D62D40" w:rsidP="000E2F39">
      <w:pPr>
        <w:pStyle w:val="Nadpis3"/>
        <w:numPr>
          <w:ilvl w:val="2"/>
          <w:numId w:val="22"/>
        </w:numPr>
        <w:spacing w:after="120" w:line="259" w:lineRule="auto"/>
        <w:jc w:val="both"/>
      </w:pPr>
      <w:bookmarkStart w:id="114" w:name="_Toc436987555"/>
      <w:r w:rsidRPr="00123AC3">
        <w:t>Provozní deník</w:t>
      </w:r>
      <w:bookmarkEnd w:id="114"/>
    </w:p>
    <w:p w14:paraId="43F08E30" w14:textId="77777777" w:rsidR="00D62D40" w:rsidRPr="00123AC3" w:rsidRDefault="00D62D40" w:rsidP="000A3FAA">
      <w:pPr>
        <w:keepNext/>
        <w:keepLines/>
      </w:pPr>
      <w:r>
        <w:t>Dodavatel</w:t>
      </w:r>
      <w:r w:rsidRPr="00123AC3">
        <w:t xml:space="preserve"> je povinen při poskytování Služeb dle této Smlouvy vést Provozní deník. Provozní deník bude veden jeden pro celý Systém. </w:t>
      </w:r>
    </w:p>
    <w:p w14:paraId="7E8B96EF" w14:textId="77777777" w:rsidR="00D62D40" w:rsidRPr="00123AC3" w:rsidRDefault="00D62D40" w:rsidP="000A3FAA">
      <w:pPr>
        <w:keepNext/>
        <w:keepLines/>
      </w:pPr>
      <w:r>
        <w:t>Dodavatel</w:t>
      </w:r>
      <w:r w:rsidRPr="00123AC3">
        <w:t xml:space="preserve"> je povinen do Provozního deníku prostřednictvím záznamu zaznamenat minimálně následující události a to nejdéle do 4 hodin od provedení změny:</w:t>
      </w:r>
    </w:p>
    <w:p w14:paraId="4C2A4450" w14:textId="77777777" w:rsidR="00D62D40" w:rsidRPr="00123AC3" w:rsidRDefault="00D62D40" w:rsidP="000E2F39">
      <w:pPr>
        <w:pStyle w:val="Odstavecseseznamem"/>
        <w:keepNext/>
        <w:keepLines/>
        <w:numPr>
          <w:ilvl w:val="0"/>
          <w:numId w:val="23"/>
        </w:numPr>
        <w:spacing w:before="0" w:after="200"/>
        <w:contextualSpacing/>
      </w:pPr>
      <w:r w:rsidRPr="00123AC3">
        <w:t>Provedení úkonů předepsaných v KL včetně identifikace příslušného KL;</w:t>
      </w:r>
    </w:p>
    <w:p w14:paraId="0C8B83B6" w14:textId="77777777" w:rsidR="00D62D40" w:rsidRPr="00123AC3" w:rsidRDefault="00D62D40" w:rsidP="000E2F39">
      <w:pPr>
        <w:pStyle w:val="Odstavecseseznamem"/>
        <w:keepNext/>
        <w:keepLines/>
        <w:numPr>
          <w:ilvl w:val="0"/>
          <w:numId w:val="23"/>
        </w:numPr>
        <w:spacing w:before="0" w:after="200"/>
        <w:contextualSpacing/>
      </w:pPr>
      <w:r w:rsidRPr="00123AC3">
        <w:t>Havarijní stavy, opravy, výměny komponent;</w:t>
      </w:r>
    </w:p>
    <w:p w14:paraId="5F489E01" w14:textId="77777777" w:rsidR="00D62D40" w:rsidRPr="00123AC3" w:rsidRDefault="00D62D40" w:rsidP="000E2F39">
      <w:pPr>
        <w:pStyle w:val="Odstavecseseznamem"/>
        <w:keepNext/>
        <w:keepLines/>
        <w:numPr>
          <w:ilvl w:val="0"/>
          <w:numId w:val="23"/>
        </w:numPr>
        <w:spacing w:before="0" w:after="200"/>
        <w:contextualSpacing/>
      </w:pPr>
      <w:r w:rsidRPr="00123AC3">
        <w:t>Anomálie a nestandardní stavy systémů, které mají dopad na plnění SLA;</w:t>
      </w:r>
    </w:p>
    <w:p w14:paraId="7FE271BD" w14:textId="77777777" w:rsidR="00D62D40" w:rsidRPr="00123AC3" w:rsidRDefault="00D62D40" w:rsidP="000E2F39">
      <w:pPr>
        <w:pStyle w:val="Odstavecseseznamem"/>
        <w:keepNext/>
        <w:keepLines/>
        <w:numPr>
          <w:ilvl w:val="0"/>
          <w:numId w:val="23"/>
        </w:numPr>
        <w:spacing w:before="0" w:after="200"/>
        <w:contextualSpacing/>
      </w:pPr>
      <w:r w:rsidRPr="00123AC3">
        <w:t>Zprovoznění nového nebo dočasně odstaveného systému a/nebo odstavení systému;</w:t>
      </w:r>
    </w:p>
    <w:p w14:paraId="2D3256A6" w14:textId="77777777" w:rsidR="00D62D40" w:rsidRPr="00123AC3" w:rsidRDefault="00D62D40" w:rsidP="000E2F39">
      <w:pPr>
        <w:pStyle w:val="Odstavecseseznamem"/>
        <w:keepNext/>
        <w:keepLines/>
        <w:numPr>
          <w:ilvl w:val="0"/>
          <w:numId w:val="23"/>
        </w:numPr>
        <w:spacing w:before="0" w:after="200"/>
        <w:contextualSpacing/>
      </w:pPr>
      <w:r w:rsidRPr="00123AC3">
        <w:t>Spuštění, vypnutí a restart systému;</w:t>
      </w:r>
    </w:p>
    <w:p w14:paraId="7F32E2DC" w14:textId="77777777" w:rsidR="00D62D40" w:rsidRPr="00123AC3" w:rsidRDefault="00D62D40" w:rsidP="000E2F39">
      <w:pPr>
        <w:pStyle w:val="Odstavecseseznamem"/>
        <w:keepNext/>
        <w:keepLines/>
        <w:numPr>
          <w:ilvl w:val="0"/>
          <w:numId w:val="23"/>
        </w:numPr>
        <w:spacing w:before="0" w:after="200"/>
        <w:contextualSpacing/>
      </w:pPr>
      <w:r w:rsidRPr="00123AC3">
        <w:t>Obnovení ze zálohy.</w:t>
      </w:r>
    </w:p>
    <w:p w14:paraId="5E3619D7" w14:textId="77777777" w:rsidR="00D62D40" w:rsidRPr="00123AC3" w:rsidRDefault="00D62D40" w:rsidP="000A3FAA">
      <w:pPr>
        <w:keepNext/>
      </w:pPr>
      <w:r w:rsidRPr="00123AC3">
        <w:t>Každý záznam bude obsahovat minimálně následující informace:</w:t>
      </w:r>
    </w:p>
    <w:p w14:paraId="5C8A3A20" w14:textId="77777777" w:rsidR="00D62D40" w:rsidRPr="00123AC3" w:rsidRDefault="00D62D40" w:rsidP="000E2F39">
      <w:pPr>
        <w:pStyle w:val="Odstavecseseznamem"/>
        <w:keepNext/>
        <w:numPr>
          <w:ilvl w:val="0"/>
          <w:numId w:val="24"/>
        </w:numPr>
        <w:spacing w:before="0" w:after="200"/>
        <w:contextualSpacing/>
      </w:pPr>
      <w:r w:rsidRPr="00123AC3">
        <w:t>Datum a čas pořízení záznamu;</w:t>
      </w:r>
    </w:p>
    <w:p w14:paraId="3DE4C27B" w14:textId="77777777" w:rsidR="00D62D40" w:rsidRPr="00123AC3" w:rsidRDefault="00D62D40" w:rsidP="000E2F39">
      <w:pPr>
        <w:pStyle w:val="Odstavecseseznamem"/>
        <w:keepNext/>
        <w:numPr>
          <w:ilvl w:val="0"/>
          <w:numId w:val="24"/>
        </w:numPr>
        <w:spacing w:before="0" w:after="200"/>
        <w:contextualSpacing/>
      </w:pPr>
      <w:r w:rsidRPr="00123AC3">
        <w:t>Identifikace osoby pořizující záznam;</w:t>
      </w:r>
    </w:p>
    <w:p w14:paraId="0C05AEE5" w14:textId="77777777" w:rsidR="00D62D40" w:rsidRPr="00123AC3" w:rsidRDefault="00D62D40" w:rsidP="000E2F39">
      <w:pPr>
        <w:pStyle w:val="Odstavecseseznamem"/>
        <w:keepNext/>
        <w:numPr>
          <w:ilvl w:val="0"/>
          <w:numId w:val="24"/>
        </w:numPr>
        <w:spacing w:before="0" w:after="200"/>
        <w:contextualSpacing/>
      </w:pPr>
      <w:r w:rsidRPr="00123AC3">
        <w:t>V případě událostí trvajících více než 1 hodinu také čas začátku a konce události;</w:t>
      </w:r>
    </w:p>
    <w:p w14:paraId="5113423C" w14:textId="77777777" w:rsidR="00D62D40" w:rsidRPr="00123AC3" w:rsidRDefault="00D62D40" w:rsidP="000E2F39">
      <w:pPr>
        <w:pStyle w:val="Odstavecseseznamem"/>
        <w:numPr>
          <w:ilvl w:val="0"/>
          <w:numId w:val="24"/>
        </w:numPr>
        <w:spacing w:before="0" w:after="200"/>
        <w:contextualSpacing/>
      </w:pPr>
      <w:r w:rsidRPr="00123AC3">
        <w:t xml:space="preserve">Popis události.   </w:t>
      </w:r>
    </w:p>
    <w:p w14:paraId="6AE0D6BB" w14:textId="77777777" w:rsidR="00D62D40" w:rsidRPr="00123AC3" w:rsidRDefault="00D62D40" w:rsidP="000E2F39">
      <w:pPr>
        <w:pStyle w:val="Odstavecseseznamem"/>
        <w:numPr>
          <w:ilvl w:val="0"/>
          <w:numId w:val="24"/>
        </w:numPr>
        <w:spacing w:before="0" w:after="200"/>
        <w:contextualSpacing/>
      </w:pPr>
      <w:r w:rsidRPr="00123AC3">
        <w:t>Provedené úkony k události s uvedenými časy provedení</w:t>
      </w:r>
    </w:p>
    <w:p w14:paraId="4E9AA318" w14:textId="77777777" w:rsidR="00D62D40" w:rsidRPr="00123AC3" w:rsidRDefault="00D62D40" w:rsidP="000E2F39">
      <w:pPr>
        <w:pStyle w:val="Odstavecseseznamem"/>
        <w:numPr>
          <w:ilvl w:val="0"/>
          <w:numId w:val="24"/>
        </w:numPr>
        <w:spacing w:before="0" w:after="200"/>
        <w:contextualSpacing/>
      </w:pPr>
      <w:r w:rsidRPr="00123AC3">
        <w:t>Zdůvodnění, na základě jakého požadavku byla činnost vykonána (např. ID záznamu v Service</w:t>
      </w:r>
      <w:r>
        <w:t xml:space="preserve"> </w:t>
      </w:r>
      <w:r w:rsidRPr="00123AC3">
        <w:t>Desku Objednatele, číslo Smlouvy a příslušný KL).</w:t>
      </w:r>
    </w:p>
    <w:p w14:paraId="1D6F9D92" w14:textId="77777777" w:rsidR="00D62D40" w:rsidRPr="00123AC3" w:rsidRDefault="00D62D40" w:rsidP="000A3FAA">
      <w:r w:rsidRPr="00123AC3">
        <w:lastRenderedPageBreak/>
        <w:t>Pro vyloučení pochybností se uvádí, že Provozní deník není systémovou dokumentací. Při realizaci změny se do Provozního deníku zapisuje, že byla provedena změna a její stručný popis. Popis změny, resp. nově vzniklý stav a konfigurace systému jsou detailně popisovány v systémové dokumentaci. Pro vyloučení pochybností se uvádí, že změnou se myslí jakákoliv změna ve smyslu „Change management“ podle ITIL.</w:t>
      </w:r>
    </w:p>
    <w:p w14:paraId="5DFCB950" w14:textId="77777777" w:rsidR="00D62D40" w:rsidRPr="00123AC3" w:rsidRDefault="00D62D40" w:rsidP="000A3FAA">
      <w:r w:rsidRPr="00123AC3">
        <w:t xml:space="preserve">Způsob vedení Provozního deníku není předepsán. </w:t>
      </w:r>
      <w:r>
        <w:t>Dodavatel</w:t>
      </w:r>
      <w:r w:rsidRPr="00123AC3">
        <w:t xml:space="preserve"> je oprávněn vést Provozní deník v elektronické podobě, avšak tak, aby byl pro Objednatele a jeho pracovníky kdykoliv přístupný a bylo možno z něj provádět kopie, přehledy a exporty dat.</w:t>
      </w:r>
    </w:p>
    <w:p w14:paraId="435E12A5" w14:textId="77777777" w:rsidR="00D62D40" w:rsidRPr="00123AC3" w:rsidRDefault="00D62D40" w:rsidP="000A3FAA">
      <w:r w:rsidRPr="00123AC3">
        <w:t>Objednatel připouští vedení jednotného Provozního deníku pro všechny KL. V takovém případě každý záznam obsahuje také identifikaci KL, ke kterému se vztahuje.</w:t>
      </w:r>
    </w:p>
    <w:p w14:paraId="0AFE22F4" w14:textId="77777777" w:rsidR="00D62D40" w:rsidRPr="00123AC3" w:rsidRDefault="00D62D40" w:rsidP="000E2F39">
      <w:pPr>
        <w:pStyle w:val="Nadpis2"/>
        <w:numPr>
          <w:ilvl w:val="1"/>
          <w:numId w:val="22"/>
        </w:numPr>
        <w:spacing w:before="40" w:after="240" w:line="259" w:lineRule="auto"/>
        <w:jc w:val="both"/>
      </w:pPr>
      <w:bookmarkStart w:id="115" w:name="_Ref423605545"/>
      <w:bookmarkStart w:id="116" w:name="_Ref423605559"/>
      <w:bookmarkStart w:id="117" w:name="_Toc436987556"/>
      <w:r w:rsidRPr="00123AC3">
        <w:t>Změny v Systému provedené Objednatelem</w:t>
      </w:r>
      <w:bookmarkEnd w:id="115"/>
      <w:bookmarkEnd w:id="116"/>
      <w:bookmarkEnd w:id="117"/>
    </w:p>
    <w:p w14:paraId="528FAA67" w14:textId="77777777" w:rsidR="00D62D40" w:rsidRPr="00123AC3" w:rsidRDefault="00D62D40" w:rsidP="000A3FAA">
      <w:r w:rsidRPr="00123AC3">
        <w:t xml:space="preserve">Objednatel je oprávněn provádět změny (administrovat) v Systému pomocí standardního rozhraní Systému (např. přidávat/odebírat uživatele, přidávat/odebírat </w:t>
      </w:r>
      <w:r>
        <w:t>síťové sondy, konfigurovat Systém a operační</w:t>
      </w:r>
      <w:r w:rsidRPr="00123AC3">
        <w:t xml:space="preserve"> systémy na kterých je Systémem </w:t>
      </w:r>
      <w:r>
        <w:t>provozován</w:t>
      </w:r>
      <w:r w:rsidRPr="00123AC3">
        <w:t xml:space="preserve">, zálohovat Systém, apod.) do míry, na kterou je Systém </w:t>
      </w:r>
      <w:r>
        <w:t>Dodavatel</w:t>
      </w:r>
      <w:r w:rsidRPr="00123AC3">
        <w:t xml:space="preserve">em nadimenzován na základě informací uvedených v Technické specifikaci. Tyto změny nijak neovlivní povinnosti </w:t>
      </w:r>
      <w:r>
        <w:t>Dodavatel</w:t>
      </w:r>
      <w:r w:rsidRPr="00123AC3">
        <w:t>e dané katalogovými listy.</w:t>
      </w:r>
    </w:p>
    <w:p w14:paraId="6C89215C" w14:textId="77777777" w:rsidR="00D62D40" w:rsidRPr="00123AC3" w:rsidRDefault="00D62D40" w:rsidP="000A3FAA">
      <w:r w:rsidRPr="00123AC3">
        <w:t>V případě jiných změn (např. instalace</w:t>
      </w:r>
      <w:r>
        <w:t xml:space="preserve"> potřebného </w:t>
      </w:r>
      <w:r w:rsidRPr="00123AC3">
        <w:t xml:space="preserve">SW </w:t>
      </w:r>
      <w:r>
        <w:t>mimo Systém do infrastruktury Objednatele</w:t>
      </w:r>
      <w:r w:rsidRPr="00123AC3">
        <w:t xml:space="preserve">) realizovaných za účinnosti Smlouvy je Objednatel povinen nechat si takovouto změnu schválit </w:t>
      </w:r>
      <w:r>
        <w:t>Dodavatel</w:t>
      </w:r>
      <w:r w:rsidRPr="00123AC3">
        <w:t xml:space="preserve">em, který tak vyhodnotí dopady na funkčnost Systému. V případě neakceptace změny </w:t>
      </w:r>
      <w:r>
        <w:t>Dodavatel</w:t>
      </w:r>
      <w:r w:rsidRPr="00123AC3">
        <w:t xml:space="preserve">em, musí </w:t>
      </w:r>
      <w:r>
        <w:t>Dodavatel</w:t>
      </w:r>
      <w:r w:rsidRPr="00123AC3">
        <w:t xml:space="preserve"> navrhnout jiné řešení, které bude mít na Systém stejný účinek. Provedení změn Objednatelem podle postupu schváleného </w:t>
      </w:r>
      <w:r>
        <w:t>Dodavatelem</w:t>
      </w:r>
      <w:r w:rsidRPr="00123AC3">
        <w:t xml:space="preserve"> nezbavuje </w:t>
      </w:r>
      <w:r>
        <w:t>Dodavatel</w:t>
      </w:r>
      <w:r w:rsidRPr="00123AC3">
        <w:t>e povinností ze zajištění parametrů služeb definovaných v KL.</w:t>
      </w:r>
    </w:p>
    <w:p w14:paraId="63D1AE7F" w14:textId="77777777" w:rsidR="00D62D40" w:rsidRPr="00123AC3" w:rsidRDefault="00D62D40" w:rsidP="000E2F39">
      <w:pPr>
        <w:pStyle w:val="Nadpis1"/>
        <w:numPr>
          <w:ilvl w:val="0"/>
          <w:numId w:val="22"/>
        </w:numPr>
        <w:spacing w:before="240" w:line="259" w:lineRule="auto"/>
        <w:jc w:val="both"/>
      </w:pPr>
      <w:bookmarkStart w:id="118" w:name="_Ref401302002"/>
      <w:bookmarkStart w:id="119" w:name="_Ref401302018"/>
      <w:bookmarkStart w:id="120" w:name="_Ref401302022"/>
      <w:bookmarkStart w:id="121" w:name="_Toc436987557"/>
      <w:r w:rsidRPr="00123AC3">
        <w:t>Sleva z</w:t>
      </w:r>
      <w:r>
        <w:t> </w:t>
      </w:r>
      <w:r w:rsidRPr="00123AC3">
        <w:t>ceny</w:t>
      </w:r>
      <w:bookmarkEnd w:id="118"/>
      <w:bookmarkEnd w:id="119"/>
      <w:bookmarkEnd w:id="120"/>
      <w:r>
        <w:t xml:space="preserve"> a smluvní pokuty</w:t>
      </w:r>
      <w:bookmarkEnd w:id="121"/>
    </w:p>
    <w:p w14:paraId="7E202383" w14:textId="77777777" w:rsidR="00D62D40" w:rsidRPr="00123AC3" w:rsidRDefault="00D62D40" w:rsidP="000A3FAA">
      <w:r w:rsidRPr="00123AC3">
        <w:t xml:space="preserve">Slevy z ceny za nedodržení celkové dostupnosti a za nedodržení Obnovy služby vzniklé v souvislosti se stejným incidentem lze kumulovat. </w:t>
      </w:r>
    </w:p>
    <w:p w14:paraId="31FF4F94" w14:textId="77777777" w:rsidR="00D62D40" w:rsidRPr="00123AC3" w:rsidRDefault="00D62D40" w:rsidP="000A3FAA">
      <w:pPr>
        <w:rPr>
          <w:rFonts w:cstheme="minorHAnsi"/>
        </w:rPr>
      </w:pPr>
      <w:r>
        <w:rPr>
          <w:rFonts w:cstheme="minorHAnsi"/>
        </w:rPr>
        <w:t>Dodavatel</w:t>
      </w:r>
      <w:r w:rsidRPr="00123AC3">
        <w:rPr>
          <w:rFonts w:cstheme="minorHAnsi"/>
        </w:rPr>
        <w:t xml:space="preserve"> není v prodlení s plněním povinnosti, na jejíž porušení se sleva z</w:t>
      </w:r>
      <w:r>
        <w:rPr>
          <w:rFonts w:cstheme="minorHAnsi"/>
        </w:rPr>
        <w:t> </w:t>
      </w:r>
      <w:r w:rsidRPr="00123AC3">
        <w:rPr>
          <w:rFonts w:cstheme="minorHAnsi"/>
        </w:rPr>
        <w:t>ceny</w:t>
      </w:r>
      <w:r>
        <w:rPr>
          <w:rFonts w:cstheme="minorHAnsi"/>
        </w:rPr>
        <w:t xml:space="preserve"> nebo smluvní pokuta</w:t>
      </w:r>
      <w:r w:rsidRPr="00123AC3">
        <w:rPr>
          <w:rFonts w:cstheme="minorHAnsi"/>
        </w:rPr>
        <w:t xml:space="preserve"> vztahuje, a to po dobu, pro kterou prokáže, že za porušení povinnosti </w:t>
      </w:r>
      <w:r>
        <w:rPr>
          <w:rFonts w:cstheme="minorHAnsi"/>
        </w:rPr>
        <w:t>Dodavatel</w:t>
      </w:r>
      <w:r w:rsidRPr="00123AC3">
        <w:rPr>
          <w:rFonts w:cstheme="minorHAnsi"/>
        </w:rPr>
        <w:t xml:space="preserve"> neodpovídá (např. prokázána příčina ležící mimo Systém).</w:t>
      </w:r>
    </w:p>
    <w:p w14:paraId="2A9CA554" w14:textId="77777777" w:rsidR="00D62D40" w:rsidRPr="00123AC3" w:rsidRDefault="00D62D40" w:rsidP="000A3FAA">
      <w:pPr>
        <w:keepLines/>
      </w:pPr>
      <w:r w:rsidRPr="00123AC3">
        <w:t>Uplatnění slevy</w:t>
      </w:r>
      <w:r>
        <w:t xml:space="preserve"> z ceny nebo smluvní pokuty</w:t>
      </w:r>
      <w:r w:rsidRPr="00123AC3">
        <w:t xml:space="preserve"> nemá vliv na povinnost poskytování Služeb ve sjednaných úrovních. Nárok na slevu z ceny Služeb</w:t>
      </w:r>
      <w:r>
        <w:t xml:space="preserve"> nebo smluvní pokutu</w:t>
      </w:r>
      <w:r w:rsidRPr="00123AC3">
        <w:t xml:space="preserve"> se nedotýká závazku </w:t>
      </w:r>
      <w:r>
        <w:t>Dodavatel</w:t>
      </w:r>
      <w:r w:rsidRPr="00123AC3">
        <w:t>e splnit povinnost, se kterou je v prodlení (pokud je to vzhledem k povaze předmětné Služby objektivně možné).</w:t>
      </w:r>
    </w:p>
    <w:p w14:paraId="567F42B5" w14:textId="77777777" w:rsidR="00D62D40" w:rsidRPr="00123AC3" w:rsidRDefault="00D62D40" w:rsidP="000A3FAA">
      <w:r>
        <w:t>Objednatel má právo v případě porušení parametrů definovaných katalogovými listy na slevy z ceny a na smluvní pokuty ve výši stanovené v jednotlivých katalogových listech.</w:t>
      </w:r>
    </w:p>
    <w:p w14:paraId="6B2F069F" w14:textId="77777777" w:rsidR="00D62D40" w:rsidRPr="00123AC3" w:rsidRDefault="00D62D40" w:rsidP="000E2F39">
      <w:pPr>
        <w:pStyle w:val="Nadpis2"/>
        <w:numPr>
          <w:ilvl w:val="1"/>
          <w:numId w:val="22"/>
        </w:numPr>
        <w:spacing w:before="40" w:after="240" w:line="259" w:lineRule="auto"/>
        <w:jc w:val="both"/>
      </w:pPr>
      <w:bookmarkStart w:id="122" w:name="_Toc436987558"/>
      <w:r w:rsidRPr="00123AC3">
        <w:t>Uplatnění slevy z ceny služeb a možnost odstoupení od Smlouvy</w:t>
      </w:r>
      <w:bookmarkEnd w:id="122"/>
    </w:p>
    <w:p w14:paraId="061DFF0C" w14:textId="77777777" w:rsidR="00D62D40" w:rsidRPr="00123AC3" w:rsidRDefault="00D62D40" w:rsidP="000A3FAA">
      <w:r w:rsidRPr="00123AC3">
        <w:t>Součet všech poskytnutých slev z ceny Služeb v daném měsíci se odečte od Celkové měsíční ceny všech poskytnutých Služeb za daný měsíc. Objednatel má za daný měsíc nárok na zaplacení ceny za poskytnuté Služby pouze ve výši takto vypočteného rozdílu.</w:t>
      </w:r>
    </w:p>
    <w:p w14:paraId="47CE1772" w14:textId="77777777" w:rsidR="00D62D40" w:rsidRPr="00123AC3" w:rsidRDefault="00D62D40" w:rsidP="000A3FAA">
      <w:r w:rsidRPr="00123AC3">
        <w:lastRenderedPageBreak/>
        <w:t>V případě, že součet všech poskytnutých slev z ceny poskytnutých Služeb v daném měsíci je vyšší než Celková měsíční cena poskytnutých Služeb za daný měsíc, bude neuplatněný nárok na slevu z ceny Služeb uplatněn v dalším měsíci.</w:t>
      </w:r>
    </w:p>
    <w:p w14:paraId="48665112" w14:textId="77777777" w:rsidR="00D62D40" w:rsidRPr="00123AC3" w:rsidRDefault="00D62D40" w:rsidP="000A3FAA">
      <w:r w:rsidRPr="00123AC3">
        <w:t xml:space="preserve">V případě, že výše neuplatněné slevy z ceny Služeb převýší součet cen Služeb za následující měsíce až do konce trvání Smlouvy, je Objednatel oprávněn od Smlouvy odstoupit. Objednatel je současně oprávněn před odstoupením od Smlouvy vyúčtovat </w:t>
      </w:r>
      <w:r>
        <w:t>Dodavatel</w:t>
      </w:r>
      <w:r w:rsidRPr="00123AC3">
        <w:t>i částku odpovídající výši neuplatněné slevy z ceny Služeb jako smluvní pokutu.</w:t>
      </w:r>
    </w:p>
    <w:p w14:paraId="18410585" w14:textId="77777777" w:rsidR="00D62D40" w:rsidRPr="00123AC3" w:rsidRDefault="00D62D40" w:rsidP="000A3FAA">
      <w:pPr>
        <w:keepLines/>
      </w:pPr>
      <w:r w:rsidRPr="00123AC3">
        <w:t xml:space="preserve">Odstoupení od smlouvy nemá vliv na výši uplatněné slevy ani smluvní pokutu. </w:t>
      </w:r>
    </w:p>
    <w:p w14:paraId="117D7AF6" w14:textId="77777777" w:rsidR="00D62D40" w:rsidRPr="00123AC3" w:rsidRDefault="00D62D40" w:rsidP="000E2F39">
      <w:pPr>
        <w:pStyle w:val="Nadpis1"/>
        <w:numPr>
          <w:ilvl w:val="0"/>
          <w:numId w:val="22"/>
        </w:numPr>
        <w:spacing w:before="240" w:line="259" w:lineRule="auto"/>
        <w:jc w:val="both"/>
        <w:rPr>
          <w:lang w:eastAsia="cs-CZ"/>
        </w:rPr>
      </w:pPr>
      <w:bookmarkStart w:id="123" w:name="_Toc436987559"/>
      <w:r w:rsidRPr="00123AC3">
        <w:rPr>
          <w:lang w:eastAsia="cs-CZ"/>
        </w:rPr>
        <w:t>Vyhodnocování kvality poskytovaných služeb</w:t>
      </w:r>
      <w:bookmarkEnd w:id="123"/>
    </w:p>
    <w:p w14:paraId="15E2F953" w14:textId="77777777" w:rsidR="00D62D40" w:rsidRPr="00123AC3" w:rsidRDefault="00D62D40" w:rsidP="000E2F39">
      <w:pPr>
        <w:pStyle w:val="Nadpis2"/>
        <w:numPr>
          <w:ilvl w:val="1"/>
          <w:numId w:val="22"/>
        </w:numPr>
        <w:spacing w:before="40" w:after="240" w:line="259" w:lineRule="auto"/>
        <w:jc w:val="both"/>
        <w:rPr>
          <w:rFonts w:cs="Arial"/>
          <w:lang w:eastAsia="cs-CZ"/>
        </w:rPr>
      </w:pPr>
      <w:bookmarkStart w:id="124" w:name="_Toc436987560"/>
      <w:r w:rsidRPr="00123AC3">
        <w:rPr>
          <w:lang w:eastAsia="cs-CZ"/>
        </w:rPr>
        <w:t>Měření Služeb</w:t>
      </w:r>
      <w:bookmarkEnd w:id="124"/>
    </w:p>
    <w:p w14:paraId="3F83A358" w14:textId="77777777" w:rsidR="00D62D40" w:rsidRDefault="00D62D40" w:rsidP="000A3FAA">
      <w:r w:rsidRPr="00123AC3">
        <w:t xml:space="preserve">Objednatel bude provádět dostupnými prostředky kontrolu provádění činností dle katalogového listu. Pokud Objednatel identifikuje, že dotčená činnost nebyla vykonána nebo byla vykonána v rozporu s požadavky vyplývajícími ze Smlouvy, zaznamená tuto skutečnost do Service Desku Objednatele prostřednictvím přidělení incidentu </w:t>
      </w:r>
      <w:r>
        <w:t>Dodavatel</w:t>
      </w:r>
      <w:r w:rsidRPr="00123AC3">
        <w:t>i.</w:t>
      </w:r>
      <w:r>
        <w:t xml:space="preserve"> Pro katalogové listy kde je vyžadován report o plnění KPI, předkládá Dodavatel tento měsíční report, který musí obsahovat minimálně tyto položky: </w:t>
      </w:r>
    </w:p>
    <w:p w14:paraId="381E37AB" w14:textId="77777777" w:rsidR="00D62D40" w:rsidRPr="00123AC3" w:rsidRDefault="00D62D40" w:rsidP="000A3FAA">
      <w:r>
        <w:t>Označení KL (katalogového listu)</w:t>
      </w:r>
      <w:r>
        <w:rPr>
          <w:lang w:val="en-US"/>
        </w:rPr>
        <w:t xml:space="preserve">; hodnota </w:t>
      </w:r>
      <w:r>
        <w:t>KPI/Priorita; popis úkonu; čas nahlášení incidentu; čas vyřešení incidentu; délka řešení požadavku v H; procento</w:t>
      </w:r>
      <w:r>
        <w:tab/>
        <w:t>splnění SLA; počet incidentů dle KL sumárně; číslo ticketu v servisdesku Objednatele; jméno řešitele.</w:t>
      </w:r>
    </w:p>
    <w:p w14:paraId="7A4A66A5" w14:textId="77777777" w:rsidR="00D62D40" w:rsidRPr="00123AC3" w:rsidRDefault="00D62D40" w:rsidP="000E2F39">
      <w:pPr>
        <w:pStyle w:val="Nadpis2"/>
        <w:numPr>
          <w:ilvl w:val="1"/>
          <w:numId w:val="22"/>
        </w:numPr>
        <w:spacing w:before="40" w:after="240" w:line="259" w:lineRule="auto"/>
        <w:jc w:val="both"/>
        <w:rPr>
          <w:rFonts w:cs="Arial"/>
          <w:lang w:eastAsia="cs-CZ"/>
        </w:rPr>
      </w:pPr>
      <w:bookmarkStart w:id="125" w:name="_Toc436987561"/>
      <w:r w:rsidRPr="00123AC3">
        <w:t>Kategorie provozních stavů</w:t>
      </w:r>
      <w:bookmarkEnd w:id="125"/>
    </w:p>
    <w:p w14:paraId="1350CBBE" w14:textId="77777777" w:rsidR="00D62D40" w:rsidRPr="00123AC3" w:rsidRDefault="00D62D40" w:rsidP="000A3FAA">
      <w:r w:rsidRPr="00123AC3">
        <w:t>Jsou definované následující kategorie provozních stavů:</w:t>
      </w:r>
    </w:p>
    <w:p w14:paraId="1DA4FEFC" w14:textId="77777777" w:rsidR="00D62D40" w:rsidRPr="00123AC3" w:rsidRDefault="00D62D40" w:rsidP="000A3FAA">
      <w:pPr>
        <w:pStyle w:val="Bezmezer"/>
        <w:keepNext/>
        <w:rPr>
          <w:b/>
        </w:rPr>
      </w:pPr>
      <w:r w:rsidRPr="00123AC3">
        <w:rPr>
          <w:b/>
        </w:rPr>
        <w:t>Standardní provoz</w:t>
      </w:r>
    </w:p>
    <w:p w14:paraId="5DD6BD8C" w14:textId="77777777" w:rsidR="00D62D40" w:rsidRPr="00123AC3" w:rsidRDefault="00D62D40" w:rsidP="000A3FAA">
      <w:r w:rsidRPr="00123AC3">
        <w:t xml:space="preserve">Provoz na provozním nebo testovacím prostředí je bez omezení, Systém je plně funkční. </w:t>
      </w:r>
    </w:p>
    <w:p w14:paraId="12327FF3" w14:textId="77777777" w:rsidR="00D62D40" w:rsidRPr="00123AC3" w:rsidRDefault="00D62D40" w:rsidP="000A3FAA">
      <w:pPr>
        <w:pStyle w:val="Bezmezer"/>
        <w:rPr>
          <w:b/>
        </w:rPr>
      </w:pPr>
      <w:r w:rsidRPr="00123AC3">
        <w:rPr>
          <w:b/>
        </w:rPr>
        <w:t>Servisní okno</w:t>
      </w:r>
    </w:p>
    <w:p w14:paraId="366349D2" w14:textId="77777777" w:rsidR="00D62D40" w:rsidRPr="00123AC3" w:rsidRDefault="00D62D40" w:rsidP="000A3FAA">
      <w:r w:rsidRPr="00123AC3">
        <w:t xml:space="preserve">Objednatelem předem definovaný a oznámený časový interval na provozním nebo testovacím prostředí, ve kterém může dojít ke snížení nebo omezení funkčnosti Systému nebo některé z jeho částí. Po jeho dobu Objednatel neuplatňuje slevy z ceny. O vyhlášení Servisního okna rozhoduje </w:t>
      </w:r>
      <w:r>
        <w:t>Objednatel</w:t>
      </w:r>
      <w:r w:rsidRPr="00123AC3">
        <w:t xml:space="preserve">. </w:t>
      </w:r>
    </w:p>
    <w:p w14:paraId="1A13CE24" w14:textId="77777777" w:rsidR="00D62D40" w:rsidRPr="00123AC3" w:rsidRDefault="00D62D40" w:rsidP="000E2F39">
      <w:pPr>
        <w:pStyle w:val="Nadpis2"/>
        <w:numPr>
          <w:ilvl w:val="1"/>
          <w:numId w:val="22"/>
        </w:numPr>
        <w:spacing w:before="40" w:after="240" w:line="259" w:lineRule="auto"/>
        <w:jc w:val="both"/>
        <w:rPr>
          <w:lang w:eastAsia="cs-CZ"/>
        </w:rPr>
      </w:pPr>
      <w:bookmarkStart w:id="126" w:name="_Toc409012507"/>
      <w:bookmarkStart w:id="127" w:name="_Toc409012508"/>
      <w:bookmarkStart w:id="128" w:name="_Toc436987562"/>
      <w:bookmarkEnd w:id="126"/>
      <w:bookmarkEnd w:id="127"/>
      <w:r w:rsidRPr="00123AC3">
        <w:rPr>
          <w:lang w:eastAsia="cs-CZ"/>
        </w:rPr>
        <w:t>Stanovení priorit incidentů a požadavků a jejich SLA</w:t>
      </w:r>
      <w:bookmarkEnd w:id="128"/>
    </w:p>
    <w:p w14:paraId="04D7EE2F" w14:textId="77777777" w:rsidR="00D62D40" w:rsidRPr="00123AC3" w:rsidRDefault="00D62D40" w:rsidP="000A3FAA">
      <w:r w:rsidRPr="00123AC3">
        <w:t>Priority incidentů a požadavků stanovuje Objednatel.</w:t>
      </w:r>
    </w:p>
    <w:p w14:paraId="6AD92FE7" w14:textId="77777777" w:rsidR="00D62D40" w:rsidRPr="00123AC3" w:rsidRDefault="00D62D40" w:rsidP="000E2F39">
      <w:pPr>
        <w:pStyle w:val="Nadpis3"/>
        <w:numPr>
          <w:ilvl w:val="2"/>
          <w:numId w:val="22"/>
        </w:numPr>
        <w:spacing w:after="120" w:line="259" w:lineRule="auto"/>
        <w:jc w:val="both"/>
      </w:pPr>
      <w:bookmarkStart w:id="129" w:name="_Ref401304058"/>
      <w:bookmarkStart w:id="130" w:name="_Ref401304063"/>
      <w:bookmarkStart w:id="131" w:name="_Toc436987563"/>
      <w:r w:rsidRPr="00123AC3">
        <w:t>Priority pro provozní prostředí</w:t>
      </w:r>
      <w:bookmarkEnd w:id="129"/>
      <w:bookmarkEnd w:id="130"/>
      <w:bookmarkEnd w:id="131"/>
    </w:p>
    <w:p w14:paraId="290F9EEA" w14:textId="77777777" w:rsidR="00D62D40" w:rsidRPr="00123AC3" w:rsidRDefault="00D62D40" w:rsidP="000A3FAA">
      <w:r w:rsidRPr="00123AC3">
        <w:t xml:space="preserve">Je-li tak definováno v příslušném KL, platí priority uvedené níže. Pro definici priority požadavků dle KL </w:t>
      </w:r>
      <w:r>
        <w:t>NBA</w:t>
      </w:r>
      <w:r w:rsidRPr="00123AC3">
        <w:t xml:space="preserve">01 a </w:t>
      </w:r>
      <w:r>
        <w:t>NBA</w:t>
      </w:r>
      <w:r w:rsidRPr="00123AC3">
        <w:t>03 se uplatní pravidla uvedená v předmětném KL</w:t>
      </w:r>
      <w:r>
        <w:t>, přičemž se uplatní parametry řešení požadavků uvedené níže</w:t>
      </w:r>
      <w:r w:rsidRPr="00123AC3">
        <w:t xml:space="preserve">. </w:t>
      </w:r>
    </w:p>
    <w:tbl>
      <w:tblPr>
        <w:tblW w:w="9102" w:type="dxa"/>
        <w:jc w:val="center"/>
        <w:tblLayout w:type="fixed"/>
        <w:tblCellMar>
          <w:left w:w="70" w:type="dxa"/>
          <w:right w:w="70" w:type="dxa"/>
        </w:tblCellMar>
        <w:tblLook w:val="0000" w:firstRow="0" w:lastRow="0" w:firstColumn="0" w:lastColumn="0" w:noHBand="0" w:noVBand="0"/>
      </w:tblPr>
      <w:tblGrid>
        <w:gridCol w:w="988"/>
        <w:gridCol w:w="5811"/>
        <w:gridCol w:w="2303"/>
      </w:tblGrid>
      <w:tr w:rsidR="00D62D40" w:rsidRPr="00123AC3" w14:paraId="471AF357" w14:textId="77777777" w:rsidTr="000A3FAA">
        <w:trPr>
          <w:tblHeader/>
          <w:jc w:val="center"/>
        </w:trPr>
        <w:tc>
          <w:tcPr>
            <w:tcW w:w="988" w:type="dxa"/>
            <w:tcBorders>
              <w:top w:val="single" w:sz="4" w:space="0" w:color="000000"/>
              <w:left w:val="single" w:sz="4" w:space="0" w:color="000000"/>
              <w:bottom w:val="single" w:sz="4" w:space="0" w:color="000000"/>
            </w:tcBorders>
            <w:shd w:val="clear" w:color="auto" w:fill="00B050"/>
            <w:vAlign w:val="center"/>
          </w:tcPr>
          <w:p w14:paraId="5750435C" w14:textId="77777777" w:rsidR="00D62D40" w:rsidRPr="00123AC3" w:rsidRDefault="00D62D40" w:rsidP="000A3FAA">
            <w:pPr>
              <w:keepNext/>
              <w:keepLines/>
              <w:spacing w:after="0" w:line="240" w:lineRule="auto"/>
              <w:textAlignment w:val="center"/>
              <w:rPr>
                <w:b/>
                <w:i/>
                <w:sz w:val="20"/>
                <w:szCs w:val="20"/>
              </w:rPr>
            </w:pPr>
            <w:r w:rsidRPr="00123AC3">
              <w:rPr>
                <w:b/>
                <w:i/>
                <w:sz w:val="20"/>
                <w:szCs w:val="20"/>
              </w:rPr>
              <w:lastRenderedPageBreak/>
              <w:t xml:space="preserve">Priorita </w:t>
            </w:r>
          </w:p>
        </w:tc>
        <w:tc>
          <w:tcPr>
            <w:tcW w:w="5811"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D34FDC8" w14:textId="77777777" w:rsidR="00D62D40" w:rsidRPr="00123AC3" w:rsidRDefault="00D62D40" w:rsidP="000A3FAA">
            <w:pPr>
              <w:keepNext/>
              <w:keepLines/>
              <w:spacing w:after="0" w:line="240" w:lineRule="auto"/>
              <w:textAlignment w:val="center"/>
              <w:rPr>
                <w:b/>
                <w:i/>
                <w:sz w:val="20"/>
                <w:szCs w:val="20"/>
              </w:rPr>
            </w:pPr>
            <w:r w:rsidRPr="00123AC3">
              <w:rPr>
                <w:b/>
                <w:i/>
                <w:sz w:val="20"/>
                <w:szCs w:val="20"/>
              </w:rPr>
              <w:t>Definice priority požadavku</w:t>
            </w:r>
          </w:p>
        </w:tc>
        <w:tc>
          <w:tcPr>
            <w:tcW w:w="2303"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4F8C7EF" w14:textId="77777777" w:rsidR="00D62D40" w:rsidRPr="00123AC3" w:rsidRDefault="00D62D40" w:rsidP="000A3FAA">
            <w:pPr>
              <w:keepNext/>
              <w:keepLines/>
              <w:spacing w:after="0" w:line="240" w:lineRule="auto"/>
              <w:textAlignment w:val="center"/>
              <w:rPr>
                <w:b/>
                <w:i/>
                <w:sz w:val="20"/>
                <w:szCs w:val="20"/>
              </w:rPr>
            </w:pPr>
            <w:r w:rsidRPr="00123AC3">
              <w:rPr>
                <w:b/>
                <w:i/>
                <w:sz w:val="20"/>
                <w:szCs w:val="20"/>
              </w:rPr>
              <w:t xml:space="preserve">Parametry řešení požadavku </w:t>
            </w:r>
          </w:p>
        </w:tc>
      </w:tr>
      <w:tr w:rsidR="00D62D40" w:rsidRPr="00123AC3" w14:paraId="0651887A" w14:textId="77777777" w:rsidTr="000A3FAA">
        <w:trPr>
          <w:tblHeader/>
          <w:jc w:val="center"/>
        </w:trPr>
        <w:tc>
          <w:tcPr>
            <w:tcW w:w="988" w:type="dxa"/>
            <w:tcBorders>
              <w:top w:val="single" w:sz="4" w:space="0" w:color="000000"/>
              <w:left w:val="single" w:sz="4" w:space="0" w:color="000000"/>
              <w:bottom w:val="single" w:sz="4" w:space="0" w:color="000000"/>
            </w:tcBorders>
            <w:vAlign w:val="center"/>
          </w:tcPr>
          <w:p w14:paraId="6FF63070" w14:textId="77777777" w:rsidR="00D62D40" w:rsidRPr="00123AC3" w:rsidRDefault="00D62D40" w:rsidP="000A3FAA">
            <w:pPr>
              <w:pStyle w:val="Bezmezer"/>
              <w:keepNext/>
              <w:keepLines/>
            </w:pPr>
            <w:r w:rsidRPr="00123AC3">
              <w:t>Priorita 1</w:t>
            </w:r>
          </w:p>
          <w:p w14:paraId="52AD1EBD" w14:textId="77777777" w:rsidR="00D62D40" w:rsidRPr="00123AC3" w:rsidRDefault="00D62D40" w:rsidP="000A3FAA">
            <w:pPr>
              <w:pStyle w:val="Bezmezer"/>
              <w:keepNext/>
              <w:keepLines/>
            </w:pPr>
            <w:r w:rsidRPr="00123AC3">
              <w:t xml:space="preserve">Kritická </w:t>
            </w:r>
          </w:p>
        </w:tc>
        <w:tc>
          <w:tcPr>
            <w:tcW w:w="5811" w:type="dxa"/>
            <w:tcBorders>
              <w:top w:val="single" w:sz="4" w:space="0" w:color="000000"/>
              <w:left w:val="single" w:sz="4" w:space="0" w:color="000000"/>
              <w:bottom w:val="single" w:sz="4" w:space="0" w:color="000000"/>
              <w:right w:val="single" w:sz="4" w:space="0" w:color="000000"/>
            </w:tcBorders>
          </w:tcPr>
          <w:p w14:paraId="568121C9" w14:textId="77777777" w:rsidR="00D62D40" w:rsidRPr="00123AC3" w:rsidRDefault="00D62D40" w:rsidP="000A3FAA">
            <w:pPr>
              <w:pStyle w:val="Bezmezer"/>
              <w:keepNext/>
              <w:keepLines/>
              <w:rPr>
                <w:color w:val="000000"/>
              </w:rPr>
            </w:pPr>
            <w:r w:rsidRPr="00123AC3">
              <w:t xml:space="preserve">Některé nebo všechny části </w:t>
            </w:r>
            <w:r>
              <w:t>NBA</w:t>
            </w:r>
            <w:r w:rsidRPr="00123AC3">
              <w:t xml:space="preserve"> řešení selhaly a jsou zcela nefunkční nebo je jejich funkčnost omezena tak, že je kritickým způsobem ovlivněna činnost </w:t>
            </w:r>
            <w:r>
              <w:t>NBA</w:t>
            </w:r>
            <w:r w:rsidRPr="00123AC3">
              <w:t xml:space="preserve"> řešení.</w:t>
            </w:r>
          </w:p>
        </w:tc>
        <w:tc>
          <w:tcPr>
            <w:tcW w:w="2303" w:type="dxa"/>
            <w:tcBorders>
              <w:top w:val="single" w:sz="4" w:space="0" w:color="000000"/>
              <w:left w:val="single" w:sz="4" w:space="0" w:color="000000"/>
              <w:bottom w:val="single" w:sz="4" w:space="0" w:color="000000"/>
              <w:right w:val="single" w:sz="4" w:space="0" w:color="000000"/>
            </w:tcBorders>
          </w:tcPr>
          <w:p w14:paraId="32F9EFCA" w14:textId="77777777" w:rsidR="00D62D40" w:rsidRPr="00123AC3" w:rsidRDefault="00D62D40" w:rsidP="000A3FAA">
            <w:pPr>
              <w:pStyle w:val="Bezmezer"/>
              <w:keepNext/>
              <w:keepLines/>
            </w:pPr>
            <w:r w:rsidRPr="00123AC3">
              <w:t xml:space="preserve">Odezva: </w:t>
            </w:r>
            <w:r>
              <w:t>4</w:t>
            </w:r>
            <w:r w:rsidRPr="00123AC3">
              <w:t xml:space="preserve"> hodiny</w:t>
            </w:r>
          </w:p>
          <w:p w14:paraId="3970F512" w14:textId="77777777" w:rsidR="00D62D40" w:rsidRPr="00123AC3" w:rsidRDefault="00D62D40" w:rsidP="000A3FAA">
            <w:pPr>
              <w:pStyle w:val="Bezmezer"/>
              <w:keepNext/>
              <w:keepLines/>
            </w:pPr>
            <w:r w:rsidRPr="00123AC3">
              <w:t xml:space="preserve">Obnovení služby: </w:t>
            </w:r>
            <w:r>
              <w:t>10</w:t>
            </w:r>
            <w:r w:rsidRPr="00123AC3">
              <w:t xml:space="preserve"> hodin</w:t>
            </w:r>
          </w:p>
          <w:p w14:paraId="3D768177" w14:textId="77777777" w:rsidR="00D62D40" w:rsidRPr="00123AC3" w:rsidRDefault="00D62D40" w:rsidP="000A3FAA">
            <w:pPr>
              <w:pStyle w:val="Bezmezer"/>
              <w:keepNext/>
              <w:keepLines/>
            </w:pPr>
          </w:p>
        </w:tc>
      </w:tr>
      <w:tr w:rsidR="00D62D40" w:rsidRPr="00123AC3" w14:paraId="524F18A5" w14:textId="77777777" w:rsidTr="000A3FAA">
        <w:trPr>
          <w:tblHeader/>
          <w:jc w:val="center"/>
        </w:trPr>
        <w:tc>
          <w:tcPr>
            <w:tcW w:w="988" w:type="dxa"/>
            <w:tcBorders>
              <w:top w:val="single" w:sz="4" w:space="0" w:color="000000"/>
              <w:left w:val="single" w:sz="4" w:space="0" w:color="000000"/>
              <w:bottom w:val="single" w:sz="4" w:space="0" w:color="000000"/>
            </w:tcBorders>
            <w:vAlign w:val="center"/>
          </w:tcPr>
          <w:p w14:paraId="00ED666C" w14:textId="77777777" w:rsidR="00D62D40" w:rsidRPr="00123AC3" w:rsidRDefault="00D62D40" w:rsidP="000A3FAA">
            <w:pPr>
              <w:pStyle w:val="Bezmezer"/>
              <w:keepNext/>
              <w:keepLines/>
            </w:pPr>
            <w:r w:rsidRPr="00123AC3">
              <w:t>Priorita 2</w:t>
            </w:r>
          </w:p>
          <w:p w14:paraId="2E7EF642" w14:textId="77777777" w:rsidR="00D62D40" w:rsidRPr="00123AC3" w:rsidRDefault="00D62D40" w:rsidP="000A3FAA">
            <w:pPr>
              <w:pStyle w:val="Bezmezer"/>
              <w:keepNext/>
              <w:keepLines/>
            </w:pPr>
            <w:r w:rsidRPr="00123AC3">
              <w:t>Vysoká</w:t>
            </w:r>
          </w:p>
        </w:tc>
        <w:tc>
          <w:tcPr>
            <w:tcW w:w="5811" w:type="dxa"/>
            <w:tcBorders>
              <w:top w:val="single" w:sz="4" w:space="0" w:color="000000"/>
              <w:left w:val="single" w:sz="4" w:space="0" w:color="000000"/>
              <w:bottom w:val="single" w:sz="4" w:space="0" w:color="000000"/>
              <w:right w:val="single" w:sz="4" w:space="0" w:color="000000"/>
            </w:tcBorders>
          </w:tcPr>
          <w:p w14:paraId="57B9FE38" w14:textId="77777777" w:rsidR="00D62D40" w:rsidRPr="00123AC3" w:rsidRDefault="00D62D40" w:rsidP="000A3FAA">
            <w:pPr>
              <w:pStyle w:val="Bezmezer"/>
              <w:keepNext/>
              <w:keepLines/>
            </w:pPr>
            <w:r>
              <w:t>NBA</w:t>
            </w:r>
            <w:r w:rsidRPr="00123AC3">
              <w:t xml:space="preserve"> řešení je funkční pouze částečně, </w:t>
            </w:r>
            <w:r>
              <w:t>NBA</w:t>
            </w:r>
            <w:r w:rsidRPr="00123AC3">
              <w:t xml:space="preserve"> řešení je ovlivněno selháním nebo omezením některé z komponent nebo funkcí podporujících důležité činnosti </w:t>
            </w:r>
            <w:r>
              <w:t>NBA</w:t>
            </w:r>
            <w:r w:rsidRPr="00123AC3">
              <w:t xml:space="preserve"> řešení.</w:t>
            </w:r>
          </w:p>
        </w:tc>
        <w:tc>
          <w:tcPr>
            <w:tcW w:w="2303" w:type="dxa"/>
            <w:tcBorders>
              <w:top w:val="single" w:sz="4" w:space="0" w:color="000000"/>
              <w:left w:val="single" w:sz="4" w:space="0" w:color="000000"/>
              <w:bottom w:val="single" w:sz="4" w:space="0" w:color="000000"/>
              <w:right w:val="single" w:sz="4" w:space="0" w:color="000000"/>
            </w:tcBorders>
          </w:tcPr>
          <w:p w14:paraId="155A9130" w14:textId="77777777" w:rsidR="00D62D40" w:rsidRPr="00123AC3" w:rsidRDefault="00D62D40" w:rsidP="000A3FAA">
            <w:pPr>
              <w:pStyle w:val="Bezmezer"/>
              <w:keepNext/>
              <w:keepLines/>
            </w:pPr>
            <w:r w:rsidRPr="00123AC3">
              <w:t xml:space="preserve">Odezva: </w:t>
            </w:r>
            <w:r>
              <w:t>8</w:t>
            </w:r>
            <w:r w:rsidRPr="00123AC3">
              <w:t xml:space="preserve"> hodin</w:t>
            </w:r>
          </w:p>
          <w:p w14:paraId="4E808A58" w14:textId="77777777" w:rsidR="00D62D40" w:rsidRPr="00123AC3" w:rsidRDefault="00D62D40" w:rsidP="000A3FAA">
            <w:pPr>
              <w:pStyle w:val="Bezmezer"/>
              <w:keepNext/>
              <w:keepLines/>
            </w:pPr>
            <w:r w:rsidRPr="00123AC3">
              <w:t xml:space="preserve">Obnovení služby: </w:t>
            </w:r>
            <w:r>
              <w:t>1 pracovní den</w:t>
            </w:r>
          </w:p>
          <w:p w14:paraId="34483CBE" w14:textId="77777777" w:rsidR="00D62D40" w:rsidRPr="00123AC3" w:rsidRDefault="00D62D40" w:rsidP="000A3FAA">
            <w:pPr>
              <w:pStyle w:val="Bezmezer"/>
              <w:keepNext/>
              <w:keepLines/>
            </w:pPr>
          </w:p>
        </w:tc>
      </w:tr>
      <w:tr w:rsidR="00D62D40" w:rsidRPr="00123AC3" w14:paraId="157B4BC4" w14:textId="77777777" w:rsidTr="000A3FAA">
        <w:trPr>
          <w:tblHeader/>
          <w:jc w:val="center"/>
        </w:trPr>
        <w:tc>
          <w:tcPr>
            <w:tcW w:w="988" w:type="dxa"/>
            <w:tcBorders>
              <w:top w:val="single" w:sz="4" w:space="0" w:color="000000"/>
              <w:left w:val="single" w:sz="4" w:space="0" w:color="000000"/>
              <w:bottom w:val="single" w:sz="4" w:space="0" w:color="000000"/>
            </w:tcBorders>
            <w:vAlign w:val="center"/>
          </w:tcPr>
          <w:p w14:paraId="3F7140B1" w14:textId="77777777" w:rsidR="00D62D40" w:rsidRPr="00123AC3" w:rsidRDefault="00D62D40" w:rsidP="000A3FAA">
            <w:pPr>
              <w:pStyle w:val="Bezmezer"/>
              <w:keepNext/>
              <w:keepLines/>
            </w:pPr>
            <w:r w:rsidRPr="00123AC3">
              <w:t>Priorita 3</w:t>
            </w:r>
          </w:p>
          <w:p w14:paraId="76CB9C77" w14:textId="77777777" w:rsidR="00D62D40" w:rsidRPr="00123AC3" w:rsidRDefault="00D62D40" w:rsidP="000A3FAA">
            <w:pPr>
              <w:pStyle w:val="Bezmezer"/>
              <w:keepNext/>
              <w:keepLines/>
            </w:pPr>
            <w:r w:rsidRPr="00123AC3">
              <w:t>Střední</w:t>
            </w:r>
          </w:p>
        </w:tc>
        <w:tc>
          <w:tcPr>
            <w:tcW w:w="5811" w:type="dxa"/>
            <w:tcBorders>
              <w:top w:val="single" w:sz="4" w:space="0" w:color="000000"/>
              <w:left w:val="single" w:sz="4" w:space="0" w:color="000000"/>
              <w:bottom w:val="single" w:sz="4" w:space="0" w:color="000000"/>
              <w:right w:val="single" w:sz="4" w:space="0" w:color="000000"/>
            </w:tcBorders>
          </w:tcPr>
          <w:p w14:paraId="7C3E7D15" w14:textId="77777777" w:rsidR="00D62D40" w:rsidRPr="00123AC3" w:rsidRDefault="00D62D40" w:rsidP="000A3FAA">
            <w:pPr>
              <w:pStyle w:val="Bezmezer"/>
              <w:keepNext/>
              <w:keepLines/>
            </w:pPr>
            <w:r>
              <w:t>NBA</w:t>
            </w:r>
            <w:r w:rsidRPr="00123AC3">
              <w:t xml:space="preserve"> řešení je funkční, závada nemá vliv na činnost </w:t>
            </w:r>
            <w:r>
              <w:t>NBA</w:t>
            </w:r>
            <w:r w:rsidRPr="00123AC3">
              <w:t xml:space="preserve"> řešení. Vyskytují se nedostatky nepodstatné povahy, které způsobují například nekomfortnost obsluhy nebo zvyšující pracnost činností než v běžném provozu.</w:t>
            </w:r>
          </w:p>
          <w:p w14:paraId="04519893" w14:textId="77777777" w:rsidR="00D62D40" w:rsidRPr="00123AC3" w:rsidRDefault="00D62D40" w:rsidP="000A3FAA">
            <w:pPr>
              <w:pStyle w:val="Bezmezer"/>
              <w:keepNext/>
              <w:keepLines/>
            </w:pPr>
          </w:p>
        </w:tc>
        <w:tc>
          <w:tcPr>
            <w:tcW w:w="2303" w:type="dxa"/>
            <w:tcBorders>
              <w:top w:val="single" w:sz="4" w:space="0" w:color="000000"/>
              <w:left w:val="single" w:sz="4" w:space="0" w:color="000000"/>
              <w:bottom w:val="single" w:sz="4" w:space="0" w:color="000000"/>
              <w:right w:val="single" w:sz="4" w:space="0" w:color="000000"/>
            </w:tcBorders>
          </w:tcPr>
          <w:p w14:paraId="49570250" w14:textId="77777777" w:rsidR="00D62D40" w:rsidRPr="00123AC3" w:rsidRDefault="00D62D40" w:rsidP="000A3FAA">
            <w:pPr>
              <w:pStyle w:val="Bezmezer"/>
              <w:keepNext/>
              <w:keepLines/>
            </w:pPr>
            <w:r w:rsidRPr="00123AC3">
              <w:t xml:space="preserve">Odezva: </w:t>
            </w:r>
            <w:r>
              <w:t>1 pracovní den</w:t>
            </w:r>
          </w:p>
          <w:p w14:paraId="2A0098C5" w14:textId="77777777" w:rsidR="00D62D40" w:rsidRPr="00123AC3" w:rsidRDefault="00D62D40" w:rsidP="000A3FAA">
            <w:pPr>
              <w:pStyle w:val="Bezmezer"/>
              <w:keepNext/>
              <w:keepLines/>
            </w:pPr>
            <w:r w:rsidRPr="00123AC3">
              <w:t>Obnovení služby: 2</w:t>
            </w:r>
            <w:r>
              <w:t xml:space="preserve"> pracovní</w:t>
            </w:r>
            <w:r w:rsidRPr="00123AC3">
              <w:t xml:space="preserve"> dny</w:t>
            </w:r>
          </w:p>
          <w:p w14:paraId="73F19202" w14:textId="77777777" w:rsidR="00D62D40" w:rsidRPr="00123AC3" w:rsidRDefault="00D62D40" w:rsidP="000A3FAA">
            <w:pPr>
              <w:pStyle w:val="Bezmezer"/>
              <w:keepNext/>
              <w:keepLines/>
            </w:pPr>
          </w:p>
        </w:tc>
      </w:tr>
      <w:tr w:rsidR="00D62D40" w:rsidRPr="00123AC3" w14:paraId="07EB9BB3" w14:textId="77777777" w:rsidTr="000A3FAA">
        <w:trPr>
          <w:tblHeader/>
          <w:jc w:val="center"/>
        </w:trPr>
        <w:tc>
          <w:tcPr>
            <w:tcW w:w="988" w:type="dxa"/>
            <w:tcBorders>
              <w:top w:val="single" w:sz="4" w:space="0" w:color="000000"/>
              <w:left w:val="single" w:sz="4" w:space="0" w:color="000000"/>
              <w:bottom w:val="single" w:sz="4" w:space="0" w:color="000000"/>
            </w:tcBorders>
            <w:vAlign w:val="center"/>
          </w:tcPr>
          <w:p w14:paraId="36166D8E" w14:textId="77777777" w:rsidR="00D62D40" w:rsidRPr="00123AC3" w:rsidRDefault="00D62D40" w:rsidP="000A3FAA">
            <w:pPr>
              <w:pStyle w:val="Bezmezer"/>
              <w:keepNext/>
              <w:keepLines/>
            </w:pPr>
            <w:r w:rsidRPr="00123AC3">
              <w:t>Priorita 4</w:t>
            </w:r>
          </w:p>
          <w:p w14:paraId="1575A1C7" w14:textId="77777777" w:rsidR="00D62D40" w:rsidRPr="00123AC3" w:rsidRDefault="00D62D40" w:rsidP="000A3FAA">
            <w:pPr>
              <w:pStyle w:val="Bezmezer"/>
              <w:keepNext/>
              <w:keepLines/>
            </w:pPr>
            <w:r w:rsidRPr="00123AC3">
              <w:t>Nízká</w:t>
            </w:r>
          </w:p>
        </w:tc>
        <w:tc>
          <w:tcPr>
            <w:tcW w:w="5811" w:type="dxa"/>
            <w:tcBorders>
              <w:top w:val="single" w:sz="4" w:space="0" w:color="000000"/>
              <w:left w:val="single" w:sz="4" w:space="0" w:color="000000"/>
              <w:bottom w:val="single" w:sz="4" w:space="0" w:color="000000"/>
              <w:right w:val="single" w:sz="4" w:space="0" w:color="000000"/>
            </w:tcBorders>
          </w:tcPr>
          <w:p w14:paraId="5CCC03D1" w14:textId="77777777" w:rsidR="00D62D40" w:rsidRPr="00123AC3" w:rsidRDefault="00D62D40" w:rsidP="000A3FAA">
            <w:pPr>
              <w:pStyle w:val="Bezmezer"/>
              <w:keepNext/>
              <w:keepLines/>
            </w:pPr>
            <w:r w:rsidRPr="00123AC3">
              <w:t xml:space="preserve">Bezpečnostní hrozba, která má dopad na </w:t>
            </w:r>
            <w:r>
              <w:t>NBA</w:t>
            </w:r>
            <w:r w:rsidRPr="00123AC3">
              <w:t xml:space="preserve"> řešení</w:t>
            </w:r>
          </w:p>
        </w:tc>
        <w:tc>
          <w:tcPr>
            <w:tcW w:w="2303" w:type="dxa"/>
            <w:tcBorders>
              <w:top w:val="single" w:sz="4" w:space="0" w:color="000000"/>
              <w:left w:val="single" w:sz="4" w:space="0" w:color="000000"/>
              <w:bottom w:val="single" w:sz="4" w:space="0" w:color="000000"/>
              <w:right w:val="single" w:sz="4" w:space="0" w:color="000000"/>
            </w:tcBorders>
          </w:tcPr>
          <w:p w14:paraId="19BB4F6E" w14:textId="77777777" w:rsidR="00D62D40" w:rsidRPr="00123AC3" w:rsidRDefault="00D62D40" w:rsidP="000A3FAA">
            <w:pPr>
              <w:pStyle w:val="Bezmezer"/>
              <w:keepNext/>
              <w:keepLines/>
            </w:pPr>
            <w:r w:rsidRPr="00123AC3">
              <w:t xml:space="preserve">Odezva: </w:t>
            </w:r>
            <w:r>
              <w:t>2 pracovní dny</w:t>
            </w:r>
          </w:p>
          <w:p w14:paraId="41E2F505" w14:textId="77777777" w:rsidR="00D62D40" w:rsidRPr="00123AC3" w:rsidRDefault="00D62D40" w:rsidP="000A3FAA">
            <w:pPr>
              <w:pStyle w:val="Bezmezer"/>
              <w:keepNext/>
              <w:keepLines/>
            </w:pPr>
            <w:r w:rsidRPr="00123AC3">
              <w:t xml:space="preserve">Obnovení služby: </w:t>
            </w:r>
            <w:r>
              <w:t>5</w:t>
            </w:r>
            <w:r w:rsidRPr="00123AC3">
              <w:t xml:space="preserve"> </w:t>
            </w:r>
            <w:r>
              <w:t>pracovních dnů</w:t>
            </w:r>
          </w:p>
          <w:p w14:paraId="3ADE944A" w14:textId="77777777" w:rsidR="00D62D40" w:rsidRPr="00123AC3" w:rsidRDefault="00D62D40" w:rsidP="000A3FAA">
            <w:pPr>
              <w:pStyle w:val="Bezmezer"/>
              <w:keepNext/>
              <w:keepLines/>
            </w:pPr>
          </w:p>
        </w:tc>
      </w:tr>
      <w:tr w:rsidR="00D62D40" w:rsidRPr="00123AC3" w14:paraId="3EC8131D" w14:textId="77777777" w:rsidTr="000A3FAA">
        <w:trPr>
          <w:tblHeader/>
          <w:jc w:val="center"/>
        </w:trPr>
        <w:tc>
          <w:tcPr>
            <w:tcW w:w="988" w:type="dxa"/>
            <w:tcBorders>
              <w:top w:val="single" w:sz="4" w:space="0" w:color="000000"/>
              <w:left w:val="single" w:sz="4" w:space="0" w:color="000000"/>
              <w:bottom w:val="single" w:sz="4" w:space="0" w:color="000000"/>
            </w:tcBorders>
            <w:vAlign w:val="center"/>
          </w:tcPr>
          <w:p w14:paraId="74C0DA12" w14:textId="77777777" w:rsidR="00D62D40" w:rsidRPr="00123AC3" w:rsidRDefault="00D62D40" w:rsidP="000A3FAA">
            <w:pPr>
              <w:pStyle w:val="Bezmezer"/>
              <w:keepNext/>
              <w:keepLines/>
            </w:pPr>
            <w:r w:rsidRPr="00123AC3">
              <w:t>Priorita 5</w:t>
            </w:r>
          </w:p>
          <w:p w14:paraId="257ADFA6" w14:textId="77777777" w:rsidR="00D62D40" w:rsidRPr="00123AC3" w:rsidRDefault="00D62D40" w:rsidP="000A3FAA">
            <w:pPr>
              <w:pStyle w:val="Bezmezer"/>
              <w:keepNext/>
              <w:keepLines/>
            </w:pPr>
            <w:r w:rsidRPr="00123AC3">
              <w:t>Ostatní</w:t>
            </w:r>
          </w:p>
        </w:tc>
        <w:tc>
          <w:tcPr>
            <w:tcW w:w="5811" w:type="dxa"/>
            <w:tcBorders>
              <w:top w:val="single" w:sz="4" w:space="0" w:color="000000"/>
              <w:left w:val="single" w:sz="4" w:space="0" w:color="000000"/>
              <w:bottom w:val="single" w:sz="4" w:space="0" w:color="000000"/>
              <w:right w:val="single" w:sz="4" w:space="0" w:color="000000"/>
            </w:tcBorders>
          </w:tcPr>
          <w:p w14:paraId="75E2A790" w14:textId="77777777" w:rsidR="00D62D40" w:rsidRPr="00123AC3" w:rsidRDefault="00D62D40" w:rsidP="000A3FAA">
            <w:pPr>
              <w:pStyle w:val="Bezmezer"/>
              <w:keepNext/>
              <w:keepLines/>
            </w:pPr>
            <w:r w:rsidRPr="00123AC3">
              <w:t>Požadavkem je žádost o podání informace (dotaz, vysvětlení) nebo existence aktualizace či záplaty Systému.</w:t>
            </w:r>
          </w:p>
          <w:p w14:paraId="13432B5D" w14:textId="77777777" w:rsidR="00D62D40" w:rsidRPr="00123AC3" w:rsidRDefault="00D62D40" w:rsidP="000A3FAA">
            <w:pPr>
              <w:pStyle w:val="Bezmezer"/>
              <w:keepNext/>
              <w:keepLines/>
            </w:pPr>
            <w:r w:rsidRPr="00123AC3">
              <w:t xml:space="preserve">Priorita požadavku zároveň zahrnuje situace, kdy některé funkce prokazatelně selhaly, ale nejsou v daný moment využívány nebo nemají žádný vliv na řádný chod Systému, za předpokladu, že řešení požadavku závisí na součinnosti třetí strany mimo vliv </w:t>
            </w:r>
            <w:r>
              <w:t>Dodavatel</w:t>
            </w:r>
            <w:r w:rsidRPr="00123AC3">
              <w:t>e.</w:t>
            </w:r>
          </w:p>
          <w:p w14:paraId="12E33F91" w14:textId="77777777" w:rsidR="00D62D40" w:rsidRPr="00123AC3" w:rsidRDefault="00D62D40" w:rsidP="000A3FAA">
            <w:pPr>
              <w:pStyle w:val="Bezmezer"/>
              <w:keepNext/>
              <w:keepLines/>
            </w:pPr>
          </w:p>
        </w:tc>
        <w:tc>
          <w:tcPr>
            <w:tcW w:w="2303" w:type="dxa"/>
            <w:tcBorders>
              <w:top w:val="single" w:sz="4" w:space="0" w:color="000000"/>
              <w:left w:val="single" w:sz="4" w:space="0" w:color="000000"/>
              <w:bottom w:val="single" w:sz="4" w:space="0" w:color="000000"/>
              <w:right w:val="single" w:sz="4" w:space="0" w:color="000000"/>
            </w:tcBorders>
          </w:tcPr>
          <w:p w14:paraId="330A5AAB" w14:textId="77777777" w:rsidR="00D62D40" w:rsidRPr="00123AC3" w:rsidRDefault="00D62D40" w:rsidP="000A3FAA">
            <w:pPr>
              <w:pStyle w:val="Bezmezer"/>
              <w:keepNext/>
              <w:keepLines/>
            </w:pPr>
            <w:r w:rsidRPr="00123AC3">
              <w:t>Odezva: 3</w:t>
            </w:r>
            <w:r>
              <w:t xml:space="preserve"> pracovní</w:t>
            </w:r>
            <w:r w:rsidRPr="00123AC3">
              <w:t xml:space="preserve"> dny</w:t>
            </w:r>
          </w:p>
          <w:p w14:paraId="2F45266B" w14:textId="77777777" w:rsidR="00D62D40" w:rsidRPr="00123AC3" w:rsidRDefault="00D62D40" w:rsidP="000A3FAA">
            <w:pPr>
              <w:pStyle w:val="Bezmezer"/>
              <w:keepNext/>
              <w:keepLines/>
            </w:pPr>
            <w:r w:rsidRPr="00123AC3">
              <w:t>Obnovení služby: 15</w:t>
            </w:r>
            <w:r>
              <w:t xml:space="preserve"> pracovních</w:t>
            </w:r>
            <w:r w:rsidRPr="00123AC3">
              <w:t xml:space="preserve"> dnů</w:t>
            </w:r>
          </w:p>
          <w:p w14:paraId="0ADF979D" w14:textId="77777777" w:rsidR="00D62D40" w:rsidRPr="00123AC3" w:rsidRDefault="00D62D40" w:rsidP="000A3FAA">
            <w:pPr>
              <w:pStyle w:val="Bezmezer"/>
              <w:keepNext/>
              <w:keepLines/>
            </w:pPr>
          </w:p>
        </w:tc>
      </w:tr>
    </w:tbl>
    <w:p w14:paraId="1C921867" w14:textId="77777777" w:rsidR="00D62D40" w:rsidRPr="00123AC3" w:rsidRDefault="00D62D40" w:rsidP="000A3FAA"/>
    <w:p w14:paraId="2BBEEB3B" w14:textId="77777777" w:rsidR="00D62D40" w:rsidRPr="00123AC3" w:rsidRDefault="00D62D40">
      <w:r w:rsidRPr="00123AC3">
        <w:br w:type="page"/>
      </w:r>
    </w:p>
    <w:p w14:paraId="5652F8AB" w14:textId="77777777" w:rsidR="00D62D40" w:rsidRPr="00123AC3" w:rsidRDefault="00D62D40" w:rsidP="000E2F39">
      <w:pPr>
        <w:pStyle w:val="Nadpis1"/>
        <w:numPr>
          <w:ilvl w:val="0"/>
          <w:numId w:val="22"/>
        </w:numPr>
        <w:spacing w:before="240" w:line="259" w:lineRule="auto"/>
        <w:jc w:val="both"/>
      </w:pPr>
      <w:bookmarkStart w:id="132" w:name="_Toc436987564"/>
      <w:r w:rsidRPr="00123AC3">
        <w:lastRenderedPageBreak/>
        <w:t>Seznam katalogových listů</w:t>
      </w:r>
      <w:bookmarkEnd w:id="132"/>
    </w:p>
    <w:p w14:paraId="481AA7D7" w14:textId="77777777" w:rsidR="00D62D40" w:rsidRPr="00123AC3" w:rsidRDefault="00D62D40" w:rsidP="000E2F39">
      <w:pPr>
        <w:pStyle w:val="Nadpis2"/>
        <w:numPr>
          <w:ilvl w:val="1"/>
          <w:numId w:val="22"/>
        </w:numPr>
        <w:spacing w:before="40" w:after="240" w:line="259" w:lineRule="auto"/>
        <w:jc w:val="both"/>
      </w:pPr>
      <w:bookmarkStart w:id="133" w:name="_Toc436987565"/>
      <w:r>
        <w:t>NBA</w:t>
      </w:r>
      <w:r w:rsidRPr="00123AC3">
        <w:t>01 Odezva</w:t>
      </w:r>
      <w:bookmarkEnd w:id="133"/>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2"/>
        <w:gridCol w:w="7938"/>
      </w:tblGrid>
      <w:tr w:rsidR="00D62D40" w:rsidRPr="00123AC3" w14:paraId="0D4E8D19" w14:textId="77777777" w:rsidTr="000A3FAA">
        <w:tc>
          <w:tcPr>
            <w:tcW w:w="10060" w:type="dxa"/>
            <w:gridSpan w:val="2"/>
            <w:tcBorders>
              <w:top w:val="single" w:sz="4" w:space="0" w:color="auto"/>
              <w:left w:val="single" w:sz="4" w:space="0" w:color="auto"/>
              <w:bottom w:val="single" w:sz="4" w:space="0" w:color="auto"/>
              <w:right w:val="single" w:sz="4" w:space="0" w:color="auto"/>
            </w:tcBorders>
            <w:shd w:val="clear" w:color="auto" w:fill="00B050"/>
          </w:tcPr>
          <w:p w14:paraId="41A5B647" w14:textId="77777777" w:rsidR="00D62D40" w:rsidRPr="00123AC3" w:rsidRDefault="00D62D40" w:rsidP="000A3FAA">
            <w:pPr>
              <w:keepLines/>
              <w:overflowPunct w:val="0"/>
              <w:autoSpaceDE w:val="0"/>
              <w:autoSpaceDN w:val="0"/>
              <w:adjustRightInd w:val="0"/>
              <w:spacing w:after="0" w:line="240" w:lineRule="auto"/>
              <w:rPr>
                <w:b/>
                <w:i/>
              </w:rPr>
            </w:pPr>
            <w:r w:rsidRPr="00123AC3">
              <w:rPr>
                <w:b/>
                <w:i/>
              </w:rPr>
              <w:br w:type="page"/>
              <w:t>Katalogový list Služby</w:t>
            </w:r>
          </w:p>
        </w:tc>
      </w:tr>
      <w:tr w:rsidR="00D62D40" w:rsidRPr="00123AC3" w14:paraId="60FE0E6D" w14:textId="77777777" w:rsidTr="000A3FAA">
        <w:tc>
          <w:tcPr>
            <w:tcW w:w="2122" w:type="dxa"/>
          </w:tcPr>
          <w:p w14:paraId="1987C09E" w14:textId="77777777" w:rsidR="00D62D40" w:rsidRPr="00123AC3" w:rsidRDefault="00D62D40" w:rsidP="000A3FAA">
            <w:pPr>
              <w:keepLines/>
              <w:overflowPunct w:val="0"/>
              <w:autoSpaceDE w:val="0"/>
              <w:autoSpaceDN w:val="0"/>
              <w:adjustRightInd w:val="0"/>
              <w:spacing w:after="0" w:line="240" w:lineRule="auto"/>
            </w:pPr>
            <w:r w:rsidRPr="00123AC3">
              <w:t>Identifikace (ID)</w:t>
            </w:r>
          </w:p>
        </w:tc>
        <w:tc>
          <w:tcPr>
            <w:tcW w:w="7938" w:type="dxa"/>
          </w:tcPr>
          <w:p w14:paraId="07F51A49" w14:textId="77777777" w:rsidR="00D62D40" w:rsidRPr="00123AC3" w:rsidRDefault="00D62D40" w:rsidP="000A3FAA">
            <w:pPr>
              <w:keepLines/>
              <w:overflowPunct w:val="0"/>
              <w:autoSpaceDE w:val="0"/>
              <w:autoSpaceDN w:val="0"/>
              <w:adjustRightInd w:val="0"/>
              <w:spacing w:after="0" w:line="240" w:lineRule="auto"/>
            </w:pPr>
            <w:r>
              <w:t>NBA</w:t>
            </w:r>
            <w:r w:rsidRPr="00123AC3">
              <w:t>01</w:t>
            </w:r>
          </w:p>
        </w:tc>
      </w:tr>
      <w:tr w:rsidR="00D62D40" w:rsidRPr="00123AC3" w14:paraId="04643D1B" w14:textId="77777777" w:rsidTr="000A3FAA">
        <w:tc>
          <w:tcPr>
            <w:tcW w:w="2122" w:type="dxa"/>
            <w:hideMark/>
          </w:tcPr>
          <w:p w14:paraId="0D7C5660" w14:textId="77777777" w:rsidR="00D62D40" w:rsidRPr="00123AC3" w:rsidRDefault="00D62D40" w:rsidP="000A3FAA">
            <w:pPr>
              <w:keepLines/>
              <w:overflowPunct w:val="0"/>
              <w:autoSpaceDE w:val="0"/>
              <w:autoSpaceDN w:val="0"/>
              <w:adjustRightInd w:val="0"/>
              <w:spacing w:after="0" w:line="240" w:lineRule="auto"/>
            </w:pPr>
            <w:r w:rsidRPr="00123AC3">
              <w:t>Název Služby</w:t>
            </w:r>
          </w:p>
        </w:tc>
        <w:tc>
          <w:tcPr>
            <w:tcW w:w="7938" w:type="dxa"/>
            <w:hideMark/>
          </w:tcPr>
          <w:p w14:paraId="760A4E21" w14:textId="77777777" w:rsidR="00D62D40" w:rsidRPr="00123AC3" w:rsidRDefault="00D62D40" w:rsidP="000A3FAA">
            <w:pPr>
              <w:keepLines/>
              <w:spacing w:after="0" w:line="240" w:lineRule="auto"/>
              <w:textAlignment w:val="center"/>
            </w:pPr>
            <w:r w:rsidRPr="00123AC3">
              <w:t>Odezva</w:t>
            </w:r>
          </w:p>
        </w:tc>
      </w:tr>
      <w:tr w:rsidR="00D62D40" w:rsidRPr="00123AC3" w14:paraId="1713F871" w14:textId="77777777" w:rsidTr="000A3FAA">
        <w:tc>
          <w:tcPr>
            <w:tcW w:w="2122" w:type="dxa"/>
            <w:hideMark/>
          </w:tcPr>
          <w:p w14:paraId="1488E4B1" w14:textId="77777777" w:rsidR="00D62D40" w:rsidRPr="00123AC3" w:rsidRDefault="00D62D40" w:rsidP="000A3FAA">
            <w:pPr>
              <w:keepLines/>
              <w:overflowPunct w:val="0"/>
              <w:autoSpaceDE w:val="0"/>
              <w:autoSpaceDN w:val="0"/>
              <w:adjustRightInd w:val="0"/>
              <w:spacing w:after="0" w:line="240" w:lineRule="auto"/>
            </w:pPr>
            <w:r w:rsidRPr="00123AC3">
              <w:t>Popis Služby</w:t>
            </w:r>
          </w:p>
        </w:tc>
        <w:tc>
          <w:tcPr>
            <w:tcW w:w="7938" w:type="dxa"/>
            <w:hideMark/>
          </w:tcPr>
          <w:p w14:paraId="62BA1066" w14:textId="77777777" w:rsidR="00D62D40" w:rsidRPr="00123AC3" w:rsidRDefault="00D62D40" w:rsidP="000A3FAA">
            <w:pPr>
              <w:keepLines/>
              <w:overflowPunct w:val="0"/>
              <w:autoSpaceDE w:val="0"/>
              <w:autoSpaceDN w:val="0"/>
              <w:adjustRightInd w:val="0"/>
              <w:spacing w:after="0" w:line="240" w:lineRule="auto"/>
            </w:pPr>
            <w:r w:rsidRPr="00123AC3">
              <w:t xml:space="preserve">Zajištění odezvy služeb, funkcí a dat řešení </w:t>
            </w:r>
            <w:r>
              <w:t>NBA</w:t>
            </w:r>
            <w:r w:rsidRPr="00123AC3">
              <w:t>.</w:t>
            </w:r>
          </w:p>
        </w:tc>
      </w:tr>
      <w:tr w:rsidR="00D62D40" w:rsidRPr="00123AC3" w14:paraId="4106EF95" w14:textId="77777777" w:rsidTr="000A3FAA">
        <w:tc>
          <w:tcPr>
            <w:tcW w:w="10060" w:type="dxa"/>
            <w:gridSpan w:val="2"/>
            <w:shd w:val="clear" w:color="auto" w:fill="00B050"/>
            <w:hideMark/>
          </w:tcPr>
          <w:p w14:paraId="742EC34A" w14:textId="77777777" w:rsidR="00D62D40" w:rsidRPr="00123AC3" w:rsidRDefault="00D62D40" w:rsidP="000A3FAA">
            <w:pPr>
              <w:keepLines/>
              <w:overflowPunct w:val="0"/>
              <w:autoSpaceDE w:val="0"/>
              <w:autoSpaceDN w:val="0"/>
              <w:adjustRightInd w:val="0"/>
              <w:spacing w:after="0" w:line="240" w:lineRule="auto"/>
              <w:rPr>
                <w:b/>
                <w:i/>
              </w:rPr>
            </w:pPr>
            <w:r w:rsidRPr="00123AC3">
              <w:rPr>
                <w:b/>
                <w:i/>
              </w:rPr>
              <w:t>Parametry</w:t>
            </w:r>
          </w:p>
        </w:tc>
      </w:tr>
      <w:tr w:rsidR="00D62D40" w:rsidRPr="00123AC3" w14:paraId="79AFBFF9" w14:textId="77777777" w:rsidTr="000A3FAA">
        <w:tc>
          <w:tcPr>
            <w:tcW w:w="2122" w:type="dxa"/>
            <w:hideMark/>
          </w:tcPr>
          <w:p w14:paraId="42221127" w14:textId="77777777" w:rsidR="00D62D40" w:rsidRPr="00123AC3" w:rsidRDefault="00D62D40" w:rsidP="000A3FAA">
            <w:pPr>
              <w:keepLines/>
              <w:overflowPunct w:val="0"/>
              <w:autoSpaceDE w:val="0"/>
              <w:autoSpaceDN w:val="0"/>
              <w:adjustRightInd w:val="0"/>
              <w:spacing w:after="0" w:line="240" w:lineRule="auto"/>
            </w:pPr>
            <w:r w:rsidRPr="00123AC3">
              <w:t>Název</w:t>
            </w:r>
          </w:p>
        </w:tc>
        <w:tc>
          <w:tcPr>
            <w:tcW w:w="7938" w:type="dxa"/>
          </w:tcPr>
          <w:p w14:paraId="2FF8DFD5" w14:textId="77777777" w:rsidR="00D62D40" w:rsidRPr="00123AC3" w:rsidRDefault="00D62D40" w:rsidP="000A3FAA">
            <w:pPr>
              <w:keepLines/>
              <w:overflowPunct w:val="0"/>
              <w:autoSpaceDE w:val="0"/>
              <w:autoSpaceDN w:val="0"/>
              <w:adjustRightInd w:val="0"/>
              <w:spacing w:after="0" w:line="240" w:lineRule="auto"/>
              <w:rPr>
                <w:highlight w:val="yellow"/>
              </w:rPr>
            </w:pPr>
            <w:r w:rsidRPr="00123AC3">
              <w:t>KPI01 Odezva</w:t>
            </w:r>
          </w:p>
        </w:tc>
      </w:tr>
      <w:tr w:rsidR="00D62D40" w:rsidRPr="00123AC3" w14:paraId="3C48C1D4" w14:textId="77777777" w:rsidTr="000A3FAA">
        <w:tc>
          <w:tcPr>
            <w:tcW w:w="2122" w:type="dxa"/>
            <w:hideMark/>
          </w:tcPr>
          <w:p w14:paraId="6664AC3D" w14:textId="77777777" w:rsidR="00D62D40" w:rsidRPr="00123AC3" w:rsidRDefault="00D62D40" w:rsidP="000A3FAA">
            <w:pPr>
              <w:keepLines/>
              <w:overflowPunct w:val="0"/>
              <w:autoSpaceDE w:val="0"/>
              <w:autoSpaceDN w:val="0"/>
              <w:adjustRightInd w:val="0"/>
              <w:spacing w:after="0" w:line="240" w:lineRule="auto"/>
            </w:pPr>
            <w:r w:rsidRPr="00123AC3">
              <w:t>Definice</w:t>
            </w:r>
          </w:p>
        </w:tc>
        <w:tc>
          <w:tcPr>
            <w:tcW w:w="7938" w:type="dxa"/>
          </w:tcPr>
          <w:p w14:paraId="3F3098DF" w14:textId="77777777" w:rsidR="00D62D40" w:rsidRPr="00123AC3" w:rsidRDefault="00D62D40" w:rsidP="000A3FAA">
            <w:pPr>
              <w:keepLines/>
              <w:spacing w:after="0" w:line="240" w:lineRule="auto"/>
            </w:pPr>
            <w:r w:rsidRPr="00123AC3">
              <w:t>Zajištění dostupnosti Služby</w:t>
            </w:r>
          </w:p>
          <w:p w14:paraId="46656E64" w14:textId="77777777" w:rsidR="00D62D40" w:rsidRPr="00123AC3" w:rsidRDefault="00D62D40" w:rsidP="000E2F39">
            <w:pPr>
              <w:pStyle w:val="Odstavecseseznamem"/>
              <w:keepLines/>
              <w:numPr>
                <w:ilvl w:val="0"/>
                <w:numId w:val="25"/>
              </w:numPr>
              <w:spacing w:before="0" w:after="0" w:line="240" w:lineRule="auto"/>
              <w:contextualSpacing/>
            </w:pPr>
            <w:r w:rsidRPr="00123AC3">
              <w:t xml:space="preserve">Obnovení funkcí </w:t>
            </w:r>
            <w:r>
              <w:t>NBA</w:t>
            </w:r>
            <w:r w:rsidRPr="00123AC3">
              <w:t xml:space="preserve"> řešení či některé z jeho komponent podle priorit definovaných v </w:t>
            </w:r>
            <w:r w:rsidRPr="00123AC3">
              <w:fldChar w:fldCharType="begin"/>
            </w:r>
            <w:r w:rsidRPr="00123AC3">
              <w:instrText xml:space="preserve"> REF _Ref401304058 \r \h </w:instrText>
            </w:r>
            <w:r w:rsidRPr="00123AC3">
              <w:fldChar w:fldCharType="separate"/>
            </w:r>
            <w:r w:rsidRPr="00123AC3">
              <w:t>4.3.1</w:t>
            </w:r>
            <w:r w:rsidRPr="00123AC3">
              <w:fldChar w:fldCharType="end"/>
            </w:r>
            <w:r w:rsidRPr="00123AC3">
              <w:t xml:space="preserve"> </w:t>
            </w:r>
            <w:r w:rsidRPr="00123AC3">
              <w:fldChar w:fldCharType="begin"/>
            </w:r>
            <w:r w:rsidRPr="00123AC3">
              <w:instrText xml:space="preserve"> REF _Ref401304058 \h </w:instrText>
            </w:r>
            <w:r w:rsidRPr="00123AC3">
              <w:fldChar w:fldCharType="separate"/>
            </w:r>
            <w:r w:rsidRPr="00123AC3">
              <w:rPr>
                <w:lang w:eastAsia="cs-CZ"/>
              </w:rPr>
              <w:t>Priority pro provozní prostředí</w:t>
            </w:r>
            <w:r w:rsidRPr="00123AC3">
              <w:fldChar w:fldCharType="end"/>
            </w:r>
            <w:r w:rsidRPr="00123AC3">
              <w:t>;</w:t>
            </w:r>
          </w:p>
        </w:tc>
      </w:tr>
      <w:tr w:rsidR="00D62D40" w:rsidRPr="00123AC3" w14:paraId="22D884BA" w14:textId="77777777" w:rsidTr="000A3FAA">
        <w:tc>
          <w:tcPr>
            <w:tcW w:w="10060" w:type="dxa"/>
            <w:gridSpan w:val="2"/>
            <w:shd w:val="clear" w:color="auto" w:fill="00B050"/>
          </w:tcPr>
          <w:p w14:paraId="4E40B124" w14:textId="77777777" w:rsidR="00D62D40" w:rsidRPr="00123AC3" w:rsidRDefault="00D62D40" w:rsidP="000A3FAA">
            <w:pPr>
              <w:keepLines/>
              <w:overflowPunct w:val="0"/>
              <w:autoSpaceDE w:val="0"/>
              <w:autoSpaceDN w:val="0"/>
              <w:adjustRightInd w:val="0"/>
              <w:spacing w:after="0" w:line="240" w:lineRule="auto"/>
              <w:ind w:left="708" w:hanging="708"/>
              <w:rPr>
                <w:highlight w:val="yellow"/>
              </w:rPr>
            </w:pPr>
            <w:r w:rsidRPr="00123AC3">
              <w:rPr>
                <w:b/>
                <w:i/>
              </w:rPr>
              <w:t>Parametry KPI</w:t>
            </w:r>
          </w:p>
        </w:tc>
      </w:tr>
      <w:tr w:rsidR="00D62D40" w:rsidRPr="00123AC3" w14:paraId="4BCA7BB9" w14:textId="77777777" w:rsidTr="000A3FAA">
        <w:tc>
          <w:tcPr>
            <w:tcW w:w="2122" w:type="dxa"/>
          </w:tcPr>
          <w:p w14:paraId="67689475" w14:textId="77777777" w:rsidR="00D62D40" w:rsidRPr="00123AC3" w:rsidRDefault="00D62D40" w:rsidP="000A3FAA">
            <w:pPr>
              <w:keepLines/>
              <w:overflowPunct w:val="0"/>
              <w:autoSpaceDE w:val="0"/>
              <w:autoSpaceDN w:val="0"/>
              <w:adjustRightInd w:val="0"/>
              <w:spacing w:after="0" w:line="240" w:lineRule="auto"/>
            </w:pPr>
            <w:r w:rsidRPr="00123AC3">
              <w:t>Kalendář služby</w:t>
            </w:r>
          </w:p>
        </w:tc>
        <w:tc>
          <w:tcPr>
            <w:tcW w:w="7938" w:type="dxa"/>
          </w:tcPr>
          <w:p w14:paraId="321431E2" w14:textId="77777777" w:rsidR="00D62D40" w:rsidRPr="00123AC3" w:rsidRDefault="00D62D40" w:rsidP="000A3FAA">
            <w:pPr>
              <w:keepLines/>
              <w:overflowPunct w:val="0"/>
              <w:autoSpaceDE w:val="0"/>
              <w:autoSpaceDN w:val="0"/>
              <w:adjustRightInd w:val="0"/>
              <w:spacing w:after="0" w:line="240" w:lineRule="auto"/>
            </w:pPr>
            <w:r>
              <w:t>10</w:t>
            </w:r>
            <w:r w:rsidRPr="00123AC3">
              <w:t>x</w:t>
            </w:r>
            <w:r>
              <w:t>5</w:t>
            </w:r>
          </w:p>
        </w:tc>
      </w:tr>
      <w:tr w:rsidR="00D62D40" w:rsidRPr="00123AC3" w14:paraId="51F6935E" w14:textId="77777777" w:rsidTr="000A3FAA">
        <w:tc>
          <w:tcPr>
            <w:tcW w:w="2122" w:type="dxa"/>
          </w:tcPr>
          <w:p w14:paraId="31F95322" w14:textId="77777777" w:rsidR="00D62D40" w:rsidRPr="00123AC3" w:rsidRDefault="00D62D40" w:rsidP="000A3FAA">
            <w:pPr>
              <w:keepLines/>
              <w:overflowPunct w:val="0"/>
              <w:autoSpaceDE w:val="0"/>
              <w:autoSpaceDN w:val="0"/>
              <w:adjustRightInd w:val="0"/>
              <w:spacing w:after="0" w:line="240" w:lineRule="auto"/>
            </w:pPr>
            <w:r w:rsidRPr="00123AC3">
              <w:t>Odezva</w:t>
            </w:r>
          </w:p>
        </w:tc>
        <w:tc>
          <w:tcPr>
            <w:tcW w:w="7938" w:type="dxa"/>
          </w:tcPr>
          <w:p w14:paraId="44F6FA8C" w14:textId="77777777" w:rsidR="00D62D40" w:rsidRPr="00123AC3" w:rsidRDefault="00D62D40" w:rsidP="000A3FAA">
            <w:pPr>
              <w:keepLines/>
              <w:overflowPunct w:val="0"/>
              <w:autoSpaceDE w:val="0"/>
              <w:autoSpaceDN w:val="0"/>
              <w:adjustRightInd w:val="0"/>
              <w:spacing w:after="0" w:line="240" w:lineRule="auto"/>
            </w:pPr>
            <w:r w:rsidRPr="00123AC3">
              <w:t xml:space="preserve">Viz </w:t>
            </w:r>
            <w:r w:rsidRPr="00123AC3">
              <w:fldChar w:fldCharType="begin"/>
            </w:r>
            <w:r w:rsidRPr="00123AC3">
              <w:instrText xml:space="preserve"> REF _Ref401304058 \r \h </w:instrText>
            </w:r>
            <w:r w:rsidRPr="00123AC3">
              <w:fldChar w:fldCharType="separate"/>
            </w:r>
            <w:r w:rsidRPr="00123AC3">
              <w:t>4.3.1</w:t>
            </w:r>
            <w:r w:rsidRPr="00123AC3">
              <w:fldChar w:fldCharType="end"/>
            </w:r>
            <w:r w:rsidRPr="00123AC3">
              <w:t xml:space="preserve"> </w:t>
            </w:r>
            <w:r w:rsidRPr="00123AC3">
              <w:fldChar w:fldCharType="begin"/>
            </w:r>
            <w:r w:rsidRPr="00123AC3">
              <w:instrText xml:space="preserve"> REF _Ref401304063 \h </w:instrText>
            </w:r>
            <w:r w:rsidRPr="00123AC3">
              <w:fldChar w:fldCharType="separate"/>
            </w:r>
            <w:r w:rsidRPr="00123AC3">
              <w:t>Priority pro provozní prostředí</w:t>
            </w:r>
            <w:r w:rsidRPr="00123AC3">
              <w:fldChar w:fldCharType="end"/>
            </w:r>
          </w:p>
        </w:tc>
      </w:tr>
      <w:tr w:rsidR="00D62D40" w:rsidRPr="00123AC3" w14:paraId="18DA80DC" w14:textId="77777777" w:rsidTr="000A3FAA">
        <w:tc>
          <w:tcPr>
            <w:tcW w:w="2122" w:type="dxa"/>
          </w:tcPr>
          <w:p w14:paraId="7B805410" w14:textId="77777777" w:rsidR="00D62D40" w:rsidRPr="00123AC3" w:rsidRDefault="00D62D40" w:rsidP="000A3FAA">
            <w:pPr>
              <w:keepLines/>
              <w:overflowPunct w:val="0"/>
              <w:autoSpaceDE w:val="0"/>
              <w:autoSpaceDN w:val="0"/>
              <w:adjustRightInd w:val="0"/>
              <w:spacing w:after="0" w:line="240" w:lineRule="auto"/>
            </w:pPr>
            <w:r w:rsidRPr="00123AC3">
              <w:t>Obnovení služby</w:t>
            </w:r>
          </w:p>
        </w:tc>
        <w:tc>
          <w:tcPr>
            <w:tcW w:w="7938" w:type="dxa"/>
          </w:tcPr>
          <w:p w14:paraId="0525DEA1" w14:textId="77777777" w:rsidR="00D62D40" w:rsidRPr="00123AC3" w:rsidRDefault="00D62D40" w:rsidP="000A3FAA">
            <w:pPr>
              <w:keepLines/>
              <w:overflowPunct w:val="0"/>
              <w:autoSpaceDE w:val="0"/>
              <w:autoSpaceDN w:val="0"/>
              <w:adjustRightInd w:val="0"/>
              <w:spacing w:after="0" w:line="240" w:lineRule="auto"/>
            </w:pPr>
            <w:r w:rsidRPr="00123AC3">
              <w:t xml:space="preserve">Viz </w:t>
            </w:r>
            <w:r w:rsidRPr="00123AC3">
              <w:fldChar w:fldCharType="begin"/>
            </w:r>
            <w:r w:rsidRPr="00123AC3">
              <w:instrText xml:space="preserve"> REF _Ref401304058 \r \h </w:instrText>
            </w:r>
            <w:r w:rsidRPr="00123AC3">
              <w:fldChar w:fldCharType="separate"/>
            </w:r>
            <w:r w:rsidRPr="00123AC3">
              <w:t>4.3.1</w:t>
            </w:r>
            <w:r w:rsidRPr="00123AC3">
              <w:fldChar w:fldCharType="end"/>
            </w:r>
            <w:r w:rsidRPr="00123AC3">
              <w:t xml:space="preserve"> </w:t>
            </w:r>
            <w:r w:rsidRPr="00123AC3">
              <w:fldChar w:fldCharType="begin"/>
            </w:r>
            <w:r w:rsidRPr="00123AC3">
              <w:instrText xml:space="preserve"> REF _Ref401304063 \h </w:instrText>
            </w:r>
            <w:r w:rsidRPr="00123AC3">
              <w:fldChar w:fldCharType="separate"/>
            </w:r>
            <w:r w:rsidRPr="00123AC3">
              <w:t>Priority pro provozní prostředí</w:t>
            </w:r>
            <w:r w:rsidRPr="00123AC3">
              <w:fldChar w:fldCharType="end"/>
            </w:r>
          </w:p>
        </w:tc>
      </w:tr>
      <w:tr w:rsidR="00D62D40" w:rsidRPr="00123AC3" w14:paraId="018AF2CE" w14:textId="77777777" w:rsidTr="000A3FAA">
        <w:tc>
          <w:tcPr>
            <w:tcW w:w="2122" w:type="dxa"/>
          </w:tcPr>
          <w:p w14:paraId="118E3E82" w14:textId="77777777" w:rsidR="00D62D40" w:rsidRPr="00123AC3" w:rsidRDefault="00D62D40" w:rsidP="000A3FAA">
            <w:pPr>
              <w:keepLines/>
              <w:overflowPunct w:val="0"/>
              <w:autoSpaceDE w:val="0"/>
              <w:autoSpaceDN w:val="0"/>
              <w:adjustRightInd w:val="0"/>
              <w:spacing w:after="0" w:line="240" w:lineRule="auto"/>
            </w:pPr>
            <w:r w:rsidRPr="00123AC3">
              <w:t>Definice parametrů</w:t>
            </w:r>
          </w:p>
        </w:tc>
        <w:tc>
          <w:tcPr>
            <w:tcW w:w="7938" w:type="dxa"/>
          </w:tcPr>
          <w:p w14:paraId="1900B8C0" w14:textId="77777777" w:rsidR="00D62D40" w:rsidRPr="00123AC3" w:rsidRDefault="00D62D40" w:rsidP="000A3FAA">
            <w:pPr>
              <w:keepLines/>
              <w:spacing w:after="0" w:line="240" w:lineRule="auto"/>
            </w:pPr>
            <w:r w:rsidRPr="00123AC3">
              <w:t>Odezva Systému je definována následovně:</w:t>
            </w:r>
          </w:p>
          <w:p w14:paraId="4BBC6814" w14:textId="77777777" w:rsidR="00D62D40" w:rsidRPr="00123AC3" w:rsidRDefault="00D62D40" w:rsidP="000E2F39">
            <w:pPr>
              <w:pStyle w:val="Odstavecseseznamem"/>
              <w:keepLines/>
              <w:numPr>
                <w:ilvl w:val="0"/>
                <w:numId w:val="26"/>
              </w:numPr>
              <w:spacing w:before="0" w:after="0" w:line="240" w:lineRule="auto"/>
              <w:contextualSpacing/>
            </w:pPr>
            <w:r w:rsidRPr="00123AC3">
              <w:t>Je možné se úspěšně přihlásit do všech komponent Systému.</w:t>
            </w:r>
          </w:p>
          <w:p w14:paraId="15F1A84D" w14:textId="77777777" w:rsidR="00D62D40" w:rsidRPr="00123AC3" w:rsidRDefault="00D62D40" w:rsidP="000E2F39">
            <w:pPr>
              <w:pStyle w:val="Odstavecseseznamem"/>
              <w:keepLines/>
              <w:numPr>
                <w:ilvl w:val="1"/>
                <w:numId w:val="26"/>
              </w:numPr>
              <w:spacing w:before="0" w:after="0" w:line="240" w:lineRule="auto"/>
              <w:contextualSpacing/>
            </w:pPr>
            <w:r w:rsidRPr="00123AC3">
              <w:t>Funkce přihlášení se do Systému se považuje za dostupnou, pokud se uživateli zobrazí kompletní uživatelské rozhraní Systému (dále jen „Odezva systému na přihlášení“) do 5 vteřin od potvrzení přihlašovacích údajů, kde tato doba zahrnuje pouze zpoždění zapříčiněné Systémem;</w:t>
            </w:r>
          </w:p>
          <w:p w14:paraId="72D24E10" w14:textId="77777777" w:rsidR="00D62D40" w:rsidRPr="00123AC3" w:rsidRDefault="00D62D40" w:rsidP="000E2F39">
            <w:pPr>
              <w:pStyle w:val="Odstavecseseznamem"/>
              <w:keepLines/>
              <w:numPr>
                <w:ilvl w:val="1"/>
                <w:numId w:val="26"/>
              </w:numPr>
              <w:spacing w:before="0" w:after="0" w:line="240" w:lineRule="auto"/>
              <w:contextualSpacing/>
            </w:pPr>
            <w:r w:rsidRPr="00123AC3">
              <w:t>Pokud je Odezva Systému na přihlášení v intervalu od 5 do 10 vteřin, kde tato doba zahrnuje pouze zpoždění zapříčiněné Systémem, je tento stav považován</w:t>
            </w:r>
            <w:r>
              <w:t xml:space="preserve"> za</w:t>
            </w:r>
            <w:r w:rsidRPr="00123AC3">
              <w:t xml:space="preserve"> závad</w:t>
            </w:r>
            <w:r>
              <w:t>u v úrovni</w:t>
            </w:r>
            <w:r w:rsidRPr="00123AC3">
              <w:t xml:space="preserve"> Priority 3;</w:t>
            </w:r>
          </w:p>
          <w:p w14:paraId="0909AF95" w14:textId="77777777" w:rsidR="00D62D40" w:rsidRPr="00123AC3" w:rsidRDefault="00D62D40" w:rsidP="000E2F39">
            <w:pPr>
              <w:pStyle w:val="Odstavecseseznamem"/>
              <w:keepLines/>
              <w:numPr>
                <w:ilvl w:val="1"/>
                <w:numId w:val="26"/>
              </w:numPr>
              <w:spacing w:before="0" w:after="0" w:line="240" w:lineRule="auto"/>
              <w:contextualSpacing/>
            </w:pPr>
            <w:r w:rsidRPr="00123AC3">
              <w:t xml:space="preserve">Pokud je Odezva Systému na přihlášení delší než 10 vteřin, kde tato doba zahrnuje pouze zpoždění zapříčiněné Systémem, nebo pokud se není možné do Systému přihlásit, je tento stav považován </w:t>
            </w:r>
            <w:r>
              <w:t>za</w:t>
            </w:r>
            <w:r w:rsidRPr="00123AC3">
              <w:t xml:space="preserve"> závad</w:t>
            </w:r>
            <w:r>
              <w:t>u v úrovni</w:t>
            </w:r>
            <w:r w:rsidRPr="00123AC3">
              <w:t xml:space="preserve"> Priority 1; </w:t>
            </w:r>
          </w:p>
          <w:p w14:paraId="53A18CAB" w14:textId="77777777" w:rsidR="00D62D40" w:rsidRPr="00123AC3" w:rsidRDefault="00D62D40" w:rsidP="000E2F39">
            <w:pPr>
              <w:pStyle w:val="Odstavecseseznamem"/>
              <w:keepLines/>
              <w:numPr>
                <w:ilvl w:val="0"/>
                <w:numId w:val="26"/>
              </w:numPr>
              <w:spacing w:before="0" w:after="0" w:line="240" w:lineRule="auto"/>
              <w:contextualSpacing/>
            </w:pPr>
            <w:r w:rsidRPr="00123AC3">
              <w:t>Po přihlášení do Systému jsou uživateli k dispozici všechny jemu přiřazené funkce/zdroje/role/účty/nástroje;</w:t>
            </w:r>
          </w:p>
          <w:p w14:paraId="779E5608" w14:textId="77777777" w:rsidR="00D62D40" w:rsidRPr="00123AC3" w:rsidRDefault="00D62D40" w:rsidP="000E2F39">
            <w:pPr>
              <w:pStyle w:val="Odstavecseseznamem"/>
              <w:keepLines/>
              <w:numPr>
                <w:ilvl w:val="1"/>
                <w:numId w:val="26"/>
              </w:numPr>
              <w:spacing w:before="0" w:after="0" w:line="240" w:lineRule="auto"/>
              <w:contextualSpacing/>
            </w:pPr>
            <w:r w:rsidRPr="00123AC3">
              <w:t>Pokud má uživatel po úspěšném přihlášení k dispozici pouze některé nikoliv všechny jemu přiřazené funkce/zdroje/role/účty/nástroje, jedná se o závadu</w:t>
            </w:r>
            <w:r>
              <w:t xml:space="preserve"> v úrovni</w:t>
            </w:r>
            <w:r w:rsidRPr="00123AC3">
              <w:t xml:space="preserve"> Priority 2;</w:t>
            </w:r>
          </w:p>
          <w:p w14:paraId="10576FEA" w14:textId="77777777" w:rsidR="00D62D40" w:rsidRPr="00123AC3" w:rsidRDefault="00D62D40" w:rsidP="000E2F39">
            <w:pPr>
              <w:pStyle w:val="Odstavecseseznamem"/>
              <w:keepLines/>
              <w:numPr>
                <w:ilvl w:val="1"/>
                <w:numId w:val="26"/>
              </w:numPr>
              <w:spacing w:before="0" w:after="0" w:line="240" w:lineRule="auto"/>
              <w:contextualSpacing/>
            </w:pPr>
            <w:r w:rsidRPr="00123AC3">
              <w:t>Pokud uživatel nemá po úspěšném přihlášení k dispozici žádné jemu přiřazené funkce/zdroje/role/účty, jedná se o závadu</w:t>
            </w:r>
            <w:r>
              <w:t xml:space="preserve"> v úrovni</w:t>
            </w:r>
            <w:r w:rsidRPr="00123AC3">
              <w:t xml:space="preserve"> Priority 1;</w:t>
            </w:r>
          </w:p>
          <w:p w14:paraId="056D12FE" w14:textId="77777777" w:rsidR="00D62D40" w:rsidRPr="00123AC3" w:rsidRDefault="00D62D40" w:rsidP="000E2F39">
            <w:pPr>
              <w:pStyle w:val="Odstavecseseznamem"/>
              <w:keepLines/>
              <w:numPr>
                <w:ilvl w:val="0"/>
                <w:numId w:val="26"/>
              </w:numPr>
              <w:spacing w:before="0" w:after="0" w:line="240" w:lineRule="auto"/>
              <w:contextualSpacing/>
            </w:pPr>
            <w:r w:rsidRPr="00123AC3">
              <w:t>Funkce „</w:t>
            </w:r>
            <w:r>
              <w:t>management dashboard</w:t>
            </w:r>
            <w:r w:rsidRPr="00123AC3">
              <w:t>“</w:t>
            </w:r>
            <w:r>
              <w:t xml:space="preserve"> </w:t>
            </w:r>
            <w:r w:rsidRPr="00123AC3">
              <w:t xml:space="preserve">poskytuje </w:t>
            </w:r>
            <w:r>
              <w:t>přehled událostí na centrálním prvku řešení určenému ke správě a řízení systému.</w:t>
            </w:r>
            <w:r w:rsidRPr="00123AC3">
              <w:t>;</w:t>
            </w:r>
          </w:p>
          <w:p w14:paraId="447E497A" w14:textId="77777777" w:rsidR="00D62D40" w:rsidRPr="00123AC3" w:rsidRDefault="00D62D40" w:rsidP="000E2F39">
            <w:pPr>
              <w:pStyle w:val="Odstavecseseznamem"/>
              <w:keepLines/>
              <w:numPr>
                <w:ilvl w:val="1"/>
                <w:numId w:val="26"/>
              </w:numPr>
              <w:spacing w:before="0" w:after="0" w:line="240" w:lineRule="auto"/>
              <w:contextualSpacing/>
            </w:pPr>
            <w:r w:rsidRPr="00123AC3">
              <w:t>Funkce „</w:t>
            </w:r>
            <w:r>
              <w:t>management dashboard</w:t>
            </w:r>
            <w:r w:rsidRPr="00123AC3">
              <w:t>“ se považuje za dostupnou, pokud Systém poskyt</w:t>
            </w:r>
            <w:r>
              <w:t>uje</w:t>
            </w:r>
            <w:r w:rsidRPr="00123AC3">
              <w:t xml:space="preserve"> </w:t>
            </w:r>
            <w:r>
              <w:t>přehled posledních událostí zachycených systémem a dalších přehledů definovaných při implementaci, ne starších než je definováno dále po obnovení/znovunačtení příslušných apletů za předpokladu, že reálně probíhá síťová komunikace a to i v částech sítě ze kterých je sběr realizován.</w:t>
            </w:r>
            <w:r w:rsidRPr="00123AC3">
              <w:t xml:space="preserve"> (dále jen „Odezva</w:t>
            </w:r>
            <w:r>
              <w:t xml:space="preserve"> management dashboard“</w:t>
            </w:r>
            <w:r w:rsidRPr="00123AC3">
              <w:t>), kde tato doba zahrnuje pouze zpoždění zapříčiněné Systémem;</w:t>
            </w:r>
          </w:p>
          <w:p w14:paraId="3BD5B7CB" w14:textId="77777777" w:rsidR="00D62D40" w:rsidRPr="00123AC3" w:rsidRDefault="00D62D40" w:rsidP="000E2F39">
            <w:pPr>
              <w:pStyle w:val="Odstavecseseznamem"/>
              <w:keepLines/>
              <w:numPr>
                <w:ilvl w:val="1"/>
                <w:numId w:val="26"/>
              </w:numPr>
              <w:spacing w:before="0" w:after="0" w:line="240" w:lineRule="auto"/>
              <w:contextualSpacing/>
            </w:pPr>
            <w:r w:rsidRPr="00123AC3">
              <w:t>Pokud je Odezva</w:t>
            </w:r>
            <w:r>
              <w:t xml:space="preserve"> management dashboard </w:t>
            </w:r>
            <w:r w:rsidRPr="00123AC3">
              <w:t xml:space="preserve">v intervalu od </w:t>
            </w:r>
            <w:r>
              <w:t>10</w:t>
            </w:r>
            <w:r w:rsidRPr="00123AC3">
              <w:t xml:space="preserve"> do </w:t>
            </w:r>
            <w:r>
              <w:t>30</w:t>
            </w:r>
            <w:r w:rsidRPr="00123AC3">
              <w:t xml:space="preserve"> </w:t>
            </w:r>
            <w:r>
              <w:t>minut</w:t>
            </w:r>
            <w:r w:rsidRPr="00123AC3">
              <w:t>, kde tato doba zahrnuje pouze zpoždění zapříčiněné Systémem, je tento stav považován za závadu</w:t>
            </w:r>
            <w:r>
              <w:t xml:space="preserve"> v úrovni</w:t>
            </w:r>
            <w:r w:rsidRPr="00123AC3">
              <w:t xml:space="preserve"> Priority </w:t>
            </w:r>
            <w:r>
              <w:t>3</w:t>
            </w:r>
            <w:r w:rsidRPr="00123AC3">
              <w:t>;</w:t>
            </w:r>
          </w:p>
          <w:p w14:paraId="10F8C4DC" w14:textId="77777777" w:rsidR="00D62D40" w:rsidRDefault="00D62D40" w:rsidP="000E2F39">
            <w:pPr>
              <w:pStyle w:val="Odstavecseseznamem"/>
              <w:keepLines/>
              <w:numPr>
                <w:ilvl w:val="1"/>
                <w:numId w:val="26"/>
              </w:numPr>
              <w:spacing w:before="0" w:after="0" w:line="240" w:lineRule="auto"/>
              <w:contextualSpacing/>
            </w:pPr>
            <w:r w:rsidRPr="00123AC3">
              <w:t>Pokud je Odezva</w:t>
            </w:r>
            <w:r>
              <w:t xml:space="preserve"> management dashboard</w:t>
            </w:r>
            <w:r w:rsidRPr="00123AC3">
              <w:t xml:space="preserve"> delší než </w:t>
            </w:r>
            <w:r>
              <w:t>30 min</w:t>
            </w:r>
            <w:r w:rsidRPr="00123AC3">
              <w:t xml:space="preserve">, kde tato doba zahrnuje pouze zpoždění zapříčiněné Systémem, je tento stav považován </w:t>
            </w:r>
            <w:r>
              <w:t>za</w:t>
            </w:r>
            <w:r w:rsidRPr="00123AC3">
              <w:t xml:space="preserve"> závad</w:t>
            </w:r>
            <w:r>
              <w:t>u v úrovni</w:t>
            </w:r>
            <w:r w:rsidRPr="00123AC3" w:rsidDel="005B2790">
              <w:t xml:space="preserve"> </w:t>
            </w:r>
            <w:r w:rsidRPr="00123AC3">
              <w:t xml:space="preserve">Priority </w:t>
            </w:r>
            <w:r>
              <w:t>2</w:t>
            </w:r>
            <w:r w:rsidRPr="00123AC3">
              <w:t>;</w:t>
            </w:r>
          </w:p>
          <w:p w14:paraId="32A4E4CB" w14:textId="77777777" w:rsidR="00D62D40" w:rsidRPr="00123AC3" w:rsidRDefault="00D62D40" w:rsidP="000E2F39">
            <w:pPr>
              <w:pStyle w:val="Odstavecseseznamem"/>
              <w:keepLines/>
              <w:numPr>
                <w:ilvl w:val="1"/>
                <w:numId w:val="26"/>
              </w:numPr>
              <w:spacing w:before="0" w:after="0" w:line="240" w:lineRule="auto"/>
              <w:contextualSpacing/>
            </w:pPr>
            <w:r w:rsidRPr="00123AC3">
              <w:t>Pokud je Odezva</w:t>
            </w:r>
            <w:r>
              <w:t xml:space="preserve"> management dashboard</w:t>
            </w:r>
            <w:r w:rsidRPr="00123AC3">
              <w:t xml:space="preserve"> delší než </w:t>
            </w:r>
            <w:r>
              <w:t>60 min</w:t>
            </w:r>
            <w:r w:rsidRPr="00123AC3">
              <w:t xml:space="preserve">, kde tato doba zahrnuje pouze zpoždění zapříčiněné Systémem, je tento stav považován </w:t>
            </w:r>
            <w:r>
              <w:t>za</w:t>
            </w:r>
            <w:r w:rsidRPr="00123AC3">
              <w:t xml:space="preserve"> závad</w:t>
            </w:r>
            <w:r>
              <w:t>u v úrovni</w:t>
            </w:r>
            <w:r w:rsidRPr="00123AC3">
              <w:t xml:space="preserve"> Priority </w:t>
            </w:r>
            <w:r>
              <w:t>1</w:t>
            </w:r>
            <w:r w:rsidRPr="00123AC3">
              <w:t>;</w:t>
            </w:r>
          </w:p>
          <w:p w14:paraId="7AEA1469" w14:textId="77777777" w:rsidR="00D62D40" w:rsidRPr="00123AC3" w:rsidRDefault="00D62D40" w:rsidP="000E2F39">
            <w:pPr>
              <w:pStyle w:val="Odstavecseseznamem"/>
              <w:keepLines/>
              <w:numPr>
                <w:ilvl w:val="0"/>
                <w:numId w:val="26"/>
              </w:numPr>
              <w:spacing w:before="0" w:after="0" w:line="240" w:lineRule="auto"/>
              <w:contextualSpacing/>
            </w:pPr>
            <w:r>
              <w:lastRenderedPageBreak/>
              <w:t xml:space="preserve">Funkce dohled výkonu aplikací </w:t>
            </w:r>
            <w:r w:rsidRPr="00123AC3">
              <w:t>je funkční pro všechny dostupn</w:t>
            </w:r>
            <w:r>
              <w:t>é</w:t>
            </w:r>
            <w:r w:rsidRPr="00123AC3">
              <w:t xml:space="preserve"> </w:t>
            </w:r>
            <w:r>
              <w:t>dohlížené</w:t>
            </w:r>
            <w:r w:rsidRPr="00123AC3">
              <w:t xml:space="preserve"> </w:t>
            </w:r>
            <w:r>
              <w:t>aplikace</w:t>
            </w:r>
            <w:r w:rsidRPr="00123AC3">
              <w:t>;</w:t>
            </w:r>
          </w:p>
          <w:p w14:paraId="011E0A17" w14:textId="77777777" w:rsidR="00D62D40" w:rsidRPr="00123AC3" w:rsidRDefault="00D62D40" w:rsidP="000E2F39">
            <w:pPr>
              <w:pStyle w:val="Odstavecseseznamem"/>
              <w:keepLines/>
              <w:numPr>
                <w:ilvl w:val="1"/>
                <w:numId w:val="26"/>
              </w:numPr>
              <w:spacing w:before="0" w:after="0" w:line="240" w:lineRule="auto"/>
              <w:contextualSpacing/>
            </w:pPr>
            <w:r w:rsidRPr="00123AC3">
              <w:t>Funkce „</w:t>
            </w:r>
            <w:r>
              <w:t>dohled výkonu aplikací</w:t>
            </w:r>
            <w:r w:rsidRPr="00123AC3">
              <w:t>“ se považuje za dostupnou, pokud Systém poskyt</w:t>
            </w:r>
            <w:r>
              <w:t>uje</w:t>
            </w:r>
            <w:r w:rsidRPr="00123AC3">
              <w:t xml:space="preserve"> </w:t>
            </w:r>
            <w:r>
              <w:t>aktuální statistiky o stavu aplikací jako je doba odezvy, počty transakcí, chybové kódy, počty přihlášených uživatelů apod. a dalších přehledů definovaných při implementaci, ne starších než je definováno dále po obnovení/znovunačtení příslušných apletů za předpokladu, že se jedná o sledované aplikace ve stavu standardního provozu</w:t>
            </w:r>
            <w:r w:rsidRPr="00123AC3">
              <w:t xml:space="preserve"> (dále jen „Odezva</w:t>
            </w:r>
            <w:r>
              <w:t xml:space="preserve"> dohledu výkonu aplikací“</w:t>
            </w:r>
            <w:r w:rsidRPr="00123AC3">
              <w:t>), kde tato doba zahrnuje pouze zpoždění zapříčiněné Systémem;</w:t>
            </w:r>
          </w:p>
          <w:p w14:paraId="7875D743" w14:textId="77777777" w:rsidR="00D62D40" w:rsidRPr="00123AC3" w:rsidRDefault="00D62D40" w:rsidP="000E2F39">
            <w:pPr>
              <w:pStyle w:val="Odstavecseseznamem"/>
              <w:keepLines/>
              <w:numPr>
                <w:ilvl w:val="1"/>
                <w:numId w:val="26"/>
              </w:numPr>
              <w:spacing w:before="0" w:after="0" w:line="240" w:lineRule="auto"/>
              <w:contextualSpacing/>
            </w:pPr>
            <w:r w:rsidRPr="00123AC3">
              <w:t>Pokud je Odezva</w:t>
            </w:r>
            <w:r>
              <w:t xml:space="preserve"> dohledu výkonu aplikací </w:t>
            </w:r>
            <w:r w:rsidRPr="00123AC3">
              <w:t xml:space="preserve">v intervalu od </w:t>
            </w:r>
            <w:r>
              <w:t>10</w:t>
            </w:r>
            <w:r w:rsidRPr="00123AC3">
              <w:t xml:space="preserve"> do </w:t>
            </w:r>
            <w:r>
              <w:t>30</w:t>
            </w:r>
            <w:r w:rsidRPr="00123AC3">
              <w:t xml:space="preserve"> </w:t>
            </w:r>
            <w:r>
              <w:t>minut</w:t>
            </w:r>
            <w:r w:rsidRPr="00123AC3">
              <w:t xml:space="preserve">, kde tato doba zahrnuje pouze zpoždění zapříčiněné Systémem, je tento stav považován </w:t>
            </w:r>
            <w:r>
              <w:t>za</w:t>
            </w:r>
            <w:r w:rsidRPr="00123AC3">
              <w:t xml:space="preserve"> závad</w:t>
            </w:r>
            <w:r>
              <w:t>u v úrovni</w:t>
            </w:r>
            <w:r w:rsidRPr="00123AC3">
              <w:t xml:space="preserve"> Priority </w:t>
            </w:r>
            <w:r>
              <w:t>3</w:t>
            </w:r>
            <w:r w:rsidRPr="00123AC3">
              <w:t>;</w:t>
            </w:r>
          </w:p>
          <w:p w14:paraId="5BD02D69" w14:textId="77777777" w:rsidR="00D62D40" w:rsidRDefault="00D62D40" w:rsidP="000E2F39">
            <w:pPr>
              <w:pStyle w:val="Odstavecseseznamem"/>
              <w:keepLines/>
              <w:numPr>
                <w:ilvl w:val="1"/>
                <w:numId w:val="26"/>
              </w:numPr>
              <w:spacing w:before="0" w:after="0" w:line="240" w:lineRule="auto"/>
              <w:contextualSpacing/>
            </w:pPr>
            <w:r w:rsidRPr="00123AC3">
              <w:t>Pokud je Odezva</w:t>
            </w:r>
            <w:r>
              <w:t xml:space="preserve"> dohledu výkonu aplikací</w:t>
            </w:r>
            <w:r w:rsidRPr="00123AC3">
              <w:t xml:space="preserve"> delší než </w:t>
            </w:r>
            <w:r>
              <w:t>30 min</w:t>
            </w:r>
            <w:r w:rsidRPr="00123AC3">
              <w:t xml:space="preserve">, kde tato doba zahrnuje pouze zpoždění zapříčiněné Systémem, je tento stav považován </w:t>
            </w:r>
            <w:r>
              <w:t>za</w:t>
            </w:r>
            <w:r w:rsidRPr="00123AC3">
              <w:t xml:space="preserve"> závad</w:t>
            </w:r>
            <w:r>
              <w:t>u v úrovni</w:t>
            </w:r>
            <w:r w:rsidRPr="00123AC3">
              <w:t xml:space="preserve"> Priority </w:t>
            </w:r>
            <w:r>
              <w:t>2</w:t>
            </w:r>
            <w:r w:rsidRPr="00123AC3">
              <w:t>;</w:t>
            </w:r>
          </w:p>
          <w:p w14:paraId="5C6AF520" w14:textId="77777777" w:rsidR="00D62D40" w:rsidRDefault="00D62D40" w:rsidP="000E2F39">
            <w:pPr>
              <w:pStyle w:val="Odstavecseseznamem"/>
              <w:keepLines/>
              <w:numPr>
                <w:ilvl w:val="1"/>
                <w:numId w:val="26"/>
              </w:numPr>
              <w:spacing w:before="0" w:after="0" w:line="240" w:lineRule="auto"/>
              <w:contextualSpacing/>
            </w:pPr>
            <w:r w:rsidRPr="00123AC3">
              <w:t>Pokud je Odezva</w:t>
            </w:r>
            <w:r>
              <w:t xml:space="preserve"> dohledu výkonu aplikací</w:t>
            </w:r>
            <w:r w:rsidRPr="00123AC3">
              <w:t xml:space="preserve"> delší než </w:t>
            </w:r>
            <w:r>
              <w:t>60 min</w:t>
            </w:r>
            <w:r w:rsidRPr="00123AC3">
              <w:t xml:space="preserve">, kde tato doba zahrnuje pouze zpoždění zapříčiněné Systémem, je tento stav považován </w:t>
            </w:r>
            <w:r>
              <w:t>za</w:t>
            </w:r>
            <w:r w:rsidRPr="00123AC3">
              <w:t xml:space="preserve"> závad</w:t>
            </w:r>
            <w:r>
              <w:t>u v úrovni</w:t>
            </w:r>
            <w:r w:rsidRPr="00123AC3">
              <w:t xml:space="preserve"> Priority </w:t>
            </w:r>
            <w:r>
              <w:t>1</w:t>
            </w:r>
            <w:r w:rsidRPr="00123AC3">
              <w:t>;</w:t>
            </w:r>
          </w:p>
          <w:p w14:paraId="0E4AC09E" w14:textId="77777777" w:rsidR="00D62D40" w:rsidRPr="00123AC3" w:rsidRDefault="00D62D40" w:rsidP="000E2F39">
            <w:pPr>
              <w:pStyle w:val="Odstavecseseznamem"/>
              <w:keepLines/>
              <w:numPr>
                <w:ilvl w:val="0"/>
                <w:numId w:val="26"/>
              </w:numPr>
              <w:spacing w:before="0" w:after="0" w:line="240" w:lineRule="auto"/>
              <w:contextualSpacing/>
            </w:pPr>
            <w:r w:rsidRPr="00123AC3">
              <w:t>Systém nemá zaznamenatelný vliv na odezvy činností realizovaných v rámci probíhající uživatelské relace;</w:t>
            </w:r>
          </w:p>
          <w:p w14:paraId="64CC27C4" w14:textId="77777777" w:rsidR="00D62D40" w:rsidRPr="00123AC3" w:rsidRDefault="00D62D40" w:rsidP="000E2F39">
            <w:pPr>
              <w:pStyle w:val="Odstavecseseznamem"/>
              <w:keepLines/>
              <w:numPr>
                <w:ilvl w:val="1"/>
                <w:numId w:val="26"/>
              </w:numPr>
              <w:spacing w:before="0" w:after="0" w:line="240" w:lineRule="auto"/>
              <w:contextualSpacing/>
            </w:pPr>
            <w:r w:rsidRPr="00123AC3">
              <w:t>Pokud je vliv Systému na odezvu činnosti realizované v rámci probíhající uživatelské relace zaznamenatelný (pomalé překreslování oken, zpoždění uživatelských vstupů, apod.), jedná se o závadu Priority 2;</w:t>
            </w:r>
          </w:p>
          <w:p w14:paraId="071E7727" w14:textId="77777777" w:rsidR="00D62D40" w:rsidRPr="00123AC3" w:rsidRDefault="00D62D40" w:rsidP="000E2F39">
            <w:pPr>
              <w:pStyle w:val="Odstavecseseznamem"/>
              <w:keepLines/>
              <w:numPr>
                <w:ilvl w:val="0"/>
                <w:numId w:val="26"/>
              </w:numPr>
              <w:spacing w:before="0" w:after="0" w:line="240" w:lineRule="auto"/>
              <w:contextualSpacing/>
            </w:pPr>
            <w:r w:rsidRPr="00123AC3">
              <w:t xml:space="preserve">Systém zaznamenává/nahrává </w:t>
            </w:r>
            <w:r>
              <w:t>průběh datové komunikace v definované oblasti sítě a</w:t>
            </w:r>
            <w:r w:rsidRPr="00123AC3">
              <w:t xml:space="preserve">/ukládá </w:t>
            </w:r>
            <w:r>
              <w:t>jej v požadovaném formátu pro detailní analýzu</w:t>
            </w:r>
            <w:r w:rsidRPr="00123AC3">
              <w:t>;</w:t>
            </w:r>
          </w:p>
          <w:p w14:paraId="36CDCAB1" w14:textId="77777777" w:rsidR="00D62D40" w:rsidRPr="00123AC3" w:rsidRDefault="00D62D40" w:rsidP="000E2F39">
            <w:pPr>
              <w:pStyle w:val="Odstavecseseznamem"/>
              <w:keepLines/>
              <w:numPr>
                <w:ilvl w:val="1"/>
                <w:numId w:val="26"/>
              </w:numPr>
              <w:spacing w:before="0" w:after="0" w:line="240" w:lineRule="auto"/>
              <w:contextualSpacing/>
            </w:pPr>
            <w:r w:rsidRPr="00123AC3">
              <w:t xml:space="preserve">Funkce zaznamenávání/nahrávání </w:t>
            </w:r>
            <w:r>
              <w:t>datové komunikace</w:t>
            </w:r>
            <w:r w:rsidRPr="00123AC3">
              <w:t xml:space="preserve"> se považuje za dostupn</w:t>
            </w:r>
            <w:r>
              <w:t>ou</w:t>
            </w:r>
            <w:r w:rsidRPr="00123AC3">
              <w:t xml:space="preserve">, pokud jsou </w:t>
            </w:r>
            <w:r>
              <w:t>zvolené akce</w:t>
            </w:r>
            <w:r w:rsidRPr="00123AC3">
              <w:t xml:space="preserve"> zaznamenány/nahrány, a to od okamžiku </w:t>
            </w:r>
            <w:r>
              <w:t>definovaném v parametrech spuštění</w:t>
            </w:r>
            <w:r w:rsidRPr="00123AC3">
              <w:t xml:space="preserve"> až do jeho </w:t>
            </w:r>
            <w:r>
              <w:t>ukončení. Je vygenerován soubor v odpovídajícím formátu obsahující požadované záznamy</w:t>
            </w:r>
            <w:r w:rsidRPr="00123AC3">
              <w:t>;</w:t>
            </w:r>
          </w:p>
          <w:p w14:paraId="0FE5B2A2" w14:textId="77777777" w:rsidR="00D62D40" w:rsidRPr="00123AC3" w:rsidRDefault="00D62D40" w:rsidP="000E2F39">
            <w:pPr>
              <w:pStyle w:val="Odstavecseseznamem"/>
              <w:keepLines/>
              <w:numPr>
                <w:ilvl w:val="1"/>
                <w:numId w:val="26"/>
              </w:numPr>
              <w:spacing w:before="0" w:after="0" w:line="240" w:lineRule="auto"/>
              <w:contextualSpacing/>
            </w:pPr>
            <w:r w:rsidRPr="00123AC3">
              <w:t>V opačném případě se jedná o závadu Priority 1;</w:t>
            </w:r>
          </w:p>
          <w:p w14:paraId="7A02AB84" w14:textId="77777777" w:rsidR="00D62D40" w:rsidRPr="00123AC3" w:rsidRDefault="00D62D40" w:rsidP="000E2F39">
            <w:pPr>
              <w:pStyle w:val="Odstavecseseznamem"/>
              <w:keepLines/>
              <w:numPr>
                <w:ilvl w:val="0"/>
                <w:numId w:val="26"/>
              </w:numPr>
              <w:spacing w:before="0" w:after="0" w:line="240" w:lineRule="auto"/>
              <w:contextualSpacing/>
            </w:pPr>
            <w:r w:rsidRPr="00123AC3">
              <w:t>Systém audituje jak veškeré operace uživatelů, administrátorů v rámci Systému, tak i interní operace Systému samotného;</w:t>
            </w:r>
          </w:p>
          <w:p w14:paraId="537AEFC5" w14:textId="77777777" w:rsidR="00D62D40" w:rsidRPr="00123AC3" w:rsidRDefault="00D62D40" w:rsidP="000E2F39">
            <w:pPr>
              <w:pStyle w:val="Odstavecseseznamem"/>
              <w:keepLines/>
              <w:numPr>
                <w:ilvl w:val="1"/>
                <w:numId w:val="26"/>
              </w:numPr>
              <w:spacing w:before="0" w:after="0" w:line="240" w:lineRule="auto"/>
              <w:contextualSpacing/>
            </w:pPr>
            <w:r w:rsidRPr="00123AC3">
              <w:t>Funkce auditování operací se považuje za dostupnou, pokud je auditní záznam o operaci v Systému zaznamenán a zároveň dostupný ke kontrole do 5 vteřin po provedení příslušné činnosti, kde tato doba zahrnuje pouze zpoždění zapříčiněné Systémem;</w:t>
            </w:r>
          </w:p>
          <w:p w14:paraId="2E4D4C7B" w14:textId="77777777" w:rsidR="00D62D40" w:rsidRPr="00123AC3" w:rsidRDefault="00D62D40" w:rsidP="000E2F39">
            <w:pPr>
              <w:pStyle w:val="Odstavecseseznamem"/>
              <w:keepLines/>
              <w:numPr>
                <w:ilvl w:val="1"/>
                <w:numId w:val="26"/>
              </w:numPr>
              <w:spacing w:before="0" w:after="0" w:line="240" w:lineRule="auto"/>
              <w:contextualSpacing/>
            </w:pPr>
            <w:r w:rsidRPr="00123AC3">
              <w:t>V opačném případě se jedná o závadu Priority 3;</w:t>
            </w:r>
          </w:p>
          <w:p w14:paraId="667BE472" w14:textId="77777777" w:rsidR="00D62D40" w:rsidRPr="00123AC3" w:rsidRDefault="00D62D40" w:rsidP="000E2F39">
            <w:pPr>
              <w:pStyle w:val="Odstavecseseznamem"/>
              <w:keepLines/>
              <w:numPr>
                <w:ilvl w:val="0"/>
                <w:numId w:val="26"/>
              </w:numPr>
              <w:spacing w:before="0" w:after="0" w:line="240" w:lineRule="auto"/>
              <w:contextualSpacing/>
            </w:pPr>
            <w:r w:rsidRPr="00123AC3">
              <w:t>Systém generuje reporty;</w:t>
            </w:r>
          </w:p>
          <w:p w14:paraId="39F7DA7B" w14:textId="77777777" w:rsidR="00D62D40" w:rsidRPr="00123AC3" w:rsidRDefault="00D62D40" w:rsidP="000E2F39">
            <w:pPr>
              <w:pStyle w:val="Odstavecseseznamem"/>
              <w:keepLines/>
              <w:numPr>
                <w:ilvl w:val="1"/>
                <w:numId w:val="26"/>
              </w:numPr>
              <w:spacing w:before="0" w:after="0" w:line="240" w:lineRule="auto"/>
              <w:contextualSpacing/>
            </w:pPr>
            <w:r w:rsidRPr="00123AC3">
              <w:t>Funkce generování reportů se považuje za dostupnou, pokud reporty zobrazují kompletní data Systému a výstup reportu je k dispozici za adekvátní dobu s ohledem na složitost reportu;</w:t>
            </w:r>
          </w:p>
          <w:p w14:paraId="74857E31" w14:textId="77777777" w:rsidR="00D62D40" w:rsidRDefault="00D62D40" w:rsidP="000E2F39">
            <w:pPr>
              <w:pStyle w:val="Odstavecseseznamem"/>
              <w:keepLines/>
              <w:numPr>
                <w:ilvl w:val="1"/>
                <w:numId w:val="26"/>
              </w:numPr>
              <w:spacing w:before="0" w:after="0" w:line="240" w:lineRule="auto"/>
              <w:contextualSpacing/>
            </w:pPr>
            <w:r w:rsidRPr="00123AC3">
              <w:t>V opačném případě se jedná o závadu Priority 3;</w:t>
            </w:r>
          </w:p>
          <w:p w14:paraId="40471204" w14:textId="77777777" w:rsidR="00D62D40" w:rsidRPr="00123AC3" w:rsidRDefault="00D62D40" w:rsidP="000A3FAA">
            <w:pPr>
              <w:keepLines/>
              <w:spacing w:after="0" w:line="240" w:lineRule="auto"/>
            </w:pPr>
            <w:r>
              <w:t xml:space="preserve">Funkční HW. Za funkční HW se považuje funkčnost všech HW komponent daného zařízení s dopadem i bez dopadu na funkčnost řešení jako celku. Částečné nebo celkové selhání se považuje za závadu, která musí být řešena v rámci Priority 2 </w:t>
            </w:r>
          </w:p>
        </w:tc>
      </w:tr>
      <w:tr w:rsidR="00D62D40" w:rsidRPr="00123AC3" w14:paraId="6EDBF524" w14:textId="77777777" w:rsidTr="000A3FAA">
        <w:tc>
          <w:tcPr>
            <w:tcW w:w="2122" w:type="dxa"/>
          </w:tcPr>
          <w:p w14:paraId="4A918A06" w14:textId="77777777" w:rsidR="00D62D40" w:rsidRPr="00123AC3" w:rsidRDefault="00D62D40" w:rsidP="000A3FAA">
            <w:pPr>
              <w:keepLines/>
              <w:overflowPunct w:val="0"/>
              <w:autoSpaceDE w:val="0"/>
              <w:autoSpaceDN w:val="0"/>
              <w:adjustRightInd w:val="0"/>
              <w:spacing w:after="0" w:line="240" w:lineRule="auto"/>
            </w:pPr>
            <w:r w:rsidRPr="00123AC3">
              <w:lastRenderedPageBreak/>
              <w:t>Způsob výpočtu a měření</w:t>
            </w:r>
          </w:p>
        </w:tc>
        <w:tc>
          <w:tcPr>
            <w:tcW w:w="7938" w:type="dxa"/>
          </w:tcPr>
          <w:p w14:paraId="4C68E312" w14:textId="77777777" w:rsidR="00D62D40" w:rsidRPr="00123AC3" w:rsidRDefault="00D62D40" w:rsidP="000A3FAA">
            <w:pPr>
              <w:keepLines/>
              <w:spacing w:after="0" w:line="240" w:lineRule="auto"/>
            </w:pPr>
            <w:r w:rsidRPr="00123AC3">
              <w:t xml:space="preserve">Jako směrodatné a závazné pro </w:t>
            </w:r>
            <w:r>
              <w:t>Dodavatel</w:t>
            </w:r>
            <w:r w:rsidRPr="00123AC3">
              <w:t xml:space="preserve">e se pro měření uvedených parametrů odezvy Systému berou hodnoty naměřené dohledovým systémem Objednatele. V případné zjištění nedostupnosti, nefunkčnosti či omezení funkce Systému je tento stav zaznamenán do Service Desku Objednatele. Pracovníci Helpdesku Objednatele následně kontaktují kanálem, definovaným Smlouvou (email, telefon, Service Desk Objednatele), technickou podporu </w:t>
            </w:r>
            <w:r>
              <w:t>Dodavatel</w:t>
            </w:r>
            <w:r w:rsidRPr="00123AC3">
              <w:t xml:space="preserve">e a o tomto kontaktování provedou záznam do tiketu v Service Desku Objednatele jako počátek nedostupnosti Služby. </w:t>
            </w:r>
          </w:p>
        </w:tc>
      </w:tr>
      <w:tr w:rsidR="00D62D40" w:rsidRPr="00123AC3" w14:paraId="456C8DF8" w14:textId="77777777" w:rsidTr="000A3FAA">
        <w:tc>
          <w:tcPr>
            <w:tcW w:w="2122" w:type="dxa"/>
          </w:tcPr>
          <w:p w14:paraId="07584A7C" w14:textId="77777777" w:rsidR="00D62D40" w:rsidRPr="00123AC3" w:rsidRDefault="00D62D40" w:rsidP="000A3FAA">
            <w:pPr>
              <w:keepLines/>
              <w:overflowPunct w:val="0"/>
              <w:autoSpaceDE w:val="0"/>
              <w:autoSpaceDN w:val="0"/>
              <w:adjustRightInd w:val="0"/>
              <w:spacing w:after="0" w:line="240" w:lineRule="auto"/>
            </w:pPr>
            <w:r w:rsidRPr="00123AC3">
              <w:t>Měřicí bod</w:t>
            </w:r>
          </w:p>
        </w:tc>
        <w:tc>
          <w:tcPr>
            <w:tcW w:w="7938" w:type="dxa"/>
          </w:tcPr>
          <w:p w14:paraId="612E39CE" w14:textId="77777777" w:rsidR="00D62D40" w:rsidRPr="00123AC3" w:rsidRDefault="00D62D40" w:rsidP="000A3FAA">
            <w:pPr>
              <w:keepLines/>
              <w:overflowPunct w:val="0"/>
              <w:autoSpaceDE w:val="0"/>
              <w:autoSpaceDN w:val="0"/>
              <w:adjustRightInd w:val="0"/>
              <w:spacing w:after="0" w:line="240" w:lineRule="auto"/>
            </w:pPr>
            <w:r w:rsidRPr="00123AC3">
              <w:t>Service Desk Objednatele.</w:t>
            </w:r>
          </w:p>
        </w:tc>
      </w:tr>
      <w:tr w:rsidR="00D62D40" w:rsidRPr="00123AC3" w14:paraId="760C8F5E" w14:textId="77777777" w:rsidTr="000A3FAA">
        <w:tc>
          <w:tcPr>
            <w:tcW w:w="2122" w:type="dxa"/>
          </w:tcPr>
          <w:p w14:paraId="708F3FC7" w14:textId="77777777" w:rsidR="00D62D40" w:rsidRPr="00123AC3" w:rsidRDefault="00D62D40" w:rsidP="000A3FAA">
            <w:pPr>
              <w:keepLines/>
              <w:spacing w:after="0" w:line="240" w:lineRule="auto"/>
            </w:pPr>
            <w:r w:rsidRPr="00123AC3">
              <w:t>Způsob dokladování</w:t>
            </w:r>
          </w:p>
        </w:tc>
        <w:tc>
          <w:tcPr>
            <w:tcW w:w="7938" w:type="dxa"/>
          </w:tcPr>
          <w:p w14:paraId="428EA995" w14:textId="77777777" w:rsidR="00D62D40" w:rsidRPr="00123AC3" w:rsidRDefault="00D62D40" w:rsidP="000A3FAA">
            <w:pPr>
              <w:keepLines/>
              <w:spacing w:after="0" w:line="240" w:lineRule="auto"/>
            </w:pPr>
            <w:r w:rsidRPr="00123AC3">
              <w:t>Měsíční report o plnění KPI.</w:t>
            </w:r>
          </w:p>
        </w:tc>
      </w:tr>
      <w:tr w:rsidR="00D62D40" w:rsidRPr="00123AC3" w14:paraId="1B5C9074" w14:textId="77777777" w:rsidTr="000A3FAA">
        <w:tc>
          <w:tcPr>
            <w:tcW w:w="2122" w:type="dxa"/>
          </w:tcPr>
          <w:p w14:paraId="5AE50BF9" w14:textId="77777777" w:rsidR="00D62D40" w:rsidRPr="00123AC3" w:rsidRDefault="00D62D40" w:rsidP="000A3FAA">
            <w:pPr>
              <w:keepLines/>
              <w:overflowPunct w:val="0"/>
              <w:autoSpaceDE w:val="0"/>
              <w:autoSpaceDN w:val="0"/>
              <w:adjustRightInd w:val="0"/>
              <w:spacing w:after="0" w:line="240" w:lineRule="auto"/>
            </w:pPr>
            <w:r w:rsidRPr="00123AC3">
              <w:lastRenderedPageBreak/>
              <w:t>Sleva z ceny</w:t>
            </w:r>
          </w:p>
        </w:tc>
        <w:tc>
          <w:tcPr>
            <w:tcW w:w="7938" w:type="dxa"/>
          </w:tcPr>
          <w:p w14:paraId="20092EFE" w14:textId="77777777" w:rsidR="00D62D40" w:rsidRPr="00123AC3" w:rsidRDefault="00D62D40" w:rsidP="000A3FAA">
            <w:pPr>
              <w:keepLines/>
              <w:overflowPunct w:val="0"/>
              <w:autoSpaceDE w:val="0"/>
              <w:autoSpaceDN w:val="0"/>
              <w:adjustRightInd w:val="0"/>
              <w:spacing w:after="0" w:line="240" w:lineRule="auto"/>
            </w:pPr>
            <w:r w:rsidRPr="00123AC3">
              <w:t xml:space="preserve">Jednorázová sleva </w:t>
            </w:r>
            <w:r>
              <w:t>z ceny ve výši 10.000,- Kč</w:t>
            </w:r>
            <w:r w:rsidRPr="00123AC3">
              <w:t xml:space="preserve"> </w:t>
            </w:r>
            <w:r>
              <w:t xml:space="preserve">v případě porušení dohodnuté doby </w:t>
            </w:r>
            <w:r w:rsidRPr="00123AC3">
              <w:t xml:space="preserve">pro Obnovení služby viz tabulka Priorit v kapitole </w:t>
            </w:r>
            <w:r>
              <w:t>v</w:t>
            </w:r>
            <w:r w:rsidRPr="00123AC3">
              <w:t xml:space="preserve">iz </w:t>
            </w:r>
            <w:r w:rsidRPr="00123AC3">
              <w:fldChar w:fldCharType="begin"/>
            </w:r>
            <w:r w:rsidRPr="00123AC3">
              <w:instrText xml:space="preserve"> REF _Ref401304058 \r \h </w:instrText>
            </w:r>
            <w:r w:rsidRPr="00123AC3">
              <w:fldChar w:fldCharType="separate"/>
            </w:r>
            <w:r w:rsidRPr="00123AC3">
              <w:t>4.3.1</w:t>
            </w:r>
            <w:r w:rsidRPr="00123AC3">
              <w:fldChar w:fldCharType="end"/>
            </w:r>
            <w:r w:rsidRPr="00123AC3">
              <w:t xml:space="preserve"> </w:t>
            </w:r>
            <w:r w:rsidRPr="00123AC3">
              <w:fldChar w:fldCharType="begin"/>
            </w:r>
            <w:r w:rsidRPr="00123AC3">
              <w:instrText xml:space="preserve"> REF _Ref401304063 \h </w:instrText>
            </w:r>
            <w:r w:rsidRPr="00123AC3">
              <w:fldChar w:fldCharType="separate"/>
            </w:r>
            <w:r w:rsidRPr="00123AC3">
              <w:t>Priority pro provozní prostředí</w:t>
            </w:r>
            <w:r w:rsidRPr="00123AC3">
              <w:fldChar w:fldCharType="end"/>
            </w:r>
            <w:r>
              <w:t xml:space="preserve"> </w:t>
            </w:r>
            <w:r w:rsidRPr="00123AC3">
              <w:t>a zároveň</w:t>
            </w:r>
            <w:r>
              <w:t xml:space="preserve"> další sleva z ceny ve výši</w:t>
            </w:r>
            <w:r w:rsidRPr="00123AC3">
              <w:t xml:space="preserve"> 2500 Kč </w:t>
            </w:r>
            <w:r w:rsidRPr="00123AC3" w:rsidDel="005C06F7">
              <w:t xml:space="preserve">za každou započatou </w:t>
            </w:r>
            <w:r w:rsidRPr="00123AC3">
              <w:t xml:space="preserve">hodinu nad dohodnutou dobu pro Obnovení služby viz tabulka Priorit v kapitole </w:t>
            </w:r>
            <w:r w:rsidRPr="00123AC3">
              <w:fldChar w:fldCharType="begin"/>
            </w:r>
            <w:r w:rsidRPr="00123AC3">
              <w:instrText xml:space="preserve"> REF _Ref401304058 \r \h </w:instrText>
            </w:r>
            <w:r w:rsidRPr="00123AC3">
              <w:fldChar w:fldCharType="separate"/>
            </w:r>
            <w:r w:rsidRPr="00123AC3">
              <w:t>4.3.1</w:t>
            </w:r>
            <w:r w:rsidRPr="00123AC3">
              <w:fldChar w:fldCharType="end"/>
            </w:r>
            <w:r w:rsidRPr="00123AC3">
              <w:t xml:space="preserve"> </w:t>
            </w:r>
            <w:r w:rsidRPr="00123AC3">
              <w:fldChar w:fldCharType="begin"/>
            </w:r>
            <w:r w:rsidRPr="00123AC3">
              <w:instrText xml:space="preserve"> REF _Ref401304058 \h </w:instrText>
            </w:r>
            <w:r w:rsidRPr="00123AC3">
              <w:fldChar w:fldCharType="separate"/>
            </w:r>
            <w:r w:rsidRPr="00123AC3">
              <w:t>Priority pro provozní prostředí</w:t>
            </w:r>
            <w:r w:rsidRPr="00123AC3">
              <w:fldChar w:fldCharType="end"/>
            </w:r>
            <w:r w:rsidRPr="00123AC3">
              <w:t>.</w:t>
            </w:r>
          </w:p>
        </w:tc>
      </w:tr>
      <w:tr w:rsidR="00D62D40" w:rsidRPr="00123AC3" w14:paraId="32EA397F" w14:textId="77777777" w:rsidTr="000A3FAA">
        <w:tc>
          <w:tcPr>
            <w:tcW w:w="10060" w:type="dxa"/>
            <w:gridSpan w:val="2"/>
            <w:shd w:val="clear" w:color="auto" w:fill="00B050"/>
          </w:tcPr>
          <w:p w14:paraId="491E853C" w14:textId="77777777" w:rsidR="00D62D40" w:rsidRPr="00123AC3" w:rsidRDefault="00D62D40" w:rsidP="000A3FAA">
            <w:pPr>
              <w:keepLines/>
              <w:overflowPunct w:val="0"/>
              <w:autoSpaceDE w:val="0"/>
              <w:autoSpaceDN w:val="0"/>
              <w:adjustRightInd w:val="0"/>
              <w:spacing w:after="0" w:line="240" w:lineRule="auto"/>
            </w:pPr>
            <w:r w:rsidRPr="00123AC3">
              <w:rPr>
                <w:rFonts w:cstheme="minorHAnsi"/>
                <w:b/>
                <w:i/>
              </w:rPr>
              <w:t>Doplňující informace</w:t>
            </w:r>
          </w:p>
        </w:tc>
      </w:tr>
      <w:tr w:rsidR="00D62D40" w:rsidRPr="00123AC3" w14:paraId="4CEADC68" w14:textId="77777777" w:rsidTr="000A3FAA">
        <w:tc>
          <w:tcPr>
            <w:tcW w:w="2122" w:type="dxa"/>
          </w:tcPr>
          <w:p w14:paraId="5EAC89C9" w14:textId="77777777" w:rsidR="00D62D40" w:rsidRPr="00123AC3" w:rsidRDefault="00D62D40" w:rsidP="000A3FAA">
            <w:pPr>
              <w:keepLines/>
              <w:overflowPunct w:val="0"/>
              <w:autoSpaceDE w:val="0"/>
              <w:autoSpaceDN w:val="0"/>
              <w:adjustRightInd w:val="0"/>
              <w:spacing w:after="0" w:line="240" w:lineRule="auto"/>
            </w:pPr>
            <w:r w:rsidRPr="00123AC3">
              <w:rPr>
                <w:rFonts w:cstheme="minorHAnsi"/>
              </w:rPr>
              <w:t>Poznámka</w:t>
            </w:r>
          </w:p>
        </w:tc>
        <w:tc>
          <w:tcPr>
            <w:tcW w:w="7938" w:type="dxa"/>
          </w:tcPr>
          <w:p w14:paraId="1C2EDD42" w14:textId="77777777" w:rsidR="00D62D40" w:rsidRPr="00123AC3" w:rsidRDefault="00D62D40" w:rsidP="000A3FAA">
            <w:pPr>
              <w:keepLines/>
              <w:overflowPunct w:val="0"/>
              <w:autoSpaceDE w:val="0"/>
              <w:autoSpaceDN w:val="0"/>
              <w:adjustRightInd w:val="0"/>
              <w:spacing w:after="0" w:line="240" w:lineRule="auto"/>
            </w:pPr>
            <w:r w:rsidRPr="00123AC3">
              <w:t>-</w:t>
            </w:r>
          </w:p>
        </w:tc>
      </w:tr>
      <w:tr w:rsidR="00D62D40" w:rsidRPr="00123AC3" w14:paraId="13A152EB" w14:textId="77777777" w:rsidTr="000A3FAA">
        <w:tc>
          <w:tcPr>
            <w:tcW w:w="2122" w:type="dxa"/>
          </w:tcPr>
          <w:p w14:paraId="69165ACB" w14:textId="77777777" w:rsidR="00D62D40" w:rsidRPr="00123AC3" w:rsidRDefault="00D62D40" w:rsidP="000A3FAA">
            <w:pPr>
              <w:keepLines/>
              <w:overflowPunct w:val="0"/>
              <w:autoSpaceDE w:val="0"/>
              <w:autoSpaceDN w:val="0"/>
              <w:adjustRightInd w:val="0"/>
              <w:spacing w:after="0" w:line="240" w:lineRule="auto"/>
            </w:pPr>
            <w:r w:rsidRPr="00123AC3">
              <w:rPr>
                <w:rFonts w:cstheme="minorHAnsi"/>
              </w:rPr>
              <w:t>Platební podmínky</w:t>
            </w:r>
          </w:p>
        </w:tc>
        <w:tc>
          <w:tcPr>
            <w:tcW w:w="7938" w:type="dxa"/>
          </w:tcPr>
          <w:p w14:paraId="19A615DC" w14:textId="77777777" w:rsidR="00D62D40" w:rsidRPr="00123AC3" w:rsidRDefault="00D62D40" w:rsidP="000A3FAA">
            <w:pPr>
              <w:keepLines/>
              <w:overflowPunct w:val="0"/>
              <w:autoSpaceDE w:val="0"/>
              <w:autoSpaceDN w:val="0"/>
              <w:adjustRightInd w:val="0"/>
              <w:spacing w:after="0" w:line="240" w:lineRule="auto"/>
            </w:pPr>
            <w:r w:rsidRPr="00123AC3">
              <w:rPr>
                <w:rFonts w:cstheme="minorHAnsi"/>
              </w:rPr>
              <w:t>Paušální měsíční cena podle Smlouvy.</w:t>
            </w:r>
          </w:p>
        </w:tc>
      </w:tr>
    </w:tbl>
    <w:p w14:paraId="2EF6CB7A" w14:textId="77777777" w:rsidR="00D62D40" w:rsidRPr="00123AC3" w:rsidRDefault="00D62D40" w:rsidP="000A3FAA"/>
    <w:p w14:paraId="4CE8D372" w14:textId="77777777" w:rsidR="00D62D40" w:rsidRPr="00123AC3" w:rsidRDefault="00D62D40" w:rsidP="000E2F39">
      <w:pPr>
        <w:pStyle w:val="Nadpis2"/>
        <w:numPr>
          <w:ilvl w:val="1"/>
          <w:numId w:val="22"/>
        </w:numPr>
        <w:spacing w:before="40" w:after="240" w:line="259" w:lineRule="auto"/>
        <w:jc w:val="both"/>
      </w:pPr>
      <w:bookmarkStart w:id="134" w:name="_Toc401305935"/>
      <w:bookmarkStart w:id="135" w:name="_Toc401306041"/>
      <w:bookmarkStart w:id="136" w:name="_Toc401305936"/>
      <w:bookmarkStart w:id="137" w:name="_Toc401306042"/>
      <w:bookmarkStart w:id="138" w:name="_Toc401305983"/>
      <w:bookmarkStart w:id="139" w:name="_Toc401306089"/>
      <w:bookmarkStart w:id="140" w:name="_Toc436987566"/>
      <w:bookmarkEnd w:id="134"/>
      <w:bookmarkEnd w:id="135"/>
      <w:bookmarkEnd w:id="136"/>
      <w:bookmarkEnd w:id="137"/>
      <w:bookmarkEnd w:id="138"/>
      <w:bookmarkEnd w:id="139"/>
      <w:r>
        <w:t>NBA</w:t>
      </w:r>
      <w:r w:rsidRPr="00123AC3">
        <w:t>02 Maintenance</w:t>
      </w:r>
      <w:bookmarkEnd w:id="140"/>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2"/>
        <w:gridCol w:w="7938"/>
      </w:tblGrid>
      <w:tr w:rsidR="00D62D40" w:rsidRPr="00123AC3" w14:paraId="1D29E914" w14:textId="77777777" w:rsidTr="000A3FAA">
        <w:tc>
          <w:tcPr>
            <w:tcW w:w="10060" w:type="dxa"/>
            <w:gridSpan w:val="2"/>
            <w:tcBorders>
              <w:top w:val="single" w:sz="4" w:space="0" w:color="auto"/>
              <w:left w:val="single" w:sz="4" w:space="0" w:color="auto"/>
              <w:bottom w:val="single" w:sz="4" w:space="0" w:color="auto"/>
              <w:right w:val="single" w:sz="4" w:space="0" w:color="auto"/>
            </w:tcBorders>
            <w:shd w:val="clear" w:color="auto" w:fill="00B050"/>
          </w:tcPr>
          <w:p w14:paraId="1B04AB3C" w14:textId="77777777" w:rsidR="00D62D40" w:rsidRPr="00123AC3" w:rsidRDefault="00D62D40" w:rsidP="000A3FAA">
            <w:pPr>
              <w:keepLines/>
              <w:overflowPunct w:val="0"/>
              <w:autoSpaceDE w:val="0"/>
              <w:autoSpaceDN w:val="0"/>
              <w:adjustRightInd w:val="0"/>
              <w:spacing w:after="0" w:line="240" w:lineRule="auto"/>
              <w:rPr>
                <w:b/>
                <w:i/>
              </w:rPr>
            </w:pPr>
            <w:r w:rsidRPr="00123AC3">
              <w:rPr>
                <w:b/>
                <w:i/>
              </w:rPr>
              <w:br w:type="page"/>
              <w:t>Katalogový list Služby</w:t>
            </w:r>
          </w:p>
        </w:tc>
      </w:tr>
      <w:tr w:rsidR="00D62D40" w:rsidRPr="00123AC3" w14:paraId="4812B015" w14:textId="77777777" w:rsidTr="000A3FAA">
        <w:tc>
          <w:tcPr>
            <w:tcW w:w="2122" w:type="dxa"/>
          </w:tcPr>
          <w:p w14:paraId="6BDF544B" w14:textId="77777777" w:rsidR="00D62D40" w:rsidRPr="00123AC3" w:rsidRDefault="00D62D40" w:rsidP="000A3FAA">
            <w:pPr>
              <w:keepLines/>
              <w:overflowPunct w:val="0"/>
              <w:autoSpaceDE w:val="0"/>
              <w:autoSpaceDN w:val="0"/>
              <w:adjustRightInd w:val="0"/>
              <w:spacing w:after="0" w:line="240" w:lineRule="auto"/>
            </w:pPr>
            <w:r w:rsidRPr="00123AC3">
              <w:t>Identifikace (ID)</w:t>
            </w:r>
          </w:p>
        </w:tc>
        <w:tc>
          <w:tcPr>
            <w:tcW w:w="7938" w:type="dxa"/>
          </w:tcPr>
          <w:p w14:paraId="71B1ABA4" w14:textId="77777777" w:rsidR="00D62D40" w:rsidRPr="00123AC3" w:rsidRDefault="00D62D40" w:rsidP="000A3FAA">
            <w:pPr>
              <w:keepLines/>
              <w:overflowPunct w:val="0"/>
              <w:autoSpaceDE w:val="0"/>
              <w:autoSpaceDN w:val="0"/>
              <w:adjustRightInd w:val="0"/>
              <w:spacing w:after="0" w:line="240" w:lineRule="auto"/>
            </w:pPr>
            <w:r>
              <w:t>NBA</w:t>
            </w:r>
            <w:r w:rsidRPr="00123AC3">
              <w:t>02</w:t>
            </w:r>
          </w:p>
        </w:tc>
      </w:tr>
      <w:tr w:rsidR="00D62D40" w:rsidRPr="00123AC3" w14:paraId="0C9A1C1A" w14:textId="77777777" w:rsidTr="000A3FAA">
        <w:tc>
          <w:tcPr>
            <w:tcW w:w="2122" w:type="dxa"/>
            <w:hideMark/>
          </w:tcPr>
          <w:p w14:paraId="0FF9F910" w14:textId="77777777" w:rsidR="00D62D40" w:rsidRPr="00123AC3" w:rsidRDefault="00D62D40" w:rsidP="000A3FAA">
            <w:pPr>
              <w:keepLines/>
              <w:overflowPunct w:val="0"/>
              <w:autoSpaceDE w:val="0"/>
              <w:autoSpaceDN w:val="0"/>
              <w:adjustRightInd w:val="0"/>
              <w:spacing w:after="0" w:line="240" w:lineRule="auto"/>
            </w:pPr>
            <w:r w:rsidRPr="00123AC3">
              <w:t>Název Služby</w:t>
            </w:r>
          </w:p>
        </w:tc>
        <w:tc>
          <w:tcPr>
            <w:tcW w:w="7938" w:type="dxa"/>
            <w:hideMark/>
          </w:tcPr>
          <w:p w14:paraId="03D48FB7" w14:textId="77777777" w:rsidR="00D62D40" w:rsidRPr="00123AC3" w:rsidRDefault="00D62D40" w:rsidP="000A3FAA">
            <w:pPr>
              <w:keepLines/>
              <w:spacing w:after="0" w:line="240" w:lineRule="auto"/>
              <w:textAlignment w:val="center"/>
            </w:pPr>
            <w:r w:rsidRPr="00123AC3">
              <w:t>Maintenance</w:t>
            </w:r>
          </w:p>
        </w:tc>
      </w:tr>
      <w:tr w:rsidR="00D62D40" w:rsidRPr="00123AC3" w14:paraId="224C3B20" w14:textId="77777777" w:rsidTr="000A3FAA">
        <w:tc>
          <w:tcPr>
            <w:tcW w:w="2122" w:type="dxa"/>
            <w:hideMark/>
          </w:tcPr>
          <w:p w14:paraId="0F34C2E7" w14:textId="77777777" w:rsidR="00D62D40" w:rsidRPr="00123AC3" w:rsidRDefault="00D62D40" w:rsidP="000A3FAA">
            <w:pPr>
              <w:keepLines/>
              <w:overflowPunct w:val="0"/>
              <w:autoSpaceDE w:val="0"/>
              <w:autoSpaceDN w:val="0"/>
              <w:adjustRightInd w:val="0"/>
              <w:spacing w:after="0" w:line="240" w:lineRule="auto"/>
            </w:pPr>
            <w:r w:rsidRPr="00123AC3">
              <w:t>Popis Služby</w:t>
            </w:r>
          </w:p>
        </w:tc>
        <w:tc>
          <w:tcPr>
            <w:tcW w:w="7938" w:type="dxa"/>
            <w:hideMark/>
          </w:tcPr>
          <w:p w14:paraId="7625C6E5" w14:textId="77777777" w:rsidR="00D62D40" w:rsidRPr="00123AC3" w:rsidRDefault="00D62D40" w:rsidP="000A3FAA">
            <w:pPr>
              <w:keepLines/>
              <w:overflowPunct w:val="0"/>
              <w:autoSpaceDE w:val="0"/>
              <w:autoSpaceDN w:val="0"/>
              <w:adjustRightInd w:val="0"/>
              <w:spacing w:after="0" w:line="240" w:lineRule="auto"/>
            </w:pPr>
            <w:r w:rsidRPr="00123AC3">
              <w:t>Technická podpora produktu</w:t>
            </w:r>
          </w:p>
        </w:tc>
      </w:tr>
      <w:tr w:rsidR="00D62D40" w:rsidRPr="00123AC3" w14:paraId="46331026" w14:textId="77777777" w:rsidTr="000A3FAA">
        <w:tc>
          <w:tcPr>
            <w:tcW w:w="10060" w:type="dxa"/>
            <w:gridSpan w:val="2"/>
            <w:shd w:val="clear" w:color="auto" w:fill="00B050"/>
            <w:hideMark/>
          </w:tcPr>
          <w:p w14:paraId="6184FEE2" w14:textId="77777777" w:rsidR="00D62D40" w:rsidRPr="00123AC3" w:rsidRDefault="00D62D40" w:rsidP="000A3FAA">
            <w:pPr>
              <w:keepLines/>
              <w:overflowPunct w:val="0"/>
              <w:autoSpaceDE w:val="0"/>
              <w:autoSpaceDN w:val="0"/>
              <w:adjustRightInd w:val="0"/>
              <w:spacing w:after="0" w:line="240" w:lineRule="auto"/>
              <w:rPr>
                <w:b/>
                <w:i/>
              </w:rPr>
            </w:pPr>
            <w:r w:rsidRPr="00123AC3">
              <w:rPr>
                <w:b/>
                <w:i/>
              </w:rPr>
              <w:t>Parametry</w:t>
            </w:r>
          </w:p>
        </w:tc>
      </w:tr>
      <w:tr w:rsidR="00D62D40" w:rsidRPr="00123AC3" w14:paraId="46A39A94" w14:textId="77777777" w:rsidTr="000A3FAA">
        <w:tc>
          <w:tcPr>
            <w:tcW w:w="2122" w:type="dxa"/>
            <w:hideMark/>
          </w:tcPr>
          <w:p w14:paraId="2FFF58CC" w14:textId="77777777" w:rsidR="00D62D40" w:rsidRPr="00123AC3" w:rsidRDefault="00D62D40" w:rsidP="000A3FAA">
            <w:pPr>
              <w:keepLines/>
              <w:overflowPunct w:val="0"/>
              <w:autoSpaceDE w:val="0"/>
              <w:autoSpaceDN w:val="0"/>
              <w:adjustRightInd w:val="0"/>
              <w:spacing w:after="0" w:line="240" w:lineRule="auto"/>
            </w:pPr>
            <w:r w:rsidRPr="00123AC3">
              <w:t>Název</w:t>
            </w:r>
          </w:p>
        </w:tc>
        <w:tc>
          <w:tcPr>
            <w:tcW w:w="7938" w:type="dxa"/>
          </w:tcPr>
          <w:p w14:paraId="71FE5F86" w14:textId="77777777" w:rsidR="00D62D40" w:rsidRPr="00123AC3" w:rsidRDefault="00D62D40" w:rsidP="000A3FAA">
            <w:pPr>
              <w:keepLines/>
              <w:overflowPunct w:val="0"/>
              <w:autoSpaceDE w:val="0"/>
              <w:autoSpaceDN w:val="0"/>
              <w:adjustRightInd w:val="0"/>
              <w:spacing w:after="0" w:line="240" w:lineRule="auto"/>
              <w:rPr>
                <w:highlight w:val="yellow"/>
              </w:rPr>
            </w:pPr>
            <w:r w:rsidRPr="00123AC3">
              <w:t>KPI02 Maintenance</w:t>
            </w:r>
          </w:p>
        </w:tc>
      </w:tr>
      <w:tr w:rsidR="00D62D40" w:rsidRPr="00123AC3" w14:paraId="324F7435" w14:textId="77777777" w:rsidTr="000A3FAA">
        <w:tc>
          <w:tcPr>
            <w:tcW w:w="2122" w:type="dxa"/>
            <w:hideMark/>
          </w:tcPr>
          <w:p w14:paraId="0D6E0632" w14:textId="77777777" w:rsidR="00D62D40" w:rsidRPr="00123AC3" w:rsidRDefault="00D62D40" w:rsidP="000A3FAA">
            <w:pPr>
              <w:keepLines/>
              <w:overflowPunct w:val="0"/>
              <w:autoSpaceDE w:val="0"/>
              <w:autoSpaceDN w:val="0"/>
              <w:adjustRightInd w:val="0"/>
              <w:spacing w:after="0" w:line="240" w:lineRule="auto"/>
            </w:pPr>
            <w:r w:rsidRPr="00123AC3">
              <w:t>Definice</w:t>
            </w:r>
          </w:p>
        </w:tc>
        <w:tc>
          <w:tcPr>
            <w:tcW w:w="7938" w:type="dxa"/>
          </w:tcPr>
          <w:p w14:paraId="50F06B41" w14:textId="77777777" w:rsidR="00D62D40" w:rsidRPr="00123AC3" w:rsidRDefault="00D62D40" w:rsidP="000A3FAA">
            <w:pPr>
              <w:keepLines/>
              <w:overflowPunct w:val="0"/>
              <w:autoSpaceDE w:val="0"/>
              <w:autoSpaceDN w:val="0"/>
              <w:adjustRightInd w:val="0"/>
              <w:spacing w:after="0" w:line="240" w:lineRule="auto"/>
            </w:pPr>
            <w:r w:rsidRPr="00123AC3">
              <w:t xml:space="preserve">Zajištění technické podpory směrem k výrobci dané nárokem platné Maintenance na komponenty </w:t>
            </w:r>
            <w:r>
              <w:t>NBA</w:t>
            </w:r>
            <w:r w:rsidRPr="00123AC3">
              <w:t xml:space="preserve"> řešení.</w:t>
            </w:r>
          </w:p>
        </w:tc>
      </w:tr>
      <w:tr w:rsidR="00D62D40" w:rsidRPr="00123AC3" w14:paraId="38F7C93C" w14:textId="77777777" w:rsidTr="000A3FAA">
        <w:tc>
          <w:tcPr>
            <w:tcW w:w="10060" w:type="dxa"/>
            <w:gridSpan w:val="2"/>
            <w:shd w:val="clear" w:color="auto" w:fill="00B050"/>
          </w:tcPr>
          <w:p w14:paraId="2D29D5B2" w14:textId="77777777" w:rsidR="00D62D40" w:rsidRPr="00123AC3" w:rsidRDefault="00D62D40" w:rsidP="000A3FAA">
            <w:pPr>
              <w:keepLines/>
              <w:overflowPunct w:val="0"/>
              <w:autoSpaceDE w:val="0"/>
              <w:autoSpaceDN w:val="0"/>
              <w:adjustRightInd w:val="0"/>
              <w:spacing w:after="0" w:line="240" w:lineRule="auto"/>
              <w:ind w:left="708" w:hanging="708"/>
              <w:rPr>
                <w:highlight w:val="yellow"/>
              </w:rPr>
            </w:pPr>
            <w:r w:rsidRPr="00123AC3">
              <w:rPr>
                <w:b/>
                <w:i/>
              </w:rPr>
              <w:t>Parametry KPI</w:t>
            </w:r>
          </w:p>
        </w:tc>
      </w:tr>
      <w:tr w:rsidR="00D62D40" w:rsidRPr="00123AC3" w14:paraId="46C5F734" w14:textId="77777777" w:rsidTr="000A3FAA">
        <w:tc>
          <w:tcPr>
            <w:tcW w:w="2122" w:type="dxa"/>
          </w:tcPr>
          <w:p w14:paraId="14EFC5C9" w14:textId="77777777" w:rsidR="00D62D40" w:rsidRPr="00123AC3" w:rsidRDefault="00D62D40" w:rsidP="000A3FAA">
            <w:pPr>
              <w:keepLines/>
              <w:overflowPunct w:val="0"/>
              <w:autoSpaceDE w:val="0"/>
              <w:autoSpaceDN w:val="0"/>
              <w:adjustRightInd w:val="0"/>
              <w:spacing w:after="0" w:line="240" w:lineRule="auto"/>
            </w:pPr>
            <w:r w:rsidRPr="00123AC3">
              <w:t>Kalendář služby</w:t>
            </w:r>
          </w:p>
        </w:tc>
        <w:tc>
          <w:tcPr>
            <w:tcW w:w="7938" w:type="dxa"/>
          </w:tcPr>
          <w:p w14:paraId="4D837255" w14:textId="77777777" w:rsidR="00D62D40" w:rsidRPr="00123AC3" w:rsidRDefault="00D62D40" w:rsidP="000A3FAA">
            <w:pPr>
              <w:keepLines/>
              <w:overflowPunct w:val="0"/>
              <w:autoSpaceDE w:val="0"/>
              <w:autoSpaceDN w:val="0"/>
              <w:adjustRightInd w:val="0"/>
              <w:spacing w:after="0" w:line="240" w:lineRule="auto"/>
            </w:pPr>
            <w:r>
              <w:t>8</w:t>
            </w:r>
            <w:r w:rsidRPr="00123AC3">
              <w:t>x5</w:t>
            </w:r>
          </w:p>
        </w:tc>
      </w:tr>
      <w:tr w:rsidR="00D62D40" w:rsidRPr="00123AC3" w14:paraId="7D673570" w14:textId="77777777" w:rsidTr="000A3FAA">
        <w:tc>
          <w:tcPr>
            <w:tcW w:w="2122" w:type="dxa"/>
          </w:tcPr>
          <w:p w14:paraId="33A954F1" w14:textId="77777777" w:rsidR="00D62D40" w:rsidRPr="00123AC3" w:rsidRDefault="00D62D40" w:rsidP="000A3FAA">
            <w:pPr>
              <w:keepLines/>
              <w:overflowPunct w:val="0"/>
              <w:autoSpaceDE w:val="0"/>
              <w:autoSpaceDN w:val="0"/>
              <w:adjustRightInd w:val="0"/>
              <w:spacing w:after="0" w:line="240" w:lineRule="auto"/>
            </w:pPr>
            <w:r w:rsidRPr="00123AC3">
              <w:t>Odezva</w:t>
            </w:r>
          </w:p>
        </w:tc>
        <w:tc>
          <w:tcPr>
            <w:tcW w:w="7938" w:type="dxa"/>
          </w:tcPr>
          <w:p w14:paraId="022C6D3C" w14:textId="77777777" w:rsidR="00D62D40" w:rsidRPr="00123AC3" w:rsidRDefault="00D62D40" w:rsidP="000A3FAA">
            <w:pPr>
              <w:keepLines/>
              <w:overflowPunct w:val="0"/>
              <w:autoSpaceDE w:val="0"/>
              <w:autoSpaceDN w:val="0"/>
              <w:adjustRightInd w:val="0"/>
              <w:spacing w:after="0" w:line="240" w:lineRule="auto"/>
            </w:pPr>
            <w:r w:rsidRPr="00123AC3">
              <w:t>Podle Priority 3</w:t>
            </w:r>
          </w:p>
        </w:tc>
      </w:tr>
      <w:tr w:rsidR="00D62D40" w:rsidRPr="00123AC3" w14:paraId="69809ED7" w14:textId="77777777" w:rsidTr="000A3FAA">
        <w:tc>
          <w:tcPr>
            <w:tcW w:w="2122" w:type="dxa"/>
          </w:tcPr>
          <w:p w14:paraId="7B7A150E" w14:textId="77777777" w:rsidR="00D62D40" w:rsidRPr="00123AC3" w:rsidRDefault="00D62D40" w:rsidP="000A3FAA">
            <w:pPr>
              <w:keepLines/>
              <w:overflowPunct w:val="0"/>
              <w:autoSpaceDE w:val="0"/>
              <w:autoSpaceDN w:val="0"/>
              <w:adjustRightInd w:val="0"/>
              <w:spacing w:after="0" w:line="240" w:lineRule="auto"/>
            </w:pPr>
            <w:r w:rsidRPr="00123AC3">
              <w:t>Obnovení služby</w:t>
            </w:r>
          </w:p>
        </w:tc>
        <w:tc>
          <w:tcPr>
            <w:tcW w:w="7938" w:type="dxa"/>
          </w:tcPr>
          <w:p w14:paraId="1586A550" w14:textId="77777777" w:rsidR="00D62D40" w:rsidRPr="00123AC3" w:rsidRDefault="00D62D40" w:rsidP="000A3FAA">
            <w:pPr>
              <w:keepLines/>
              <w:overflowPunct w:val="0"/>
              <w:autoSpaceDE w:val="0"/>
              <w:autoSpaceDN w:val="0"/>
              <w:adjustRightInd w:val="0"/>
              <w:spacing w:after="0" w:line="240" w:lineRule="auto"/>
            </w:pPr>
            <w:r w:rsidRPr="00123AC3">
              <w:t>Podle Priority 3</w:t>
            </w:r>
          </w:p>
        </w:tc>
      </w:tr>
      <w:tr w:rsidR="00D62D40" w:rsidRPr="00123AC3" w14:paraId="6600FDE1" w14:textId="77777777" w:rsidTr="000A3FAA">
        <w:tc>
          <w:tcPr>
            <w:tcW w:w="2122" w:type="dxa"/>
          </w:tcPr>
          <w:p w14:paraId="065A8177" w14:textId="77777777" w:rsidR="00D62D40" w:rsidRPr="00123AC3" w:rsidRDefault="00D62D40" w:rsidP="000A3FAA">
            <w:pPr>
              <w:keepLines/>
              <w:overflowPunct w:val="0"/>
              <w:autoSpaceDE w:val="0"/>
              <w:autoSpaceDN w:val="0"/>
              <w:adjustRightInd w:val="0"/>
              <w:spacing w:after="0" w:line="240" w:lineRule="auto"/>
            </w:pPr>
            <w:r w:rsidRPr="00123AC3">
              <w:t>Definice parametrů</w:t>
            </w:r>
          </w:p>
        </w:tc>
        <w:tc>
          <w:tcPr>
            <w:tcW w:w="7938" w:type="dxa"/>
          </w:tcPr>
          <w:p w14:paraId="59256029" w14:textId="77777777" w:rsidR="00D62D40" w:rsidRPr="00123AC3" w:rsidRDefault="00D62D40" w:rsidP="000A3FAA">
            <w:pPr>
              <w:keepLines/>
              <w:spacing w:after="0" w:line="240" w:lineRule="auto"/>
              <w:textAlignment w:val="center"/>
            </w:pPr>
            <w:r w:rsidRPr="00123AC3">
              <w:t xml:space="preserve">Přímý přístup Objednatele a </w:t>
            </w:r>
            <w:r>
              <w:t>Dodavatel</w:t>
            </w:r>
            <w:r w:rsidRPr="00123AC3">
              <w:t>em zprostředkovaný přístup ke službám, souvisejících s Maintenance, všech výrobců všech komponent Systému. Jedná se zejména, nikoli však výhradně, o tyto služby:</w:t>
            </w:r>
          </w:p>
          <w:p w14:paraId="09E6EC00" w14:textId="77777777" w:rsidR="00D62D40" w:rsidRPr="00123AC3" w:rsidRDefault="00D62D40" w:rsidP="000E2F39">
            <w:pPr>
              <w:pStyle w:val="Odstavecseseznamem"/>
              <w:keepLines/>
              <w:numPr>
                <w:ilvl w:val="0"/>
                <w:numId w:val="27"/>
              </w:numPr>
              <w:spacing w:before="0" w:after="0" w:line="240" w:lineRule="auto"/>
              <w:contextualSpacing/>
              <w:textAlignment w:val="center"/>
            </w:pPr>
            <w:r w:rsidRPr="00123AC3">
              <w:t>přístup a možnost využití kontaktního místa podpory výrobce</w:t>
            </w:r>
          </w:p>
          <w:p w14:paraId="7AF86D13" w14:textId="77777777" w:rsidR="00D62D40" w:rsidRPr="00123AC3" w:rsidRDefault="00D62D40" w:rsidP="000E2F39">
            <w:pPr>
              <w:pStyle w:val="Odstavecseseznamem"/>
              <w:keepLines/>
              <w:numPr>
                <w:ilvl w:val="0"/>
                <w:numId w:val="27"/>
              </w:numPr>
              <w:spacing w:before="0" w:after="0" w:line="240" w:lineRule="auto"/>
              <w:contextualSpacing/>
              <w:textAlignment w:val="center"/>
            </w:pPr>
            <w:r w:rsidRPr="00123AC3">
              <w:t>možnost zadávat požadavky, související se zajištěním provozuschopnosti a aktualizacemi Systému</w:t>
            </w:r>
          </w:p>
          <w:p w14:paraId="277D7122" w14:textId="77777777" w:rsidR="00D62D40" w:rsidRPr="00123AC3" w:rsidRDefault="00D62D40" w:rsidP="000E2F39">
            <w:pPr>
              <w:pStyle w:val="Odstavecseseznamem"/>
              <w:keepLines/>
              <w:numPr>
                <w:ilvl w:val="0"/>
                <w:numId w:val="27"/>
              </w:numPr>
              <w:spacing w:before="0" w:after="0" w:line="240" w:lineRule="auto"/>
              <w:contextualSpacing/>
              <w:textAlignment w:val="center"/>
            </w:pPr>
            <w:r w:rsidRPr="00123AC3">
              <w:t>možnost získávání všech typů aktualizací a opravených verzí</w:t>
            </w:r>
          </w:p>
          <w:p w14:paraId="1269E951" w14:textId="77777777" w:rsidR="00D62D40" w:rsidRPr="00123AC3" w:rsidRDefault="00D62D40" w:rsidP="000E2F39">
            <w:pPr>
              <w:pStyle w:val="Odstavecseseznamem"/>
              <w:keepLines/>
              <w:numPr>
                <w:ilvl w:val="0"/>
                <w:numId w:val="27"/>
              </w:numPr>
              <w:spacing w:before="0" w:after="0" w:line="240" w:lineRule="auto"/>
              <w:contextualSpacing/>
              <w:textAlignment w:val="center"/>
            </w:pPr>
            <w:r w:rsidRPr="00123AC3">
              <w:t>přístup do znalostní báze daného výrobce</w:t>
            </w:r>
          </w:p>
          <w:p w14:paraId="0428723D" w14:textId="77777777" w:rsidR="00D62D40" w:rsidRPr="00123AC3" w:rsidRDefault="00D62D40" w:rsidP="000E2F39">
            <w:pPr>
              <w:pStyle w:val="Odstavecseseznamem"/>
              <w:keepLines/>
              <w:numPr>
                <w:ilvl w:val="0"/>
                <w:numId w:val="27"/>
              </w:numPr>
              <w:spacing w:before="0" w:after="0" w:line="240" w:lineRule="auto"/>
              <w:contextualSpacing/>
              <w:textAlignment w:val="center"/>
            </w:pPr>
            <w:r w:rsidRPr="00123AC3">
              <w:t xml:space="preserve">užívání všech výhod a služeb, které výrobce v rámci </w:t>
            </w:r>
            <w:r>
              <w:t>Dodavatel</w:t>
            </w:r>
            <w:r w:rsidRPr="00123AC3">
              <w:t>em poskytnutého typu Maintenance poskytuje</w:t>
            </w:r>
          </w:p>
          <w:p w14:paraId="1EB34F46" w14:textId="77777777" w:rsidR="00D62D40" w:rsidRPr="00123AC3" w:rsidRDefault="00D62D40" w:rsidP="000E2F39">
            <w:pPr>
              <w:pStyle w:val="Odstavecseseznamem"/>
              <w:keepLines/>
              <w:numPr>
                <w:ilvl w:val="0"/>
                <w:numId w:val="27"/>
              </w:numPr>
              <w:spacing w:before="0" w:after="0" w:line="240" w:lineRule="auto"/>
              <w:contextualSpacing/>
              <w:textAlignment w:val="center"/>
            </w:pPr>
            <w:r w:rsidRPr="00123AC3">
              <w:t>zajištění všech informací a součinností, vyžadovaných výrobcem v souvislosti s poskytováním Maintenance a podpory</w:t>
            </w:r>
          </w:p>
          <w:p w14:paraId="5FF50459" w14:textId="77777777" w:rsidR="00D62D40" w:rsidRPr="00123AC3" w:rsidRDefault="00D62D40" w:rsidP="000A3FAA">
            <w:pPr>
              <w:keepLines/>
              <w:spacing w:after="0" w:line="240" w:lineRule="auto"/>
              <w:textAlignment w:val="center"/>
            </w:pPr>
          </w:p>
          <w:p w14:paraId="55B4B4F4" w14:textId="77777777" w:rsidR="00D62D40" w:rsidRPr="00123AC3" w:rsidRDefault="00D62D40" w:rsidP="000A3FAA">
            <w:pPr>
              <w:keepLines/>
              <w:spacing w:after="0" w:line="240" w:lineRule="auto"/>
              <w:textAlignment w:val="center"/>
            </w:pPr>
            <w:r w:rsidRPr="00123AC3">
              <w:t xml:space="preserve">Tyto služby jsou hrazeny tímto KL a Objednateli nevznikne uplatněním požadavku u výrobce v rámci KL </w:t>
            </w:r>
            <w:r>
              <w:t>NBA</w:t>
            </w:r>
            <w:r w:rsidRPr="00123AC3">
              <w:t>02 žádný dodatečný náklad.</w:t>
            </w:r>
          </w:p>
          <w:p w14:paraId="108EE0B1" w14:textId="77777777" w:rsidR="00D62D40" w:rsidRPr="00123AC3" w:rsidRDefault="00D62D40" w:rsidP="000A3FAA">
            <w:pPr>
              <w:keepLines/>
              <w:spacing w:after="0" w:line="240" w:lineRule="auto"/>
              <w:textAlignment w:val="center"/>
            </w:pPr>
          </w:p>
          <w:p w14:paraId="544E96EE" w14:textId="77777777" w:rsidR="00D62D40" w:rsidRPr="00123AC3" w:rsidRDefault="00D62D40" w:rsidP="000A3FAA">
            <w:pPr>
              <w:keepLines/>
              <w:spacing w:after="0" w:line="240" w:lineRule="auto"/>
              <w:textAlignment w:val="center"/>
            </w:pPr>
            <w:r w:rsidRPr="00123AC3">
              <w:t xml:space="preserve">Veškeré podklady související se zajištěním Maintenance (licence, přístupové údaje na portály výrobců, kontaktní údaje na kontaktní místa výrobce – email, telefon, apod.) budou předány Objednateli a </w:t>
            </w:r>
            <w:r>
              <w:t>Dodavatel</w:t>
            </w:r>
            <w:r w:rsidRPr="00123AC3">
              <w:t xml:space="preserve"> bude zajišťovat jejich aktuálnost směrem k Objednateli po celou dobu účinnosti Smlouvy.</w:t>
            </w:r>
          </w:p>
        </w:tc>
      </w:tr>
      <w:tr w:rsidR="00D62D40" w:rsidRPr="00123AC3" w14:paraId="702287DD" w14:textId="77777777" w:rsidTr="000A3FAA">
        <w:tc>
          <w:tcPr>
            <w:tcW w:w="2122" w:type="dxa"/>
          </w:tcPr>
          <w:p w14:paraId="4F187D46" w14:textId="77777777" w:rsidR="00D62D40" w:rsidRPr="00123AC3" w:rsidRDefault="00D62D40" w:rsidP="000A3FAA">
            <w:pPr>
              <w:keepLines/>
              <w:overflowPunct w:val="0"/>
              <w:autoSpaceDE w:val="0"/>
              <w:autoSpaceDN w:val="0"/>
              <w:adjustRightInd w:val="0"/>
              <w:spacing w:after="0" w:line="240" w:lineRule="auto"/>
            </w:pPr>
            <w:r w:rsidRPr="00123AC3">
              <w:t>Způsob výpočtu a měření</w:t>
            </w:r>
          </w:p>
        </w:tc>
        <w:tc>
          <w:tcPr>
            <w:tcW w:w="7938" w:type="dxa"/>
          </w:tcPr>
          <w:p w14:paraId="798ACCC7" w14:textId="77777777" w:rsidR="00D62D40" w:rsidRPr="00123AC3" w:rsidRDefault="00D62D40" w:rsidP="000A3FAA">
            <w:pPr>
              <w:keepLines/>
              <w:spacing w:after="0" w:line="240" w:lineRule="auto"/>
            </w:pPr>
            <w:r w:rsidRPr="00123AC3">
              <w:t xml:space="preserve">Kontrola dostupnosti služeb výrobců, souvisejících s KL </w:t>
            </w:r>
            <w:r>
              <w:t>NBA</w:t>
            </w:r>
            <w:r w:rsidRPr="00123AC3">
              <w:t>02. Počátkem nedostupnosti je čas záznamu v</w:t>
            </w:r>
            <w:r>
              <w:t> </w:t>
            </w:r>
            <w:r w:rsidRPr="00123AC3">
              <w:t>Service</w:t>
            </w:r>
            <w:r>
              <w:t xml:space="preserve"> </w:t>
            </w:r>
            <w:r w:rsidRPr="00123AC3">
              <w:t xml:space="preserve">Desku Objednatele, kterým oznamuje </w:t>
            </w:r>
            <w:r>
              <w:t>Dodavatel</w:t>
            </w:r>
            <w:r w:rsidRPr="00123AC3">
              <w:t>i nedostupnost služeb pro každou Maintenance pro každou komponentu Systému.</w:t>
            </w:r>
          </w:p>
          <w:p w14:paraId="5CDEF324" w14:textId="77777777" w:rsidR="00D62D40" w:rsidRPr="00123AC3" w:rsidRDefault="00D62D40" w:rsidP="000A3FAA">
            <w:pPr>
              <w:keepLines/>
              <w:spacing w:after="0" w:line="240" w:lineRule="auto"/>
            </w:pPr>
            <w:r w:rsidRPr="00123AC3">
              <w:t>Doklady, prokazující platnost Maintenance a podpory na vyžádání a/nebo při změně (vč. obnovení) smluv s výrobcem. Nesmí dojít k nezajištění Maintenance a podpory.</w:t>
            </w:r>
          </w:p>
        </w:tc>
      </w:tr>
      <w:tr w:rsidR="00D62D40" w:rsidRPr="00123AC3" w14:paraId="39EA968A" w14:textId="77777777" w:rsidTr="000A3FAA">
        <w:tc>
          <w:tcPr>
            <w:tcW w:w="2122" w:type="dxa"/>
          </w:tcPr>
          <w:p w14:paraId="77C316AD" w14:textId="77777777" w:rsidR="00D62D40" w:rsidRPr="00123AC3" w:rsidRDefault="00D62D40" w:rsidP="000A3FAA">
            <w:pPr>
              <w:keepLines/>
              <w:overflowPunct w:val="0"/>
              <w:autoSpaceDE w:val="0"/>
              <w:autoSpaceDN w:val="0"/>
              <w:adjustRightInd w:val="0"/>
              <w:spacing w:after="0" w:line="240" w:lineRule="auto"/>
            </w:pPr>
            <w:r w:rsidRPr="00123AC3">
              <w:t>Měřicí bod</w:t>
            </w:r>
          </w:p>
        </w:tc>
        <w:tc>
          <w:tcPr>
            <w:tcW w:w="7938" w:type="dxa"/>
          </w:tcPr>
          <w:p w14:paraId="1249F28C" w14:textId="77777777" w:rsidR="00D62D40" w:rsidRPr="00123AC3" w:rsidRDefault="00D62D40" w:rsidP="000A3FAA">
            <w:pPr>
              <w:keepLines/>
              <w:overflowPunct w:val="0"/>
              <w:autoSpaceDE w:val="0"/>
              <w:autoSpaceDN w:val="0"/>
              <w:adjustRightInd w:val="0"/>
              <w:spacing w:after="0" w:line="240" w:lineRule="auto"/>
            </w:pPr>
            <w:r w:rsidRPr="00123AC3">
              <w:t>Service Desk Objednatele.</w:t>
            </w:r>
          </w:p>
        </w:tc>
      </w:tr>
      <w:tr w:rsidR="00D62D40" w:rsidRPr="00123AC3" w14:paraId="067FE07E" w14:textId="77777777" w:rsidTr="000A3FAA">
        <w:tc>
          <w:tcPr>
            <w:tcW w:w="2122" w:type="dxa"/>
          </w:tcPr>
          <w:p w14:paraId="779DF004" w14:textId="77777777" w:rsidR="00D62D40" w:rsidRPr="00123AC3" w:rsidRDefault="00D62D40" w:rsidP="000A3FAA">
            <w:pPr>
              <w:keepLines/>
              <w:spacing w:after="0" w:line="240" w:lineRule="auto"/>
            </w:pPr>
            <w:r w:rsidRPr="00123AC3">
              <w:t>Způsob dokladování</w:t>
            </w:r>
          </w:p>
        </w:tc>
        <w:tc>
          <w:tcPr>
            <w:tcW w:w="7938" w:type="dxa"/>
          </w:tcPr>
          <w:p w14:paraId="010DB907" w14:textId="77777777" w:rsidR="00D62D40" w:rsidRPr="00123AC3" w:rsidRDefault="00D62D40" w:rsidP="000A3FAA">
            <w:pPr>
              <w:keepLines/>
              <w:spacing w:after="0" w:line="240" w:lineRule="auto"/>
            </w:pPr>
            <w:r w:rsidRPr="00123AC3">
              <w:t>Záznam v</w:t>
            </w:r>
            <w:r>
              <w:t> </w:t>
            </w:r>
            <w:r w:rsidRPr="00123AC3">
              <w:t>Service</w:t>
            </w:r>
            <w:r>
              <w:t xml:space="preserve"> </w:t>
            </w:r>
            <w:r w:rsidRPr="00123AC3">
              <w:t>Desku Objednatele.</w:t>
            </w:r>
          </w:p>
        </w:tc>
      </w:tr>
      <w:tr w:rsidR="00D62D40" w:rsidRPr="00123AC3" w14:paraId="17432366" w14:textId="77777777" w:rsidTr="000A3FAA">
        <w:tc>
          <w:tcPr>
            <w:tcW w:w="2122" w:type="dxa"/>
          </w:tcPr>
          <w:p w14:paraId="72D3F5EC" w14:textId="77777777" w:rsidR="00D62D40" w:rsidRPr="00123AC3" w:rsidRDefault="00D62D40" w:rsidP="000A3FAA">
            <w:pPr>
              <w:keepLines/>
              <w:overflowPunct w:val="0"/>
              <w:autoSpaceDE w:val="0"/>
              <w:autoSpaceDN w:val="0"/>
              <w:adjustRightInd w:val="0"/>
              <w:spacing w:after="0" w:line="240" w:lineRule="auto"/>
            </w:pPr>
            <w:r>
              <w:lastRenderedPageBreak/>
              <w:t> Smluvní pokuta</w:t>
            </w:r>
          </w:p>
        </w:tc>
        <w:tc>
          <w:tcPr>
            <w:tcW w:w="7938" w:type="dxa"/>
          </w:tcPr>
          <w:p w14:paraId="488E5441" w14:textId="77777777" w:rsidR="00D62D40" w:rsidRPr="00123AC3" w:rsidRDefault="00D62D40" w:rsidP="000A3FAA">
            <w:pPr>
              <w:keepLines/>
              <w:overflowPunct w:val="0"/>
              <w:autoSpaceDE w:val="0"/>
              <w:autoSpaceDN w:val="0"/>
              <w:adjustRightInd w:val="0"/>
              <w:spacing w:after="0" w:line="240" w:lineRule="auto"/>
            </w:pPr>
            <w:r>
              <w:t>Objednatel má právo na uhrazení smluvní pokuty ve výši 10.000,- Kč za každý případ porušení povinnosti Dodavatele</w:t>
            </w:r>
            <w:r w:rsidRPr="00123AC3">
              <w:t xml:space="preserve"> </w:t>
            </w:r>
            <w:r>
              <w:t>zajistit</w:t>
            </w:r>
            <w:r w:rsidRPr="00123AC3">
              <w:t xml:space="preserve"> Maintenance</w:t>
            </w:r>
            <w:r>
              <w:t xml:space="preserve"> v souladu s tímto katalogovým listem</w:t>
            </w:r>
            <w:r w:rsidRPr="00123AC3">
              <w:t xml:space="preserve"> v daném měsíci</w:t>
            </w:r>
            <w:r>
              <w:t xml:space="preserve"> (tzn. Maintenance nebude zajištěna vůbec nebo bude zajištěna v rozporu se sjednanými parametry)</w:t>
            </w:r>
            <w:r w:rsidRPr="00123AC3">
              <w:t>.</w:t>
            </w:r>
            <w:r>
              <w:t xml:space="preserve"> Objednatel má dále právo na smluvní pokutu 10.000,- Kč za každý případ porušení parametru Obnovení služby pro kteroukoliv z činností definovaných výše v rámci Definice parametrů.</w:t>
            </w:r>
          </w:p>
        </w:tc>
      </w:tr>
      <w:tr w:rsidR="00D62D40" w:rsidRPr="00123AC3" w14:paraId="0D7D975E" w14:textId="77777777" w:rsidTr="000A3FAA">
        <w:tc>
          <w:tcPr>
            <w:tcW w:w="10060" w:type="dxa"/>
            <w:gridSpan w:val="2"/>
            <w:shd w:val="clear" w:color="auto" w:fill="00B050"/>
          </w:tcPr>
          <w:p w14:paraId="05B1B51C" w14:textId="77777777" w:rsidR="00D62D40" w:rsidRPr="00123AC3" w:rsidRDefault="00D62D40" w:rsidP="000A3FAA">
            <w:pPr>
              <w:keepLines/>
              <w:overflowPunct w:val="0"/>
              <w:autoSpaceDE w:val="0"/>
              <w:autoSpaceDN w:val="0"/>
              <w:adjustRightInd w:val="0"/>
              <w:spacing w:after="0" w:line="240" w:lineRule="auto"/>
            </w:pPr>
            <w:r w:rsidRPr="00123AC3">
              <w:rPr>
                <w:rFonts w:cstheme="minorHAnsi"/>
                <w:b/>
                <w:i/>
              </w:rPr>
              <w:t>Doplňující informace</w:t>
            </w:r>
          </w:p>
        </w:tc>
      </w:tr>
      <w:tr w:rsidR="00D62D40" w:rsidRPr="00123AC3" w14:paraId="45D5437A" w14:textId="77777777" w:rsidTr="000A3FAA">
        <w:tc>
          <w:tcPr>
            <w:tcW w:w="2122" w:type="dxa"/>
          </w:tcPr>
          <w:p w14:paraId="26249A5C" w14:textId="77777777" w:rsidR="00D62D40" w:rsidRPr="00123AC3" w:rsidRDefault="00D62D40" w:rsidP="000A3FAA">
            <w:pPr>
              <w:keepLines/>
              <w:overflowPunct w:val="0"/>
              <w:autoSpaceDE w:val="0"/>
              <w:autoSpaceDN w:val="0"/>
              <w:adjustRightInd w:val="0"/>
              <w:spacing w:after="0" w:line="240" w:lineRule="auto"/>
            </w:pPr>
            <w:r w:rsidRPr="00123AC3">
              <w:rPr>
                <w:rFonts w:cstheme="minorHAnsi"/>
              </w:rPr>
              <w:t>Poznámka</w:t>
            </w:r>
          </w:p>
        </w:tc>
        <w:tc>
          <w:tcPr>
            <w:tcW w:w="7938" w:type="dxa"/>
          </w:tcPr>
          <w:p w14:paraId="65429183" w14:textId="77777777" w:rsidR="00D62D40" w:rsidRPr="00123AC3" w:rsidRDefault="00D62D40" w:rsidP="000A3FAA">
            <w:pPr>
              <w:keepLines/>
              <w:overflowPunct w:val="0"/>
              <w:autoSpaceDE w:val="0"/>
              <w:autoSpaceDN w:val="0"/>
              <w:adjustRightInd w:val="0"/>
              <w:spacing w:after="0" w:line="240" w:lineRule="auto"/>
            </w:pPr>
            <w:r w:rsidRPr="00123AC3">
              <w:t>Doba poskytování služby Maintenance je určena ve Smlouvě.</w:t>
            </w:r>
          </w:p>
        </w:tc>
      </w:tr>
      <w:tr w:rsidR="00D62D40" w:rsidRPr="00123AC3" w14:paraId="5C340EF2" w14:textId="77777777" w:rsidTr="000A3FAA">
        <w:tc>
          <w:tcPr>
            <w:tcW w:w="2122" w:type="dxa"/>
          </w:tcPr>
          <w:p w14:paraId="218A86F3" w14:textId="77777777" w:rsidR="00D62D40" w:rsidRPr="00123AC3" w:rsidRDefault="00D62D40" w:rsidP="000A3FAA">
            <w:pPr>
              <w:keepLines/>
              <w:overflowPunct w:val="0"/>
              <w:autoSpaceDE w:val="0"/>
              <w:autoSpaceDN w:val="0"/>
              <w:adjustRightInd w:val="0"/>
              <w:spacing w:after="0" w:line="240" w:lineRule="auto"/>
            </w:pPr>
            <w:r w:rsidRPr="00123AC3">
              <w:rPr>
                <w:rFonts w:cstheme="minorHAnsi"/>
              </w:rPr>
              <w:t>Platební podmínky</w:t>
            </w:r>
          </w:p>
        </w:tc>
        <w:tc>
          <w:tcPr>
            <w:tcW w:w="7938" w:type="dxa"/>
          </w:tcPr>
          <w:p w14:paraId="5A67D3C5" w14:textId="77777777" w:rsidR="00D62D40" w:rsidRPr="00123AC3" w:rsidRDefault="00D62D40" w:rsidP="000A3FAA">
            <w:pPr>
              <w:keepLines/>
              <w:overflowPunct w:val="0"/>
              <w:autoSpaceDE w:val="0"/>
              <w:autoSpaceDN w:val="0"/>
              <w:adjustRightInd w:val="0"/>
              <w:spacing w:after="0" w:line="240" w:lineRule="auto"/>
            </w:pPr>
            <w:r>
              <w:rPr>
                <w:rFonts w:cstheme="minorHAnsi"/>
              </w:rPr>
              <w:t>Paušální roční</w:t>
            </w:r>
            <w:r w:rsidRPr="00123AC3">
              <w:rPr>
                <w:rFonts w:cstheme="minorHAnsi"/>
              </w:rPr>
              <w:t xml:space="preserve"> platba za Maintenance produktu/produktů </w:t>
            </w:r>
            <w:r>
              <w:rPr>
                <w:rFonts w:cstheme="minorHAnsi"/>
              </w:rPr>
              <w:t>NBA</w:t>
            </w:r>
            <w:r w:rsidRPr="00123AC3">
              <w:rPr>
                <w:rFonts w:cstheme="minorHAnsi"/>
              </w:rPr>
              <w:t xml:space="preserve"> řešení.</w:t>
            </w:r>
          </w:p>
        </w:tc>
      </w:tr>
    </w:tbl>
    <w:p w14:paraId="542E46B6" w14:textId="77777777" w:rsidR="00D62D40" w:rsidRPr="00123AC3" w:rsidRDefault="00D62D40">
      <w:pPr>
        <w:rPr>
          <w:rFonts w:asciiTheme="majorHAnsi" w:eastAsiaTheme="majorEastAsia" w:hAnsiTheme="majorHAnsi" w:cstheme="majorBidi"/>
          <w:color w:val="984806" w:themeColor="accent6" w:themeShade="80"/>
          <w:sz w:val="28"/>
          <w:szCs w:val="26"/>
        </w:rPr>
      </w:pPr>
    </w:p>
    <w:p w14:paraId="0E5B8412" w14:textId="77777777" w:rsidR="00D62D40" w:rsidRPr="00123AC3" w:rsidRDefault="00D62D40" w:rsidP="000E2F39">
      <w:pPr>
        <w:pStyle w:val="Nadpis2"/>
        <w:numPr>
          <w:ilvl w:val="1"/>
          <w:numId w:val="22"/>
        </w:numPr>
        <w:spacing w:before="40" w:after="240" w:line="259" w:lineRule="auto"/>
        <w:jc w:val="both"/>
      </w:pPr>
      <w:bookmarkStart w:id="141" w:name="_Toc436987567"/>
      <w:r>
        <w:t>NBA</w:t>
      </w:r>
      <w:r w:rsidRPr="00123AC3">
        <w:t xml:space="preserve">03 Správa </w:t>
      </w:r>
      <w:bookmarkEnd w:id="141"/>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2"/>
        <w:gridCol w:w="7938"/>
      </w:tblGrid>
      <w:tr w:rsidR="00D62D40" w:rsidRPr="00123AC3" w14:paraId="0A0149AC" w14:textId="77777777" w:rsidTr="000A3FAA">
        <w:tc>
          <w:tcPr>
            <w:tcW w:w="10060" w:type="dxa"/>
            <w:gridSpan w:val="2"/>
            <w:shd w:val="clear" w:color="auto" w:fill="00B050"/>
          </w:tcPr>
          <w:p w14:paraId="67E652BF" w14:textId="77777777" w:rsidR="00D62D40" w:rsidRPr="00123AC3" w:rsidRDefault="00D62D40" w:rsidP="000A3FAA">
            <w:pPr>
              <w:keepLines/>
              <w:spacing w:after="0" w:line="240" w:lineRule="auto"/>
              <w:textAlignment w:val="center"/>
              <w:rPr>
                <w:b/>
              </w:rPr>
            </w:pPr>
            <w:r w:rsidRPr="00123AC3">
              <w:br w:type="page"/>
            </w:r>
            <w:r w:rsidRPr="00123AC3">
              <w:rPr>
                <w:b/>
                <w:i/>
              </w:rPr>
              <w:t>Katalogový list Služby</w:t>
            </w:r>
          </w:p>
        </w:tc>
      </w:tr>
      <w:tr w:rsidR="00D62D40" w:rsidRPr="00123AC3" w14:paraId="4129CD3F" w14:textId="77777777" w:rsidTr="000A3FAA">
        <w:tc>
          <w:tcPr>
            <w:tcW w:w="2122" w:type="dxa"/>
          </w:tcPr>
          <w:p w14:paraId="6E740E9E" w14:textId="77777777" w:rsidR="00D62D40" w:rsidRPr="00123AC3" w:rsidRDefault="00D62D40" w:rsidP="000A3FAA">
            <w:pPr>
              <w:keepLines/>
              <w:overflowPunct w:val="0"/>
              <w:autoSpaceDE w:val="0"/>
              <w:autoSpaceDN w:val="0"/>
              <w:adjustRightInd w:val="0"/>
              <w:spacing w:after="0" w:line="240" w:lineRule="auto"/>
            </w:pPr>
            <w:r w:rsidRPr="00123AC3">
              <w:t>Identifikace (ID)</w:t>
            </w:r>
          </w:p>
        </w:tc>
        <w:tc>
          <w:tcPr>
            <w:tcW w:w="7938" w:type="dxa"/>
          </w:tcPr>
          <w:p w14:paraId="7561BA02" w14:textId="77777777" w:rsidR="00D62D40" w:rsidRPr="00123AC3" w:rsidRDefault="00D62D40" w:rsidP="000A3FAA">
            <w:pPr>
              <w:keepLines/>
              <w:overflowPunct w:val="0"/>
              <w:autoSpaceDE w:val="0"/>
              <w:autoSpaceDN w:val="0"/>
              <w:adjustRightInd w:val="0"/>
              <w:spacing w:after="0" w:line="240" w:lineRule="auto"/>
            </w:pPr>
            <w:r>
              <w:t>NBA</w:t>
            </w:r>
            <w:r w:rsidRPr="00123AC3">
              <w:t>03</w:t>
            </w:r>
          </w:p>
        </w:tc>
      </w:tr>
      <w:tr w:rsidR="00D62D40" w:rsidRPr="00123AC3" w14:paraId="1C3F0070" w14:textId="77777777" w:rsidTr="000A3FAA">
        <w:tc>
          <w:tcPr>
            <w:tcW w:w="2122" w:type="dxa"/>
            <w:hideMark/>
          </w:tcPr>
          <w:p w14:paraId="7BB3C0BA" w14:textId="77777777" w:rsidR="00D62D40" w:rsidRPr="00123AC3" w:rsidRDefault="00D62D40" w:rsidP="000A3FAA">
            <w:pPr>
              <w:keepLines/>
              <w:overflowPunct w:val="0"/>
              <w:autoSpaceDE w:val="0"/>
              <w:autoSpaceDN w:val="0"/>
              <w:adjustRightInd w:val="0"/>
              <w:spacing w:after="0" w:line="240" w:lineRule="auto"/>
            </w:pPr>
            <w:r w:rsidRPr="00123AC3">
              <w:t>Název Služby</w:t>
            </w:r>
          </w:p>
        </w:tc>
        <w:tc>
          <w:tcPr>
            <w:tcW w:w="7938" w:type="dxa"/>
            <w:hideMark/>
          </w:tcPr>
          <w:p w14:paraId="39F58D6A" w14:textId="77777777" w:rsidR="00D62D40" w:rsidRPr="00123AC3" w:rsidRDefault="00D62D40" w:rsidP="000A3FAA">
            <w:pPr>
              <w:keepLines/>
              <w:spacing w:after="0" w:line="240" w:lineRule="auto"/>
              <w:textAlignment w:val="center"/>
            </w:pPr>
            <w:r w:rsidRPr="00123AC3">
              <w:t xml:space="preserve">Správa </w:t>
            </w:r>
            <w:r>
              <w:t>NBA</w:t>
            </w:r>
            <w:r w:rsidRPr="00123AC3">
              <w:t xml:space="preserve"> řešení.</w:t>
            </w:r>
          </w:p>
        </w:tc>
      </w:tr>
      <w:tr w:rsidR="00D62D40" w:rsidRPr="00123AC3" w14:paraId="5F8EEC59" w14:textId="77777777" w:rsidTr="000A3FAA">
        <w:tc>
          <w:tcPr>
            <w:tcW w:w="2122" w:type="dxa"/>
            <w:hideMark/>
          </w:tcPr>
          <w:p w14:paraId="380095DD" w14:textId="77777777" w:rsidR="00D62D40" w:rsidRPr="00123AC3" w:rsidRDefault="00D62D40" w:rsidP="000A3FAA">
            <w:pPr>
              <w:keepLines/>
              <w:overflowPunct w:val="0"/>
              <w:autoSpaceDE w:val="0"/>
              <w:autoSpaceDN w:val="0"/>
              <w:adjustRightInd w:val="0"/>
              <w:spacing w:after="0" w:line="240" w:lineRule="auto"/>
            </w:pPr>
            <w:r w:rsidRPr="00123AC3">
              <w:t>Popis Služby</w:t>
            </w:r>
          </w:p>
        </w:tc>
        <w:tc>
          <w:tcPr>
            <w:tcW w:w="7938" w:type="dxa"/>
            <w:hideMark/>
          </w:tcPr>
          <w:p w14:paraId="09821C93" w14:textId="77777777" w:rsidR="00D62D40" w:rsidRPr="00123AC3" w:rsidRDefault="00D62D40" w:rsidP="000A3FAA">
            <w:pPr>
              <w:keepLines/>
              <w:overflowPunct w:val="0"/>
              <w:autoSpaceDE w:val="0"/>
              <w:autoSpaceDN w:val="0"/>
              <w:adjustRightInd w:val="0"/>
              <w:spacing w:after="0" w:line="240" w:lineRule="auto"/>
            </w:pPr>
            <w:r w:rsidRPr="00123AC3">
              <w:t xml:space="preserve">Zajištění správy všech komponent dodaného </w:t>
            </w:r>
            <w:r>
              <w:t>NBA</w:t>
            </w:r>
            <w:r w:rsidRPr="00123AC3">
              <w:t xml:space="preserve"> řešení.</w:t>
            </w:r>
          </w:p>
        </w:tc>
      </w:tr>
      <w:tr w:rsidR="00D62D40" w:rsidRPr="00123AC3" w14:paraId="766F228D" w14:textId="77777777" w:rsidTr="000A3FAA">
        <w:tc>
          <w:tcPr>
            <w:tcW w:w="10060" w:type="dxa"/>
            <w:gridSpan w:val="2"/>
            <w:shd w:val="clear" w:color="auto" w:fill="00B050"/>
            <w:hideMark/>
          </w:tcPr>
          <w:p w14:paraId="090DEDF9" w14:textId="77777777" w:rsidR="00D62D40" w:rsidRPr="00123AC3" w:rsidRDefault="00D62D40" w:rsidP="000A3FAA">
            <w:pPr>
              <w:keepLines/>
              <w:overflowPunct w:val="0"/>
              <w:autoSpaceDE w:val="0"/>
              <w:autoSpaceDN w:val="0"/>
              <w:adjustRightInd w:val="0"/>
              <w:spacing w:after="0" w:line="240" w:lineRule="auto"/>
              <w:rPr>
                <w:b/>
                <w:i/>
              </w:rPr>
            </w:pPr>
            <w:r w:rsidRPr="00123AC3">
              <w:rPr>
                <w:b/>
                <w:i/>
              </w:rPr>
              <w:t>Parametry</w:t>
            </w:r>
          </w:p>
        </w:tc>
      </w:tr>
      <w:tr w:rsidR="00D62D40" w:rsidRPr="00123AC3" w14:paraId="794EE358" w14:textId="77777777" w:rsidTr="000A3FAA">
        <w:tc>
          <w:tcPr>
            <w:tcW w:w="2122" w:type="dxa"/>
          </w:tcPr>
          <w:p w14:paraId="208D64CD" w14:textId="77777777" w:rsidR="00D62D40" w:rsidRPr="00123AC3" w:rsidRDefault="00D62D40" w:rsidP="000A3FAA">
            <w:pPr>
              <w:overflowPunct w:val="0"/>
              <w:autoSpaceDE w:val="0"/>
              <w:autoSpaceDN w:val="0"/>
              <w:adjustRightInd w:val="0"/>
              <w:spacing w:after="0" w:line="240" w:lineRule="auto"/>
            </w:pPr>
            <w:r w:rsidRPr="00123AC3">
              <w:t>Název</w:t>
            </w:r>
          </w:p>
        </w:tc>
        <w:tc>
          <w:tcPr>
            <w:tcW w:w="7938" w:type="dxa"/>
          </w:tcPr>
          <w:p w14:paraId="6B60BD66" w14:textId="77777777" w:rsidR="00D62D40" w:rsidRPr="00123AC3" w:rsidRDefault="00D62D40" w:rsidP="000A3FAA">
            <w:pPr>
              <w:overflowPunct w:val="0"/>
              <w:autoSpaceDE w:val="0"/>
              <w:autoSpaceDN w:val="0"/>
              <w:adjustRightInd w:val="0"/>
              <w:spacing w:after="0" w:line="240" w:lineRule="auto"/>
            </w:pPr>
            <w:r w:rsidRPr="00123AC3">
              <w:t xml:space="preserve">KPI03 Správa </w:t>
            </w:r>
            <w:r>
              <w:t>NBA</w:t>
            </w:r>
          </w:p>
        </w:tc>
      </w:tr>
      <w:tr w:rsidR="00D62D40" w:rsidRPr="00123AC3" w14:paraId="011148F7" w14:textId="77777777" w:rsidTr="000A3FAA">
        <w:tc>
          <w:tcPr>
            <w:tcW w:w="2122" w:type="dxa"/>
            <w:hideMark/>
          </w:tcPr>
          <w:p w14:paraId="62749962" w14:textId="77777777" w:rsidR="00D62D40" w:rsidRPr="00123AC3" w:rsidRDefault="00D62D40" w:rsidP="000A3FAA">
            <w:pPr>
              <w:overflowPunct w:val="0"/>
              <w:autoSpaceDE w:val="0"/>
              <w:autoSpaceDN w:val="0"/>
              <w:adjustRightInd w:val="0"/>
              <w:spacing w:after="0" w:line="240" w:lineRule="auto"/>
            </w:pPr>
            <w:r w:rsidRPr="00123AC3">
              <w:t>Definice</w:t>
            </w:r>
          </w:p>
        </w:tc>
        <w:tc>
          <w:tcPr>
            <w:tcW w:w="7938" w:type="dxa"/>
          </w:tcPr>
          <w:p w14:paraId="2E2D2C87" w14:textId="77777777" w:rsidR="00D62D40" w:rsidRPr="00123AC3" w:rsidRDefault="00D62D40" w:rsidP="000A3FAA">
            <w:pPr>
              <w:pStyle w:val="Bezmezer"/>
            </w:pPr>
            <w:r w:rsidRPr="00123AC3">
              <w:t xml:space="preserve">Správa </w:t>
            </w:r>
            <w:r>
              <w:t>NBA</w:t>
            </w:r>
            <w:r w:rsidRPr="00123AC3">
              <w:t xml:space="preserve"> řešení zahrnuje především, nikoliv však výhradně, následující činnosti:</w:t>
            </w:r>
          </w:p>
          <w:p w14:paraId="16120E6A" w14:textId="77777777" w:rsidR="00D62D40" w:rsidRPr="00123AC3" w:rsidRDefault="00D62D40" w:rsidP="000E2F39">
            <w:pPr>
              <w:pStyle w:val="Odstavecseseznamem"/>
              <w:numPr>
                <w:ilvl w:val="0"/>
                <w:numId w:val="20"/>
              </w:numPr>
              <w:spacing w:before="0" w:after="200"/>
              <w:contextualSpacing/>
            </w:pPr>
            <w:r w:rsidRPr="00123AC3">
              <w:t xml:space="preserve">Provoz a správa všech komponent </w:t>
            </w:r>
            <w:r>
              <w:t>NBA</w:t>
            </w:r>
            <w:r w:rsidRPr="00123AC3">
              <w:t xml:space="preserve"> řešení (</w:t>
            </w:r>
            <w:r>
              <w:t xml:space="preserve">HW, </w:t>
            </w:r>
            <w:r w:rsidRPr="00123AC3">
              <w:t>SW, OS)</w:t>
            </w:r>
          </w:p>
          <w:p w14:paraId="4DBFA40A" w14:textId="77777777" w:rsidR="00D62D40" w:rsidRPr="00123AC3" w:rsidRDefault="00D62D40" w:rsidP="000E2F39">
            <w:pPr>
              <w:pStyle w:val="Odstavecseseznamem"/>
              <w:numPr>
                <w:ilvl w:val="0"/>
                <w:numId w:val="20"/>
              </w:numPr>
              <w:overflowPunct w:val="0"/>
              <w:autoSpaceDE w:val="0"/>
              <w:autoSpaceDN w:val="0"/>
              <w:adjustRightInd w:val="0"/>
              <w:spacing w:before="0" w:after="0" w:line="240" w:lineRule="auto"/>
              <w:contextualSpacing/>
            </w:pPr>
            <w:r w:rsidRPr="00123AC3">
              <w:rPr>
                <w:rFonts w:ascii="Calibri" w:hAnsi="Calibri"/>
              </w:rPr>
              <w:t>Profylaktické činnosti</w:t>
            </w:r>
            <w:r w:rsidRPr="00123AC3" w:rsidDel="00EE1FE7">
              <w:t xml:space="preserve"> </w:t>
            </w:r>
          </w:p>
          <w:p w14:paraId="4C0501ED" w14:textId="77777777" w:rsidR="00D62D40" w:rsidRPr="00123AC3" w:rsidRDefault="00D62D40" w:rsidP="000E2F39">
            <w:pPr>
              <w:pStyle w:val="Odstavecseseznamem"/>
              <w:numPr>
                <w:ilvl w:val="0"/>
                <w:numId w:val="20"/>
              </w:numPr>
              <w:overflowPunct w:val="0"/>
              <w:autoSpaceDE w:val="0"/>
              <w:autoSpaceDN w:val="0"/>
              <w:adjustRightInd w:val="0"/>
              <w:spacing w:before="0" w:after="0" w:line="240" w:lineRule="auto"/>
              <w:contextualSpacing/>
            </w:pPr>
            <w:r w:rsidRPr="00123AC3">
              <w:t xml:space="preserve">Kontrola výkonnosti </w:t>
            </w:r>
            <w:r>
              <w:t>NBA</w:t>
            </w:r>
            <w:r w:rsidRPr="00123AC3">
              <w:t xml:space="preserve"> řešení a návrh preventivních opatření s cílem předejít možným výpadkům, snížení výkonu v infrastruktuře IS Objednatele</w:t>
            </w:r>
          </w:p>
          <w:p w14:paraId="7727C952" w14:textId="77777777" w:rsidR="00D62D40" w:rsidRPr="00123AC3" w:rsidRDefault="00D62D40" w:rsidP="000E2F39">
            <w:pPr>
              <w:pStyle w:val="Odstavecseseznamem"/>
              <w:numPr>
                <w:ilvl w:val="0"/>
                <w:numId w:val="20"/>
              </w:numPr>
              <w:overflowPunct w:val="0"/>
              <w:autoSpaceDE w:val="0"/>
              <w:autoSpaceDN w:val="0"/>
              <w:adjustRightInd w:val="0"/>
              <w:spacing w:before="0" w:after="0" w:line="240" w:lineRule="auto"/>
              <w:contextualSpacing/>
            </w:pPr>
            <w:r w:rsidRPr="00123AC3">
              <w:t>Identifikace aktualizací relevantních k prostředí Objednatele, ověření jejich dopadů v prostředí Objednatele a jejich aplikace na Systém Objednatele;</w:t>
            </w:r>
          </w:p>
          <w:p w14:paraId="4C634207" w14:textId="77777777" w:rsidR="00D62D40" w:rsidRPr="00123AC3" w:rsidRDefault="00D62D40" w:rsidP="000E2F39">
            <w:pPr>
              <w:pStyle w:val="Odstavecseseznamem"/>
              <w:numPr>
                <w:ilvl w:val="0"/>
                <w:numId w:val="20"/>
              </w:numPr>
              <w:overflowPunct w:val="0"/>
              <w:autoSpaceDE w:val="0"/>
              <w:autoSpaceDN w:val="0"/>
              <w:adjustRightInd w:val="0"/>
              <w:spacing w:before="0" w:after="0" w:line="240" w:lineRule="auto"/>
              <w:contextualSpacing/>
            </w:pPr>
            <w:r w:rsidRPr="00123AC3">
              <w:rPr>
                <w:rFonts w:ascii="Calibri" w:hAnsi="Calibri"/>
              </w:rPr>
              <w:t>Aplikace schválených aktualizací na Systém</w:t>
            </w:r>
          </w:p>
          <w:p w14:paraId="16E8EE79" w14:textId="77777777" w:rsidR="00D62D40" w:rsidRPr="00123AC3" w:rsidRDefault="00D62D40" w:rsidP="000E2F39">
            <w:pPr>
              <w:pStyle w:val="Odstavecseseznamem"/>
              <w:numPr>
                <w:ilvl w:val="0"/>
                <w:numId w:val="20"/>
              </w:numPr>
              <w:overflowPunct w:val="0"/>
              <w:autoSpaceDE w:val="0"/>
              <w:autoSpaceDN w:val="0"/>
              <w:adjustRightInd w:val="0"/>
              <w:spacing w:before="0" w:after="0" w:line="240" w:lineRule="auto"/>
              <w:contextualSpacing/>
            </w:pPr>
            <w:r w:rsidRPr="00123AC3">
              <w:t>Posouzení dopadu nových aplikací požadovaných k instalaci na přístupové servery pro zajištění správy technologií v prostředí Objednatele</w:t>
            </w:r>
          </w:p>
        </w:tc>
      </w:tr>
      <w:tr w:rsidR="00D62D40" w:rsidRPr="00123AC3" w14:paraId="2CD713A3" w14:textId="77777777" w:rsidTr="000A3FAA">
        <w:tc>
          <w:tcPr>
            <w:tcW w:w="10060" w:type="dxa"/>
            <w:gridSpan w:val="2"/>
            <w:shd w:val="clear" w:color="auto" w:fill="00B050"/>
          </w:tcPr>
          <w:p w14:paraId="0F28D744" w14:textId="77777777" w:rsidR="00D62D40" w:rsidRPr="00123AC3" w:rsidRDefault="00D62D40" w:rsidP="000A3FAA">
            <w:pPr>
              <w:keepLines/>
              <w:overflowPunct w:val="0"/>
              <w:autoSpaceDE w:val="0"/>
              <w:autoSpaceDN w:val="0"/>
              <w:adjustRightInd w:val="0"/>
              <w:spacing w:after="0" w:line="240" w:lineRule="auto"/>
              <w:ind w:left="708" w:hanging="708"/>
              <w:rPr>
                <w:highlight w:val="yellow"/>
              </w:rPr>
            </w:pPr>
            <w:r w:rsidRPr="00123AC3">
              <w:rPr>
                <w:b/>
                <w:i/>
              </w:rPr>
              <w:t>Parametry KPI</w:t>
            </w:r>
          </w:p>
        </w:tc>
      </w:tr>
      <w:tr w:rsidR="00D62D40" w:rsidRPr="00123AC3" w14:paraId="4C402D08" w14:textId="77777777" w:rsidTr="000A3FAA">
        <w:tc>
          <w:tcPr>
            <w:tcW w:w="2122" w:type="dxa"/>
          </w:tcPr>
          <w:p w14:paraId="52192194" w14:textId="77777777" w:rsidR="00D62D40" w:rsidRPr="00123AC3" w:rsidRDefault="00D62D40" w:rsidP="000A3FAA">
            <w:pPr>
              <w:keepLines/>
              <w:overflowPunct w:val="0"/>
              <w:autoSpaceDE w:val="0"/>
              <w:autoSpaceDN w:val="0"/>
              <w:adjustRightInd w:val="0"/>
              <w:spacing w:after="0" w:line="240" w:lineRule="auto"/>
            </w:pPr>
            <w:r w:rsidRPr="00123AC3">
              <w:t>Kalendář Služby</w:t>
            </w:r>
          </w:p>
        </w:tc>
        <w:tc>
          <w:tcPr>
            <w:tcW w:w="7938" w:type="dxa"/>
          </w:tcPr>
          <w:p w14:paraId="292A064B" w14:textId="77777777" w:rsidR="00D62D40" w:rsidRPr="00123AC3" w:rsidRDefault="00D62D40" w:rsidP="000A3FAA">
            <w:pPr>
              <w:keepLines/>
              <w:overflowPunct w:val="0"/>
              <w:autoSpaceDE w:val="0"/>
              <w:autoSpaceDN w:val="0"/>
              <w:adjustRightInd w:val="0"/>
              <w:spacing w:after="0" w:line="240" w:lineRule="auto"/>
            </w:pPr>
            <w:r>
              <w:t>8</w:t>
            </w:r>
            <w:r w:rsidRPr="00123AC3">
              <w:t>x5</w:t>
            </w:r>
          </w:p>
        </w:tc>
      </w:tr>
      <w:tr w:rsidR="00D62D40" w:rsidRPr="00123AC3" w14:paraId="5FD933F1" w14:textId="77777777" w:rsidTr="000A3FAA">
        <w:tc>
          <w:tcPr>
            <w:tcW w:w="2122" w:type="dxa"/>
          </w:tcPr>
          <w:p w14:paraId="550C782D" w14:textId="77777777" w:rsidR="00D62D40" w:rsidRPr="00123AC3" w:rsidRDefault="00D62D40" w:rsidP="000A3FAA">
            <w:pPr>
              <w:keepLines/>
              <w:overflowPunct w:val="0"/>
              <w:autoSpaceDE w:val="0"/>
              <w:autoSpaceDN w:val="0"/>
              <w:adjustRightInd w:val="0"/>
              <w:spacing w:after="0" w:line="240" w:lineRule="auto"/>
            </w:pPr>
            <w:r w:rsidRPr="00123AC3">
              <w:t>Odezva</w:t>
            </w:r>
          </w:p>
        </w:tc>
        <w:tc>
          <w:tcPr>
            <w:tcW w:w="7938" w:type="dxa"/>
          </w:tcPr>
          <w:p w14:paraId="5A6B423E" w14:textId="77777777" w:rsidR="00D62D40" w:rsidRPr="00123AC3" w:rsidRDefault="00D62D40" w:rsidP="000A3FAA">
            <w:pPr>
              <w:keepLines/>
              <w:overflowPunct w:val="0"/>
              <w:autoSpaceDE w:val="0"/>
              <w:autoSpaceDN w:val="0"/>
              <w:adjustRightInd w:val="0"/>
              <w:spacing w:after="0" w:line="240" w:lineRule="auto"/>
            </w:pPr>
            <w:r w:rsidRPr="00123AC3">
              <w:t xml:space="preserve">Viz </w:t>
            </w:r>
            <w:r w:rsidRPr="00123AC3">
              <w:fldChar w:fldCharType="begin"/>
            </w:r>
            <w:r w:rsidRPr="00123AC3">
              <w:instrText xml:space="preserve"> REF _Ref401304058 \r \h </w:instrText>
            </w:r>
            <w:r w:rsidRPr="00123AC3">
              <w:fldChar w:fldCharType="separate"/>
            </w:r>
            <w:r w:rsidRPr="00123AC3">
              <w:t>4.3.1</w:t>
            </w:r>
            <w:r w:rsidRPr="00123AC3">
              <w:fldChar w:fldCharType="end"/>
            </w:r>
            <w:r w:rsidRPr="00123AC3">
              <w:t xml:space="preserve"> </w:t>
            </w:r>
            <w:r w:rsidRPr="00123AC3">
              <w:fldChar w:fldCharType="begin"/>
            </w:r>
            <w:r w:rsidRPr="00123AC3">
              <w:instrText xml:space="preserve"> REF _Ref401304063 \h </w:instrText>
            </w:r>
            <w:r w:rsidRPr="00123AC3">
              <w:fldChar w:fldCharType="separate"/>
            </w:r>
            <w:r w:rsidRPr="00123AC3">
              <w:t>Priority pro provozní prostředí</w:t>
            </w:r>
            <w:r w:rsidRPr="00123AC3">
              <w:fldChar w:fldCharType="end"/>
            </w:r>
          </w:p>
        </w:tc>
      </w:tr>
      <w:tr w:rsidR="00D62D40" w:rsidRPr="00123AC3" w14:paraId="6DA4B5D0" w14:textId="77777777" w:rsidTr="000A3FAA">
        <w:tc>
          <w:tcPr>
            <w:tcW w:w="2122" w:type="dxa"/>
          </w:tcPr>
          <w:p w14:paraId="2AAA8236" w14:textId="77777777" w:rsidR="00D62D40" w:rsidRPr="00123AC3" w:rsidRDefault="00D62D40" w:rsidP="000A3FAA">
            <w:pPr>
              <w:keepLines/>
              <w:overflowPunct w:val="0"/>
              <w:autoSpaceDE w:val="0"/>
              <w:autoSpaceDN w:val="0"/>
              <w:adjustRightInd w:val="0"/>
              <w:spacing w:after="0" w:line="240" w:lineRule="auto"/>
            </w:pPr>
            <w:r w:rsidRPr="00123AC3">
              <w:t>Obnovení služby</w:t>
            </w:r>
          </w:p>
        </w:tc>
        <w:tc>
          <w:tcPr>
            <w:tcW w:w="7938" w:type="dxa"/>
          </w:tcPr>
          <w:p w14:paraId="6A522D67" w14:textId="77777777" w:rsidR="00D62D40" w:rsidRPr="00123AC3" w:rsidRDefault="00D62D40" w:rsidP="000A3FAA">
            <w:pPr>
              <w:keepLines/>
              <w:overflowPunct w:val="0"/>
              <w:autoSpaceDE w:val="0"/>
              <w:autoSpaceDN w:val="0"/>
              <w:adjustRightInd w:val="0"/>
              <w:spacing w:after="0" w:line="240" w:lineRule="auto"/>
            </w:pPr>
            <w:r w:rsidRPr="00123AC3">
              <w:t xml:space="preserve">Viz </w:t>
            </w:r>
            <w:r w:rsidRPr="00123AC3">
              <w:fldChar w:fldCharType="begin"/>
            </w:r>
            <w:r w:rsidRPr="00123AC3">
              <w:instrText xml:space="preserve"> REF _Ref401304058 \r \h </w:instrText>
            </w:r>
            <w:r w:rsidRPr="00123AC3">
              <w:fldChar w:fldCharType="separate"/>
            </w:r>
            <w:r w:rsidRPr="00123AC3">
              <w:t>4.3.1</w:t>
            </w:r>
            <w:r w:rsidRPr="00123AC3">
              <w:fldChar w:fldCharType="end"/>
            </w:r>
            <w:r w:rsidRPr="00123AC3">
              <w:t xml:space="preserve"> </w:t>
            </w:r>
            <w:r w:rsidRPr="00123AC3">
              <w:fldChar w:fldCharType="begin"/>
            </w:r>
            <w:r w:rsidRPr="00123AC3">
              <w:instrText xml:space="preserve"> REF _Ref401304063 \h </w:instrText>
            </w:r>
            <w:r w:rsidRPr="00123AC3">
              <w:fldChar w:fldCharType="separate"/>
            </w:r>
            <w:r w:rsidRPr="00123AC3">
              <w:t>Priority pro provozní prostředí</w:t>
            </w:r>
            <w:r w:rsidRPr="00123AC3">
              <w:fldChar w:fldCharType="end"/>
            </w:r>
          </w:p>
        </w:tc>
      </w:tr>
      <w:tr w:rsidR="00D62D40" w:rsidRPr="00123AC3" w14:paraId="24592AE4" w14:textId="77777777" w:rsidTr="000A3FAA">
        <w:trPr>
          <w:trHeight w:val="333"/>
        </w:trPr>
        <w:tc>
          <w:tcPr>
            <w:tcW w:w="2122" w:type="dxa"/>
            <w:hideMark/>
          </w:tcPr>
          <w:p w14:paraId="62DFCDE4" w14:textId="77777777" w:rsidR="00D62D40" w:rsidRPr="00123AC3" w:rsidRDefault="00D62D40" w:rsidP="000A3FAA">
            <w:pPr>
              <w:pStyle w:val="Bezmezer"/>
              <w:keepLines/>
            </w:pPr>
            <w:r w:rsidRPr="00123AC3">
              <w:t>Definice parametrů</w:t>
            </w:r>
          </w:p>
        </w:tc>
        <w:tc>
          <w:tcPr>
            <w:tcW w:w="7938" w:type="dxa"/>
            <w:hideMark/>
          </w:tcPr>
          <w:p w14:paraId="3EEAA23C" w14:textId="77777777" w:rsidR="00D62D40" w:rsidRPr="00123AC3" w:rsidRDefault="00D62D40" w:rsidP="000E2F39">
            <w:pPr>
              <w:pStyle w:val="Odstavecseseznamem"/>
              <w:numPr>
                <w:ilvl w:val="0"/>
                <w:numId w:val="20"/>
              </w:numPr>
              <w:overflowPunct w:val="0"/>
              <w:autoSpaceDE w:val="0"/>
              <w:autoSpaceDN w:val="0"/>
              <w:adjustRightInd w:val="0"/>
              <w:spacing w:before="0" w:after="0" w:line="240" w:lineRule="auto"/>
              <w:contextualSpacing/>
            </w:pPr>
            <w:r w:rsidRPr="00123AC3">
              <w:t>Sledování, identifikace, posouzení dopadů, poskytnutí stanoviska k nasazení a aplikace bezpečnostních aktualizací na Systému. Bezpečnostní aktualizace je aktualizace uvolněná výrobcem řešení pro produkční nasazení, která řeší bezpečnostní slabinu či zranitelnost řešení, zde se jedná o požadavek Priority 4;</w:t>
            </w:r>
          </w:p>
          <w:p w14:paraId="4A5E9BAE" w14:textId="77777777" w:rsidR="00D62D40" w:rsidRPr="00123AC3" w:rsidRDefault="00D62D40" w:rsidP="000E2F39">
            <w:pPr>
              <w:pStyle w:val="Odstavecseseznamem"/>
              <w:numPr>
                <w:ilvl w:val="0"/>
                <w:numId w:val="20"/>
              </w:numPr>
              <w:overflowPunct w:val="0"/>
              <w:autoSpaceDE w:val="0"/>
              <w:autoSpaceDN w:val="0"/>
              <w:adjustRightInd w:val="0"/>
              <w:spacing w:before="0" w:after="0" w:line="240" w:lineRule="auto"/>
              <w:contextualSpacing/>
            </w:pPr>
            <w:r w:rsidRPr="00123AC3">
              <w:t>Sledování, identifikace, posouzení dopadů, poskytnutí stanoviska k nasazení a aplikace aktualizací či záplat Systému. Zde se jedná o požadavek Priority 5.</w:t>
            </w:r>
          </w:p>
          <w:p w14:paraId="2A8751C8" w14:textId="77777777" w:rsidR="00D62D40" w:rsidRPr="00123AC3" w:rsidRDefault="00D62D40" w:rsidP="000E2F39">
            <w:pPr>
              <w:pStyle w:val="Odstavecseseznamem"/>
              <w:numPr>
                <w:ilvl w:val="0"/>
                <w:numId w:val="20"/>
              </w:numPr>
              <w:overflowPunct w:val="0"/>
              <w:autoSpaceDE w:val="0"/>
              <w:autoSpaceDN w:val="0"/>
              <w:adjustRightInd w:val="0"/>
              <w:spacing w:before="0" w:after="0" w:line="240" w:lineRule="auto"/>
              <w:contextualSpacing/>
            </w:pPr>
            <w:r w:rsidRPr="00123AC3">
              <w:t xml:space="preserve">Posouzení dopadu nových aplikací požadovaných k instalaci na přístupové servery pro zajištění správy technologií v prostředí Objednatele dle Priority 4 (viz </w:t>
            </w:r>
            <w:r w:rsidRPr="00123AC3">
              <w:fldChar w:fldCharType="begin"/>
            </w:r>
            <w:r w:rsidRPr="00123AC3">
              <w:instrText xml:space="preserve"> REF _Ref423605559 \r \h </w:instrText>
            </w:r>
            <w:r w:rsidRPr="00123AC3">
              <w:fldChar w:fldCharType="separate"/>
            </w:r>
            <w:r w:rsidRPr="00123AC3">
              <w:t>2.3</w:t>
            </w:r>
            <w:r w:rsidRPr="00123AC3">
              <w:fldChar w:fldCharType="end"/>
            </w:r>
            <w:r w:rsidRPr="00123AC3">
              <w:t xml:space="preserve"> </w:t>
            </w:r>
            <w:r w:rsidRPr="00123AC3">
              <w:fldChar w:fldCharType="begin"/>
            </w:r>
            <w:r w:rsidRPr="00123AC3">
              <w:instrText xml:space="preserve"> REF _Ref423605545 \h </w:instrText>
            </w:r>
            <w:r w:rsidRPr="00123AC3">
              <w:fldChar w:fldCharType="separate"/>
            </w:r>
            <w:r w:rsidRPr="00123AC3">
              <w:t>Změny v Systému provedené Objednatelem</w:t>
            </w:r>
            <w:r w:rsidRPr="00123AC3">
              <w:fldChar w:fldCharType="end"/>
            </w:r>
            <w:r w:rsidRPr="00123AC3">
              <w:t>)</w:t>
            </w:r>
          </w:p>
        </w:tc>
      </w:tr>
      <w:tr w:rsidR="00D62D40" w:rsidRPr="00123AC3" w14:paraId="2E55E3E9" w14:textId="77777777" w:rsidTr="000A3FAA">
        <w:tc>
          <w:tcPr>
            <w:tcW w:w="2122" w:type="dxa"/>
          </w:tcPr>
          <w:p w14:paraId="0BCF4060" w14:textId="77777777" w:rsidR="00D62D40" w:rsidRPr="00123AC3" w:rsidRDefault="00D62D40" w:rsidP="000A3FAA">
            <w:pPr>
              <w:keepLines/>
              <w:overflowPunct w:val="0"/>
              <w:autoSpaceDE w:val="0"/>
              <w:autoSpaceDN w:val="0"/>
              <w:adjustRightInd w:val="0"/>
              <w:spacing w:after="0" w:line="240" w:lineRule="auto"/>
            </w:pPr>
            <w:r w:rsidRPr="00123AC3">
              <w:t>Způsob výpočtu a měření</w:t>
            </w:r>
          </w:p>
        </w:tc>
        <w:tc>
          <w:tcPr>
            <w:tcW w:w="7938" w:type="dxa"/>
          </w:tcPr>
          <w:p w14:paraId="28E56AA8" w14:textId="77777777" w:rsidR="00D62D40" w:rsidRPr="00123AC3" w:rsidRDefault="00D62D40" w:rsidP="000A3FAA">
            <w:pPr>
              <w:spacing w:after="0" w:line="240" w:lineRule="auto"/>
            </w:pPr>
            <w:r w:rsidRPr="00123AC3">
              <w:t>V případ</w:t>
            </w:r>
            <w:r>
              <w:t>ě</w:t>
            </w:r>
            <w:r w:rsidRPr="00123AC3">
              <w:t xml:space="preserve"> vydání nové aktualizace/opravného balíku/nové verze SW výrobcem založí </w:t>
            </w:r>
            <w:r>
              <w:t>Dodavatel</w:t>
            </w:r>
            <w:r w:rsidRPr="00123AC3">
              <w:t xml:space="preserve"> požadavek do Service Desku Objednatele informující o této skutečnosti. </w:t>
            </w:r>
            <w:r>
              <w:t>Dodavatel</w:t>
            </w:r>
            <w:r w:rsidRPr="00123AC3">
              <w:t xml:space="preserve"> je povinen požadavek založit nejdéle do doby dané jako Odezva pro příslušnou prioritu požadavku, od vydání aktualizace výrobcem (např. zveřejnění na portálu výrobce, informační email výrobce, apod.).  Požadavek může rovněž založit Objednatel, pokud tuto skutečnost zjistí dříve, kdy následně Helpdesk Objednatele informuje o této skutečnosti domluveným kanálem (email, telefon, Sevice Desk </w:t>
            </w:r>
            <w:r>
              <w:t>Dodavatel</w:t>
            </w:r>
            <w:r w:rsidRPr="00123AC3">
              <w:t xml:space="preserve">e) technickou podporu </w:t>
            </w:r>
            <w:r>
              <w:t>Dodavatel</w:t>
            </w:r>
            <w:r w:rsidRPr="00123AC3">
              <w:t>e.</w:t>
            </w:r>
          </w:p>
          <w:p w14:paraId="04398953" w14:textId="77777777" w:rsidR="00D62D40" w:rsidRPr="00123AC3" w:rsidRDefault="00D62D40" w:rsidP="000A3FAA">
            <w:pPr>
              <w:keepLines/>
              <w:spacing w:after="0" w:line="240" w:lineRule="auto"/>
            </w:pPr>
            <w:r w:rsidRPr="00123AC3">
              <w:t xml:space="preserve">Do doby pro Obnovení služby dané prioritou požadavku počítané od okamžiku zveřejnění informace výrobcem musí </w:t>
            </w:r>
            <w:r>
              <w:t>Dodavatel</w:t>
            </w:r>
            <w:r w:rsidRPr="00123AC3">
              <w:t xml:space="preserve"> poskytnout stanovisko pro vhodnost nasazení v prostředí Objednatele s identifikací možných dopadů, definovat způsob </w:t>
            </w:r>
            <w:r w:rsidRPr="00123AC3">
              <w:lastRenderedPageBreak/>
              <w:t>nasazení a provést aplikaci aktualizace či záplaty.</w:t>
            </w:r>
          </w:p>
        </w:tc>
      </w:tr>
      <w:tr w:rsidR="00D62D40" w:rsidRPr="00123AC3" w14:paraId="5483D1F8" w14:textId="77777777" w:rsidTr="000A3FAA">
        <w:tc>
          <w:tcPr>
            <w:tcW w:w="2122" w:type="dxa"/>
            <w:hideMark/>
          </w:tcPr>
          <w:p w14:paraId="3015224F" w14:textId="77777777" w:rsidR="00D62D40" w:rsidRPr="00123AC3" w:rsidRDefault="00D62D40" w:rsidP="000A3FAA">
            <w:pPr>
              <w:keepLines/>
              <w:overflowPunct w:val="0"/>
              <w:autoSpaceDE w:val="0"/>
              <w:autoSpaceDN w:val="0"/>
              <w:adjustRightInd w:val="0"/>
              <w:spacing w:after="0" w:line="240" w:lineRule="auto"/>
            </w:pPr>
            <w:r w:rsidRPr="00123AC3">
              <w:lastRenderedPageBreak/>
              <w:t>Měřící bod</w:t>
            </w:r>
          </w:p>
        </w:tc>
        <w:tc>
          <w:tcPr>
            <w:tcW w:w="7938" w:type="dxa"/>
            <w:hideMark/>
          </w:tcPr>
          <w:p w14:paraId="35D2012C" w14:textId="77777777" w:rsidR="00D62D40" w:rsidRPr="00123AC3" w:rsidRDefault="00D62D40" w:rsidP="000A3FAA">
            <w:pPr>
              <w:keepLines/>
              <w:overflowPunct w:val="0"/>
              <w:autoSpaceDE w:val="0"/>
              <w:autoSpaceDN w:val="0"/>
              <w:adjustRightInd w:val="0"/>
              <w:spacing w:after="0" w:line="240" w:lineRule="auto"/>
            </w:pPr>
            <w:r w:rsidRPr="00123AC3">
              <w:t>Service Desk Objednatele, informační kanál výrobce (portál, informační ema</w:t>
            </w:r>
            <w:r>
              <w:t>i</w:t>
            </w:r>
            <w:r w:rsidRPr="00123AC3">
              <w:t>l, apod.)</w:t>
            </w:r>
          </w:p>
        </w:tc>
      </w:tr>
      <w:tr w:rsidR="00D62D40" w:rsidRPr="00123AC3" w14:paraId="5CC3463C" w14:textId="77777777" w:rsidTr="000A3FAA">
        <w:tc>
          <w:tcPr>
            <w:tcW w:w="2122" w:type="dxa"/>
          </w:tcPr>
          <w:p w14:paraId="601B00E4" w14:textId="77777777" w:rsidR="00D62D40" w:rsidRPr="00123AC3" w:rsidRDefault="00D62D40" w:rsidP="000A3FAA">
            <w:pPr>
              <w:keepLines/>
              <w:spacing w:after="0" w:line="240" w:lineRule="auto"/>
            </w:pPr>
            <w:r w:rsidRPr="00123AC3">
              <w:t>Způsob dokladování</w:t>
            </w:r>
          </w:p>
        </w:tc>
        <w:tc>
          <w:tcPr>
            <w:tcW w:w="7938" w:type="dxa"/>
          </w:tcPr>
          <w:p w14:paraId="06FE16F4" w14:textId="77777777" w:rsidR="00D62D40" w:rsidRPr="00123AC3" w:rsidRDefault="00D62D40" w:rsidP="000A3FAA">
            <w:pPr>
              <w:keepLines/>
              <w:spacing w:after="0" w:line="240" w:lineRule="auto"/>
            </w:pPr>
            <w:r w:rsidRPr="00123AC3">
              <w:t>Měsíční report o plnění KPI.</w:t>
            </w:r>
          </w:p>
        </w:tc>
      </w:tr>
      <w:tr w:rsidR="00D62D40" w:rsidRPr="00123AC3" w14:paraId="4DC43156" w14:textId="77777777" w:rsidTr="000A3FAA">
        <w:tc>
          <w:tcPr>
            <w:tcW w:w="2122" w:type="dxa"/>
            <w:hideMark/>
          </w:tcPr>
          <w:p w14:paraId="4A6A6375" w14:textId="77777777" w:rsidR="00D62D40" w:rsidRPr="00123AC3" w:rsidRDefault="00D62D40" w:rsidP="000A3FAA">
            <w:pPr>
              <w:keepLines/>
              <w:overflowPunct w:val="0"/>
              <w:autoSpaceDE w:val="0"/>
              <w:autoSpaceDN w:val="0"/>
              <w:adjustRightInd w:val="0"/>
              <w:spacing w:after="0" w:line="240" w:lineRule="auto"/>
            </w:pPr>
            <w:r w:rsidRPr="00123AC3">
              <w:t>Sleva z ceny</w:t>
            </w:r>
          </w:p>
        </w:tc>
        <w:tc>
          <w:tcPr>
            <w:tcW w:w="7938" w:type="dxa"/>
            <w:hideMark/>
          </w:tcPr>
          <w:p w14:paraId="6E765C6A" w14:textId="77777777" w:rsidR="00D62D40" w:rsidRPr="00123AC3" w:rsidRDefault="00D62D40" w:rsidP="000A3FAA">
            <w:pPr>
              <w:keepLines/>
              <w:overflowPunct w:val="0"/>
              <w:autoSpaceDE w:val="0"/>
              <w:autoSpaceDN w:val="0"/>
              <w:adjustRightInd w:val="0"/>
              <w:spacing w:after="0" w:line="240" w:lineRule="auto"/>
            </w:pPr>
            <w:r w:rsidRPr="00123AC3">
              <w:t xml:space="preserve">1000 Kč </w:t>
            </w:r>
            <w:r w:rsidRPr="00123AC3" w:rsidDel="005C06F7">
              <w:t>za každ</w:t>
            </w:r>
            <w:r>
              <w:t>ý</w:t>
            </w:r>
            <w:r w:rsidRPr="00123AC3" w:rsidDel="005C06F7">
              <w:t xml:space="preserve"> </w:t>
            </w:r>
            <w:r>
              <w:t>den</w:t>
            </w:r>
            <w:r w:rsidRPr="00123AC3">
              <w:t xml:space="preserve"> nad dobu pro Obnovení Služby stanovenou prioritou požadavku.</w:t>
            </w:r>
          </w:p>
        </w:tc>
      </w:tr>
      <w:tr w:rsidR="00D62D40" w:rsidRPr="00123AC3" w14:paraId="3F0D7281" w14:textId="77777777" w:rsidTr="000A3FAA">
        <w:tc>
          <w:tcPr>
            <w:tcW w:w="10060" w:type="dxa"/>
            <w:gridSpan w:val="2"/>
            <w:shd w:val="clear" w:color="auto" w:fill="00B050"/>
          </w:tcPr>
          <w:p w14:paraId="7AA5A08E" w14:textId="77777777" w:rsidR="00D62D40" w:rsidRPr="00123AC3" w:rsidRDefault="00D62D40" w:rsidP="000A3FAA">
            <w:pPr>
              <w:keepLines/>
              <w:overflowPunct w:val="0"/>
              <w:autoSpaceDE w:val="0"/>
              <w:autoSpaceDN w:val="0"/>
              <w:adjustRightInd w:val="0"/>
              <w:spacing w:after="0" w:line="240" w:lineRule="auto"/>
            </w:pPr>
            <w:r w:rsidRPr="00123AC3">
              <w:rPr>
                <w:rFonts w:cstheme="minorHAnsi"/>
                <w:b/>
                <w:i/>
              </w:rPr>
              <w:t>Doplňující informace</w:t>
            </w:r>
          </w:p>
        </w:tc>
      </w:tr>
      <w:tr w:rsidR="00D62D40" w:rsidRPr="00123AC3" w14:paraId="4231B353" w14:textId="77777777" w:rsidTr="000A3FAA">
        <w:tc>
          <w:tcPr>
            <w:tcW w:w="2122" w:type="dxa"/>
          </w:tcPr>
          <w:p w14:paraId="01EE8FB7" w14:textId="77777777" w:rsidR="00D62D40" w:rsidRPr="00123AC3" w:rsidRDefault="00D62D40" w:rsidP="000A3FAA">
            <w:pPr>
              <w:keepLines/>
              <w:overflowPunct w:val="0"/>
              <w:autoSpaceDE w:val="0"/>
              <w:autoSpaceDN w:val="0"/>
              <w:adjustRightInd w:val="0"/>
              <w:spacing w:after="0" w:line="240" w:lineRule="auto"/>
            </w:pPr>
            <w:r w:rsidRPr="00123AC3">
              <w:rPr>
                <w:rFonts w:cstheme="minorHAnsi"/>
              </w:rPr>
              <w:t>Poznámka</w:t>
            </w:r>
          </w:p>
        </w:tc>
        <w:tc>
          <w:tcPr>
            <w:tcW w:w="7938" w:type="dxa"/>
          </w:tcPr>
          <w:p w14:paraId="380C1295" w14:textId="77777777" w:rsidR="00D62D40" w:rsidRPr="00123AC3" w:rsidRDefault="00D62D40" w:rsidP="000A3FAA">
            <w:pPr>
              <w:keepLines/>
              <w:overflowPunct w:val="0"/>
              <w:autoSpaceDE w:val="0"/>
              <w:autoSpaceDN w:val="0"/>
              <w:adjustRightInd w:val="0"/>
              <w:spacing w:after="0" w:line="240" w:lineRule="auto"/>
            </w:pPr>
            <w:r w:rsidRPr="00123AC3">
              <w:t>-</w:t>
            </w:r>
          </w:p>
        </w:tc>
      </w:tr>
      <w:tr w:rsidR="00D62D40" w:rsidRPr="00123AC3" w14:paraId="2C3D234F" w14:textId="77777777" w:rsidTr="000A3FAA">
        <w:tc>
          <w:tcPr>
            <w:tcW w:w="2122" w:type="dxa"/>
          </w:tcPr>
          <w:p w14:paraId="07B955CA" w14:textId="77777777" w:rsidR="00D62D40" w:rsidRPr="00123AC3" w:rsidRDefault="00D62D40" w:rsidP="000A3FAA">
            <w:pPr>
              <w:keepLines/>
              <w:overflowPunct w:val="0"/>
              <w:autoSpaceDE w:val="0"/>
              <w:autoSpaceDN w:val="0"/>
              <w:adjustRightInd w:val="0"/>
              <w:spacing w:after="0" w:line="240" w:lineRule="auto"/>
            </w:pPr>
            <w:r w:rsidRPr="00123AC3">
              <w:rPr>
                <w:rFonts w:cstheme="minorHAnsi"/>
              </w:rPr>
              <w:t>Platební podmínky</w:t>
            </w:r>
          </w:p>
        </w:tc>
        <w:tc>
          <w:tcPr>
            <w:tcW w:w="7938" w:type="dxa"/>
          </w:tcPr>
          <w:p w14:paraId="6C1CE9AB" w14:textId="77777777" w:rsidR="00D62D40" w:rsidRPr="00123AC3" w:rsidRDefault="00D62D40" w:rsidP="000A3FAA">
            <w:pPr>
              <w:keepLines/>
              <w:overflowPunct w:val="0"/>
              <w:autoSpaceDE w:val="0"/>
              <w:autoSpaceDN w:val="0"/>
              <w:adjustRightInd w:val="0"/>
              <w:spacing w:after="0" w:line="240" w:lineRule="auto"/>
            </w:pPr>
            <w:r w:rsidRPr="00123AC3">
              <w:rPr>
                <w:rFonts w:cstheme="minorHAnsi"/>
              </w:rPr>
              <w:t>Paušální měsíční cena podle Smlouvy.</w:t>
            </w:r>
          </w:p>
        </w:tc>
      </w:tr>
    </w:tbl>
    <w:p w14:paraId="40804D9D" w14:textId="77777777" w:rsidR="00D62D40" w:rsidRPr="00123AC3" w:rsidRDefault="00D62D40">
      <w:pPr>
        <w:rPr>
          <w:rFonts w:asciiTheme="majorHAnsi" w:eastAsiaTheme="majorEastAsia" w:hAnsiTheme="majorHAnsi" w:cstheme="majorBidi"/>
          <w:color w:val="984806" w:themeColor="accent6" w:themeShade="80"/>
          <w:sz w:val="28"/>
          <w:szCs w:val="26"/>
        </w:rPr>
      </w:pPr>
      <w:bookmarkStart w:id="142" w:name="_Toc401305985"/>
      <w:bookmarkStart w:id="143" w:name="_Toc401306091"/>
      <w:bookmarkStart w:id="144" w:name="_Toc401305986"/>
      <w:bookmarkStart w:id="145" w:name="_Toc401306092"/>
      <w:bookmarkStart w:id="146" w:name="_Toc401305987"/>
      <w:bookmarkStart w:id="147" w:name="_Toc401306093"/>
      <w:bookmarkStart w:id="148" w:name="_Toc401305988"/>
      <w:bookmarkStart w:id="149" w:name="_Toc401306094"/>
      <w:bookmarkStart w:id="150" w:name="_Toc393718809"/>
      <w:bookmarkEnd w:id="142"/>
      <w:bookmarkEnd w:id="143"/>
      <w:bookmarkEnd w:id="144"/>
      <w:bookmarkEnd w:id="145"/>
      <w:bookmarkEnd w:id="146"/>
      <w:bookmarkEnd w:id="147"/>
      <w:bookmarkEnd w:id="148"/>
      <w:bookmarkEnd w:id="149"/>
    </w:p>
    <w:p w14:paraId="152E578E" w14:textId="77777777" w:rsidR="00D62D40" w:rsidRPr="00123AC3" w:rsidRDefault="00D62D40" w:rsidP="000E2F39">
      <w:pPr>
        <w:pStyle w:val="Nadpis2"/>
        <w:numPr>
          <w:ilvl w:val="1"/>
          <w:numId w:val="22"/>
        </w:numPr>
        <w:spacing w:before="40" w:after="240" w:line="259" w:lineRule="auto"/>
        <w:jc w:val="both"/>
      </w:pPr>
      <w:bookmarkStart w:id="151" w:name="_Toc436987568"/>
      <w:r>
        <w:t>NBA</w:t>
      </w:r>
      <w:r w:rsidRPr="00123AC3">
        <w:t>04 Reparametrizace a optimalizace</w:t>
      </w:r>
      <w:bookmarkEnd w:id="150"/>
      <w:bookmarkEnd w:id="151"/>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2"/>
        <w:gridCol w:w="7938"/>
      </w:tblGrid>
      <w:tr w:rsidR="00D62D40" w:rsidRPr="00123AC3" w14:paraId="432CAB23" w14:textId="77777777" w:rsidTr="000A3FAA">
        <w:tc>
          <w:tcPr>
            <w:tcW w:w="10060" w:type="dxa"/>
            <w:gridSpan w:val="2"/>
            <w:shd w:val="clear" w:color="auto" w:fill="00B050"/>
          </w:tcPr>
          <w:p w14:paraId="2DE19C0F" w14:textId="77777777" w:rsidR="00D62D40" w:rsidRPr="00123AC3" w:rsidRDefault="00D62D40" w:rsidP="000A3FAA">
            <w:pPr>
              <w:keepNext/>
              <w:keepLines/>
              <w:spacing w:after="0" w:line="240" w:lineRule="auto"/>
              <w:textAlignment w:val="center"/>
              <w:rPr>
                <w:b/>
              </w:rPr>
            </w:pPr>
            <w:r w:rsidRPr="00123AC3">
              <w:br w:type="page"/>
            </w:r>
            <w:r w:rsidRPr="00123AC3">
              <w:rPr>
                <w:b/>
                <w:i/>
              </w:rPr>
              <w:t>Katalogový list Služby</w:t>
            </w:r>
          </w:p>
        </w:tc>
      </w:tr>
      <w:tr w:rsidR="00D62D40" w:rsidRPr="00123AC3" w14:paraId="35238F48" w14:textId="77777777" w:rsidTr="000A3FAA">
        <w:tc>
          <w:tcPr>
            <w:tcW w:w="2122" w:type="dxa"/>
          </w:tcPr>
          <w:p w14:paraId="23AE46B1" w14:textId="77777777" w:rsidR="00D62D40" w:rsidRPr="00123AC3" w:rsidRDefault="00D62D40" w:rsidP="000A3FAA">
            <w:pPr>
              <w:keepNext/>
              <w:keepLines/>
              <w:overflowPunct w:val="0"/>
              <w:autoSpaceDE w:val="0"/>
              <w:autoSpaceDN w:val="0"/>
              <w:adjustRightInd w:val="0"/>
              <w:spacing w:after="0" w:line="240" w:lineRule="auto"/>
            </w:pPr>
            <w:r w:rsidRPr="00123AC3">
              <w:t>Identifikace (ID)</w:t>
            </w:r>
          </w:p>
        </w:tc>
        <w:tc>
          <w:tcPr>
            <w:tcW w:w="7938" w:type="dxa"/>
          </w:tcPr>
          <w:p w14:paraId="6FDABA22" w14:textId="77777777" w:rsidR="00D62D40" w:rsidRPr="00123AC3" w:rsidRDefault="00D62D40" w:rsidP="000A3FAA">
            <w:pPr>
              <w:keepNext/>
              <w:keepLines/>
              <w:overflowPunct w:val="0"/>
              <w:autoSpaceDE w:val="0"/>
              <w:autoSpaceDN w:val="0"/>
              <w:adjustRightInd w:val="0"/>
              <w:spacing w:after="0" w:line="240" w:lineRule="auto"/>
            </w:pPr>
            <w:r>
              <w:t>NBA</w:t>
            </w:r>
            <w:r w:rsidRPr="00123AC3">
              <w:t>04</w:t>
            </w:r>
          </w:p>
        </w:tc>
      </w:tr>
      <w:tr w:rsidR="00D62D40" w:rsidRPr="00123AC3" w14:paraId="35ECE075" w14:textId="77777777" w:rsidTr="000A3FAA">
        <w:tc>
          <w:tcPr>
            <w:tcW w:w="2122" w:type="dxa"/>
            <w:hideMark/>
          </w:tcPr>
          <w:p w14:paraId="303C8A69" w14:textId="77777777" w:rsidR="00D62D40" w:rsidRPr="00123AC3" w:rsidRDefault="00D62D40" w:rsidP="000A3FAA">
            <w:pPr>
              <w:keepNext/>
              <w:keepLines/>
              <w:overflowPunct w:val="0"/>
              <w:autoSpaceDE w:val="0"/>
              <w:autoSpaceDN w:val="0"/>
              <w:adjustRightInd w:val="0"/>
              <w:spacing w:after="0" w:line="240" w:lineRule="auto"/>
            </w:pPr>
            <w:r w:rsidRPr="00123AC3">
              <w:t>Název Služby</w:t>
            </w:r>
          </w:p>
        </w:tc>
        <w:tc>
          <w:tcPr>
            <w:tcW w:w="7938" w:type="dxa"/>
            <w:hideMark/>
          </w:tcPr>
          <w:p w14:paraId="1D969C0A" w14:textId="77777777" w:rsidR="00D62D40" w:rsidRPr="00123AC3" w:rsidRDefault="00D62D40" w:rsidP="000A3FAA">
            <w:pPr>
              <w:keepNext/>
              <w:keepLines/>
              <w:spacing w:after="0" w:line="240" w:lineRule="auto"/>
              <w:textAlignment w:val="center"/>
            </w:pPr>
            <w:r w:rsidRPr="00123AC3">
              <w:t>Reparametrizace, optimalizace a adaptace Systému pro jeho efektivnější využívání</w:t>
            </w:r>
          </w:p>
        </w:tc>
      </w:tr>
      <w:tr w:rsidR="00D62D40" w:rsidRPr="00123AC3" w14:paraId="618D1ACC" w14:textId="77777777" w:rsidTr="000A3FAA">
        <w:tc>
          <w:tcPr>
            <w:tcW w:w="2122" w:type="dxa"/>
            <w:hideMark/>
          </w:tcPr>
          <w:p w14:paraId="5B6BC484" w14:textId="77777777" w:rsidR="00D62D40" w:rsidRPr="00123AC3" w:rsidRDefault="00D62D40" w:rsidP="000A3FAA">
            <w:pPr>
              <w:keepNext/>
              <w:keepLines/>
              <w:overflowPunct w:val="0"/>
              <w:autoSpaceDE w:val="0"/>
              <w:autoSpaceDN w:val="0"/>
              <w:adjustRightInd w:val="0"/>
              <w:spacing w:after="0" w:line="240" w:lineRule="auto"/>
            </w:pPr>
            <w:r w:rsidRPr="00123AC3">
              <w:t>Popis Služby</w:t>
            </w:r>
          </w:p>
        </w:tc>
        <w:tc>
          <w:tcPr>
            <w:tcW w:w="7938" w:type="dxa"/>
            <w:hideMark/>
          </w:tcPr>
          <w:p w14:paraId="505ED7E4" w14:textId="77777777" w:rsidR="00D62D40" w:rsidRPr="00123AC3" w:rsidRDefault="00D62D40" w:rsidP="000A3FAA">
            <w:pPr>
              <w:keepNext/>
              <w:keepLines/>
              <w:overflowPunct w:val="0"/>
              <w:autoSpaceDE w:val="0"/>
              <w:autoSpaceDN w:val="0"/>
              <w:adjustRightInd w:val="0"/>
              <w:spacing w:after="0" w:line="240" w:lineRule="auto"/>
            </w:pPr>
            <w:r w:rsidRPr="00123AC3">
              <w:t xml:space="preserve">On-site asistence, optimalizace a provádění úprav Systému za účelem jeho efektivnějšího, bezpečnějšího a komplexnějšího využívání. </w:t>
            </w:r>
            <w:r w:rsidRPr="00123AC3">
              <w:rPr>
                <w:rFonts w:cstheme="minorHAnsi"/>
              </w:rPr>
              <w:t>Službou je zabezpečeno řešení požadavků na Systém, jejichž příčinou není incident (nefunkčnost).</w:t>
            </w:r>
          </w:p>
        </w:tc>
      </w:tr>
      <w:tr w:rsidR="00D62D40" w:rsidRPr="00123AC3" w14:paraId="15B7C63F" w14:textId="77777777" w:rsidTr="000A3FAA">
        <w:tc>
          <w:tcPr>
            <w:tcW w:w="10060" w:type="dxa"/>
            <w:gridSpan w:val="2"/>
            <w:shd w:val="clear" w:color="auto" w:fill="00B050"/>
            <w:hideMark/>
          </w:tcPr>
          <w:p w14:paraId="7D49DD32" w14:textId="77777777" w:rsidR="00D62D40" w:rsidRPr="00123AC3" w:rsidRDefault="00D62D40" w:rsidP="000A3FAA">
            <w:pPr>
              <w:keepNext/>
              <w:keepLines/>
              <w:overflowPunct w:val="0"/>
              <w:autoSpaceDE w:val="0"/>
              <w:autoSpaceDN w:val="0"/>
              <w:adjustRightInd w:val="0"/>
              <w:spacing w:after="0" w:line="240" w:lineRule="auto"/>
              <w:rPr>
                <w:b/>
                <w:i/>
              </w:rPr>
            </w:pPr>
            <w:r w:rsidRPr="00123AC3">
              <w:rPr>
                <w:b/>
                <w:i/>
              </w:rPr>
              <w:t>Parametry</w:t>
            </w:r>
          </w:p>
        </w:tc>
      </w:tr>
      <w:tr w:rsidR="00D62D40" w:rsidRPr="00123AC3" w14:paraId="5F86DD65" w14:textId="77777777" w:rsidTr="000A3FAA">
        <w:tc>
          <w:tcPr>
            <w:tcW w:w="2122" w:type="dxa"/>
          </w:tcPr>
          <w:p w14:paraId="463D14C3" w14:textId="77777777" w:rsidR="00D62D40" w:rsidRPr="00123AC3" w:rsidRDefault="00D62D40" w:rsidP="000A3FAA">
            <w:pPr>
              <w:keepLines/>
              <w:overflowPunct w:val="0"/>
              <w:autoSpaceDE w:val="0"/>
              <w:autoSpaceDN w:val="0"/>
              <w:adjustRightInd w:val="0"/>
              <w:spacing w:after="0" w:line="240" w:lineRule="auto"/>
            </w:pPr>
            <w:r w:rsidRPr="00123AC3">
              <w:t>Název</w:t>
            </w:r>
          </w:p>
        </w:tc>
        <w:tc>
          <w:tcPr>
            <w:tcW w:w="7938" w:type="dxa"/>
          </w:tcPr>
          <w:p w14:paraId="30524752" w14:textId="77777777" w:rsidR="00D62D40" w:rsidRPr="00123AC3" w:rsidRDefault="00D62D40" w:rsidP="000A3FAA">
            <w:pPr>
              <w:overflowPunct w:val="0"/>
              <w:autoSpaceDE w:val="0"/>
              <w:autoSpaceDN w:val="0"/>
              <w:adjustRightInd w:val="0"/>
              <w:spacing w:after="0" w:line="240" w:lineRule="auto"/>
            </w:pPr>
            <w:r w:rsidRPr="00123AC3">
              <w:t>KPI04 Reparametrizace</w:t>
            </w:r>
          </w:p>
        </w:tc>
      </w:tr>
      <w:tr w:rsidR="00D62D40" w:rsidRPr="00123AC3" w14:paraId="6CC41A0C" w14:textId="77777777" w:rsidTr="000A3FAA">
        <w:tc>
          <w:tcPr>
            <w:tcW w:w="2122" w:type="dxa"/>
            <w:hideMark/>
          </w:tcPr>
          <w:p w14:paraId="53E845E7" w14:textId="77777777" w:rsidR="00D62D40" w:rsidRPr="00123AC3" w:rsidRDefault="00D62D40" w:rsidP="000A3FAA">
            <w:pPr>
              <w:keepLines/>
              <w:overflowPunct w:val="0"/>
              <w:autoSpaceDE w:val="0"/>
              <w:autoSpaceDN w:val="0"/>
              <w:adjustRightInd w:val="0"/>
              <w:spacing w:after="0" w:line="240" w:lineRule="auto"/>
            </w:pPr>
            <w:r w:rsidRPr="00123AC3">
              <w:t>Definice</w:t>
            </w:r>
          </w:p>
        </w:tc>
        <w:tc>
          <w:tcPr>
            <w:tcW w:w="7938" w:type="dxa"/>
          </w:tcPr>
          <w:p w14:paraId="10CEA36F" w14:textId="77777777" w:rsidR="00D62D40" w:rsidRPr="00123AC3" w:rsidRDefault="00D62D40" w:rsidP="000A3FAA">
            <w:pPr>
              <w:overflowPunct w:val="0"/>
              <w:autoSpaceDE w:val="0"/>
              <w:autoSpaceDN w:val="0"/>
              <w:adjustRightInd w:val="0"/>
              <w:spacing w:after="0" w:line="240" w:lineRule="auto"/>
            </w:pPr>
            <w:r w:rsidRPr="00123AC3">
              <w:t>V rámci této Služby jsou vykonávány zejména, nikoliv však výhradně, následující činnosti:</w:t>
            </w:r>
          </w:p>
          <w:p w14:paraId="62609E1B" w14:textId="77777777" w:rsidR="00D62D40" w:rsidRPr="00123AC3" w:rsidRDefault="00D62D40" w:rsidP="000E2F39">
            <w:pPr>
              <w:pStyle w:val="Odstavecseseznamem"/>
              <w:numPr>
                <w:ilvl w:val="0"/>
                <w:numId w:val="20"/>
              </w:numPr>
              <w:overflowPunct w:val="0"/>
              <w:autoSpaceDE w:val="0"/>
              <w:autoSpaceDN w:val="0"/>
              <w:adjustRightInd w:val="0"/>
              <w:spacing w:before="0" w:after="0" w:line="240" w:lineRule="auto"/>
              <w:contextualSpacing/>
            </w:pPr>
            <w:r w:rsidRPr="00123AC3">
              <w:t>realizace rekonfigurací a drobných úprav vedoucích k efektivnějšímu, bezpečnějšímu a komplexnějšímu využívání Systému;</w:t>
            </w:r>
          </w:p>
          <w:p w14:paraId="2F9E6846" w14:textId="77777777" w:rsidR="00D62D40" w:rsidRPr="00123AC3" w:rsidRDefault="00D62D40" w:rsidP="000E2F39">
            <w:pPr>
              <w:pStyle w:val="Odstavecseseznamem"/>
              <w:numPr>
                <w:ilvl w:val="0"/>
                <w:numId w:val="20"/>
              </w:numPr>
              <w:overflowPunct w:val="0"/>
              <w:autoSpaceDE w:val="0"/>
              <w:autoSpaceDN w:val="0"/>
              <w:adjustRightInd w:val="0"/>
              <w:spacing w:before="0" w:after="0" w:line="240" w:lineRule="auto"/>
              <w:contextualSpacing/>
            </w:pPr>
            <w:r w:rsidRPr="00123AC3">
              <w:t>integrace nových</w:t>
            </w:r>
            <w:r>
              <w:t xml:space="preserve"> funkcí nebo jejich nastavení</w:t>
            </w:r>
            <w:r w:rsidRPr="00123AC3">
              <w:t>;</w:t>
            </w:r>
          </w:p>
          <w:p w14:paraId="6B12FF92" w14:textId="77777777" w:rsidR="00D62D40" w:rsidRPr="00123AC3" w:rsidRDefault="00D62D40" w:rsidP="000E2F39">
            <w:pPr>
              <w:pStyle w:val="Odstavecseseznamem"/>
              <w:numPr>
                <w:ilvl w:val="0"/>
                <w:numId w:val="20"/>
              </w:numPr>
              <w:overflowPunct w:val="0"/>
              <w:autoSpaceDE w:val="0"/>
              <w:autoSpaceDN w:val="0"/>
              <w:adjustRightInd w:val="0"/>
              <w:spacing w:before="0" w:after="0" w:line="240" w:lineRule="auto"/>
              <w:contextualSpacing/>
            </w:pPr>
            <w:r w:rsidRPr="00123AC3">
              <w:t>řádné zadokumentování provedených změn</w:t>
            </w:r>
          </w:p>
          <w:p w14:paraId="52E38271" w14:textId="77777777" w:rsidR="00D62D40" w:rsidRPr="00123AC3" w:rsidRDefault="00D62D40" w:rsidP="000A3FAA">
            <w:pPr>
              <w:overflowPunct w:val="0"/>
              <w:autoSpaceDE w:val="0"/>
              <w:autoSpaceDN w:val="0"/>
              <w:adjustRightInd w:val="0"/>
              <w:spacing w:after="0" w:line="240" w:lineRule="auto"/>
              <w:rPr>
                <w:rFonts w:cstheme="minorHAnsi"/>
              </w:rPr>
            </w:pPr>
          </w:p>
          <w:p w14:paraId="7D10135F" w14:textId="77777777" w:rsidR="00D62D40" w:rsidRPr="00123AC3" w:rsidRDefault="00D62D40" w:rsidP="000A3FAA">
            <w:pPr>
              <w:overflowPunct w:val="0"/>
              <w:autoSpaceDE w:val="0"/>
              <w:autoSpaceDN w:val="0"/>
              <w:adjustRightInd w:val="0"/>
              <w:spacing w:after="0" w:line="240" w:lineRule="auto"/>
              <w:rPr>
                <w:rFonts w:cstheme="minorHAnsi"/>
              </w:rPr>
            </w:pPr>
            <w:r w:rsidRPr="00123AC3">
              <w:rPr>
                <w:rFonts w:cstheme="minorHAnsi"/>
              </w:rPr>
              <w:t xml:space="preserve">Služba bude poskytována podle požadavků Objednatele. </w:t>
            </w:r>
          </w:p>
        </w:tc>
      </w:tr>
      <w:tr w:rsidR="00D62D40" w:rsidRPr="00123AC3" w14:paraId="3146167B" w14:textId="77777777" w:rsidTr="000A3FAA">
        <w:tc>
          <w:tcPr>
            <w:tcW w:w="10060" w:type="dxa"/>
            <w:gridSpan w:val="2"/>
            <w:shd w:val="clear" w:color="auto" w:fill="00B050"/>
          </w:tcPr>
          <w:p w14:paraId="3A2825FC" w14:textId="77777777" w:rsidR="00D62D40" w:rsidRPr="00123AC3" w:rsidRDefault="00D62D40" w:rsidP="000A3FAA">
            <w:pPr>
              <w:keepNext/>
              <w:keepLines/>
              <w:overflowPunct w:val="0"/>
              <w:autoSpaceDE w:val="0"/>
              <w:autoSpaceDN w:val="0"/>
              <w:adjustRightInd w:val="0"/>
              <w:spacing w:after="0" w:line="240" w:lineRule="auto"/>
              <w:ind w:left="708" w:hanging="708"/>
              <w:rPr>
                <w:highlight w:val="yellow"/>
              </w:rPr>
            </w:pPr>
            <w:r w:rsidRPr="00123AC3">
              <w:rPr>
                <w:b/>
                <w:i/>
              </w:rPr>
              <w:t>Parametry KPI</w:t>
            </w:r>
          </w:p>
        </w:tc>
      </w:tr>
      <w:tr w:rsidR="00D62D40" w:rsidRPr="00123AC3" w14:paraId="6B93B16E" w14:textId="77777777" w:rsidTr="000A3FAA">
        <w:tc>
          <w:tcPr>
            <w:tcW w:w="2122" w:type="dxa"/>
          </w:tcPr>
          <w:p w14:paraId="68D92FAB" w14:textId="77777777" w:rsidR="00D62D40" w:rsidRPr="00123AC3" w:rsidRDefault="00D62D40" w:rsidP="000A3FAA">
            <w:pPr>
              <w:keepNext/>
              <w:keepLines/>
              <w:overflowPunct w:val="0"/>
              <w:autoSpaceDE w:val="0"/>
              <w:autoSpaceDN w:val="0"/>
              <w:adjustRightInd w:val="0"/>
              <w:spacing w:after="0" w:line="240" w:lineRule="auto"/>
            </w:pPr>
            <w:r w:rsidRPr="00123AC3">
              <w:t>Kalendář Služby</w:t>
            </w:r>
          </w:p>
        </w:tc>
        <w:tc>
          <w:tcPr>
            <w:tcW w:w="7938" w:type="dxa"/>
          </w:tcPr>
          <w:p w14:paraId="6F069BCB" w14:textId="77777777" w:rsidR="00D62D40" w:rsidRPr="00123AC3" w:rsidRDefault="00D62D40" w:rsidP="000A3FAA">
            <w:pPr>
              <w:keepNext/>
              <w:keepLines/>
              <w:overflowPunct w:val="0"/>
              <w:autoSpaceDE w:val="0"/>
              <w:autoSpaceDN w:val="0"/>
              <w:adjustRightInd w:val="0"/>
              <w:spacing w:after="0" w:line="240" w:lineRule="auto"/>
            </w:pPr>
            <w:r>
              <w:t>8</w:t>
            </w:r>
            <w:r w:rsidRPr="00123AC3">
              <w:t>x5</w:t>
            </w:r>
          </w:p>
        </w:tc>
      </w:tr>
      <w:tr w:rsidR="00D62D40" w:rsidRPr="00123AC3" w14:paraId="4F259B0E" w14:textId="77777777" w:rsidTr="000A3FAA">
        <w:trPr>
          <w:trHeight w:val="333"/>
        </w:trPr>
        <w:tc>
          <w:tcPr>
            <w:tcW w:w="2122" w:type="dxa"/>
            <w:hideMark/>
          </w:tcPr>
          <w:p w14:paraId="1C0ABE60" w14:textId="77777777" w:rsidR="00D62D40" w:rsidRPr="00123AC3" w:rsidRDefault="00D62D40" w:rsidP="000A3FAA">
            <w:pPr>
              <w:pStyle w:val="Bezmezer"/>
              <w:keepNext/>
              <w:keepLines/>
            </w:pPr>
            <w:r w:rsidRPr="00123AC3">
              <w:t>Definice parametrů</w:t>
            </w:r>
          </w:p>
        </w:tc>
        <w:tc>
          <w:tcPr>
            <w:tcW w:w="7938" w:type="dxa"/>
            <w:hideMark/>
          </w:tcPr>
          <w:p w14:paraId="633634A0" w14:textId="77777777" w:rsidR="00D62D40" w:rsidRPr="00123AC3" w:rsidRDefault="00D62D40" w:rsidP="000A3FAA">
            <w:pPr>
              <w:pStyle w:val="Bezmezer"/>
              <w:keepNext/>
              <w:keepLines/>
            </w:pPr>
            <w:r w:rsidRPr="00123AC3">
              <w:t>Odmítnutí nebo přijetí požadavku s definováním termínu jeho zapracování do 3 Pracovních dní.</w:t>
            </w:r>
          </w:p>
          <w:p w14:paraId="318DD077" w14:textId="77777777" w:rsidR="00D62D40" w:rsidRPr="00123AC3" w:rsidRDefault="00D62D40" w:rsidP="000A3FAA">
            <w:pPr>
              <w:pStyle w:val="Bezmezer"/>
              <w:keepNext/>
              <w:keepLines/>
            </w:pPr>
            <w:r w:rsidRPr="00123AC3">
              <w:t>Dodržení stanoveného termínu ukončení realizace požadavku.</w:t>
            </w:r>
          </w:p>
          <w:p w14:paraId="2883461D" w14:textId="77777777" w:rsidR="00D62D40" w:rsidRPr="00123AC3" w:rsidRDefault="00D62D40" w:rsidP="000A3FAA">
            <w:pPr>
              <w:pStyle w:val="Bezmezer"/>
              <w:keepNext/>
              <w:keepLines/>
            </w:pPr>
            <w:r w:rsidRPr="00123AC3">
              <w:t>Dodání měsíčního záznamu o poskytnutí Služby (viz níže v tomto KL).</w:t>
            </w:r>
          </w:p>
        </w:tc>
      </w:tr>
      <w:tr w:rsidR="00D62D40" w:rsidRPr="00123AC3" w14:paraId="0C2A1F3B" w14:textId="77777777" w:rsidTr="000A3FAA">
        <w:tc>
          <w:tcPr>
            <w:tcW w:w="2122" w:type="dxa"/>
            <w:hideMark/>
          </w:tcPr>
          <w:p w14:paraId="70BA3DBA" w14:textId="77777777" w:rsidR="00D62D40" w:rsidRPr="00123AC3" w:rsidRDefault="00D62D40" w:rsidP="000A3FAA">
            <w:pPr>
              <w:overflowPunct w:val="0"/>
              <w:autoSpaceDE w:val="0"/>
              <w:autoSpaceDN w:val="0"/>
              <w:adjustRightInd w:val="0"/>
              <w:spacing w:after="0" w:line="240" w:lineRule="auto"/>
            </w:pPr>
            <w:r w:rsidRPr="00123AC3">
              <w:t>Měřící bod</w:t>
            </w:r>
          </w:p>
        </w:tc>
        <w:tc>
          <w:tcPr>
            <w:tcW w:w="7938" w:type="dxa"/>
            <w:hideMark/>
          </w:tcPr>
          <w:p w14:paraId="33DEFA03" w14:textId="77777777" w:rsidR="00D62D40" w:rsidRPr="00123AC3" w:rsidRDefault="00D62D40" w:rsidP="000A3FAA">
            <w:pPr>
              <w:overflowPunct w:val="0"/>
              <w:autoSpaceDE w:val="0"/>
              <w:autoSpaceDN w:val="0"/>
              <w:adjustRightInd w:val="0"/>
              <w:spacing w:after="0" w:line="240" w:lineRule="auto"/>
            </w:pPr>
            <w:r w:rsidRPr="00123AC3">
              <w:t>Service Desk Objednatele.</w:t>
            </w:r>
          </w:p>
        </w:tc>
      </w:tr>
      <w:tr w:rsidR="00D62D40" w:rsidRPr="00123AC3" w14:paraId="2E850710" w14:textId="77777777" w:rsidTr="000A3FAA">
        <w:tc>
          <w:tcPr>
            <w:tcW w:w="2122" w:type="dxa"/>
          </w:tcPr>
          <w:p w14:paraId="46FCE19E" w14:textId="77777777" w:rsidR="00D62D40" w:rsidRPr="00123AC3" w:rsidRDefault="00D62D40" w:rsidP="000A3FAA">
            <w:pPr>
              <w:overflowPunct w:val="0"/>
              <w:autoSpaceDE w:val="0"/>
              <w:autoSpaceDN w:val="0"/>
              <w:adjustRightInd w:val="0"/>
              <w:spacing w:after="0" w:line="240" w:lineRule="auto"/>
            </w:pPr>
            <w:r w:rsidRPr="00123AC3">
              <w:t>Způsob dokladování</w:t>
            </w:r>
          </w:p>
        </w:tc>
        <w:tc>
          <w:tcPr>
            <w:tcW w:w="7938" w:type="dxa"/>
          </w:tcPr>
          <w:p w14:paraId="6E68334D" w14:textId="77777777" w:rsidR="00D62D40" w:rsidRPr="00123AC3" w:rsidRDefault="00D62D40" w:rsidP="000A3FAA">
            <w:pPr>
              <w:overflowPunct w:val="0"/>
              <w:autoSpaceDE w:val="0"/>
              <w:autoSpaceDN w:val="0"/>
              <w:adjustRightInd w:val="0"/>
              <w:spacing w:after="0" w:line="240" w:lineRule="auto"/>
            </w:pPr>
            <w:r w:rsidRPr="00123AC3">
              <w:rPr>
                <w:rFonts w:cstheme="minorHAnsi"/>
              </w:rPr>
              <w:t>Měsíční záznam o poskytnutí Služby s identifikací poskytnutých činností a služeb, rozpadu pracnosti, včetně elektronické verze záznamu ve standardním čitelném formátu. Minimální jednotkou pro dokladování pracnosti je hodina na jednoho člověka.</w:t>
            </w:r>
          </w:p>
        </w:tc>
      </w:tr>
      <w:tr w:rsidR="00D62D40" w:rsidRPr="00123AC3" w14:paraId="08E05B06" w14:textId="77777777" w:rsidTr="000A3FAA">
        <w:tc>
          <w:tcPr>
            <w:tcW w:w="2122" w:type="dxa"/>
            <w:hideMark/>
          </w:tcPr>
          <w:p w14:paraId="406CAE7B" w14:textId="77777777" w:rsidR="00D62D40" w:rsidRPr="00123AC3" w:rsidRDefault="00D62D40" w:rsidP="000A3FAA">
            <w:pPr>
              <w:keepNext/>
              <w:keepLines/>
              <w:overflowPunct w:val="0"/>
              <w:autoSpaceDE w:val="0"/>
              <w:autoSpaceDN w:val="0"/>
              <w:adjustRightInd w:val="0"/>
              <w:spacing w:after="0" w:line="240" w:lineRule="auto"/>
            </w:pPr>
            <w:r>
              <w:t> Smluvní pokuty</w:t>
            </w:r>
          </w:p>
        </w:tc>
        <w:tc>
          <w:tcPr>
            <w:tcW w:w="7938" w:type="dxa"/>
            <w:hideMark/>
          </w:tcPr>
          <w:p w14:paraId="246E6AF8" w14:textId="77777777" w:rsidR="00D62D40" w:rsidRPr="00123AC3" w:rsidRDefault="00D62D40" w:rsidP="000A3FAA">
            <w:pPr>
              <w:keepNext/>
              <w:keepLines/>
              <w:overflowPunct w:val="0"/>
              <w:autoSpaceDE w:val="0"/>
              <w:autoSpaceDN w:val="0"/>
              <w:adjustRightInd w:val="0"/>
              <w:spacing w:after="0" w:line="240" w:lineRule="auto"/>
            </w:pPr>
            <w:r>
              <w:t>V případě p</w:t>
            </w:r>
            <w:r w:rsidRPr="00123AC3">
              <w:t xml:space="preserve">orušení byť i jednoho parametru KPI04 </w:t>
            </w:r>
            <w:r>
              <w:t>má Objednatel právo</w:t>
            </w:r>
            <w:r w:rsidRPr="00123AC3">
              <w:t xml:space="preserve"> </w:t>
            </w:r>
            <w:r>
              <w:t>na smluvní pokutu ve výši 10.000,- Kč za každé porušení povinnosti</w:t>
            </w:r>
            <w:r w:rsidRPr="00123AC3">
              <w:t>.</w:t>
            </w:r>
          </w:p>
          <w:p w14:paraId="3B0A6E1B" w14:textId="77777777" w:rsidR="00D62D40" w:rsidRPr="00123AC3" w:rsidRDefault="00D62D40" w:rsidP="000A3FAA">
            <w:pPr>
              <w:keepNext/>
              <w:keepLines/>
              <w:overflowPunct w:val="0"/>
              <w:autoSpaceDE w:val="0"/>
              <w:autoSpaceDN w:val="0"/>
              <w:adjustRightInd w:val="0"/>
              <w:spacing w:after="0" w:line="240" w:lineRule="auto"/>
            </w:pPr>
            <w:r w:rsidRPr="00123AC3">
              <w:t xml:space="preserve">Za porušení parametru KPI04 </w:t>
            </w:r>
            <w:r>
              <w:t xml:space="preserve">Dodavatelem </w:t>
            </w:r>
            <w:r w:rsidRPr="00123AC3">
              <w:t>se považuje:</w:t>
            </w:r>
          </w:p>
          <w:p w14:paraId="1A2EDCA0" w14:textId="77777777" w:rsidR="00D62D40" w:rsidRPr="00123AC3" w:rsidRDefault="00D62D40" w:rsidP="000E2F39">
            <w:pPr>
              <w:pStyle w:val="Odstavecseseznamem"/>
              <w:keepNext/>
              <w:keepLines/>
              <w:numPr>
                <w:ilvl w:val="0"/>
                <w:numId w:val="28"/>
              </w:numPr>
              <w:overflowPunct w:val="0"/>
              <w:autoSpaceDE w:val="0"/>
              <w:autoSpaceDN w:val="0"/>
              <w:adjustRightInd w:val="0"/>
              <w:spacing w:before="0" w:after="0" w:line="240" w:lineRule="auto"/>
              <w:contextualSpacing/>
            </w:pPr>
            <w:r w:rsidRPr="00123AC3">
              <w:t>nedoručení přijetí nebo odmítnutí požadavku Objednatele do 3 Pracovních dnů;</w:t>
            </w:r>
          </w:p>
          <w:p w14:paraId="12D29F4C" w14:textId="77777777" w:rsidR="00D62D40" w:rsidRPr="00123AC3" w:rsidRDefault="00D62D40" w:rsidP="000E2F39">
            <w:pPr>
              <w:pStyle w:val="Odstavecseseznamem"/>
              <w:keepNext/>
              <w:keepLines/>
              <w:numPr>
                <w:ilvl w:val="0"/>
                <w:numId w:val="28"/>
              </w:numPr>
              <w:overflowPunct w:val="0"/>
              <w:autoSpaceDE w:val="0"/>
              <w:autoSpaceDN w:val="0"/>
              <w:adjustRightInd w:val="0"/>
              <w:spacing w:before="0" w:after="0" w:line="240" w:lineRule="auto"/>
              <w:contextualSpacing/>
            </w:pPr>
            <w:r w:rsidRPr="00123AC3">
              <w:t>v případě přijetí požadavku Objednatele a termínu jeho zapracování, nedodržení této doby zapracování požadavku včetně řádného zadokumentování provedených změn;</w:t>
            </w:r>
          </w:p>
          <w:p w14:paraId="3535F0CA" w14:textId="77777777" w:rsidR="00D62D40" w:rsidRPr="00123AC3" w:rsidRDefault="00D62D40" w:rsidP="000E2F39">
            <w:pPr>
              <w:pStyle w:val="Odstavecseseznamem"/>
              <w:keepNext/>
              <w:keepLines/>
              <w:numPr>
                <w:ilvl w:val="0"/>
                <w:numId w:val="28"/>
              </w:numPr>
              <w:overflowPunct w:val="0"/>
              <w:autoSpaceDE w:val="0"/>
              <w:autoSpaceDN w:val="0"/>
              <w:adjustRightInd w:val="0"/>
              <w:spacing w:before="0" w:after="0" w:line="240" w:lineRule="auto"/>
              <w:contextualSpacing/>
            </w:pPr>
            <w:r w:rsidRPr="00123AC3">
              <w:t>nedodání měsíčního záznamu o poskytnutí Služby se všemi požadovanými parametry (viz Způsob dokladování)</w:t>
            </w:r>
          </w:p>
          <w:p w14:paraId="7163487A" w14:textId="77777777" w:rsidR="00D62D40" w:rsidRPr="00123AC3" w:rsidRDefault="00D62D40" w:rsidP="000A3FAA">
            <w:pPr>
              <w:keepNext/>
              <w:keepLines/>
              <w:overflowPunct w:val="0"/>
              <w:autoSpaceDE w:val="0"/>
              <w:autoSpaceDN w:val="0"/>
              <w:adjustRightInd w:val="0"/>
              <w:spacing w:after="0" w:line="240" w:lineRule="auto"/>
            </w:pPr>
          </w:p>
        </w:tc>
      </w:tr>
      <w:tr w:rsidR="00D62D40" w:rsidRPr="00123AC3" w14:paraId="72291D76" w14:textId="77777777" w:rsidTr="000A3FAA">
        <w:tc>
          <w:tcPr>
            <w:tcW w:w="10060" w:type="dxa"/>
            <w:gridSpan w:val="2"/>
            <w:shd w:val="clear" w:color="auto" w:fill="00B050"/>
          </w:tcPr>
          <w:p w14:paraId="22109B78" w14:textId="77777777" w:rsidR="00D62D40" w:rsidRPr="00123AC3" w:rsidRDefault="00D62D40" w:rsidP="000A3FAA">
            <w:pPr>
              <w:keepNext/>
              <w:keepLines/>
              <w:overflowPunct w:val="0"/>
              <w:autoSpaceDE w:val="0"/>
              <w:autoSpaceDN w:val="0"/>
              <w:adjustRightInd w:val="0"/>
              <w:spacing w:after="0" w:line="240" w:lineRule="auto"/>
            </w:pPr>
            <w:r w:rsidRPr="00123AC3">
              <w:rPr>
                <w:rFonts w:cstheme="minorHAnsi"/>
                <w:b/>
                <w:i/>
              </w:rPr>
              <w:t>Doplňující informace</w:t>
            </w:r>
          </w:p>
        </w:tc>
      </w:tr>
      <w:tr w:rsidR="00D62D40" w:rsidRPr="00123AC3" w14:paraId="3E3866C8" w14:textId="77777777" w:rsidTr="000A3FAA">
        <w:tc>
          <w:tcPr>
            <w:tcW w:w="2122" w:type="dxa"/>
            <w:hideMark/>
          </w:tcPr>
          <w:p w14:paraId="2E5C3406" w14:textId="77777777" w:rsidR="00D62D40" w:rsidRPr="00123AC3" w:rsidRDefault="00D62D40" w:rsidP="000A3FAA">
            <w:pPr>
              <w:overflowPunct w:val="0"/>
              <w:autoSpaceDE w:val="0"/>
              <w:autoSpaceDN w:val="0"/>
              <w:adjustRightInd w:val="0"/>
              <w:spacing w:after="0" w:line="240" w:lineRule="auto"/>
            </w:pPr>
            <w:r w:rsidRPr="00123AC3">
              <w:t>Objem poskytované Služby</w:t>
            </w:r>
          </w:p>
        </w:tc>
        <w:tc>
          <w:tcPr>
            <w:tcW w:w="7938" w:type="dxa"/>
          </w:tcPr>
          <w:p w14:paraId="2244A346" w14:textId="77777777" w:rsidR="00D62D40" w:rsidRPr="00123AC3" w:rsidRDefault="00D62D40" w:rsidP="000A3FAA">
            <w:pPr>
              <w:overflowPunct w:val="0"/>
              <w:autoSpaceDE w:val="0"/>
              <w:autoSpaceDN w:val="0"/>
              <w:adjustRightInd w:val="0"/>
              <w:spacing w:after="0" w:line="240" w:lineRule="auto"/>
            </w:pPr>
            <w:r w:rsidRPr="00123AC3">
              <w:t xml:space="preserve">Objem, který je Objednatel oprávněn čerpat, činí </w:t>
            </w:r>
            <w:r>
              <w:t>6</w:t>
            </w:r>
            <w:r w:rsidRPr="00123AC3">
              <w:t xml:space="preserve"> člověkodní za období jednoho roku po dobu trvání Podpory definované Smlouvou. Nevyčerpaný objem je převeden do následujícího ročního období. Čerpání bude probíhat podle aktuálních potřeb </w:t>
            </w:r>
            <w:r w:rsidRPr="00123AC3">
              <w:lastRenderedPageBreak/>
              <w:t>Objednatele.</w:t>
            </w:r>
          </w:p>
        </w:tc>
      </w:tr>
      <w:tr w:rsidR="00D62D40" w:rsidRPr="00123AC3" w14:paraId="7133D016" w14:textId="77777777" w:rsidTr="000A3FAA">
        <w:tc>
          <w:tcPr>
            <w:tcW w:w="2122" w:type="dxa"/>
          </w:tcPr>
          <w:p w14:paraId="14CBE2E5" w14:textId="77777777" w:rsidR="00D62D40" w:rsidRPr="00123AC3" w:rsidRDefault="00D62D40" w:rsidP="000A3FAA">
            <w:pPr>
              <w:keepNext/>
              <w:keepLines/>
              <w:overflowPunct w:val="0"/>
              <w:autoSpaceDE w:val="0"/>
              <w:autoSpaceDN w:val="0"/>
              <w:adjustRightInd w:val="0"/>
              <w:spacing w:after="0" w:line="240" w:lineRule="auto"/>
            </w:pPr>
            <w:r w:rsidRPr="00123AC3">
              <w:rPr>
                <w:rFonts w:cstheme="minorHAnsi"/>
              </w:rPr>
              <w:lastRenderedPageBreak/>
              <w:t>Platební podmínky</w:t>
            </w:r>
          </w:p>
        </w:tc>
        <w:tc>
          <w:tcPr>
            <w:tcW w:w="7938" w:type="dxa"/>
          </w:tcPr>
          <w:p w14:paraId="6CCC35AB" w14:textId="77777777" w:rsidR="00D62D40" w:rsidRPr="00123AC3" w:rsidRDefault="00D62D40" w:rsidP="000A3FAA">
            <w:pPr>
              <w:keepNext/>
              <w:keepLines/>
              <w:overflowPunct w:val="0"/>
              <w:autoSpaceDE w:val="0"/>
              <w:autoSpaceDN w:val="0"/>
              <w:adjustRightInd w:val="0"/>
              <w:spacing w:after="0" w:line="240" w:lineRule="auto"/>
            </w:pPr>
            <w:r w:rsidRPr="003E6702">
              <w:t>V rámci tohoto katalogového listu budou hrazeny pouze reálně čerpané člověko</w:t>
            </w:r>
            <w:r>
              <w:t xml:space="preserve">hodiny </w:t>
            </w:r>
            <w:r w:rsidRPr="003E6702">
              <w:t xml:space="preserve">podle </w:t>
            </w:r>
            <w:r>
              <w:t>sjednané</w:t>
            </w:r>
            <w:r w:rsidRPr="003E6702">
              <w:t xml:space="preserve"> sazby za člověko</w:t>
            </w:r>
            <w:r>
              <w:t xml:space="preserve">hodinu, a to </w:t>
            </w:r>
            <w:r w:rsidRPr="003E6702">
              <w:t>do maximální</w:t>
            </w:r>
            <w:r>
              <w:t>ho</w:t>
            </w:r>
            <w:r w:rsidRPr="003E6702">
              <w:t xml:space="preserve"> </w:t>
            </w:r>
            <w:r>
              <w:t>objemu definovaného tímto katalogovým listem. Úhrada bude provedena na základě odsouhlasené pracnosti (počet člověkohodin) a záznamu o poskytnutí Služby (</w:t>
            </w:r>
            <w:r w:rsidRPr="00756E64">
              <w:t>Záznam</w:t>
            </w:r>
            <w:r>
              <w:t>u</w:t>
            </w:r>
            <w:r w:rsidRPr="00756E64">
              <w:t xml:space="preserve"> o poskytnutí služeb dle KL Reparametrizace a optimalizace)</w:t>
            </w:r>
            <w:r>
              <w:t xml:space="preserve">. </w:t>
            </w:r>
            <w:r w:rsidRPr="00123AC3">
              <w:rPr>
                <w:rFonts w:cstheme="minorHAnsi"/>
              </w:rPr>
              <w:t>Minimální jednotkou pro dokladování pracnosti je hodina na jednoho člověka.</w:t>
            </w:r>
          </w:p>
        </w:tc>
      </w:tr>
    </w:tbl>
    <w:p w14:paraId="6BC2DCA4" w14:textId="77777777" w:rsidR="00D62D40" w:rsidRPr="00123AC3" w:rsidRDefault="00D62D40" w:rsidP="000A3FAA">
      <w:pPr>
        <w:pStyle w:val="Nadpis2"/>
      </w:pPr>
    </w:p>
    <w:p w14:paraId="6BAED25B" w14:textId="43AC26D8" w:rsidR="00F357B8" w:rsidRPr="00D62D40" w:rsidRDefault="00F357B8" w:rsidP="00D62D40">
      <w:pPr>
        <w:pStyle w:val="RLlneksmlouvy"/>
        <w:spacing w:before="120"/>
        <w:ind w:left="709" w:hanging="709"/>
        <w:jc w:val="center"/>
        <w:rPr>
          <w:caps/>
        </w:rPr>
        <w:sectPr w:rsidR="00F357B8" w:rsidRPr="00D62D40" w:rsidSect="00FE564A">
          <w:footerReference w:type="first" r:id="rId14"/>
          <w:pgSz w:w="11906" w:h="16838"/>
          <w:pgMar w:top="1417" w:right="1274" w:bottom="1417" w:left="1134" w:header="568" w:footer="684" w:gutter="0"/>
          <w:pgNumType w:start="1"/>
          <w:cols w:space="720"/>
          <w:noEndnote/>
          <w:titlePg/>
          <w:docGrid w:linePitch="299"/>
        </w:sectPr>
      </w:pPr>
    </w:p>
    <w:p w14:paraId="2CC8CF5E" w14:textId="77777777" w:rsidR="00401413" w:rsidRDefault="00401413" w:rsidP="00401413">
      <w:pPr>
        <w:pStyle w:val="RLlneksmlouvy"/>
        <w:ind w:left="709" w:hanging="709"/>
        <w:jc w:val="center"/>
        <w:rPr>
          <w:caps/>
        </w:rPr>
      </w:pPr>
      <w:r w:rsidRPr="00E368E3">
        <w:rPr>
          <w:caps/>
        </w:rPr>
        <w:lastRenderedPageBreak/>
        <w:t xml:space="preserve">PŘÍLOHA Č. </w:t>
      </w:r>
      <w:r w:rsidR="00F357B8">
        <w:rPr>
          <w:caps/>
        </w:rPr>
        <w:t>3</w:t>
      </w:r>
    </w:p>
    <w:p w14:paraId="2EC8089D" w14:textId="77777777" w:rsidR="00F357B8" w:rsidRDefault="00F357B8" w:rsidP="00F357B8">
      <w:pPr>
        <w:pStyle w:val="RLlneksmlouvy"/>
        <w:spacing w:before="120"/>
        <w:ind w:left="709" w:hanging="709"/>
        <w:jc w:val="center"/>
        <w:rPr>
          <w:caps/>
        </w:rPr>
      </w:pPr>
      <w:r>
        <w:rPr>
          <w:caps/>
        </w:rPr>
        <w:t>Technická specifikace</w:t>
      </w:r>
    </w:p>
    <w:tbl>
      <w:tblPr>
        <w:tblW w:w="9913" w:type="dxa"/>
        <w:tblInd w:w="80" w:type="dxa"/>
        <w:tblLayout w:type="fixed"/>
        <w:tblCellMar>
          <w:left w:w="70" w:type="dxa"/>
          <w:right w:w="70" w:type="dxa"/>
        </w:tblCellMar>
        <w:tblLook w:val="04A0" w:firstRow="1" w:lastRow="0" w:firstColumn="1" w:lastColumn="0" w:noHBand="0" w:noVBand="1"/>
      </w:tblPr>
      <w:tblGrid>
        <w:gridCol w:w="718"/>
        <w:gridCol w:w="1682"/>
        <w:gridCol w:w="851"/>
        <w:gridCol w:w="3260"/>
        <w:gridCol w:w="3402"/>
      </w:tblGrid>
      <w:tr w:rsidR="0063554F" w:rsidRPr="00A672BE" w14:paraId="63510FA1" w14:textId="3B035062" w:rsidTr="0063554F">
        <w:trPr>
          <w:trHeight w:val="1265"/>
        </w:trPr>
        <w:tc>
          <w:tcPr>
            <w:tcW w:w="718" w:type="dxa"/>
            <w:tcBorders>
              <w:top w:val="single" w:sz="8" w:space="0" w:color="FFFFFF"/>
              <w:left w:val="single" w:sz="8" w:space="0" w:color="FFFFFF"/>
              <w:bottom w:val="single" w:sz="8" w:space="0" w:color="FFFFFF"/>
              <w:right w:val="nil"/>
            </w:tcBorders>
            <w:shd w:val="clear" w:color="000000" w:fill="385623"/>
            <w:vAlign w:val="center"/>
            <w:hideMark/>
          </w:tcPr>
          <w:p w14:paraId="23580A79" w14:textId="77777777" w:rsidR="0063554F" w:rsidRPr="00A672BE" w:rsidRDefault="0063554F" w:rsidP="002E0550">
            <w:pPr>
              <w:spacing w:after="0" w:line="240" w:lineRule="auto"/>
              <w:jc w:val="center"/>
              <w:rPr>
                <w:rFonts w:ascii="Arial" w:hAnsi="Arial" w:cs="Arial"/>
                <w:b/>
                <w:bCs/>
                <w:color w:val="FFFFFF"/>
                <w:sz w:val="18"/>
                <w:szCs w:val="20"/>
              </w:rPr>
            </w:pPr>
            <w:r w:rsidRPr="00A672BE">
              <w:rPr>
                <w:rFonts w:ascii="Arial" w:hAnsi="Arial" w:cs="Arial"/>
                <w:b/>
                <w:bCs/>
                <w:color w:val="FFFFFF"/>
                <w:sz w:val="18"/>
                <w:szCs w:val="20"/>
              </w:rPr>
              <w:t> </w:t>
            </w:r>
          </w:p>
        </w:tc>
        <w:tc>
          <w:tcPr>
            <w:tcW w:w="1682" w:type="dxa"/>
            <w:tcBorders>
              <w:top w:val="single" w:sz="8" w:space="0" w:color="FFFFFF"/>
              <w:left w:val="nil"/>
              <w:bottom w:val="single" w:sz="8" w:space="0" w:color="FFFFFF"/>
              <w:right w:val="nil"/>
            </w:tcBorders>
            <w:shd w:val="clear" w:color="000000" w:fill="385623"/>
            <w:vAlign w:val="center"/>
            <w:hideMark/>
          </w:tcPr>
          <w:p w14:paraId="039676B0" w14:textId="77777777" w:rsidR="0063554F" w:rsidRPr="00A672BE" w:rsidRDefault="0063554F" w:rsidP="002E0550">
            <w:pPr>
              <w:spacing w:after="0" w:line="240" w:lineRule="auto"/>
              <w:rPr>
                <w:rFonts w:ascii="Arial" w:hAnsi="Arial" w:cs="Arial"/>
                <w:b/>
                <w:bCs/>
                <w:color w:val="FFFFFF"/>
                <w:sz w:val="18"/>
                <w:szCs w:val="20"/>
              </w:rPr>
            </w:pPr>
            <w:r w:rsidRPr="00A672BE">
              <w:rPr>
                <w:rFonts w:ascii="Arial" w:hAnsi="Arial" w:cs="Arial"/>
                <w:b/>
                <w:bCs/>
                <w:color w:val="FFFFFF"/>
                <w:sz w:val="18"/>
                <w:szCs w:val="20"/>
              </w:rPr>
              <w:t>Popis požadavku</w:t>
            </w:r>
          </w:p>
        </w:tc>
        <w:tc>
          <w:tcPr>
            <w:tcW w:w="851" w:type="dxa"/>
            <w:tcBorders>
              <w:top w:val="single" w:sz="8" w:space="0" w:color="FFFFFF"/>
              <w:left w:val="nil"/>
              <w:bottom w:val="single" w:sz="8" w:space="0" w:color="FFFFFF"/>
              <w:right w:val="nil"/>
            </w:tcBorders>
            <w:shd w:val="clear" w:color="000000" w:fill="385623"/>
            <w:vAlign w:val="center"/>
            <w:hideMark/>
          </w:tcPr>
          <w:p w14:paraId="3E53F04A" w14:textId="77777777" w:rsidR="0063554F" w:rsidRPr="00A672BE" w:rsidRDefault="0063554F" w:rsidP="002E0550">
            <w:pPr>
              <w:spacing w:after="0" w:line="240" w:lineRule="auto"/>
              <w:jc w:val="center"/>
              <w:rPr>
                <w:rFonts w:ascii="Arial" w:hAnsi="Arial" w:cs="Arial"/>
                <w:b/>
                <w:bCs/>
                <w:color w:val="FFFFFF"/>
                <w:sz w:val="18"/>
                <w:szCs w:val="20"/>
              </w:rPr>
            </w:pPr>
            <w:r w:rsidRPr="00A672BE">
              <w:rPr>
                <w:rFonts w:ascii="Arial" w:hAnsi="Arial" w:cs="Arial"/>
                <w:b/>
                <w:bCs/>
                <w:color w:val="FFFFFF"/>
                <w:sz w:val="18"/>
                <w:szCs w:val="20"/>
              </w:rPr>
              <w:t>Splňuje minimální povinné parametry</w:t>
            </w:r>
          </w:p>
        </w:tc>
        <w:tc>
          <w:tcPr>
            <w:tcW w:w="3260" w:type="dxa"/>
            <w:tcBorders>
              <w:top w:val="single" w:sz="8" w:space="0" w:color="FFFFFF"/>
              <w:left w:val="nil"/>
              <w:bottom w:val="single" w:sz="8" w:space="0" w:color="FFFFFF"/>
              <w:right w:val="nil"/>
            </w:tcBorders>
            <w:shd w:val="clear" w:color="000000" w:fill="385623"/>
            <w:hideMark/>
          </w:tcPr>
          <w:p w14:paraId="3536231F" w14:textId="77777777" w:rsidR="0063554F" w:rsidRPr="00A672BE" w:rsidRDefault="0063554F" w:rsidP="002E0550">
            <w:pPr>
              <w:spacing w:after="0" w:line="240" w:lineRule="auto"/>
              <w:rPr>
                <w:rFonts w:ascii="Arial" w:hAnsi="Arial" w:cs="Arial"/>
                <w:color w:val="FFFFFF"/>
                <w:sz w:val="18"/>
                <w:szCs w:val="20"/>
              </w:rPr>
            </w:pPr>
            <w:r w:rsidRPr="00A672BE">
              <w:rPr>
                <w:rFonts w:ascii="Arial" w:hAnsi="Arial" w:cs="Arial"/>
                <w:color w:val="FFFFFF"/>
                <w:sz w:val="18"/>
                <w:szCs w:val="20"/>
              </w:rPr>
              <w:t> </w:t>
            </w:r>
          </w:p>
        </w:tc>
        <w:tc>
          <w:tcPr>
            <w:tcW w:w="3402" w:type="dxa"/>
            <w:tcBorders>
              <w:top w:val="single" w:sz="8" w:space="0" w:color="FFFFFF"/>
              <w:left w:val="nil"/>
              <w:bottom w:val="single" w:sz="8" w:space="0" w:color="FFFFFF"/>
              <w:right w:val="nil"/>
            </w:tcBorders>
            <w:shd w:val="clear" w:color="000000" w:fill="385623"/>
            <w:hideMark/>
          </w:tcPr>
          <w:p w14:paraId="78EE26BD" w14:textId="77777777" w:rsidR="0063554F" w:rsidRPr="00A672BE" w:rsidRDefault="0063554F" w:rsidP="002E0550">
            <w:pPr>
              <w:spacing w:after="0" w:line="240" w:lineRule="auto"/>
              <w:rPr>
                <w:rFonts w:ascii="Arial" w:hAnsi="Arial" w:cs="Arial"/>
                <w:color w:val="FFFFFF"/>
                <w:sz w:val="18"/>
                <w:szCs w:val="20"/>
              </w:rPr>
            </w:pPr>
            <w:r w:rsidRPr="00A672BE">
              <w:rPr>
                <w:rFonts w:ascii="Arial" w:hAnsi="Arial" w:cs="Arial"/>
                <w:color w:val="FFFFFF"/>
                <w:sz w:val="18"/>
                <w:szCs w:val="20"/>
              </w:rPr>
              <w:t> </w:t>
            </w:r>
          </w:p>
        </w:tc>
      </w:tr>
      <w:tr w:rsidR="0063554F" w:rsidRPr="00A672BE" w14:paraId="1A4BD71A" w14:textId="1BB811C1" w:rsidTr="0063554F">
        <w:trPr>
          <w:trHeight w:val="308"/>
        </w:trPr>
        <w:tc>
          <w:tcPr>
            <w:tcW w:w="718" w:type="dxa"/>
            <w:tcBorders>
              <w:top w:val="nil"/>
              <w:left w:val="single" w:sz="8" w:space="0" w:color="FFFFFF"/>
              <w:bottom w:val="single" w:sz="8" w:space="0" w:color="FFFFFF"/>
              <w:right w:val="nil"/>
            </w:tcBorders>
            <w:shd w:val="clear" w:color="000000" w:fill="385623"/>
            <w:vAlign w:val="center"/>
            <w:hideMark/>
          </w:tcPr>
          <w:p w14:paraId="37D16DC7" w14:textId="77777777" w:rsidR="0063554F" w:rsidRPr="00A672BE" w:rsidRDefault="0063554F" w:rsidP="002E0550">
            <w:pPr>
              <w:spacing w:after="0" w:line="240" w:lineRule="auto"/>
              <w:jc w:val="center"/>
              <w:rPr>
                <w:rFonts w:ascii="Arial" w:hAnsi="Arial" w:cs="Arial"/>
                <w:b/>
                <w:bCs/>
                <w:color w:val="FFFFFF"/>
                <w:sz w:val="18"/>
                <w:szCs w:val="20"/>
              </w:rPr>
            </w:pPr>
            <w:r w:rsidRPr="00A672BE">
              <w:rPr>
                <w:rFonts w:ascii="Arial" w:hAnsi="Arial" w:cs="Arial"/>
                <w:b/>
                <w:bCs/>
                <w:color w:val="FFFFFF"/>
                <w:sz w:val="18"/>
                <w:szCs w:val="20"/>
              </w:rPr>
              <w:t>A.</w:t>
            </w:r>
          </w:p>
        </w:tc>
        <w:tc>
          <w:tcPr>
            <w:tcW w:w="1682" w:type="dxa"/>
            <w:tcBorders>
              <w:top w:val="nil"/>
              <w:left w:val="nil"/>
              <w:bottom w:val="single" w:sz="8" w:space="0" w:color="FFFFFF"/>
              <w:right w:val="nil"/>
            </w:tcBorders>
            <w:shd w:val="clear" w:color="000000" w:fill="385623"/>
            <w:vAlign w:val="center"/>
            <w:hideMark/>
          </w:tcPr>
          <w:p w14:paraId="786D4069" w14:textId="77777777" w:rsidR="0063554F" w:rsidRPr="00A672BE" w:rsidRDefault="0063554F" w:rsidP="002E0550">
            <w:pPr>
              <w:spacing w:after="0" w:line="240" w:lineRule="auto"/>
              <w:rPr>
                <w:rFonts w:ascii="Arial" w:hAnsi="Arial" w:cs="Arial"/>
                <w:b/>
                <w:bCs/>
                <w:color w:val="FFFFFF"/>
                <w:sz w:val="18"/>
                <w:szCs w:val="20"/>
              </w:rPr>
            </w:pPr>
            <w:r w:rsidRPr="00A672BE">
              <w:rPr>
                <w:rFonts w:ascii="Arial" w:hAnsi="Arial" w:cs="Arial"/>
                <w:b/>
                <w:bCs/>
                <w:color w:val="FFFFFF"/>
                <w:sz w:val="18"/>
                <w:szCs w:val="20"/>
              </w:rPr>
              <w:t>NetFlow sonda</w:t>
            </w:r>
          </w:p>
        </w:tc>
        <w:tc>
          <w:tcPr>
            <w:tcW w:w="851" w:type="dxa"/>
            <w:tcBorders>
              <w:top w:val="nil"/>
              <w:left w:val="nil"/>
              <w:bottom w:val="single" w:sz="8" w:space="0" w:color="FFFFFF"/>
              <w:right w:val="nil"/>
            </w:tcBorders>
            <w:shd w:val="clear" w:color="000000" w:fill="385623"/>
            <w:vAlign w:val="center"/>
            <w:hideMark/>
          </w:tcPr>
          <w:p w14:paraId="124CE32D" w14:textId="77777777" w:rsidR="0063554F" w:rsidRPr="00A672BE" w:rsidRDefault="0063554F" w:rsidP="002E0550">
            <w:pPr>
              <w:spacing w:after="0" w:line="240" w:lineRule="auto"/>
              <w:jc w:val="center"/>
              <w:rPr>
                <w:rFonts w:ascii="Arial" w:hAnsi="Arial" w:cs="Arial"/>
                <w:b/>
                <w:bCs/>
                <w:color w:val="FFFFFF"/>
                <w:sz w:val="18"/>
                <w:szCs w:val="20"/>
              </w:rPr>
            </w:pPr>
            <w:r w:rsidRPr="00A672BE">
              <w:rPr>
                <w:rFonts w:ascii="Arial" w:hAnsi="Arial" w:cs="Arial"/>
                <w:b/>
                <w:bCs/>
                <w:color w:val="FFFFFF"/>
                <w:sz w:val="18"/>
                <w:szCs w:val="20"/>
              </w:rPr>
              <w:t> </w:t>
            </w:r>
          </w:p>
        </w:tc>
        <w:tc>
          <w:tcPr>
            <w:tcW w:w="3260" w:type="dxa"/>
            <w:tcBorders>
              <w:top w:val="nil"/>
              <w:left w:val="nil"/>
              <w:bottom w:val="single" w:sz="8" w:space="0" w:color="FFFFFF"/>
              <w:right w:val="nil"/>
            </w:tcBorders>
            <w:shd w:val="clear" w:color="000000" w:fill="385623"/>
            <w:hideMark/>
          </w:tcPr>
          <w:p w14:paraId="2AB3DF89" w14:textId="77777777" w:rsidR="0063554F" w:rsidRPr="00A672BE" w:rsidRDefault="0063554F" w:rsidP="002E0550">
            <w:pPr>
              <w:spacing w:after="0" w:line="240" w:lineRule="auto"/>
              <w:rPr>
                <w:rFonts w:ascii="Arial" w:hAnsi="Arial" w:cs="Arial"/>
                <w:b/>
                <w:bCs/>
                <w:color w:val="FFFFFF"/>
                <w:sz w:val="18"/>
              </w:rPr>
            </w:pPr>
            <w:r w:rsidRPr="00A672BE">
              <w:rPr>
                <w:rFonts w:ascii="Arial" w:hAnsi="Arial" w:cs="Arial"/>
                <w:b/>
                <w:bCs/>
                <w:color w:val="FFFFFF"/>
                <w:sz w:val="18"/>
              </w:rPr>
              <w:t xml:space="preserve"> 3 x IFP-10000-SFP+</w:t>
            </w:r>
          </w:p>
        </w:tc>
        <w:tc>
          <w:tcPr>
            <w:tcW w:w="3402" w:type="dxa"/>
            <w:tcBorders>
              <w:top w:val="nil"/>
              <w:left w:val="nil"/>
              <w:bottom w:val="single" w:sz="8" w:space="0" w:color="FFFFFF"/>
              <w:right w:val="nil"/>
            </w:tcBorders>
            <w:shd w:val="clear" w:color="000000" w:fill="385623"/>
            <w:hideMark/>
          </w:tcPr>
          <w:p w14:paraId="5193485C" w14:textId="77777777" w:rsidR="0063554F" w:rsidRPr="00A672BE" w:rsidRDefault="0063554F" w:rsidP="002E0550">
            <w:pPr>
              <w:spacing w:after="0" w:line="240" w:lineRule="auto"/>
              <w:rPr>
                <w:rFonts w:ascii="Arial" w:hAnsi="Arial" w:cs="Arial"/>
                <w:color w:val="FFFFFF"/>
                <w:sz w:val="18"/>
                <w:szCs w:val="20"/>
              </w:rPr>
            </w:pPr>
            <w:r w:rsidRPr="00A672BE">
              <w:rPr>
                <w:rFonts w:ascii="Arial" w:hAnsi="Arial" w:cs="Arial"/>
                <w:color w:val="FFFFFF"/>
                <w:sz w:val="18"/>
                <w:szCs w:val="20"/>
              </w:rPr>
              <w:t> </w:t>
            </w:r>
          </w:p>
        </w:tc>
      </w:tr>
      <w:tr w:rsidR="0063554F" w:rsidRPr="00A672BE" w14:paraId="238ABDFA" w14:textId="56246F96" w:rsidTr="0063554F">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6A87C693" w14:textId="77777777" w:rsidR="0063554F" w:rsidRPr="00A672BE" w:rsidRDefault="0063554F"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č. param.</w:t>
            </w:r>
          </w:p>
        </w:tc>
        <w:tc>
          <w:tcPr>
            <w:tcW w:w="1682" w:type="dxa"/>
            <w:tcBorders>
              <w:top w:val="nil"/>
              <w:left w:val="nil"/>
              <w:bottom w:val="single" w:sz="8" w:space="0" w:color="FFFFFF"/>
              <w:right w:val="nil"/>
            </w:tcBorders>
            <w:shd w:val="clear" w:color="000000" w:fill="385623"/>
            <w:vAlign w:val="center"/>
            <w:hideMark/>
          </w:tcPr>
          <w:p w14:paraId="75D9F633" w14:textId="77777777" w:rsidR="0063554F" w:rsidRPr="00A672BE" w:rsidRDefault="0063554F" w:rsidP="002E0550">
            <w:pPr>
              <w:spacing w:after="0" w:line="240" w:lineRule="auto"/>
              <w:rPr>
                <w:rFonts w:ascii="Arial" w:hAnsi="Arial" w:cs="Arial"/>
                <w:b/>
                <w:bCs/>
                <w:color w:val="FFFFFF"/>
                <w:sz w:val="18"/>
                <w:szCs w:val="20"/>
              </w:rPr>
            </w:pPr>
            <w:r w:rsidRPr="00A672BE">
              <w:rPr>
                <w:rFonts w:ascii="Arial" w:hAnsi="Arial" w:cs="Arial"/>
                <w:b/>
                <w:bCs/>
                <w:color w:val="FFFFFF"/>
                <w:sz w:val="18"/>
                <w:szCs w:val="20"/>
              </w:rPr>
              <w:t xml:space="preserve"> - specifikace</w:t>
            </w:r>
          </w:p>
        </w:tc>
        <w:tc>
          <w:tcPr>
            <w:tcW w:w="851" w:type="dxa"/>
            <w:tcBorders>
              <w:top w:val="nil"/>
              <w:left w:val="nil"/>
              <w:bottom w:val="single" w:sz="8" w:space="0" w:color="FFFFFF"/>
              <w:right w:val="nil"/>
            </w:tcBorders>
            <w:shd w:val="clear" w:color="000000" w:fill="385623"/>
            <w:vAlign w:val="center"/>
            <w:hideMark/>
          </w:tcPr>
          <w:p w14:paraId="45C70BF2" w14:textId="77777777" w:rsidR="0063554F" w:rsidRPr="00A672BE" w:rsidRDefault="0063554F" w:rsidP="002E0550">
            <w:pPr>
              <w:spacing w:after="0" w:line="240" w:lineRule="auto"/>
              <w:rPr>
                <w:rFonts w:ascii="Arial" w:hAnsi="Arial" w:cs="Arial"/>
                <w:b/>
                <w:bCs/>
                <w:color w:val="FFFFFF"/>
                <w:sz w:val="18"/>
                <w:szCs w:val="20"/>
              </w:rPr>
            </w:pPr>
            <w:r w:rsidRPr="00A672BE">
              <w:rPr>
                <w:rFonts w:ascii="Arial" w:hAnsi="Arial" w:cs="Arial"/>
                <w:b/>
                <w:bCs/>
                <w:color w:val="FFFFFF"/>
                <w:sz w:val="18"/>
                <w:szCs w:val="20"/>
              </w:rPr>
              <w:t> </w:t>
            </w:r>
          </w:p>
        </w:tc>
        <w:tc>
          <w:tcPr>
            <w:tcW w:w="3260" w:type="dxa"/>
            <w:tcBorders>
              <w:top w:val="nil"/>
              <w:left w:val="nil"/>
              <w:bottom w:val="single" w:sz="8" w:space="0" w:color="FFFFFF"/>
              <w:right w:val="nil"/>
            </w:tcBorders>
            <w:shd w:val="clear" w:color="000000" w:fill="385623"/>
            <w:hideMark/>
          </w:tcPr>
          <w:p w14:paraId="002221DA" w14:textId="77777777" w:rsidR="0063554F" w:rsidRPr="00A672BE" w:rsidRDefault="0063554F" w:rsidP="002E0550">
            <w:pPr>
              <w:spacing w:after="0" w:line="240" w:lineRule="auto"/>
              <w:rPr>
                <w:rFonts w:ascii="Arial" w:hAnsi="Arial" w:cs="Arial"/>
                <w:color w:val="FFFFFF"/>
                <w:sz w:val="18"/>
                <w:szCs w:val="20"/>
              </w:rPr>
            </w:pPr>
            <w:r w:rsidRPr="00A672BE">
              <w:rPr>
                <w:rFonts w:ascii="Arial" w:hAnsi="Arial" w:cs="Arial"/>
                <w:color w:val="FFFFFF"/>
                <w:sz w:val="18"/>
                <w:szCs w:val="20"/>
              </w:rPr>
              <w:t>Popis naplnění požadavku</w:t>
            </w:r>
          </w:p>
        </w:tc>
        <w:tc>
          <w:tcPr>
            <w:tcW w:w="3402" w:type="dxa"/>
            <w:tcBorders>
              <w:top w:val="nil"/>
              <w:left w:val="nil"/>
              <w:bottom w:val="single" w:sz="8" w:space="0" w:color="FFFFFF"/>
              <w:right w:val="nil"/>
            </w:tcBorders>
            <w:shd w:val="clear" w:color="000000" w:fill="385623"/>
            <w:hideMark/>
          </w:tcPr>
          <w:p w14:paraId="387960FE" w14:textId="77777777" w:rsidR="0063554F" w:rsidRPr="00A672BE" w:rsidRDefault="0063554F" w:rsidP="002E0550">
            <w:pPr>
              <w:spacing w:after="0" w:line="240" w:lineRule="auto"/>
              <w:rPr>
                <w:rFonts w:ascii="Arial" w:hAnsi="Arial" w:cs="Arial"/>
                <w:color w:val="FFFFFF"/>
                <w:sz w:val="18"/>
                <w:szCs w:val="20"/>
              </w:rPr>
            </w:pPr>
            <w:r w:rsidRPr="00A672BE">
              <w:rPr>
                <w:rFonts w:ascii="Arial" w:hAnsi="Arial" w:cs="Arial"/>
                <w:color w:val="FFFFFF"/>
                <w:sz w:val="18"/>
                <w:szCs w:val="20"/>
              </w:rPr>
              <w:t>Doplňující odkaz na externí zdroj</w:t>
            </w:r>
          </w:p>
        </w:tc>
      </w:tr>
      <w:tr w:rsidR="0063554F" w:rsidRPr="00A672BE" w14:paraId="6F39EA17" w14:textId="37EC7794"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1CA6EF8C" w14:textId="77777777" w:rsidR="0063554F" w:rsidRPr="00A672BE" w:rsidRDefault="0063554F"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w:t>
            </w:r>
          </w:p>
        </w:tc>
        <w:tc>
          <w:tcPr>
            <w:tcW w:w="1682" w:type="dxa"/>
            <w:tcBorders>
              <w:top w:val="nil"/>
              <w:left w:val="nil"/>
              <w:bottom w:val="single" w:sz="8" w:space="0" w:color="FFFFFF"/>
              <w:right w:val="single" w:sz="8" w:space="0" w:color="FFFFFF"/>
            </w:tcBorders>
            <w:shd w:val="clear" w:color="000000" w:fill="C5E0B3"/>
            <w:vAlign w:val="center"/>
            <w:hideMark/>
          </w:tcPr>
          <w:p w14:paraId="4B408B86" w14:textId="77777777" w:rsidR="0063554F" w:rsidRPr="00A672BE" w:rsidRDefault="0063554F" w:rsidP="002E0550">
            <w:pPr>
              <w:spacing w:after="0" w:line="240" w:lineRule="auto"/>
              <w:rPr>
                <w:rFonts w:ascii="Arial" w:hAnsi="Arial" w:cs="Arial"/>
                <w:color w:val="000000"/>
                <w:sz w:val="18"/>
                <w:szCs w:val="20"/>
              </w:rPr>
            </w:pPr>
            <w:r w:rsidRPr="00A672BE">
              <w:rPr>
                <w:rFonts w:ascii="Arial" w:hAnsi="Arial" w:cs="Arial"/>
                <w:color w:val="000000"/>
                <w:sz w:val="18"/>
                <w:szCs w:val="20"/>
              </w:rPr>
              <w:t>Fyzické zařízení pro instalaci do RACKu, maximálně 2RU</w:t>
            </w:r>
          </w:p>
        </w:tc>
        <w:tc>
          <w:tcPr>
            <w:tcW w:w="851" w:type="dxa"/>
            <w:tcBorders>
              <w:top w:val="nil"/>
              <w:left w:val="nil"/>
              <w:bottom w:val="single" w:sz="8" w:space="0" w:color="FFFFFF"/>
              <w:right w:val="single" w:sz="8" w:space="0" w:color="FFFFFF"/>
            </w:tcBorders>
            <w:shd w:val="clear" w:color="000000" w:fill="C5E0B3"/>
            <w:vAlign w:val="center"/>
            <w:hideMark/>
          </w:tcPr>
          <w:p w14:paraId="06358054" w14:textId="77777777" w:rsidR="0063554F" w:rsidRPr="00A672BE" w:rsidRDefault="0063554F" w:rsidP="002E0550">
            <w:pPr>
              <w:spacing w:after="0" w:line="240" w:lineRule="auto"/>
              <w:rPr>
                <w:rFonts w:ascii="Arial" w:hAnsi="Arial" w:cs="Arial"/>
                <w:b/>
                <w:bCs/>
                <w:color w:val="000000"/>
                <w:sz w:val="18"/>
                <w:szCs w:val="20"/>
              </w:rPr>
            </w:pPr>
            <w:r w:rsidRPr="00A672BE">
              <w:rPr>
                <w:rFonts w:ascii="Arial" w:hAnsi="Arial" w:cs="Arial"/>
                <w:b/>
                <w:bCs/>
                <w:color w:val="000000"/>
                <w:sz w:val="18"/>
                <w:szCs w:val="20"/>
              </w:rPr>
              <w:t>ANO</w:t>
            </w:r>
          </w:p>
        </w:tc>
        <w:tc>
          <w:tcPr>
            <w:tcW w:w="3260" w:type="dxa"/>
            <w:tcBorders>
              <w:top w:val="nil"/>
              <w:left w:val="nil"/>
              <w:bottom w:val="single" w:sz="8" w:space="0" w:color="FFFFFF"/>
              <w:right w:val="single" w:sz="8" w:space="0" w:color="FFFFFF"/>
            </w:tcBorders>
            <w:shd w:val="clear" w:color="000000" w:fill="B7DEE8"/>
          </w:tcPr>
          <w:p w14:paraId="4D88D887" w14:textId="027DD5BC" w:rsidR="0063554F"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15E78DDC" w14:textId="510533C6" w:rsidR="0063554F"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1A75F0B0" w14:textId="3FE8BFFD"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1BD664E6"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2</w:t>
            </w:r>
          </w:p>
        </w:tc>
        <w:tc>
          <w:tcPr>
            <w:tcW w:w="1682" w:type="dxa"/>
            <w:tcBorders>
              <w:top w:val="nil"/>
              <w:left w:val="nil"/>
              <w:bottom w:val="single" w:sz="8" w:space="0" w:color="FFFFFF"/>
              <w:right w:val="single" w:sz="8" w:space="0" w:color="FFFFFF"/>
            </w:tcBorders>
            <w:shd w:val="clear" w:color="000000" w:fill="E2EFD9"/>
            <w:vAlign w:val="center"/>
            <w:hideMark/>
          </w:tcPr>
          <w:p w14:paraId="0AE99ECE"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Export dat ve formátech NetFlow v5/v9, IPFIX</w:t>
            </w:r>
          </w:p>
        </w:tc>
        <w:tc>
          <w:tcPr>
            <w:tcW w:w="851" w:type="dxa"/>
            <w:tcBorders>
              <w:top w:val="nil"/>
              <w:left w:val="nil"/>
              <w:bottom w:val="single" w:sz="8" w:space="0" w:color="FFFFFF"/>
              <w:right w:val="single" w:sz="8" w:space="0" w:color="FFFFFF"/>
            </w:tcBorders>
            <w:shd w:val="clear" w:color="000000" w:fill="E2EFD9"/>
            <w:vAlign w:val="center"/>
            <w:hideMark/>
          </w:tcPr>
          <w:p w14:paraId="3F7DF0BF"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5D8993CB" w14:textId="7963BBE6"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nil"/>
              <w:right w:val="nil"/>
            </w:tcBorders>
            <w:shd w:val="clear" w:color="000000" w:fill="DAEEF3"/>
            <w:noWrap/>
          </w:tcPr>
          <w:p w14:paraId="01F7CCBC" w14:textId="022C62DD"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7EB06DBE" w14:textId="33E98635" w:rsidTr="00B157CC">
        <w:trPr>
          <w:trHeight w:val="7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399F3FBF"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3</w:t>
            </w:r>
          </w:p>
        </w:tc>
        <w:tc>
          <w:tcPr>
            <w:tcW w:w="1682" w:type="dxa"/>
            <w:tcBorders>
              <w:top w:val="nil"/>
              <w:left w:val="nil"/>
              <w:bottom w:val="single" w:sz="8" w:space="0" w:color="FFFFFF"/>
              <w:right w:val="single" w:sz="8" w:space="0" w:color="FFFFFF"/>
            </w:tcBorders>
            <w:shd w:val="clear" w:color="000000" w:fill="C5E0B3"/>
            <w:vAlign w:val="center"/>
            <w:hideMark/>
          </w:tcPr>
          <w:p w14:paraId="2D5D4885"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 xml:space="preserve">Minimálně 1x 10GE SFP+ monitorovací rozhraní včetně jednoho SFP+ optického transceiveru odpovídajícího typu </w:t>
            </w:r>
          </w:p>
        </w:tc>
        <w:tc>
          <w:tcPr>
            <w:tcW w:w="851" w:type="dxa"/>
            <w:tcBorders>
              <w:top w:val="nil"/>
              <w:left w:val="nil"/>
              <w:bottom w:val="single" w:sz="8" w:space="0" w:color="FFFFFF"/>
              <w:right w:val="single" w:sz="8" w:space="0" w:color="FFFFFF"/>
            </w:tcBorders>
            <w:shd w:val="clear" w:color="000000" w:fill="C5E0B3"/>
            <w:vAlign w:val="center"/>
            <w:hideMark/>
          </w:tcPr>
          <w:p w14:paraId="6EB3F0C1"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0827FF2C" w14:textId="7BD978F2"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nil"/>
              <w:right w:val="nil"/>
            </w:tcBorders>
            <w:shd w:val="clear" w:color="000000" w:fill="DAEEF3"/>
            <w:noWrap/>
          </w:tcPr>
          <w:p w14:paraId="0174F38F" w14:textId="6101D2C0"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22AA7C0E" w14:textId="07EED68B"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516F0616"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4</w:t>
            </w:r>
          </w:p>
        </w:tc>
        <w:tc>
          <w:tcPr>
            <w:tcW w:w="1682" w:type="dxa"/>
            <w:tcBorders>
              <w:top w:val="nil"/>
              <w:left w:val="nil"/>
              <w:bottom w:val="single" w:sz="8" w:space="0" w:color="FFFFFF"/>
              <w:right w:val="single" w:sz="8" w:space="0" w:color="FFFFFF"/>
            </w:tcBorders>
            <w:shd w:val="clear" w:color="000000" w:fill="E2EFD9"/>
            <w:vAlign w:val="center"/>
            <w:hideMark/>
          </w:tcPr>
          <w:p w14:paraId="2B496D4F"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Dedikovaný port pro management 10/100/1000MbE RJ-45 pro zabezpečenou vzdálenou správu</w:t>
            </w:r>
          </w:p>
        </w:tc>
        <w:tc>
          <w:tcPr>
            <w:tcW w:w="851" w:type="dxa"/>
            <w:tcBorders>
              <w:top w:val="nil"/>
              <w:left w:val="nil"/>
              <w:bottom w:val="single" w:sz="8" w:space="0" w:color="FFFFFF"/>
              <w:right w:val="single" w:sz="8" w:space="0" w:color="FFFFFF"/>
            </w:tcBorders>
            <w:shd w:val="clear" w:color="000000" w:fill="E2EFD9"/>
            <w:vAlign w:val="center"/>
            <w:hideMark/>
          </w:tcPr>
          <w:p w14:paraId="3AF33815"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1FBB42F1" w14:textId="1DFF03D1"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nil"/>
              <w:right w:val="nil"/>
            </w:tcBorders>
            <w:shd w:val="clear" w:color="000000" w:fill="DAEEF3"/>
            <w:noWrap/>
          </w:tcPr>
          <w:p w14:paraId="6E03CBB3" w14:textId="5B422A43"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026F9E78" w14:textId="748DFC66" w:rsidTr="00B157CC">
        <w:trPr>
          <w:trHeight w:val="1265"/>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0165D977"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5</w:t>
            </w:r>
          </w:p>
        </w:tc>
        <w:tc>
          <w:tcPr>
            <w:tcW w:w="1682" w:type="dxa"/>
            <w:tcBorders>
              <w:top w:val="nil"/>
              <w:left w:val="nil"/>
              <w:bottom w:val="single" w:sz="8" w:space="0" w:color="FFFFFF"/>
              <w:right w:val="single" w:sz="8" w:space="0" w:color="FFFFFF"/>
            </w:tcBorders>
            <w:shd w:val="clear" w:color="000000" w:fill="C5E0B3"/>
            <w:vAlign w:val="center"/>
            <w:hideMark/>
          </w:tcPr>
          <w:p w14:paraId="3B545C6F"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Zabezpečená vzdálená správa, dohled a konfigurace pomocí SSH a HTTPS</w:t>
            </w:r>
          </w:p>
        </w:tc>
        <w:tc>
          <w:tcPr>
            <w:tcW w:w="851" w:type="dxa"/>
            <w:tcBorders>
              <w:top w:val="nil"/>
              <w:left w:val="nil"/>
              <w:bottom w:val="single" w:sz="8" w:space="0" w:color="FFFFFF"/>
              <w:right w:val="single" w:sz="8" w:space="0" w:color="FFFFFF"/>
            </w:tcBorders>
            <w:shd w:val="clear" w:color="000000" w:fill="C5E0B3"/>
            <w:vAlign w:val="center"/>
            <w:hideMark/>
          </w:tcPr>
          <w:p w14:paraId="2E6ADCA0"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549EC44F" w14:textId="145C352B"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69DDF0E6" w14:textId="30706A85"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3749254A" w14:textId="16E6167F" w:rsidTr="00B157CC">
        <w:trPr>
          <w:trHeight w:val="7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0F1F1F30"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6</w:t>
            </w:r>
          </w:p>
        </w:tc>
        <w:tc>
          <w:tcPr>
            <w:tcW w:w="1682" w:type="dxa"/>
            <w:tcBorders>
              <w:top w:val="nil"/>
              <w:left w:val="nil"/>
              <w:bottom w:val="single" w:sz="8" w:space="0" w:color="FFFFFF"/>
              <w:right w:val="single" w:sz="8" w:space="0" w:color="FFFFFF"/>
            </w:tcBorders>
            <w:shd w:val="clear" w:color="000000" w:fill="E2EFD9"/>
            <w:vAlign w:val="center"/>
            <w:hideMark/>
          </w:tcPr>
          <w:p w14:paraId="37FC33C1"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Správa uživatelů a přístupových práv na zařízení</w:t>
            </w:r>
          </w:p>
        </w:tc>
        <w:tc>
          <w:tcPr>
            <w:tcW w:w="851" w:type="dxa"/>
            <w:tcBorders>
              <w:top w:val="nil"/>
              <w:left w:val="nil"/>
              <w:bottom w:val="single" w:sz="8" w:space="0" w:color="FFFFFF"/>
              <w:right w:val="single" w:sz="8" w:space="0" w:color="FFFFFF"/>
            </w:tcBorders>
            <w:shd w:val="clear" w:color="000000" w:fill="E2EFD9"/>
            <w:vAlign w:val="center"/>
            <w:hideMark/>
          </w:tcPr>
          <w:p w14:paraId="615A503F"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60C5789F" w14:textId="63B3371F"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12B14FA5" w14:textId="6D56930D"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5B9C6508" w14:textId="5E609EC2" w:rsidTr="00B157CC">
        <w:trPr>
          <w:trHeight w:val="2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0C285224"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7</w:t>
            </w:r>
          </w:p>
        </w:tc>
        <w:tc>
          <w:tcPr>
            <w:tcW w:w="1682" w:type="dxa"/>
            <w:tcBorders>
              <w:top w:val="nil"/>
              <w:left w:val="nil"/>
              <w:bottom w:val="single" w:sz="8" w:space="0" w:color="FFFFFF"/>
              <w:right w:val="single" w:sz="8" w:space="0" w:color="FFFFFF"/>
            </w:tcBorders>
            <w:shd w:val="clear" w:color="000000" w:fill="C5E0B3"/>
            <w:vAlign w:val="center"/>
            <w:hideMark/>
          </w:tcPr>
          <w:p w14:paraId="01E3E2C8"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Podpora autentizace vůči LDAP (Active Directory),</w:t>
            </w:r>
          </w:p>
        </w:tc>
        <w:tc>
          <w:tcPr>
            <w:tcW w:w="851" w:type="dxa"/>
            <w:tcBorders>
              <w:top w:val="nil"/>
              <w:left w:val="nil"/>
              <w:bottom w:val="single" w:sz="8" w:space="0" w:color="FFFFFF"/>
              <w:right w:val="single" w:sz="8" w:space="0" w:color="FFFFFF"/>
            </w:tcBorders>
            <w:shd w:val="clear" w:color="000000" w:fill="C5E0B3"/>
            <w:vAlign w:val="center"/>
            <w:hideMark/>
          </w:tcPr>
          <w:p w14:paraId="1E7FD2DF"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28C9820B" w14:textId="2D543E0E"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558E9FFC" w14:textId="13DD5AF5"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72DE6B7D" w14:textId="0878F403"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19DCBF9F"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8</w:t>
            </w:r>
          </w:p>
        </w:tc>
        <w:tc>
          <w:tcPr>
            <w:tcW w:w="1682" w:type="dxa"/>
            <w:tcBorders>
              <w:top w:val="nil"/>
              <w:left w:val="nil"/>
              <w:bottom w:val="single" w:sz="8" w:space="0" w:color="FFFFFF"/>
              <w:right w:val="single" w:sz="8" w:space="0" w:color="FFFFFF"/>
            </w:tcBorders>
            <w:shd w:val="clear" w:color="000000" w:fill="E2EFD9"/>
            <w:vAlign w:val="center"/>
            <w:hideMark/>
          </w:tcPr>
          <w:p w14:paraId="44AFF6D3"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podpora pro nastavení časů u aktivní a neaktivní expirace toků,</w:t>
            </w:r>
          </w:p>
        </w:tc>
        <w:tc>
          <w:tcPr>
            <w:tcW w:w="851" w:type="dxa"/>
            <w:tcBorders>
              <w:top w:val="nil"/>
              <w:left w:val="nil"/>
              <w:bottom w:val="single" w:sz="8" w:space="0" w:color="FFFFFF"/>
              <w:right w:val="single" w:sz="8" w:space="0" w:color="FFFFFF"/>
            </w:tcBorders>
            <w:shd w:val="clear" w:color="000000" w:fill="E2EFD9"/>
            <w:vAlign w:val="center"/>
            <w:hideMark/>
          </w:tcPr>
          <w:p w14:paraId="2D9CE21B"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769AFD66" w14:textId="2DF72180"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32F818DC" w14:textId="7CCD03B0"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7A513C7E" w14:textId="70B43631" w:rsidTr="00B157CC">
        <w:trPr>
          <w:trHeight w:val="1265"/>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59CE83C2"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9</w:t>
            </w:r>
          </w:p>
        </w:tc>
        <w:tc>
          <w:tcPr>
            <w:tcW w:w="1682" w:type="dxa"/>
            <w:tcBorders>
              <w:top w:val="nil"/>
              <w:left w:val="nil"/>
              <w:bottom w:val="single" w:sz="8" w:space="0" w:color="FFFFFF"/>
              <w:right w:val="single" w:sz="8" w:space="0" w:color="FFFFFF"/>
            </w:tcBorders>
            <w:shd w:val="clear" w:color="000000" w:fill="C5E0B3"/>
            <w:vAlign w:val="center"/>
            <w:hideMark/>
          </w:tcPr>
          <w:p w14:paraId="62A1924D"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podpora vzorkování na úrovni paketů i toků,</w:t>
            </w:r>
          </w:p>
        </w:tc>
        <w:tc>
          <w:tcPr>
            <w:tcW w:w="851" w:type="dxa"/>
            <w:tcBorders>
              <w:top w:val="nil"/>
              <w:left w:val="nil"/>
              <w:bottom w:val="single" w:sz="8" w:space="0" w:color="FFFFFF"/>
              <w:right w:val="single" w:sz="8" w:space="0" w:color="FFFFFF"/>
            </w:tcBorders>
            <w:shd w:val="clear" w:color="000000" w:fill="C5E0B3"/>
            <w:vAlign w:val="center"/>
            <w:hideMark/>
          </w:tcPr>
          <w:p w14:paraId="6B76723B"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3A092E9B" w14:textId="60136F1F"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0D4DBCD0" w14:textId="649ADF96"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4DFAEB83" w14:textId="2044DB50"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198AB22D"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10</w:t>
            </w:r>
          </w:p>
        </w:tc>
        <w:tc>
          <w:tcPr>
            <w:tcW w:w="1682" w:type="dxa"/>
            <w:tcBorders>
              <w:top w:val="nil"/>
              <w:left w:val="nil"/>
              <w:bottom w:val="single" w:sz="8" w:space="0" w:color="FFFFFF"/>
              <w:right w:val="single" w:sz="8" w:space="0" w:color="FFFFFF"/>
            </w:tcBorders>
            <w:shd w:val="clear" w:color="000000" w:fill="E2EFD9"/>
            <w:vAlign w:val="center"/>
            <w:hideMark/>
          </w:tcPr>
          <w:p w14:paraId="78E21A52"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 xml:space="preserve">podpora simultánního exportu NetFlow statistik na </w:t>
            </w:r>
            <w:r w:rsidRPr="00A672BE">
              <w:rPr>
                <w:rFonts w:ascii="Arial" w:hAnsi="Arial" w:cs="Arial"/>
                <w:sz w:val="18"/>
                <w:szCs w:val="20"/>
              </w:rPr>
              <w:lastRenderedPageBreak/>
              <w:t>libovolný počet cílů,</w:t>
            </w:r>
          </w:p>
        </w:tc>
        <w:tc>
          <w:tcPr>
            <w:tcW w:w="851" w:type="dxa"/>
            <w:tcBorders>
              <w:top w:val="nil"/>
              <w:left w:val="nil"/>
              <w:bottom w:val="single" w:sz="8" w:space="0" w:color="FFFFFF"/>
              <w:right w:val="single" w:sz="8" w:space="0" w:color="FFFFFF"/>
            </w:tcBorders>
            <w:shd w:val="clear" w:color="000000" w:fill="E2EFD9"/>
            <w:vAlign w:val="center"/>
            <w:hideMark/>
          </w:tcPr>
          <w:p w14:paraId="1518C1EA"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lastRenderedPageBreak/>
              <w:t>ANO</w:t>
            </w:r>
          </w:p>
        </w:tc>
        <w:tc>
          <w:tcPr>
            <w:tcW w:w="3260" w:type="dxa"/>
            <w:tcBorders>
              <w:top w:val="nil"/>
              <w:left w:val="nil"/>
              <w:bottom w:val="single" w:sz="8" w:space="0" w:color="FFFFFF"/>
              <w:right w:val="single" w:sz="8" w:space="0" w:color="FFFFFF"/>
            </w:tcBorders>
            <w:shd w:val="clear" w:color="000000" w:fill="DAEEF3"/>
          </w:tcPr>
          <w:p w14:paraId="71D3E6E0" w14:textId="248069D7"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694D1A68" w14:textId="6D69299B"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02F53509" w14:textId="447C482A"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2E29D15D"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lastRenderedPageBreak/>
              <w:t>11</w:t>
            </w:r>
          </w:p>
        </w:tc>
        <w:tc>
          <w:tcPr>
            <w:tcW w:w="1682" w:type="dxa"/>
            <w:tcBorders>
              <w:top w:val="nil"/>
              <w:left w:val="nil"/>
              <w:bottom w:val="single" w:sz="8" w:space="0" w:color="FFFFFF"/>
              <w:right w:val="single" w:sz="8" w:space="0" w:color="FFFFFF"/>
            </w:tcBorders>
            <w:shd w:val="clear" w:color="000000" w:fill="C5E0B3"/>
            <w:vAlign w:val="center"/>
            <w:hideMark/>
          </w:tcPr>
          <w:p w14:paraId="1551AF49"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podpora filtrování dat na sondě na základě IP prefixů a VLAN</w:t>
            </w:r>
          </w:p>
        </w:tc>
        <w:tc>
          <w:tcPr>
            <w:tcW w:w="851" w:type="dxa"/>
            <w:tcBorders>
              <w:top w:val="nil"/>
              <w:left w:val="nil"/>
              <w:bottom w:val="single" w:sz="8" w:space="0" w:color="FFFFFF"/>
              <w:right w:val="single" w:sz="8" w:space="0" w:color="FFFFFF"/>
            </w:tcBorders>
            <w:shd w:val="clear" w:color="000000" w:fill="C5E0B3"/>
            <w:vAlign w:val="center"/>
            <w:hideMark/>
          </w:tcPr>
          <w:p w14:paraId="79BE3678"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113C8738" w14:textId="766E0A9A"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5A1C18ED" w14:textId="7699BA57"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14F9AED1" w14:textId="1ED1670B"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14005431"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12</w:t>
            </w:r>
          </w:p>
        </w:tc>
        <w:tc>
          <w:tcPr>
            <w:tcW w:w="1682" w:type="dxa"/>
            <w:tcBorders>
              <w:top w:val="nil"/>
              <w:left w:val="nil"/>
              <w:bottom w:val="single" w:sz="8" w:space="0" w:color="FFFFFF"/>
              <w:right w:val="single" w:sz="8" w:space="0" w:color="FFFFFF"/>
            </w:tcBorders>
            <w:shd w:val="clear" w:color="000000" w:fill="E2EFD9"/>
            <w:vAlign w:val="center"/>
            <w:hideMark/>
          </w:tcPr>
          <w:p w14:paraId="6BAA9EF0"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Vestavěný kolektor pro dočasné ukládání NetFlow/IPFIX statistik (zajištění redundance)</w:t>
            </w:r>
          </w:p>
        </w:tc>
        <w:tc>
          <w:tcPr>
            <w:tcW w:w="851" w:type="dxa"/>
            <w:tcBorders>
              <w:top w:val="nil"/>
              <w:left w:val="nil"/>
              <w:bottom w:val="single" w:sz="8" w:space="0" w:color="FFFFFF"/>
              <w:right w:val="single" w:sz="8" w:space="0" w:color="FFFFFF"/>
            </w:tcBorders>
            <w:shd w:val="clear" w:color="000000" w:fill="E2EFD9"/>
            <w:vAlign w:val="center"/>
            <w:hideMark/>
          </w:tcPr>
          <w:p w14:paraId="0BA04471"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1E6E6238" w14:textId="028E9A50"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nil"/>
              <w:right w:val="nil"/>
            </w:tcBorders>
            <w:shd w:val="clear" w:color="000000" w:fill="DAEEF3"/>
            <w:noWrap/>
          </w:tcPr>
          <w:p w14:paraId="0BBAB68B" w14:textId="33C2A889"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70FC1FC9" w14:textId="17C1C3B0"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49B443DE"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13</w:t>
            </w:r>
          </w:p>
        </w:tc>
        <w:tc>
          <w:tcPr>
            <w:tcW w:w="1682" w:type="dxa"/>
            <w:tcBorders>
              <w:top w:val="nil"/>
              <w:left w:val="nil"/>
              <w:bottom w:val="single" w:sz="8" w:space="0" w:color="FFFFFF"/>
              <w:right w:val="single" w:sz="8" w:space="0" w:color="FFFFFF"/>
            </w:tcBorders>
            <w:shd w:val="clear" w:color="000000" w:fill="C5E0B3"/>
            <w:vAlign w:val="center"/>
            <w:hideMark/>
          </w:tcPr>
          <w:p w14:paraId="239C817A"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Podpora pro NTP (časovou synchronizaci)</w:t>
            </w:r>
          </w:p>
        </w:tc>
        <w:tc>
          <w:tcPr>
            <w:tcW w:w="851" w:type="dxa"/>
            <w:tcBorders>
              <w:top w:val="nil"/>
              <w:left w:val="nil"/>
              <w:bottom w:val="single" w:sz="8" w:space="0" w:color="FFFFFF"/>
              <w:right w:val="single" w:sz="8" w:space="0" w:color="FFFFFF"/>
            </w:tcBorders>
            <w:shd w:val="clear" w:color="000000" w:fill="C5E0B3"/>
            <w:vAlign w:val="center"/>
            <w:hideMark/>
          </w:tcPr>
          <w:p w14:paraId="461FF964"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53AF4386" w14:textId="4DC84F76"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05BE4F7D" w14:textId="189D3B7C"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25E671D4" w14:textId="15BB0367" w:rsidTr="00B157CC">
        <w:trPr>
          <w:trHeight w:val="1265"/>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135C56C3"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14</w:t>
            </w:r>
          </w:p>
        </w:tc>
        <w:tc>
          <w:tcPr>
            <w:tcW w:w="1682" w:type="dxa"/>
            <w:tcBorders>
              <w:top w:val="nil"/>
              <w:left w:val="nil"/>
              <w:bottom w:val="single" w:sz="8" w:space="0" w:color="FFFFFF"/>
              <w:right w:val="single" w:sz="8" w:space="0" w:color="FFFFFF"/>
            </w:tcBorders>
            <w:shd w:val="clear" w:color="000000" w:fill="E2EFD9"/>
            <w:vAlign w:val="center"/>
            <w:hideMark/>
          </w:tcPr>
          <w:p w14:paraId="58792A50"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Možnost na základě definovaného filtru (min. dle položek - IPv4/IPv6 adres a adresních rozsahů, MAC adres, číslo portu, číslo VLAN, SIP URI, MPLS značky) provádět záchyt vybraného síťového provozu na úrovni paketů a jeho ukládání do PCAP formátu</w:t>
            </w:r>
          </w:p>
        </w:tc>
        <w:tc>
          <w:tcPr>
            <w:tcW w:w="851" w:type="dxa"/>
            <w:tcBorders>
              <w:top w:val="nil"/>
              <w:left w:val="nil"/>
              <w:bottom w:val="single" w:sz="8" w:space="0" w:color="FFFFFF"/>
              <w:right w:val="single" w:sz="8" w:space="0" w:color="FFFFFF"/>
            </w:tcBorders>
            <w:shd w:val="clear" w:color="000000" w:fill="E2EFD9"/>
            <w:vAlign w:val="center"/>
            <w:hideMark/>
          </w:tcPr>
          <w:p w14:paraId="3B593719"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68A39378" w14:textId="62FFC0D0"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nil"/>
              <w:right w:val="nil"/>
            </w:tcBorders>
            <w:shd w:val="clear" w:color="000000" w:fill="DAEEF3"/>
          </w:tcPr>
          <w:p w14:paraId="665D572E" w14:textId="0894D152"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3098890F" w14:textId="34AC6DDA" w:rsidTr="00B157CC">
        <w:trPr>
          <w:trHeight w:val="7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14A99DFF"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15</w:t>
            </w:r>
          </w:p>
        </w:tc>
        <w:tc>
          <w:tcPr>
            <w:tcW w:w="1682" w:type="dxa"/>
            <w:tcBorders>
              <w:top w:val="nil"/>
              <w:left w:val="nil"/>
              <w:bottom w:val="single" w:sz="8" w:space="0" w:color="FFFFFF"/>
              <w:right w:val="single" w:sz="8" w:space="0" w:color="FFFFFF"/>
            </w:tcBorders>
            <w:shd w:val="clear" w:color="000000" w:fill="C5E0B3"/>
            <w:vAlign w:val="center"/>
            <w:hideMark/>
          </w:tcPr>
          <w:p w14:paraId="4A1EFA28"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Možnost definovat záchyt centrálně z kolektoru</w:t>
            </w:r>
          </w:p>
        </w:tc>
        <w:tc>
          <w:tcPr>
            <w:tcW w:w="851" w:type="dxa"/>
            <w:tcBorders>
              <w:top w:val="nil"/>
              <w:left w:val="nil"/>
              <w:bottom w:val="single" w:sz="8" w:space="0" w:color="FFFFFF"/>
              <w:right w:val="single" w:sz="8" w:space="0" w:color="FFFFFF"/>
            </w:tcBorders>
            <w:shd w:val="clear" w:color="000000" w:fill="C5E0B3"/>
            <w:vAlign w:val="center"/>
            <w:hideMark/>
          </w:tcPr>
          <w:p w14:paraId="216FA50D"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531BB95D" w14:textId="502EDD87"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nil"/>
              <w:right w:val="nil"/>
            </w:tcBorders>
            <w:shd w:val="clear" w:color="000000" w:fill="B7DEE8"/>
          </w:tcPr>
          <w:p w14:paraId="69A31639" w14:textId="30F55A5D"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1D2C3750" w14:textId="655ABC15" w:rsidTr="00937723">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66CEE40E"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16</w:t>
            </w:r>
          </w:p>
        </w:tc>
        <w:tc>
          <w:tcPr>
            <w:tcW w:w="1682" w:type="dxa"/>
            <w:tcBorders>
              <w:top w:val="nil"/>
              <w:left w:val="nil"/>
              <w:bottom w:val="single" w:sz="8" w:space="0" w:color="FFFFFF"/>
              <w:right w:val="single" w:sz="8" w:space="0" w:color="FFFFFF"/>
            </w:tcBorders>
            <w:shd w:val="clear" w:color="000000" w:fill="E2EFD9"/>
            <w:vAlign w:val="center"/>
            <w:hideMark/>
          </w:tcPr>
          <w:p w14:paraId="2A0FE499"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Sběr dat ze SPAN portu</w:t>
            </w:r>
          </w:p>
        </w:tc>
        <w:tc>
          <w:tcPr>
            <w:tcW w:w="851" w:type="dxa"/>
            <w:tcBorders>
              <w:top w:val="nil"/>
              <w:left w:val="nil"/>
              <w:bottom w:val="single" w:sz="8" w:space="0" w:color="FFFFFF"/>
              <w:right w:val="single" w:sz="8" w:space="0" w:color="FFFFFF"/>
            </w:tcBorders>
            <w:shd w:val="clear" w:color="000000" w:fill="E2EFD9"/>
            <w:vAlign w:val="center"/>
            <w:hideMark/>
          </w:tcPr>
          <w:p w14:paraId="3EC1908F"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22D382A9" w14:textId="484B8EA1"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nil"/>
              <w:right w:val="nil"/>
            </w:tcBorders>
            <w:shd w:val="clear" w:color="000000" w:fill="DAEEF3"/>
            <w:noWrap/>
          </w:tcPr>
          <w:p w14:paraId="27485687" w14:textId="15AB8C22" w:rsidR="00B157CC" w:rsidRPr="00A672BE" w:rsidRDefault="00B157CC" w:rsidP="002E0550">
            <w:pPr>
              <w:spacing w:after="0" w:line="240" w:lineRule="auto"/>
              <w:rPr>
                <w:rFonts w:cs="Times New Roman"/>
                <w:color w:val="0070C0"/>
                <w:sz w:val="18"/>
              </w:rPr>
            </w:pPr>
            <w:r>
              <w:rPr>
                <w:rFonts w:ascii="Arial" w:hAnsi="Arial" w:cs="Arial"/>
                <w:color w:val="0070C0"/>
                <w:sz w:val="18"/>
                <w:szCs w:val="20"/>
              </w:rPr>
              <w:t>XXXX</w:t>
            </w:r>
          </w:p>
        </w:tc>
      </w:tr>
      <w:tr w:rsidR="00B157CC" w:rsidRPr="00A672BE" w14:paraId="4214877A" w14:textId="2F79C63C" w:rsidTr="00B157CC">
        <w:trPr>
          <w:trHeight w:val="1265"/>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4452A95E"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17</w:t>
            </w:r>
          </w:p>
        </w:tc>
        <w:tc>
          <w:tcPr>
            <w:tcW w:w="1682" w:type="dxa"/>
            <w:tcBorders>
              <w:top w:val="nil"/>
              <w:left w:val="nil"/>
              <w:bottom w:val="single" w:sz="8" w:space="0" w:color="FFFFFF"/>
              <w:right w:val="single" w:sz="8" w:space="0" w:color="FFFFFF"/>
            </w:tcBorders>
            <w:shd w:val="clear" w:color="000000" w:fill="C5E0B3"/>
            <w:vAlign w:val="center"/>
            <w:hideMark/>
          </w:tcPr>
          <w:p w14:paraId="3238428E"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Minimální výkon - zachytávat a vyhodnocovat provoz v reálném čase na optickém rozhraní na lince o rychlosti 10Gb/s i při maximálním vytížení</w:t>
            </w:r>
          </w:p>
        </w:tc>
        <w:tc>
          <w:tcPr>
            <w:tcW w:w="851" w:type="dxa"/>
            <w:tcBorders>
              <w:top w:val="nil"/>
              <w:left w:val="nil"/>
              <w:bottom w:val="single" w:sz="8" w:space="0" w:color="FFFFFF"/>
              <w:right w:val="single" w:sz="8" w:space="0" w:color="FFFFFF"/>
            </w:tcBorders>
            <w:shd w:val="clear" w:color="000000" w:fill="C5E0B3"/>
            <w:vAlign w:val="center"/>
            <w:hideMark/>
          </w:tcPr>
          <w:p w14:paraId="335E1F66"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3CE74F6A" w14:textId="712BBF6D"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nil"/>
              <w:right w:val="nil"/>
            </w:tcBorders>
            <w:shd w:val="clear" w:color="000000" w:fill="B7DEE8"/>
          </w:tcPr>
          <w:p w14:paraId="10DE7AAA" w14:textId="365BB8F3"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144AC619" w14:textId="07885A65" w:rsidTr="00B157CC">
        <w:trPr>
          <w:trHeight w:val="1015"/>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289E243F"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18</w:t>
            </w:r>
          </w:p>
        </w:tc>
        <w:tc>
          <w:tcPr>
            <w:tcW w:w="1682" w:type="dxa"/>
            <w:tcBorders>
              <w:top w:val="nil"/>
              <w:left w:val="nil"/>
              <w:bottom w:val="single" w:sz="8" w:space="0" w:color="FFFFFF"/>
              <w:right w:val="single" w:sz="8" w:space="0" w:color="FFFFFF"/>
            </w:tcBorders>
            <w:shd w:val="clear" w:color="000000" w:fill="E2EFD9"/>
            <w:vAlign w:val="center"/>
            <w:hideMark/>
          </w:tcPr>
          <w:p w14:paraId="55E13EF5"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Podpora pro IPv4, IPv6, MAC, VLAN a MPLS, GRE</w:t>
            </w:r>
          </w:p>
        </w:tc>
        <w:tc>
          <w:tcPr>
            <w:tcW w:w="851" w:type="dxa"/>
            <w:tcBorders>
              <w:top w:val="nil"/>
              <w:left w:val="nil"/>
              <w:bottom w:val="single" w:sz="8" w:space="0" w:color="FFFFFF"/>
              <w:right w:val="single" w:sz="8" w:space="0" w:color="FFFFFF"/>
            </w:tcBorders>
            <w:shd w:val="clear" w:color="000000" w:fill="E2EFD9"/>
            <w:vAlign w:val="center"/>
            <w:hideMark/>
          </w:tcPr>
          <w:p w14:paraId="3D390E14"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50DDDD45" w14:textId="77D321F5"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nil"/>
              <w:right w:val="nil"/>
            </w:tcBorders>
            <w:shd w:val="clear" w:color="000000" w:fill="DAEEF3"/>
          </w:tcPr>
          <w:p w14:paraId="6A7E8F42" w14:textId="79CAB27B"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4A624885" w14:textId="326DB62F" w:rsidTr="00B157CC">
        <w:trPr>
          <w:trHeight w:val="2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139E6EDF"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19</w:t>
            </w:r>
          </w:p>
        </w:tc>
        <w:tc>
          <w:tcPr>
            <w:tcW w:w="1682" w:type="dxa"/>
            <w:tcBorders>
              <w:top w:val="nil"/>
              <w:left w:val="nil"/>
              <w:bottom w:val="single" w:sz="8" w:space="0" w:color="FFFFFF"/>
              <w:right w:val="single" w:sz="8" w:space="0" w:color="FFFFFF"/>
            </w:tcBorders>
            <w:shd w:val="clear" w:color="000000" w:fill="C5E0B3"/>
            <w:vAlign w:val="center"/>
            <w:hideMark/>
          </w:tcPr>
          <w:p w14:paraId="401026EC"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Reportování zachyceného provozu na kolektor</w:t>
            </w:r>
          </w:p>
        </w:tc>
        <w:tc>
          <w:tcPr>
            <w:tcW w:w="851" w:type="dxa"/>
            <w:tcBorders>
              <w:top w:val="nil"/>
              <w:left w:val="nil"/>
              <w:bottom w:val="single" w:sz="8" w:space="0" w:color="FFFFFF"/>
              <w:right w:val="single" w:sz="8" w:space="0" w:color="FFFFFF"/>
            </w:tcBorders>
            <w:shd w:val="clear" w:color="000000" w:fill="C5E0B3"/>
            <w:vAlign w:val="center"/>
            <w:hideMark/>
          </w:tcPr>
          <w:p w14:paraId="46B1F145"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3381AD1F" w14:textId="702E09E6"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nil"/>
              <w:right w:val="nil"/>
            </w:tcBorders>
            <w:shd w:val="clear" w:color="000000" w:fill="B7DEE8"/>
            <w:noWrap/>
          </w:tcPr>
          <w:p w14:paraId="10DB5BED" w14:textId="313EA814"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1740C091" w14:textId="4855323A" w:rsidTr="00B157CC">
        <w:trPr>
          <w:trHeight w:val="7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378503B6"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20</w:t>
            </w:r>
          </w:p>
        </w:tc>
        <w:tc>
          <w:tcPr>
            <w:tcW w:w="1682" w:type="dxa"/>
            <w:tcBorders>
              <w:top w:val="nil"/>
              <w:left w:val="nil"/>
              <w:bottom w:val="single" w:sz="8" w:space="0" w:color="FFFFFF"/>
              <w:right w:val="single" w:sz="8" w:space="0" w:color="FFFFFF"/>
            </w:tcBorders>
            <w:shd w:val="clear" w:color="000000" w:fill="E2EFD9"/>
            <w:vAlign w:val="center"/>
            <w:hideMark/>
          </w:tcPr>
          <w:p w14:paraId="04EC3E74"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Zpracování dat bez ztráty packetů</w:t>
            </w:r>
          </w:p>
        </w:tc>
        <w:tc>
          <w:tcPr>
            <w:tcW w:w="851" w:type="dxa"/>
            <w:tcBorders>
              <w:top w:val="nil"/>
              <w:left w:val="nil"/>
              <w:bottom w:val="single" w:sz="8" w:space="0" w:color="FFFFFF"/>
              <w:right w:val="single" w:sz="8" w:space="0" w:color="FFFFFF"/>
            </w:tcBorders>
            <w:shd w:val="clear" w:color="000000" w:fill="E2EFD9"/>
            <w:vAlign w:val="center"/>
            <w:hideMark/>
          </w:tcPr>
          <w:p w14:paraId="762499BD"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752AF14D" w14:textId="4BC2D3EB"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0B780ABE" w14:textId="0C48B13F"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745B9604" w14:textId="02C27268" w:rsidTr="00B157CC">
        <w:trPr>
          <w:trHeight w:val="1516"/>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2A282E3A"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21</w:t>
            </w:r>
          </w:p>
        </w:tc>
        <w:tc>
          <w:tcPr>
            <w:tcW w:w="1682" w:type="dxa"/>
            <w:tcBorders>
              <w:top w:val="nil"/>
              <w:left w:val="nil"/>
              <w:bottom w:val="single" w:sz="8" w:space="0" w:color="FFFFFF"/>
              <w:right w:val="single" w:sz="8" w:space="0" w:color="FFFFFF"/>
            </w:tcBorders>
            <w:shd w:val="clear" w:color="000000" w:fill="C5E0B3"/>
            <w:vAlign w:val="center"/>
            <w:hideMark/>
          </w:tcPr>
          <w:p w14:paraId="62823FB5"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Vlastní zabezpečené webové administrační rozhraní sondy</w:t>
            </w:r>
          </w:p>
        </w:tc>
        <w:tc>
          <w:tcPr>
            <w:tcW w:w="851" w:type="dxa"/>
            <w:tcBorders>
              <w:top w:val="nil"/>
              <w:left w:val="nil"/>
              <w:bottom w:val="single" w:sz="8" w:space="0" w:color="FFFFFF"/>
              <w:right w:val="single" w:sz="8" w:space="0" w:color="FFFFFF"/>
            </w:tcBorders>
            <w:shd w:val="clear" w:color="000000" w:fill="C5E0B3"/>
            <w:vAlign w:val="center"/>
            <w:hideMark/>
          </w:tcPr>
          <w:p w14:paraId="39D2FE63"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6E75EA90" w14:textId="5BC46D51"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3CB484E8" w14:textId="19A29571"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1E5D843F" w14:textId="7D0BF8B7" w:rsidTr="00B157CC">
        <w:trPr>
          <w:trHeight w:val="7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7896FA35"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lastRenderedPageBreak/>
              <w:t>22</w:t>
            </w:r>
          </w:p>
        </w:tc>
        <w:tc>
          <w:tcPr>
            <w:tcW w:w="1682" w:type="dxa"/>
            <w:tcBorders>
              <w:top w:val="nil"/>
              <w:left w:val="nil"/>
              <w:bottom w:val="single" w:sz="8" w:space="0" w:color="FFFFFF"/>
              <w:right w:val="single" w:sz="8" w:space="0" w:color="FFFFFF"/>
            </w:tcBorders>
            <w:shd w:val="clear" w:color="000000" w:fill="E2EFD9"/>
            <w:vAlign w:val="center"/>
            <w:hideMark/>
          </w:tcPr>
          <w:p w14:paraId="5309ACAD"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Plně kompatibilní s NetFlow kolektory třetích stran</w:t>
            </w:r>
          </w:p>
        </w:tc>
        <w:tc>
          <w:tcPr>
            <w:tcW w:w="851" w:type="dxa"/>
            <w:tcBorders>
              <w:top w:val="nil"/>
              <w:left w:val="nil"/>
              <w:bottom w:val="single" w:sz="8" w:space="0" w:color="FFFFFF"/>
              <w:right w:val="single" w:sz="8" w:space="0" w:color="FFFFFF"/>
            </w:tcBorders>
            <w:shd w:val="clear" w:color="000000" w:fill="E2EFD9"/>
            <w:vAlign w:val="center"/>
            <w:hideMark/>
          </w:tcPr>
          <w:p w14:paraId="35325891"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677C85D8" w14:textId="490E21FD"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2F27A123" w14:textId="3E3AB343"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77869F6E" w14:textId="3E540719" w:rsidTr="00B157CC">
        <w:trPr>
          <w:trHeight w:val="7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04A73823"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23</w:t>
            </w:r>
          </w:p>
        </w:tc>
        <w:tc>
          <w:tcPr>
            <w:tcW w:w="1682" w:type="dxa"/>
            <w:tcBorders>
              <w:top w:val="nil"/>
              <w:left w:val="nil"/>
              <w:bottom w:val="single" w:sz="8" w:space="0" w:color="FFFFFF"/>
              <w:right w:val="single" w:sz="8" w:space="0" w:color="FFFFFF"/>
            </w:tcBorders>
            <w:shd w:val="clear" w:color="000000" w:fill="C5E0B3"/>
            <w:vAlign w:val="center"/>
            <w:hideMark/>
          </w:tcPr>
          <w:p w14:paraId="1E2142A0"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L2-L3 transparentní</w:t>
            </w:r>
          </w:p>
        </w:tc>
        <w:tc>
          <w:tcPr>
            <w:tcW w:w="851" w:type="dxa"/>
            <w:tcBorders>
              <w:top w:val="nil"/>
              <w:left w:val="nil"/>
              <w:bottom w:val="single" w:sz="8" w:space="0" w:color="FFFFFF"/>
              <w:right w:val="single" w:sz="8" w:space="0" w:color="FFFFFF"/>
            </w:tcBorders>
            <w:shd w:val="clear" w:color="000000" w:fill="C5E0B3"/>
            <w:vAlign w:val="center"/>
            <w:hideMark/>
          </w:tcPr>
          <w:p w14:paraId="7D05B888"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5F853363" w14:textId="6CFBEEB3"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14115215" w14:textId="18012F4F"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33A4B1DC" w14:textId="3584E3B8" w:rsidTr="00B157CC">
        <w:trPr>
          <w:trHeight w:val="7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029F3AD2"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24</w:t>
            </w:r>
          </w:p>
        </w:tc>
        <w:tc>
          <w:tcPr>
            <w:tcW w:w="1682" w:type="dxa"/>
            <w:tcBorders>
              <w:top w:val="nil"/>
              <w:left w:val="nil"/>
              <w:bottom w:val="single" w:sz="8" w:space="0" w:color="FFFFFF"/>
              <w:right w:val="single" w:sz="8" w:space="0" w:color="FFFFFF"/>
            </w:tcBorders>
            <w:shd w:val="clear" w:color="000000" w:fill="E2EFD9"/>
            <w:vAlign w:val="center"/>
            <w:hideMark/>
          </w:tcPr>
          <w:p w14:paraId="31A04782"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L5-L7 monitoring</w:t>
            </w:r>
          </w:p>
        </w:tc>
        <w:tc>
          <w:tcPr>
            <w:tcW w:w="851" w:type="dxa"/>
            <w:tcBorders>
              <w:top w:val="nil"/>
              <w:left w:val="nil"/>
              <w:bottom w:val="single" w:sz="8" w:space="0" w:color="FFFFFF"/>
              <w:right w:val="single" w:sz="8" w:space="0" w:color="FFFFFF"/>
            </w:tcBorders>
            <w:shd w:val="clear" w:color="000000" w:fill="E2EFD9"/>
            <w:vAlign w:val="center"/>
            <w:hideMark/>
          </w:tcPr>
          <w:p w14:paraId="6CE40910"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033C9C8F" w14:textId="00809AEE"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474EC33C" w14:textId="60C45CE6"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7F26DCDC" w14:textId="344995B7"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50482654"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25</w:t>
            </w:r>
          </w:p>
        </w:tc>
        <w:tc>
          <w:tcPr>
            <w:tcW w:w="1682" w:type="dxa"/>
            <w:tcBorders>
              <w:top w:val="nil"/>
              <w:left w:val="nil"/>
              <w:bottom w:val="single" w:sz="8" w:space="0" w:color="FFFFFF"/>
              <w:right w:val="single" w:sz="8" w:space="0" w:color="FFFFFF"/>
            </w:tcBorders>
            <w:shd w:val="clear" w:color="000000" w:fill="C5E0B3"/>
            <w:vAlign w:val="center"/>
            <w:hideMark/>
          </w:tcPr>
          <w:p w14:paraId="7AF34372"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L7 identifikace aplikací</w:t>
            </w:r>
          </w:p>
        </w:tc>
        <w:tc>
          <w:tcPr>
            <w:tcW w:w="851" w:type="dxa"/>
            <w:tcBorders>
              <w:top w:val="nil"/>
              <w:left w:val="nil"/>
              <w:bottom w:val="single" w:sz="8" w:space="0" w:color="FFFFFF"/>
              <w:right w:val="single" w:sz="8" w:space="0" w:color="FFFFFF"/>
            </w:tcBorders>
            <w:shd w:val="clear" w:color="000000" w:fill="C5E0B3"/>
            <w:vAlign w:val="center"/>
            <w:hideMark/>
          </w:tcPr>
          <w:p w14:paraId="616F71EF"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0B72D20B" w14:textId="682CC57C"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4EF098E8" w14:textId="18A11ADD"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388A82F5" w14:textId="6F2E2CBF"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10F3E94C"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26</w:t>
            </w:r>
          </w:p>
        </w:tc>
        <w:tc>
          <w:tcPr>
            <w:tcW w:w="1682" w:type="dxa"/>
            <w:tcBorders>
              <w:top w:val="nil"/>
              <w:left w:val="nil"/>
              <w:bottom w:val="single" w:sz="8" w:space="0" w:color="FFFFFF"/>
              <w:right w:val="single" w:sz="8" w:space="0" w:color="FFFFFF"/>
            </w:tcBorders>
            <w:shd w:val="clear" w:color="000000" w:fill="E2EFD9"/>
            <w:vAlign w:val="center"/>
            <w:hideMark/>
          </w:tcPr>
          <w:p w14:paraId="7849C85F"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Sběr informací z HTTPS provozu minimálně SNI (Server name indication)</w:t>
            </w:r>
          </w:p>
        </w:tc>
        <w:tc>
          <w:tcPr>
            <w:tcW w:w="851" w:type="dxa"/>
            <w:tcBorders>
              <w:top w:val="nil"/>
              <w:left w:val="nil"/>
              <w:bottom w:val="single" w:sz="8" w:space="0" w:color="FFFFFF"/>
              <w:right w:val="single" w:sz="8" w:space="0" w:color="FFFFFF"/>
            </w:tcBorders>
            <w:shd w:val="clear" w:color="000000" w:fill="E2EFD9"/>
            <w:vAlign w:val="center"/>
            <w:hideMark/>
          </w:tcPr>
          <w:p w14:paraId="4198D474"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1F1B4E5E" w14:textId="77904A94"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759A3906" w14:textId="7589F5BD"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1BC5CF6A" w14:textId="110C2D6C"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34CEBA82"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27</w:t>
            </w:r>
          </w:p>
        </w:tc>
        <w:tc>
          <w:tcPr>
            <w:tcW w:w="1682" w:type="dxa"/>
            <w:tcBorders>
              <w:top w:val="nil"/>
              <w:left w:val="nil"/>
              <w:bottom w:val="single" w:sz="8" w:space="0" w:color="FFFFFF"/>
              <w:right w:val="single" w:sz="8" w:space="0" w:color="FFFFFF"/>
            </w:tcBorders>
            <w:shd w:val="clear" w:color="000000" w:fill="C5E0B3"/>
            <w:vAlign w:val="center"/>
            <w:hideMark/>
          </w:tcPr>
          <w:p w14:paraId="79D5EE55"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Sběr informací z HTTP provozu, minimálně položek URL, hostname</w:t>
            </w:r>
          </w:p>
        </w:tc>
        <w:tc>
          <w:tcPr>
            <w:tcW w:w="851" w:type="dxa"/>
            <w:tcBorders>
              <w:top w:val="nil"/>
              <w:left w:val="nil"/>
              <w:bottom w:val="single" w:sz="8" w:space="0" w:color="FFFFFF"/>
              <w:right w:val="single" w:sz="8" w:space="0" w:color="FFFFFF"/>
            </w:tcBorders>
            <w:shd w:val="clear" w:color="000000" w:fill="C5E0B3"/>
            <w:vAlign w:val="center"/>
            <w:hideMark/>
          </w:tcPr>
          <w:p w14:paraId="1F251C4E"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6DBBA5B0" w14:textId="48A55C1B"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52D04A78" w14:textId="0ACB48CF"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21C75384" w14:textId="3F0D2423"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0EB2C59D"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28</w:t>
            </w:r>
          </w:p>
        </w:tc>
        <w:tc>
          <w:tcPr>
            <w:tcW w:w="1682" w:type="dxa"/>
            <w:tcBorders>
              <w:top w:val="nil"/>
              <w:left w:val="nil"/>
              <w:bottom w:val="single" w:sz="8" w:space="0" w:color="FFFFFF"/>
              <w:right w:val="single" w:sz="8" w:space="0" w:color="FFFFFF"/>
            </w:tcBorders>
            <w:shd w:val="clear" w:color="000000" w:fill="E2EFD9"/>
            <w:vAlign w:val="center"/>
            <w:hideMark/>
          </w:tcPr>
          <w:p w14:paraId="7B53E309"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Identifikace  OS, internetového prohlížeče a typu zařízení</w:t>
            </w:r>
          </w:p>
        </w:tc>
        <w:tc>
          <w:tcPr>
            <w:tcW w:w="851" w:type="dxa"/>
            <w:tcBorders>
              <w:top w:val="nil"/>
              <w:left w:val="nil"/>
              <w:bottom w:val="single" w:sz="8" w:space="0" w:color="FFFFFF"/>
              <w:right w:val="single" w:sz="8" w:space="0" w:color="FFFFFF"/>
            </w:tcBorders>
            <w:shd w:val="clear" w:color="000000" w:fill="E2EFD9"/>
            <w:vAlign w:val="center"/>
            <w:hideMark/>
          </w:tcPr>
          <w:p w14:paraId="5C39C9A7"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2FF9EF66" w14:textId="33B4EE3D"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2261ECD4" w14:textId="3F24671D"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0F3E98B4" w14:textId="31DD39C7" w:rsidTr="00B157CC">
        <w:trPr>
          <w:trHeight w:val="2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76DBA1E7"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 </w:t>
            </w:r>
          </w:p>
        </w:tc>
        <w:tc>
          <w:tcPr>
            <w:tcW w:w="1682" w:type="dxa"/>
            <w:tcBorders>
              <w:top w:val="nil"/>
              <w:left w:val="nil"/>
              <w:bottom w:val="single" w:sz="8" w:space="0" w:color="FFFFFF"/>
              <w:right w:val="single" w:sz="8" w:space="0" w:color="FFFFFF"/>
            </w:tcBorders>
            <w:shd w:val="clear" w:color="000000" w:fill="C5E0B3"/>
            <w:vAlign w:val="center"/>
            <w:hideMark/>
          </w:tcPr>
          <w:p w14:paraId="62DF0889"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Monitorování výkonových parametrů sítě:</w:t>
            </w:r>
          </w:p>
        </w:tc>
        <w:tc>
          <w:tcPr>
            <w:tcW w:w="851" w:type="dxa"/>
            <w:tcBorders>
              <w:top w:val="nil"/>
              <w:left w:val="nil"/>
              <w:bottom w:val="single" w:sz="8" w:space="0" w:color="FFFFFF"/>
              <w:right w:val="single" w:sz="8" w:space="0" w:color="FFFFFF"/>
            </w:tcBorders>
            <w:shd w:val="clear" w:color="000000" w:fill="C5E0B3"/>
            <w:vAlign w:val="center"/>
            <w:hideMark/>
          </w:tcPr>
          <w:p w14:paraId="21576615"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 </w:t>
            </w:r>
          </w:p>
        </w:tc>
        <w:tc>
          <w:tcPr>
            <w:tcW w:w="3260" w:type="dxa"/>
            <w:tcBorders>
              <w:top w:val="nil"/>
              <w:left w:val="nil"/>
              <w:bottom w:val="single" w:sz="8" w:space="0" w:color="FFFFFF"/>
              <w:right w:val="single" w:sz="8" w:space="0" w:color="FFFFFF"/>
            </w:tcBorders>
            <w:shd w:val="clear" w:color="000000" w:fill="B7DEE8"/>
          </w:tcPr>
          <w:p w14:paraId="30F40633" w14:textId="72948BEA" w:rsidR="00B157CC" w:rsidRPr="002E0550"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1C9EB2D0" w14:textId="47C87BAE" w:rsidR="00B157CC" w:rsidRPr="00A672BE" w:rsidRDefault="00B157CC" w:rsidP="002E0550">
            <w:pPr>
              <w:spacing w:after="0" w:line="240" w:lineRule="auto"/>
              <w:rPr>
                <w:rFonts w:ascii="Arial" w:hAnsi="Arial" w:cs="Arial"/>
                <w:color w:val="000000"/>
                <w:sz w:val="18"/>
                <w:szCs w:val="20"/>
              </w:rPr>
            </w:pPr>
            <w:r>
              <w:rPr>
                <w:rFonts w:ascii="Arial" w:hAnsi="Arial" w:cs="Arial"/>
                <w:color w:val="0070C0"/>
                <w:sz w:val="18"/>
                <w:szCs w:val="20"/>
              </w:rPr>
              <w:t>XXXX</w:t>
            </w:r>
          </w:p>
        </w:tc>
      </w:tr>
      <w:tr w:rsidR="00B157CC" w:rsidRPr="00A672BE" w14:paraId="134874CE" w14:textId="427C1D15" w:rsidTr="00B157CC">
        <w:trPr>
          <w:trHeight w:val="7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6F74DB46"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29</w:t>
            </w:r>
          </w:p>
        </w:tc>
        <w:tc>
          <w:tcPr>
            <w:tcW w:w="1682" w:type="dxa"/>
            <w:tcBorders>
              <w:top w:val="nil"/>
              <w:left w:val="nil"/>
              <w:bottom w:val="single" w:sz="8" w:space="0" w:color="FFFFFF"/>
              <w:right w:val="single" w:sz="8" w:space="0" w:color="FFFFFF"/>
            </w:tcBorders>
            <w:shd w:val="clear" w:color="000000" w:fill="E2EFD9"/>
            <w:vAlign w:val="center"/>
            <w:hideMark/>
          </w:tcPr>
          <w:p w14:paraId="710CFADF" w14:textId="77777777" w:rsidR="00B157CC" w:rsidRPr="00A672BE" w:rsidRDefault="00B157CC" w:rsidP="002E0550">
            <w:pPr>
              <w:spacing w:after="0" w:line="240" w:lineRule="auto"/>
              <w:ind w:firstLineChars="100" w:firstLine="180"/>
              <w:rPr>
                <w:rFonts w:ascii="Arial" w:hAnsi="Arial" w:cs="Arial"/>
                <w:i/>
                <w:iCs/>
                <w:sz w:val="18"/>
                <w:szCs w:val="20"/>
              </w:rPr>
            </w:pPr>
            <w:r w:rsidRPr="00A672BE">
              <w:rPr>
                <w:rFonts w:ascii="Arial" w:hAnsi="Arial" w:cs="Arial"/>
                <w:i/>
                <w:iCs/>
                <w:sz w:val="18"/>
                <w:szCs w:val="20"/>
              </w:rPr>
              <w:t>RTT</w:t>
            </w:r>
          </w:p>
        </w:tc>
        <w:tc>
          <w:tcPr>
            <w:tcW w:w="851" w:type="dxa"/>
            <w:tcBorders>
              <w:top w:val="nil"/>
              <w:left w:val="nil"/>
              <w:bottom w:val="single" w:sz="8" w:space="0" w:color="FFFFFF"/>
              <w:right w:val="single" w:sz="8" w:space="0" w:color="FFFFFF"/>
            </w:tcBorders>
            <w:shd w:val="clear" w:color="000000" w:fill="E2EFD9"/>
            <w:vAlign w:val="center"/>
            <w:hideMark/>
          </w:tcPr>
          <w:p w14:paraId="1A013353"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3B1AC9CD" w14:textId="713D9CCC"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0DBC7E5D" w14:textId="63B52F19"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01B65794" w14:textId="42393DE3" w:rsidTr="00B157CC">
        <w:trPr>
          <w:trHeight w:val="7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5DB5AD18"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30</w:t>
            </w:r>
          </w:p>
        </w:tc>
        <w:tc>
          <w:tcPr>
            <w:tcW w:w="1682" w:type="dxa"/>
            <w:tcBorders>
              <w:top w:val="nil"/>
              <w:left w:val="nil"/>
              <w:bottom w:val="single" w:sz="8" w:space="0" w:color="FFFFFF"/>
              <w:right w:val="single" w:sz="8" w:space="0" w:color="FFFFFF"/>
            </w:tcBorders>
            <w:shd w:val="clear" w:color="000000" w:fill="C5E0B3"/>
            <w:vAlign w:val="center"/>
            <w:hideMark/>
          </w:tcPr>
          <w:p w14:paraId="1DBE5CA5" w14:textId="77777777" w:rsidR="00B157CC" w:rsidRPr="00A672BE" w:rsidRDefault="00B157CC" w:rsidP="002E0550">
            <w:pPr>
              <w:spacing w:after="0" w:line="240" w:lineRule="auto"/>
              <w:ind w:firstLineChars="100" w:firstLine="180"/>
              <w:rPr>
                <w:rFonts w:ascii="Arial" w:hAnsi="Arial" w:cs="Arial"/>
                <w:i/>
                <w:iCs/>
                <w:sz w:val="18"/>
                <w:szCs w:val="20"/>
              </w:rPr>
            </w:pPr>
            <w:r w:rsidRPr="00A672BE">
              <w:rPr>
                <w:rFonts w:ascii="Arial" w:hAnsi="Arial" w:cs="Arial"/>
                <w:i/>
                <w:iCs/>
                <w:sz w:val="18"/>
                <w:szCs w:val="20"/>
              </w:rPr>
              <w:t>SRT</w:t>
            </w:r>
          </w:p>
        </w:tc>
        <w:tc>
          <w:tcPr>
            <w:tcW w:w="851" w:type="dxa"/>
            <w:tcBorders>
              <w:top w:val="nil"/>
              <w:left w:val="nil"/>
              <w:bottom w:val="single" w:sz="8" w:space="0" w:color="FFFFFF"/>
              <w:right w:val="single" w:sz="8" w:space="0" w:color="FFFFFF"/>
            </w:tcBorders>
            <w:shd w:val="clear" w:color="000000" w:fill="C5E0B3"/>
            <w:vAlign w:val="center"/>
            <w:hideMark/>
          </w:tcPr>
          <w:p w14:paraId="2AF4E123"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0F6DC23A" w14:textId="38DCCEFD"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00C0DBA1" w14:textId="09FD91E3"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779F67E1" w14:textId="41C2B358"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4B4A8310"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31</w:t>
            </w:r>
          </w:p>
        </w:tc>
        <w:tc>
          <w:tcPr>
            <w:tcW w:w="1682" w:type="dxa"/>
            <w:tcBorders>
              <w:top w:val="nil"/>
              <w:left w:val="nil"/>
              <w:bottom w:val="single" w:sz="8" w:space="0" w:color="FFFFFF"/>
              <w:right w:val="single" w:sz="8" w:space="0" w:color="FFFFFF"/>
            </w:tcBorders>
            <w:shd w:val="clear" w:color="000000" w:fill="E2EFD9"/>
            <w:vAlign w:val="center"/>
            <w:hideMark/>
          </w:tcPr>
          <w:p w14:paraId="0492C7EE" w14:textId="77777777" w:rsidR="00B157CC" w:rsidRPr="00A672BE" w:rsidRDefault="00B157CC" w:rsidP="002E0550">
            <w:pPr>
              <w:spacing w:after="0" w:line="240" w:lineRule="auto"/>
              <w:ind w:firstLineChars="100" w:firstLine="180"/>
              <w:rPr>
                <w:rFonts w:ascii="Arial" w:hAnsi="Arial" w:cs="Arial"/>
                <w:i/>
                <w:iCs/>
                <w:sz w:val="18"/>
                <w:szCs w:val="20"/>
              </w:rPr>
            </w:pPr>
            <w:r w:rsidRPr="00A672BE">
              <w:rPr>
                <w:rFonts w:ascii="Arial" w:hAnsi="Arial" w:cs="Arial"/>
                <w:i/>
                <w:iCs/>
                <w:sz w:val="18"/>
                <w:szCs w:val="20"/>
              </w:rPr>
              <w:t>retransmise</w:t>
            </w:r>
          </w:p>
        </w:tc>
        <w:tc>
          <w:tcPr>
            <w:tcW w:w="851" w:type="dxa"/>
            <w:tcBorders>
              <w:top w:val="nil"/>
              <w:left w:val="nil"/>
              <w:bottom w:val="single" w:sz="8" w:space="0" w:color="FFFFFF"/>
              <w:right w:val="single" w:sz="8" w:space="0" w:color="FFFFFF"/>
            </w:tcBorders>
            <w:shd w:val="clear" w:color="000000" w:fill="E2EFD9"/>
            <w:vAlign w:val="center"/>
            <w:hideMark/>
          </w:tcPr>
          <w:p w14:paraId="0E0CA8CA"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16B4111F" w14:textId="5FD25A00"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15018D88" w14:textId="23D3961B"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33D49048" w14:textId="2849AEAA"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39611BE6"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32</w:t>
            </w:r>
          </w:p>
        </w:tc>
        <w:tc>
          <w:tcPr>
            <w:tcW w:w="1682" w:type="dxa"/>
            <w:tcBorders>
              <w:top w:val="nil"/>
              <w:left w:val="nil"/>
              <w:bottom w:val="single" w:sz="8" w:space="0" w:color="FFFFFF"/>
              <w:right w:val="single" w:sz="8" w:space="0" w:color="FFFFFF"/>
            </w:tcBorders>
            <w:shd w:val="clear" w:color="000000" w:fill="C5E0B3"/>
            <w:vAlign w:val="center"/>
            <w:hideMark/>
          </w:tcPr>
          <w:p w14:paraId="5D781574" w14:textId="77777777" w:rsidR="00B157CC" w:rsidRPr="00A672BE" w:rsidRDefault="00B157CC" w:rsidP="002E0550">
            <w:pPr>
              <w:spacing w:after="0" w:line="240" w:lineRule="auto"/>
              <w:ind w:firstLineChars="100" w:firstLine="180"/>
              <w:rPr>
                <w:rFonts w:ascii="Arial" w:hAnsi="Arial" w:cs="Arial"/>
                <w:i/>
                <w:iCs/>
                <w:sz w:val="18"/>
                <w:szCs w:val="20"/>
              </w:rPr>
            </w:pPr>
            <w:r w:rsidRPr="00A672BE">
              <w:rPr>
                <w:rFonts w:ascii="Arial" w:hAnsi="Arial" w:cs="Arial"/>
                <w:i/>
                <w:iCs/>
                <w:sz w:val="18"/>
                <w:szCs w:val="20"/>
              </w:rPr>
              <w:t>out-of-order packety</w:t>
            </w:r>
          </w:p>
        </w:tc>
        <w:tc>
          <w:tcPr>
            <w:tcW w:w="851" w:type="dxa"/>
            <w:tcBorders>
              <w:top w:val="nil"/>
              <w:left w:val="nil"/>
              <w:bottom w:val="single" w:sz="8" w:space="0" w:color="FFFFFF"/>
              <w:right w:val="single" w:sz="8" w:space="0" w:color="FFFFFF"/>
            </w:tcBorders>
            <w:shd w:val="clear" w:color="000000" w:fill="C5E0B3"/>
            <w:vAlign w:val="center"/>
            <w:hideMark/>
          </w:tcPr>
          <w:p w14:paraId="62DBE73E"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29432924" w14:textId="07325710"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108E07F9" w14:textId="3142BEB4"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50A40091" w14:textId="042F530F" w:rsidTr="00B157CC">
        <w:trPr>
          <w:trHeight w:val="7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7CAFF62A"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33</w:t>
            </w:r>
          </w:p>
        </w:tc>
        <w:tc>
          <w:tcPr>
            <w:tcW w:w="1682" w:type="dxa"/>
            <w:tcBorders>
              <w:top w:val="nil"/>
              <w:left w:val="nil"/>
              <w:bottom w:val="single" w:sz="8" w:space="0" w:color="FFFFFF"/>
              <w:right w:val="single" w:sz="8" w:space="0" w:color="FFFFFF"/>
            </w:tcBorders>
            <w:shd w:val="clear" w:color="000000" w:fill="E2EFD9"/>
            <w:vAlign w:val="center"/>
            <w:hideMark/>
          </w:tcPr>
          <w:p w14:paraId="0583AB90" w14:textId="77777777" w:rsidR="00B157CC" w:rsidRPr="00A672BE" w:rsidRDefault="00B157CC" w:rsidP="002E0550">
            <w:pPr>
              <w:spacing w:after="0" w:line="240" w:lineRule="auto"/>
              <w:ind w:firstLineChars="100" w:firstLine="180"/>
              <w:rPr>
                <w:rFonts w:ascii="Arial" w:hAnsi="Arial" w:cs="Arial"/>
                <w:i/>
                <w:iCs/>
                <w:sz w:val="18"/>
                <w:szCs w:val="20"/>
              </w:rPr>
            </w:pPr>
            <w:r w:rsidRPr="00A672BE">
              <w:rPr>
                <w:rFonts w:ascii="Arial" w:hAnsi="Arial" w:cs="Arial"/>
                <w:i/>
                <w:iCs/>
                <w:sz w:val="18"/>
                <w:szCs w:val="20"/>
              </w:rPr>
              <w:t>delay</w:t>
            </w:r>
          </w:p>
        </w:tc>
        <w:tc>
          <w:tcPr>
            <w:tcW w:w="851" w:type="dxa"/>
            <w:tcBorders>
              <w:top w:val="nil"/>
              <w:left w:val="nil"/>
              <w:bottom w:val="single" w:sz="8" w:space="0" w:color="FFFFFF"/>
              <w:right w:val="single" w:sz="8" w:space="0" w:color="FFFFFF"/>
            </w:tcBorders>
            <w:shd w:val="clear" w:color="000000" w:fill="E2EFD9"/>
            <w:vAlign w:val="center"/>
            <w:hideMark/>
          </w:tcPr>
          <w:p w14:paraId="275961FF"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2B112D55" w14:textId="689ADA94"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4D04EA79" w14:textId="17C03BC8"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01303E0E" w14:textId="713E050A" w:rsidTr="00B157CC">
        <w:trPr>
          <w:trHeight w:val="7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3EB6A7FF"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34</w:t>
            </w:r>
          </w:p>
        </w:tc>
        <w:tc>
          <w:tcPr>
            <w:tcW w:w="1682" w:type="dxa"/>
            <w:tcBorders>
              <w:top w:val="nil"/>
              <w:left w:val="nil"/>
              <w:bottom w:val="single" w:sz="8" w:space="0" w:color="FFFFFF"/>
              <w:right w:val="single" w:sz="8" w:space="0" w:color="FFFFFF"/>
            </w:tcBorders>
            <w:shd w:val="clear" w:color="000000" w:fill="C5E0B3"/>
            <w:vAlign w:val="center"/>
            <w:hideMark/>
          </w:tcPr>
          <w:p w14:paraId="0057BC01" w14:textId="77777777" w:rsidR="00B157CC" w:rsidRPr="00A672BE" w:rsidRDefault="00B157CC" w:rsidP="002E0550">
            <w:pPr>
              <w:spacing w:after="0" w:line="240" w:lineRule="auto"/>
              <w:ind w:firstLineChars="100" w:firstLine="180"/>
              <w:rPr>
                <w:rFonts w:ascii="Arial" w:hAnsi="Arial" w:cs="Arial"/>
                <w:i/>
                <w:iCs/>
                <w:sz w:val="18"/>
                <w:szCs w:val="20"/>
              </w:rPr>
            </w:pPr>
            <w:r w:rsidRPr="00A672BE">
              <w:rPr>
                <w:rFonts w:ascii="Arial" w:hAnsi="Arial" w:cs="Arial"/>
                <w:i/>
                <w:iCs/>
                <w:sz w:val="18"/>
                <w:szCs w:val="20"/>
              </w:rPr>
              <w:t>jitter</w:t>
            </w:r>
          </w:p>
        </w:tc>
        <w:tc>
          <w:tcPr>
            <w:tcW w:w="851" w:type="dxa"/>
            <w:tcBorders>
              <w:top w:val="nil"/>
              <w:left w:val="nil"/>
              <w:bottom w:val="single" w:sz="8" w:space="0" w:color="FFFFFF"/>
              <w:right w:val="single" w:sz="8" w:space="0" w:color="FFFFFF"/>
            </w:tcBorders>
            <w:shd w:val="clear" w:color="000000" w:fill="C5E0B3"/>
            <w:vAlign w:val="center"/>
            <w:hideMark/>
          </w:tcPr>
          <w:p w14:paraId="40D42816"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2612B6E7" w14:textId="3A8EB1CA"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36FF74CA" w14:textId="0F475CDD"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0BD8D41E" w14:textId="6843021B"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32C95C4E"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35</w:t>
            </w:r>
          </w:p>
        </w:tc>
        <w:tc>
          <w:tcPr>
            <w:tcW w:w="1682" w:type="dxa"/>
            <w:tcBorders>
              <w:top w:val="nil"/>
              <w:left w:val="nil"/>
              <w:bottom w:val="single" w:sz="8" w:space="0" w:color="FFFFFF"/>
              <w:right w:val="single" w:sz="8" w:space="0" w:color="FFFFFF"/>
            </w:tcBorders>
            <w:shd w:val="clear" w:color="000000" w:fill="E2EFD9"/>
            <w:vAlign w:val="center"/>
            <w:hideMark/>
          </w:tcPr>
          <w:p w14:paraId="71E6DF2C"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Pro každé monitorovací rozhraní optický kabel odpovídajícího typu (min. 15m)</w:t>
            </w:r>
          </w:p>
        </w:tc>
        <w:tc>
          <w:tcPr>
            <w:tcW w:w="851" w:type="dxa"/>
            <w:tcBorders>
              <w:top w:val="nil"/>
              <w:left w:val="nil"/>
              <w:bottom w:val="single" w:sz="8" w:space="0" w:color="FFFFFF"/>
              <w:right w:val="single" w:sz="8" w:space="0" w:color="FFFFFF"/>
            </w:tcBorders>
            <w:shd w:val="clear" w:color="000000" w:fill="E2EFD9"/>
            <w:vAlign w:val="center"/>
            <w:hideMark/>
          </w:tcPr>
          <w:p w14:paraId="410C8139"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17C64F09" w14:textId="3FC252E4"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2DD2D241" w14:textId="1CF2CF0B"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080890F4" w14:textId="67315C6A"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184E47D6"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36</w:t>
            </w:r>
          </w:p>
        </w:tc>
        <w:tc>
          <w:tcPr>
            <w:tcW w:w="1682" w:type="dxa"/>
            <w:tcBorders>
              <w:top w:val="nil"/>
              <w:left w:val="nil"/>
              <w:bottom w:val="single" w:sz="8" w:space="0" w:color="FFFFFF"/>
              <w:right w:val="single" w:sz="8" w:space="0" w:color="FFFFFF"/>
            </w:tcBorders>
            <w:shd w:val="clear" w:color="000000" w:fill="C5E0B3"/>
            <w:vAlign w:val="center"/>
            <w:hideMark/>
          </w:tcPr>
          <w:p w14:paraId="0E26946B"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Zařízení musí poskytovat vlastní zpracování zobrazení a analýzu dat (interní kolektor)</w:t>
            </w:r>
          </w:p>
        </w:tc>
        <w:tc>
          <w:tcPr>
            <w:tcW w:w="851" w:type="dxa"/>
            <w:tcBorders>
              <w:top w:val="nil"/>
              <w:left w:val="nil"/>
              <w:bottom w:val="single" w:sz="8" w:space="0" w:color="FFFFFF"/>
              <w:right w:val="single" w:sz="8" w:space="0" w:color="FFFFFF"/>
            </w:tcBorders>
            <w:shd w:val="clear" w:color="000000" w:fill="C5E0B3"/>
            <w:vAlign w:val="center"/>
            <w:hideMark/>
          </w:tcPr>
          <w:p w14:paraId="79187EC5"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3BC44AB8" w14:textId="29FDA726"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7473581F" w14:textId="03022198"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63554F" w:rsidRPr="00A672BE" w14:paraId="4CE4BF12" w14:textId="0BCD7A21" w:rsidTr="0063554F">
        <w:trPr>
          <w:trHeight w:val="2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4BADA580" w14:textId="77777777" w:rsidR="0063554F" w:rsidRPr="00A672BE" w:rsidRDefault="0063554F"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B.</w:t>
            </w:r>
          </w:p>
        </w:tc>
        <w:tc>
          <w:tcPr>
            <w:tcW w:w="1682" w:type="dxa"/>
            <w:tcBorders>
              <w:top w:val="nil"/>
              <w:left w:val="nil"/>
              <w:bottom w:val="single" w:sz="8" w:space="0" w:color="FFFFFF"/>
              <w:right w:val="nil"/>
            </w:tcBorders>
            <w:shd w:val="clear" w:color="000000" w:fill="385623"/>
            <w:vAlign w:val="center"/>
            <w:hideMark/>
          </w:tcPr>
          <w:p w14:paraId="5FB2F691" w14:textId="77777777" w:rsidR="0063554F" w:rsidRPr="00A672BE" w:rsidRDefault="0063554F" w:rsidP="002E0550">
            <w:pPr>
              <w:spacing w:after="0" w:line="240" w:lineRule="auto"/>
              <w:rPr>
                <w:rFonts w:ascii="Arial" w:hAnsi="Arial" w:cs="Arial"/>
                <w:b/>
                <w:bCs/>
                <w:sz w:val="18"/>
                <w:szCs w:val="20"/>
              </w:rPr>
            </w:pPr>
            <w:r w:rsidRPr="00A672BE">
              <w:rPr>
                <w:rFonts w:ascii="Arial" w:hAnsi="Arial" w:cs="Arial"/>
                <w:b/>
                <w:bCs/>
                <w:sz w:val="18"/>
                <w:szCs w:val="20"/>
              </w:rPr>
              <w:t>NetFlow kolektor</w:t>
            </w:r>
          </w:p>
        </w:tc>
        <w:tc>
          <w:tcPr>
            <w:tcW w:w="851" w:type="dxa"/>
            <w:tcBorders>
              <w:top w:val="nil"/>
              <w:left w:val="nil"/>
              <w:bottom w:val="single" w:sz="8" w:space="0" w:color="FFFFFF"/>
              <w:right w:val="nil"/>
            </w:tcBorders>
            <w:shd w:val="clear" w:color="000000" w:fill="385623"/>
            <w:vAlign w:val="center"/>
            <w:hideMark/>
          </w:tcPr>
          <w:p w14:paraId="6FA9F50F" w14:textId="77777777" w:rsidR="0063554F" w:rsidRPr="00A672BE" w:rsidRDefault="0063554F" w:rsidP="002E0550">
            <w:pPr>
              <w:spacing w:after="0" w:line="240" w:lineRule="auto"/>
              <w:rPr>
                <w:rFonts w:ascii="Arial" w:hAnsi="Arial" w:cs="Arial"/>
                <w:b/>
                <w:bCs/>
                <w:sz w:val="18"/>
                <w:szCs w:val="20"/>
              </w:rPr>
            </w:pPr>
            <w:r w:rsidRPr="00A672BE">
              <w:rPr>
                <w:rFonts w:ascii="Arial" w:hAnsi="Arial" w:cs="Arial"/>
                <w:b/>
                <w:bCs/>
                <w:sz w:val="18"/>
                <w:szCs w:val="20"/>
              </w:rPr>
              <w:t> </w:t>
            </w:r>
          </w:p>
        </w:tc>
        <w:tc>
          <w:tcPr>
            <w:tcW w:w="3260" w:type="dxa"/>
            <w:tcBorders>
              <w:top w:val="nil"/>
              <w:left w:val="nil"/>
              <w:bottom w:val="single" w:sz="8" w:space="0" w:color="FFFFFF"/>
              <w:right w:val="nil"/>
            </w:tcBorders>
            <w:shd w:val="clear" w:color="000000" w:fill="385623"/>
            <w:hideMark/>
          </w:tcPr>
          <w:p w14:paraId="662B3F3A" w14:textId="77777777" w:rsidR="0063554F" w:rsidRPr="00A672BE" w:rsidRDefault="0063554F" w:rsidP="002E0550">
            <w:pPr>
              <w:spacing w:after="0" w:line="240" w:lineRule="auto"/>
              <w:rPr>
                <w:rFonts w:ascii="Arial" w:hAnsi="Arial" w:cs="Arial"/>
                <w:color w:val="FFFFFF"/>
                <w:sz w:val="18"/>
                <w:szCs w:val="20"/>
              </w:rPr>
            </w:pPr>
            <w:r w:rsidRPr="00A672BE">
              <w:rPr>
                <w:rFonts w:ascii="Arial" w:hAnsi="Arial" w:cs="Arial"/>
                <w:color w:val="FFFFFF"/>
                <w:sz w:val="18"/>
                <w:szCs w:val="20"/>
              </w:rPr>
              <w:t> </w:t>
            </w:r>
          </w:p>
        </w:tc>
        <w:tc>
          <w:tcPr>
            <w:tcW w:w="3402" w:type="dxa"/>
            <w:tcBorders>
              <w:top w:val="nil"/>
              <w:left w:val="nil"/>
              <w:bottom w:val="single" w:sz="8" w:space="0" w:color="FFFFFF"/>
              <w:right w:val="nil"/>
            </w:tcBorders>
            <w:shd w:val="clear" w:color="000000" w:fill="385623"/>
            <w:hideMark/>
          </w:tcPr>
          <w:p w14:paraId="24257ACD" w14:textId="77777777" w:rsidR="0063554F" w:rsidRPr="00A672BE" w:rsidRDefault="0063554F" w:rsidP="002E0550">
            <w:pPr>
              <w:spacing w:after="0" w:line="240" w:lineRule="auto"/>
              <w:rPr>
                <w:rFonts w:ascii="Arial" w:hAnsi="Arial" w:cs="Arial"/>
                <w:color w:val="FFFFFF"/>
                <w:sz w:val="18"/>
                <w:szCs w:val="20"/>
              </w:rPr>
            </w:pPr>
            <w:r w:rsidRPr="00A672BE">
              <w:rPr>
                <w:rFonts w:ascii="Arial" w:hAnsi="Arial" w:cs="Arial"/>
                <w:color w:val="FFFFFF"/>
                <w:sz w:val="18"/>
                <w:szCs w:val="20"/>
              </w:rPr>
              <w:t> </w:t>
            </w:r>
          </w:p>
        </w:tc>
      </w:tr>
      <w:tr w:rsidR="0063554F" w:rsidRPr="00A672BE" w14:paraId="1567BF98" w14:textId="15A05087" w:rsidTr="0063554F">
        <w:trPr>
          <w:trHeight w:val="308"/>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7E830301" w14:textId="77777777" w:rsidR="0063554F" w:rsidRPr="00A672BE" w:rsidRDefault="0063554F"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 </w:t>
            </w:r>
          </w:p>
        </w:tc>
        <w:tc>
          <w:tcPr>
            <w:tcW w:w="1682" w:type="dxa"/>
            <w:tcBorders>
              <w:top w:val="nil"/>
              <w:left w:val="nil"/>
              <w:bottom w:val="single" w:sz="8" w:space="0" w:color="FFFFFF"/>
              <w:right w:val="nil"/>
            </w:tcBorders>
            <w:shd w:val="clear" w:color="000000" w:fill="385623"/>
            <w:vAlign w:val="center"/>
            <w:hideMark/>
          </w:tcPr>
          <w:p w14:paraId="03174C08" w14:textId="77777777" w:rsidR="0063554F" w:rsidRPr="00A672BE" w:rsidRDefault="0063554F" w:rsidP="002E0550">
            <w:pPr>
              <w:spacing w:after="0" w:line="240" w:lineRule="auto"/>
              <w:rPr>
                <w:rFonts w:ascii="Arial" w:hAnsi="Arial" w:cs="Arial"/>
                <w:b/>
                <w:bCs/>
                <w:sz w:val="18"/>
                <w:szCs w:val="20"/>
              </w:rPr>
            </w:pPr>
            <w:r w:rsidRPr="00A672BE">
              <w:rPr>
                <w:rFonts w:ascii="Arial" w:hAnsi="Arial" w:cs="Arial"/>
                <w:b/>
                <w:bCs/>
                <w:sz w:val="18"/>
                <w:szCs w:val="20"/>
              </w:rPr>
              <w:t xml:space="preserve"> - specifikace</w:t>
            </w:r>
          </w:p>
        </w:tc>
        <w:tc>
          <w:tcPr>
            <w:tcW w:w="851" w:type="dxa"/>
            <w:tcBorders>
              <w:top w:val="nil"/>
              <w:left w:val="nil"/>
              <w:bottom w:val="single" w:sz="8" w:space="0" w:color="FFFFFF"/>
              <w:right w:val="nil"/>
            </w:tcBorders>
            <w:shd w:val="clear" w:color="000000" w:fill="385623"/>
            <w:vAlign w:val="center"/>
            <w:hideMark/>
          </w:tcPr>
          <w:p w14:paraId="2FCC7C64" w14:textId="77777777" w:rsidR="0063554F" w:rsidRPr="00A672BE" w:rsidRDefault="0063554F" w:rsidP="002E0550">
            <w:pPr>
              <w:spacing w:after="0" w:line="240" w:lineRule="auto"/>
              <w:rPr>
                <w:rFonts w:ascii="Arial" w:hAnsi="Arial" w:cs="Arial"/>
                <w:b/>
                <w:bCs/>
                <w:sz w:val="18"/>
                <w:szCs w:val="20"/>
              </w:rPr>
            </w:pPr>
            <w:r w:rsidRPr="00A672BE">
              <w:rPr>
                <w:rFonts w:ascii="Arial" w:hAnsi="Arial" w:cs="Arial"/>
                <w:b/>
                <w:bCs/>
                <w:sz w:val="18"/>
                <w:szCs w:val="20"/>
              </w:rPr>
              <w:t> </w:t>
            </w:r>
          </w:p>
        </w:tc>
        <w:tc>
          <w:tcPr>
            <w:tcW w:w="3260" w:type="dxa"/>
            <w:tcBorders>
              <w:top w:val="nil"/>
              <w:left w:val="nil"/>
              <w:bottom w:val="single" w:sz="8" w:space="0" w:color="FFFFFF"/>
              <w:right w:val="nil"/>
            </w:tcBorders>
            <w:shd w:val="clear" w:color="000000" w:fill="385623"/>
            <w:hideMark/>
          </w:tcPr>
          <w:p w14:paraId="52CCC59F" w14:textId="77777777" w:rsidR="0063554F" w:rsidRPr="00A672BE" w:rsidRDefault="0063554F" w:rsidP="002E0550">
            <w:pPr>
              <w:spacing w:after="0" w:line="240" w:lineRule="auto"/>
              <w:rPr>
                <w:rFonts w:ascii="Arial" w:hAnsi="Arial" w:cs="Arial"/>
                <w:b/>
                <w:bCs/>
                <w:color w:val="FFFFFF"/>
                <w:sz w:val="18"/>
              </w:rPr>
            </w:pPr>
            <w:r w:rsidRPr="00A672BE">
              <w:rPr>
                <w:rFonts w:ascii="Arial" w:hAnsi="Arial" w:cs="Arial"/>
                <w:b/>
                <w:bCs/>
                <w:color w:val="FFFFFF"/>
                <w:sz w:val="18"/>
              </w:rPr>
              <w:t>IFC-R5-6000PRO</w:t>
            </w:r>
          </w:p>
        </w:tc>
        <w:tc>
          <w:tcPr>
            <w:tcW w:w="3402" w:type="dxa"/>
            <w:tcBorders>
              <w:top w:val="nil"/>
              <w:left w:val="nil"/>
              <w:bottom w:val="single" w:sz="8" w:space="0" w:color="FFFFFF"/>
              <w:right w:val="nil"/>
            </w:tcBorders>
            <w:shd w:val="clear" w:color="000000" w:fill="385623"/>
            <w:hideMark/>
          </w:tcPr>
          <w:p w14:paraId="14C64592" w14:textId="77777777" w:rsidR="0063554F" w:rsidRPr="00A672BE" w:rsidRDefault="0063554F" w:rsidP="002E0550">
            <w:pPr>
              <w:spacing w:after="0" w:line="240" w:lineRule="auto"/>
              <w:rPr>
                <w:rFonts w:ascii="Arial" w:hAnsi="Arial" w:cs="Arial"/>
                <w:color w:val="FFFFFF"/>
                <w:sz w:val="18"/>
                <w:szCs w:val="20"/>
              </w:rPr>
            </w:pPr>
            <w:r w:rsidRPr="00A672BE">
              <w:rPr>
                <w:rFonts w:ascii="Arial" w:hAnsi="Arial" w:cs="Arial"/>
                <w:color w:val="FFFFFF"/>
                <w:sz w:val="18"/>
                <w:szCs w:val="20"/>
              </w:rPr>
              <w:t> </w:t>
            </w:r>
          </w:p>
        </w:tc>
      </w:tr>
      <w:tr w:rsidR="00B157CC" w:rsidRPr="00A672BE" w14:paraId="7736A7E2" w14:textId="67D1B970" w:rsidTr="00B157CC">
        <w:trPr>
          <w:trHeight w:val="2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482DDD9F"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37</w:t>
            </w:r>
          </w:p>
        </w:tc>
        <w:tc>
          <w:tcPr>
            <w:tcW w:w="1682" w:type="dxa"/>
            <w:tcBorders>
              <w:top w:val="nil"/>
              <w:left w:val="nil"/>
              <w:bottom w:val="single" w:sz="8" w:space="0" w:color="FFFFFF"/>
              <w:right w:val="single" w:sz="8" w:space="0" w:color="FFFFFF"/>
            </w:tcBorders>
            <w:shd w:val="clear" w:color="000000" w:fill="C5E0B3"/>
            <w:vAlign w:val="center"/>
            <w:hideMark/>
          </w:tcPr>
          <w:p w14:paraId="229BE778"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 xml:space="preserve">Maximální velikost </w:t>
            </w:r>
            <w:r w:rsidRPr="00A672BE">
              <w:rPr>
                <w:rFonts w:ascii="Arial" w:hAnsi="Arial" w:cs="Arial"/>
                <w:sz w:val="18"/>
                <w:szCs w:val="20"/>
              </w:rPr>
              <w:lastRenderedPageBreak/>
              <w:t>2RU</w:t>
            </w:r>
          </w:p>
        </w:tc>
        <w:tc>
          <w:tcPr>
            <w:tcW w:w="851" w:type="dxa"/>
            <w:tcBorders>
              <w:top w:val="nil"/>
              <w:left w:val="nil"/>
              <w:bottom w:val="single" w:sz="8" w:space="0" w:color="FFFFFF"/>
              <w:right w:val="single" w:sz="8" w:space="0" w:color="FFFFFF"/>
            </w:tcBorders>
            <w:shd w:val="clear" w:color="000000" w:fill="C5E0B3"/>
            <w:vAlign w:val="center"/>
            <w:hideMark/>
          </w:tcPr>
          <w:p w14:paraId="520B9DBD"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lastRenderedPageBreak/>
              <w:t>ANO</w:t>
            </w:r>
          </w:p>
        </w:tc>
        <w:tc>
          <w:tcPr>
            <w:tcW w:w="3260" w:type="dxa"/>
            <w:tcBorders>
              <w:top w:val="nil"/>
              <w:left w:val="nil"/>
              <w:bottom w:val="single" w:sz="8" w:space="0" w:color="FFFFFF"/>
              <w:right w:val="single" w:sz="8" w:space="0" w:color="FFFFFF"/>
            </w:tcBorders>
            <w:shd w:val="clear" w:color="000000" w:fill="B7DEE8"/>
          </w:tcPr>
          <w:p w14:paraId="22AF4FE0" w14:textId="0817624C"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3A9813A6" w14:textId="0422BF7A"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092836B2" w14:textId="13AC0C35" w:rsidTr="00B157CC">
        <w:trPr>
          <w:trHeight w:val="2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06D38E7A"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lastRenderedPageBreak/>
              <w:t>38</w:t>
            </w:r>
          </w:p>
        </w:tc>
        <w:tc>
          <w:tcPr>
            <w:tcW w:w="1682" w:type="dxa"/>
            <w:tcBorders>
              <w:top w:val="nil"/>
              <w:left w:val="nil"/>
              <w:bottom w:val="single" w:sz="8" w:space="0" w:color="FFFFFF"/>
              <w:right w:val="single" w:sz="8" w:space="0" w:color="FFFFFF"/>
            </w:tcBorders>
            <w:shd w:val="clear" w:color="000000" w:fill="E2EFD9"/>
            <w:vAlign w:val="center"/>
            <w:hideMark/>
          </w:tcPr>
          <w:p w14:paraId="7D0D9E15"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Data uložená na RAID5, 6 nebo 10</w:t>
            </w:r>
          </w:p>
        </w:tc>
        <w:tc>
          <w:tcPr>
            <w:tcW w:w="851" w:type="dxa"/>
            <w:tcBorders>
              <w:top w:val="nil"/>
              <w:left w:val="nil"/>
              <w:bottom w:val="single" w:sz="8" w:space="0" w:color="FFFFFF"/>
              <w:right w:val="single" w:sz="8" w:space="0" w:color="FFFFFF"/>
            </w:tcBorders>
            <w:shd w:val="clear" w:color="000000" w:fill="E2EFD9"/>
            <w:vAlign w:val="center"/>
            <w:hideMark/>
          </w:tcPr>
          <w:p w14:paraId="0E767B93"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726F7843" w14:textId="441851D5"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39659595" w14:textId="74084027"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31810C6C" w14:textId="46D6E928" w:rsidTr="00B157CC">
        <w:trPr>
          <w:trHeight w:val="2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66C6FBAA"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39</w:t>
            </w:r>
          </w:p>
        </w:tc>
        <w:tc>
          <w:tcPr>
            <w:tcW w:w="1682" w:type="dxa"/>
            <w:tcBorders>
              <w:top w:val="nil"/>
              <w:left w:val="nil"/>
              <w:bottom w:val="single" w:sz="8" w:space="0" w:color="FFFFFF"/>
              <w:right w:val="single" w:sz="8" w:space="0" w:color="FFFFFF"/>
            </w:tcBorders>
            <w:shd w:val="clear" w:color="000000" w:fill="C5E0B3"/>
            <w:vAlign w:val="center"/>
            <w:hideMark/>
          </w:tcPr>
          <w:p w14:paraId="7AB1A104"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Za běhu vyměnitelné Hot Swap HDD</w:t>
            </w:r>
          </w:p>
        </w:tc>
        <w:tc>
          <w:tcPr>
            <w:tcW w:w="851" w:type="dxa"/>
            <w:tcBorders>
              <w:top w:val="nil"/>
              <w:left w:val="nil"/>
              <w:bottom w:val="single" w:sz="8" w:space="0" w:color="FFFFFF"/>
              <w:right w:val="single" w:sz="8" w:space="0" w:color="FFFFFF"/>
            </w:tcBorders>
            <w:shd w:val="clear" w:color="000000" w:fill="C5E0B3"/>
            <w:vAlign w:val="center"/>
            <w:hideMark/>
          </w:tcPr>
          <w:p w14:paraId="0B7B04C0"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0971FB9E" w14:textId="7B9207F5"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74CE82E9" w14:textId="2C484282"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0C1C41CF" w14:textId="4EDC95F8" w:rsidTr="00B157CC">
        <w:trPr>
          <w:trHeight w:val="2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3EC654BD"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40</w:t>
            </w:r>
          </w:p>
        </w:tc>
        <w:tc>
          <w:tcPr>
            <w:tcW w:w="1682" w:type="dxa"/>
            <w:tcBorders>
              <w:top w:val="nil"/>
              <w:left w:val="nil"/>
              <w:bottom w:val="single" w:sz="8" w:space="0" w:color="FFFFFF"/>
              <w:right w:val="single" w:sz="8" w:space="0" w:color="FFFFFF"/>
            </w:tcBorders>
            <w:shd w:val="clear" w:color="000000" w:fill="E2EFD9"/>
            <w:vAlign w:val="center"/>
            <w:hideMark/>
          </w:tcPr>
          <w:p w14:paraId="59ADB7C4"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Redundantní AC nápajení</w:t>
            </w:r>
          </w:p>
        </w:tc>
        <w:tc>
          <w:tcPr>
            <w:tcW w:w="851" w:type="dxa"/>
            <w:tcBorders>
              <w:top w:val="nil"/>
              <w:left w:val="nil"/>
              <w:bottom w:val="single" w:sz="8" w:space="0" w:color="FFFFFF"/>
              <w:right w:val="single" w:sz="8" w:space="0" w:color="FFFFFF"/>
            </w:tcBorders>
            <w:shd w:val="clear" w:color="000000" w:fill="E2EFD9"/>
            <w:vAlign w:val="center"/>
            <w:hideMark/>
          </w:tcPr>
          <w:p w14:paraId="786FC3A0"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72B0C0C4" w14:textId="6B2C3C7B"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01E011EC" w14:textId="1B1930EC"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6667835F" w14:textId="2134A7C9" w:rsidTr="00B157CC">
        <w:trPr>
          <w:trHeight w:val="7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33156916"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41</w:t>
            </w:r>
          </w:p>
        </w:tc>
        <w:tc>
          <w:tcPr>
            <w:tcW w:w="1682" w:type="dxa"/>
            <w:tcBorders>
              <w:top w:val="nil"/>
              <w:left w:val="nil"/>
              <w:bottom w:val="single" w:sz="8" w:space="0" w:color="FFFFFF"/>
              <w:right w:val="single" w:sz="8" w:space="0" w:color="FFFFFF"/>
            </w:tcBorders>
            <w:shd w:val="clear" w:color="000000" w:fill="C5E0B3"/>
            <w:vAlign w:val="center"/>
            <w:hideMark/>
          </w:tcPr>
          <w:p w14:paraId="576D3504"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NetFlow kolektor s plnou podporou nabízených NetFlow sond</w:t>
            </w:r>
          </w:p>
        </w:tc>
        <w:tc>
          <w:tcPr>
            <w:tcW w:w="851" w:type="dxa"/>
            <w:tcBorders>
              <w:top w:val="nil"/>
              <w:left w:val="nil"/>
              <w:bottom w:val="single" w:sz="8" w:space="0" w:color="FFFFFF"/>
              <w:right w:val="single" w:sz="8" w:space="0" w:color="FFFFFF"/>
            </w:tcBorders>
            <w:shd w:val="clear" w:color="000000" w:fill="C5E0B3"/>
            <w:vAlign w:val="center"/>
            <w:hideMark/>
          </w:tcPr>
          <w:p w14:paraId="1397C8B7"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40FBBFA4" w14:textId="3076997D"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14F3C209" w14:textId="50EB1C63"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5BFF99F2" w14:textId="17509D02" w:rsidTr="00B157CC">
        <w:trPr>
          <w:trHeight w:val="2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2C27C4E1"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 </w:t>
            </w:r>
          </w:p>
        </w:tc>
        <w:tc>
          <w:tcPr>
            <w:tcW w:w="1682" w:type="dxa"/>
            <w:tcBorders>
              <w:top w:val="nil"/>
              <w:left w:val="nil"/>
              <w:bottom w:val="single" w:sz="8" w:space="0" w:color="FFFFFF"/>
              <w:right w:val="single" w:sz="8" w:space="0" w:color="FFFFFF"/>
            </w:tcBorders>
            <w:shd w:val="clear" w:color="000000" w:fill="E2EFD9"/>
            <w:vAlign w:val="center"/>
            <w:hideMark/>
          </w:tcPr>
          <w:p w14:paraId="0CB8BEC3"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Podpora protokolů netflow:</w:t>
            </w:r>
          </w:p>
        </w:tc>
        <w:tc>
          <w:tcPr>
            <w:tcW w:w="851" w:type="dxa"/>
            <w:tcBorders>
              <w:top w:val="nil"/>
              <w:left w:val="nil"/>
              <w:bottom w:val="single" w:sz="8" w:space="0" w:color="FFFFFF"/>
              <w:right w:val="single" w:sz="8" w:space="0" w:color="FFFFFF"/>
            </w:tcBorders>
            <w:shd w:val="clear" w:color="000000" w:fill="E2EFD9"/>
            <w:vAlign w:val="center"/>
            <w:hideMark/>
          </w:tcPr>
          <w:p w14:paraId="267AFC35"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 </w:t>
            </w:r>
          </w:p>
        </w:tc>
        <w:tc>
          <w:tcPr>
            <w:tcW w:w="3260" w:type="dxa"/>
            <w:tcBorders>
              <w:top w:val="nil"/>
              <w:left w:val="nil"/>
              <w:bottom w:val="single" w:sz="8" w:space="0" w:color="FFFFFF"/>
              <w:right w:val="single" w:sz="8" w:space="0" w:color="FFFFFF"/>
            </w:tcBorders>
            <w:shd w:val="clear" w:color="000000" w:fill="DAEEF3"/>
          </w:tcPr>
          <w:p w14:paraId="572A4E07" w14:textId="66ACE2D8" w:rsidR="00B157CC" w:rsidRPr="00A672BE" w:rsidRDefault="00B157CC" w:rsidP="002E0550">
            <w:pPr>
              <w:spacing w:after="0" w:line="240" w:lineRule="auto"/>
              <w:rPr>
                <w:rFonts w:ascii="Arial" w:hAnsi="Arial" w:cs="Arial"/>
                <w:color w:val="00000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0D00350B" w14:textId="1187735B" w:rsidR="00B157CC" w:rsidRPr="00A672BE" w:rsidRDefault="00B157CC" w:rsidP="002E0550">
            <w:pPr>
              <w:spacing w:after="0" w:line="240" w:lineRule="auto"/>
              <w:rPr>
                <w:rFonts w:ascii="Arial" w:hAnsi="Arial" w:cs="Arial"/>
                <w:color w:val="000000"/>
                <w:sz w:val="18"/>
                <w:szCs w:val="20"/>
              </w:rPr>
            </w:pPr>
            <w:r>
              <w:rPr>
                <w:rFonts w:ascii="Arial" w:hAnsi="Arial" w:cs="Arial"/>
                <w:color w:val="0070C0"/>
                <w:sz w:val="18"/>
                <w:szCs w:val="20"/>
              </w:rPr>
              <w:t>XXXX</w:t>
            </w:r>
          </w:p>
        </w:tc>
      </w:tr>
      <w:tr w:rsidR="00B157CC" w:rsidRPr="00A672BE" w14:paraId="2B2FCD63" w14:textId="1E68D656"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77C1C688"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42</w:t>
            </w:r>
          </w:p>
        </w:tc>
        <w:tc>
          <w:tcPr>
            <w:tcW w:w="1682" w:type="dxa"/>
            <w:tcBorders>
              <w:top w:val="nil"/>
              <w:left w:val="nil"/>
              <w:bottom w:val="single" w:sz="8" w:space="0" w:color="FFFFFF"/>
              <w:right w:val="single" w:sz="8" w:space="0" w:color="FFFFFF"/>
            </w:tcBorders>
            <w:shd w:val="clear" w:color="000000" w:fill="C5E0B3"/>
            <w:vAlign w:val="center"/>
            <w:hideMark/>
          </w:tcPr>
          <w:p w14:paraId="5FEA45A4" w14:textId="77777777" w:rsidR="00B157CC" w:rsidRPr="00A672BE" w:rsidRDefault="00B157CC" w:rsidP="002E0550">
            <w:pPr>
              <w:spacing w:after="0" w:line="240" w:lineRule="auto"/>
              <w:ind w:firstLineChars="100" w:firstLine="180"/>
              <w:rPr>
                <w:rFonts w:ascii="Arial" w:hAnsi="Arial" w:cs="Arial"/>
                <w:i/>
                <w:iCs/>
                <w:sz w:val="18"/>
                <w:szCs w:val="20"/>
              </w:rPr>
            </w:pPr>
            <w:r w:rsidRPr="00A672BE">
              <w:rPr>
                <w:rFonts w:ascii="Arial" w:hAnsi="Arial" w:cs="Arial"/>
                <w:i/>
                <w:iCs/>
                <w:sz w:val="18"/>
                <w:szCs w:val="20"/>
              </w:rPr>
              <w:t>NetFlow v5/9</w:t>
            </w:r>
          </w:p>
        </w:tc>
        <w:tc>
          <w:tcPr>
            <w:tcW w:w="851" w:type="dxa"/>
            <w:tcBorders>
              <w:top w:val="nil"/>
              <w:left w:val="nil"/>
              <w:bottom w:val="single" w:sz="8" w:space="0" w:color="FFFFFF"/>
              <w:right w:val="single" w:sz="8" w:space="0" w:color="FFFFFF"/>
            </w:tcBorders>
            <w:shd w:val="clear" w:color="000000" w:fill="C5E0B3"/>
            <w:vAlign w:val="center"/>
            <w:hideMark/>
          </w:tcPr>
          <w:p w14:paraId="397E96B2"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4867F6A4" w14:textId="14611957"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576DD276" w14:textId="6C15E9AE"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4FF96107" w14:textId="011FF6D3"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63E7249B"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43</w:t>
            </w:r>
          </w:p>
        </w:tc>
        <w:tc>
          <w:tcPr>
            <w:tcW w:w="1682" w:type="dxa"/>
            <w:tcBorders>
              <w:top w:val="nil"/>
              <w:left w:val="nil"/>
              <w:bottom w:val="single" w:sz="8" w:space="0" w:color="FFFFFF"/>
              <w:right w:val="single" w:sz="8" w:space="0" w:color="FFFFFF"/>
            </w:tcBorders>
            <w:shd w:val="clear" w:color="000000" w:fill="E2EFD9"/>
            <w:vAlign w:val="center"/>
            <w:hideMark/>
          </w:tcPr>
          <w:p w14:paraId="35743FC0" w14:textId="77777777" w:rsidR="00B157CC" w:rsidRPr="00A672BE" w:rsidRDefault="00B157CC" w:rsidP="002E0550">
            <w:pPr>
              <w:spacing w:after="0" w:line="240" w:lineRule="auto"/>
              <w:ind w:firstLineChars="100" w:firstLine="180"/>
              <w:rPr>
                <w:rFonts w:ascii="Arial" w:hAnsi="Arial" w:cs="Arial"/>
                <w:i/>
                <w:iCs/>
                <w:sz w:val="18"/>
                <w:szCs w:val="20"/>
              </w:rPr>
            </w:pPr>
            <w:r w:rsidRPr="00A672BE">
              <w:rPr>
                <w:rFonts w:ascii="Arial" w:hAnsi="Arial" w:cs="Arial"/>
                <w:i/>
                <w:iCs/>
                <w:sz w:val="18"/>
                <w:szCs w:val="20"/>
              </w:rPr>
              <w:t>IPFIX</w:t>
            </w:r>
          </w:p>
        </w:tc>
        <w:tc>
          <w:tcPr>
            <w:tcW w:w="851" w:type="dxa"/>
            <w:tcBorders>
              <w:top w:val="nil"/>
              <w:left w:val="nil"/>
              <w:bottom w:val="single" w:sz="8" w:space="0" w:color="FFFFFF"/>
              <w:right w:val="single" w:sz="8" w:space="0" w:color="FFFFFF"/>
            </w:tcBorders>
            <w:shd w:val="clear" w:color="000000" w:fill="E2EFD9"/>
            <w:vAlign w:val="center"/>
            <w:hideMark/>
          </w:tcPr>
          <w:p w14:paraId="47BE82BD"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72AA6C44" w14:textId="1FB2B891"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0F086438" w14:textId="265F4BFF"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43371983" w14:textId="48F60366"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2D0C3B96"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44</w:t>
            </w:r>
          </w:p>
        </w:tc>
        <w:tc>
          <w:tcPr>
            <w:tcW w:w="1682" w:type="dxa"/>
            <w:tcBorders>
              <w:top w:val="nil"/>
              <w:left w:val="nil"/>
              <w:bottom w:val="single" w:sz="8" w:space="0" w:color="FFFFFF"/>
              <w:right w:val="single" w:sz="8" w:space="0" w:color="FFFFFF"/>
            </w:tcBorders>
            <w:shd w:val="clear" w:color="000000" w:fill="C5E0B3"/>
            <w:vAlign w:val="center"/>
            <w:hideMark/>
          </w:tcPr>
          <w:p w14:paraId="4956AE80" w14:textId="77777777" w:rsidR="00B157CC" w:rsidRPr="00A672BE" w:rsidRDefault="00B157CC" w:rsidP="002E0550">
            <w:pPr>
              <w:spacing w:after="0" w:line="240" w:lineRule="auto"/>
              <w:ind w:firstLineChars="100" w:firstLine="180"/>
              <w:rPr>
                <w:rFonts w:ascii="Arial" w:hAnsi="Arial" w:cs="Arial"/>
                <w:i/>
                <w:iCs/>
                <w:sz w:val="18"/>
                <w:szCs w:val="20"/>
              </w:rPr>
            </w:pPr>
            <w:r w:rsidRPr="00A672BE">
              <w:rPr>
                <w:rFonts w:ascii="Arial" w:hAnsi="Arial" w:cs="Arial"/>
                <w:i/>
                <w:iCs/>
                <w:sz w:val="18"/>
                <w:szCs w:val="20"/>
              </w:rPr>
              <w:t>sFlow</w:t>
            </w:r>
          </w:p>
        </w:tc>
        <w:tc>
          <w:tcPr>
            <w:tcW w:w="851" w:type="dxa"/>
            <w:tcBorders>
              <w:top w:val="nil"/>
              <w:left w:val="nil"/>
              <w:bottom w:val="single" w:sz="8" w:space="0" w:color="FFFFFF"/>
              <w:right w:val="single" w:sz="8" w:space="0" w:color="FFFFFF"/>
            </w:tcBorders>
            <w:shd w:val="clear" w:color="000000" w:fill="C5E0B3"/>
            <w:vAlign w:val="center"/>
            <w:hideMark/>
          </w:tcPr>
          <w:p w14:paraId="1D714981"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1E1DAE03" w14:textId="30F34DC1"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73A95BE3" w14:textId="00FAAFF9"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40BEB2E6" w14:textId="2E6CA4F6"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33DA8EC8"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45</w:t>
            </w:r>
          </w:p>
        </w:tc>
        <w:tc>
          <w:tcPr>
            <w:tcW w:w="1682" w:type="dxa"/>
            <w:tcBorders>
              <w:top w:val="nil"/>
              <w:left w:val="nil"/>
              <w:bottom w:val="single" w:sz="8" w:space="0" w:color="FFFFFF"/>
              <w:right w:val="single" w:sz="8" w:space="0" w:color="FFFFFF"/>
            </w:tcBorders>
            <w:shd w:val="clear" w:color="000000" w:fill="E2EFD9"/>
            <w:vAlign w:val="center"/>
            <w:hideMark/>
          </w:tcPr>
          <w:p w14:paraId="62A4607A" w14:textId="77777777" w:rsidR="00B157CC" w:rsidRPr="00A672BE" w:rsidRDefault="00B157CC" w:rsidP="002E0550">
            <w:pPr>
              <w:spacing w:after="0" w:line="240" w:lineRule="auto"/>
              <w:ind w:firstLineChars="100" w:firstLine="180"/>
              <w:rPr>
                <w:rFonts w:ascii="Arial" w:hAnsi="Arial" w:cs="Arial"/>
                <w:i/>
                <w:iCs/>
                <w:sz w:val="18"/>
                <w:szCs w:val="20"/>
              </w:rPr>
            </w:pPr>
            <w:r w:rsidRPr="00A672BE">
              <w:rPr>
                <w:rFonts w:ascii="Arial" w:hAnsi="Arial" w:cs="Arial"/>
                <w:i/>
                <w:iCs/>
                <w:sz w:val="18"/>
                <w:szCs w:val="20"/>
              </w:rPr>
              <w:t>NetStream</w:t>
            </w:r>
          </w:p>
        </w:tc>
        <w:tc>
          <w:tcPr>
            <w:tcW w:w="851" w:type="dxa"/>
            <w:tcBorders>
              <w:top w:val="nil"/>
              <w:left w:val="nil"/>
              <w:bottom w:val="single" w:sz="8" w:space="0" w:color="FFFFFF"/>
              <w:right w:val="single" w:sz="8" w:space="0" w:color="FFFFFF"/>
            </w:tcBorders>
            <w:shd w:val="clear" w:color="000000" w:fill="E2EFD9"/>
            <w:vAlign w:val="center"/>
            <w:hideMark/>
          </w:tcPr>
          <w:p w14:paraId="57160FA5"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0463194B" w14:textId="2C3D822E"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68CDF862" w14:textId="4EB7E452"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48138A91" w14:textId="2DE54FC6"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6EE1FF96"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46</w:t>
            </w:r>
          </w:p>
        </w:tc>
        <w:tc>
          <w:tcPr>
            <w:tcW w:w="1682" w:type="dxa"/>
            <w:tcBorders>
              <w:top w:val="nil"/>
              <w:left w:val="nil"/>
              <w:bottom w:val="single" w:sz="8" w:space="0" w:color="FFFFFF"/>
              <w:right w:val="single" w:sz="8" w:space="0" w:color="FFFFFF"/>
            </w:tcBorders>
            <w:shd w:val="clear" w:color="000000" w:fill="C5E0B3"/>
            <w:vAlign w:val="center"/>
            <w:hideMark/>
          </w:tcPr>
          <w:p w14:paraId="6F171C1E" w14:textId="77777777" w:rsidR="00B157CC" w:rsidRPr="00A672BE" w:rsidRDefault="00B157CC" w:rsidP="002E0550">
            <w:pPr>
              <w:spacing w:after="0" w:line="240" w:lineRule="auto"/>
              <w:ind w:firstLineChars="100" w:firstLine="180"/>
              <w:rPr>
                <w:rFonts w:ascii="Arial" w:hAnsi="Arial" w:cs="Arial"/>
                <w:i/>
                <w:iCs/>
                <w:sz w:val="18"/>
                <w:szCs w:val="20"/>
              </w:rPr>
            </w:pPr>
            <w:r w:rsidRPr="00A672BE">
              <w:rPr>
                <w:rFonts w:ascii="Arial" w:hAnsi="Arial" w:cs="Arial"/>
                <w:i/>
                <w:iCs/>
                <w:sz w:val="18"/>
                <w:szCs w:val="20"/>
              </w:rPr>
              <w:t>jFlow</w:t>
            </w:r>
          </w:p>
        </w:tc>
        <w:tc>
          <w:tcPr>
            <w:tcW w:w="851" w:type="dxa"/>
            <w:tcBorders>
              <w:top w:val="nil"/>
              <w:left w:val="nil"/>
              <w:bottom w:val="single" w:sz="8" w:space="0" w:color="FFFFFF"/>
              <w:right w:val="single" w:sz="8" w:space="0" w:color="FFFFFF"/>
            </w:tcBorders>
            <w:shd w:val="clear" w:color="000000" w:fill="C5E0B3"/>
            <w:vAlign w:val="center"/>
            <w:hideMark/>
          </w:tcPr>
          <w:p w14:paraId="649EAA33"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35F457BF" w14:textId="7FBEF94F"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79D6FF78" w14:textId="5C6F5A36"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2F48A31D" w14:textId="30CB5AF7" w:rsidTr="00B157CC">
        <w:trPr>
          <w:trHeight w:val="2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30B7ACC6"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47</w:t>
            </w:r>
          </w:p>
        </w:tc>
        <w:tc>
          <w:tcPr>
            <w:tcW w:w="1682" w:type="dxa"/>
            <w:tcBorders>
              <w:top w:val="nil"/>
              <w:left w:val="nil"/>
              <w:bottom w:val="single" w:sz="8" w:space="0" w:color="FFFFFF"/>
              <w:right w:val="single" w:sz="8" w:space="0" w:color="FFFFFF"/>
            </w:tcBorders>
            <w:shd w:val="clear" w:color="000000" w:fill="E2EFD9"/>
            <w:vAlign w:val="center"/>
            <w:hideMark/>
          </w:tcPr>
          <w:p w14:paraId="116C0871"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Sběr a analýza L7 identifikace aplikací</w:t>
            </w:r>
          </w:p>
        </w:tc>
        <w:tc>
          <w:tcPr>
            <w:tcW w:w="851" w:type="dxa"/>
            <w:tcBorders>
              <w:top w:val="nil"/>
              <w:left w:val="nil"/>
              <w:bottom w:val="single" w:sz="8" w:space="0" w:color="FFFFFF"/>
              <w:right w:val="single" w:sz="8" w:space="0" w:color="FFFFFF"/>
            </w:tcBorders>
            <w:shd w:val="clear" w:color="000000" w:fill="E2EFD9"/>
            <w:vAlign w:val="center"/>
            <w:hideMark/>
          </w:tcPr>
          <w:p w14:paraId="788C88BA"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426631D2" w14:textId="36E4B60A"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65920EA4" w14:textId="7F287119"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1E8F4F08" w14:textId="7B13EDAB"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10A65AD7"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48</w:t>
            </w:r>
          </w:p>
        </w:tc>
        <w:tc>
          <w:tcPr>
            <w:tcW w:w="1682" w:type="dxa"/>
            <w:tcBorders>
              <w:top w:val="nil"/>
              <w:left w:val="nil"/>
              <w:bottom w:val="single" w:sz="8" w:space="0" w:color="FFFFFF"/>
              <w:right w:val="single" w:sz="8" w:space="0" w:color="FFFFFF"/>
            </w:tcBorders>
            <w:shd w:val="clear" w:color="000000" w:fill="C5E0B3"/>
            <w:vAlign w:val="center"/>
            <w:hideMark/>
          </w:tcPr>
          <w:p w14:paraId="58F7B2A3"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Sběr informací z HTTP provozu, minimálně položek URL, hostname</w:t>
            </w:r>
          </w:p>
        </w:tc>
        <w:tc>
          <w:tcPr>
            <w:tcW w:w="851" w:type="dxa"/>
            <w:tcBorders>
              <w:top w:val="nil"/>
              <w:left w:val="nil"/>
              <w:bottom w:val="single" w:sz="8" w:space="0" w:color="FFFFFF"/>
              <w:right w:val="single" w:sz="8" w:space="0" w:color="FFFFFF"/>
            </w:tcBorders>
            <w:shd w:val="clear" w:color="000000" w:fill="C5E0B3"/>
            <w:vAlign w:val="center"/>
            <w:hideMark/>
          </w:tcPr>
          <w:p w14:paraId="318CEA76"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060B8324" w14:textId="4D87D99F"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02B2C07E" w14:textId="6FB4873E"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75CAA528" w14:textId="37A0DEFF"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7AD7B4A8"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49</w:t>
            </w:r>
          </w:p>
        </w:tc>
        <w:tc>
          <w:tcPr>
            <w:tcW w:w="1682" w:type="dxa"/>
            <w:tcBorders>
              <w:top w:val="nil"/>
              <w:left w:val="nil"/>
              <w:bottom w:val="single" w:sz="8" w:space="0" w:color="FFFFFF"/>
              <w:right w:val="single" w:sz="8" w:space="0" w:color="FFFFFF"/>
            </w:tcBorders>
            <w:shd w:val="clear" w:color="000000" w:fill="E2EFD9"/>
            <w:vAlign w:val="center"/>
            <w:hideMark/>
          </w:tcPr>
          <w:p w14:paraId="403A7E34"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Kompletní přehled o dění v síti včetně možnosti zobrazení dat až na úroveň jednotlivých komunikací</w:t>
            </w:r>
          </w:p>
        </w:tc>
        <w:tc>
          <w:tcPr>
            <w:tcW w:w="851" w:type="dxa"/>
            <w:tcBorders>
              <w:top w:val="nil"/>
              <w:left w:val="nil"/>
              <w:bottom w:val="single" w:sz="8" w:space="0" w:color="FFFFFF"/>
              <w:right w:val="single" w:sz="8" w:space="0" w:color="FFFFFF"/>
            </w:tcBorders>
            <w:shd w:val="clear" w:color="000000" w:fill="E2EFD9"/>
            <w:vAlign w:val="center"/>
            <w:hideMark/>
          </w:tcPr>
          <w:p w14:paraId="1F085D65"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1EF3B0A1" w14:textId="7BB55798"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05CBC82A" w14:textId="76EE6F02"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2344BEB2" w14:textId="1D875D51" w:rsidTr="00B157CC">
        <w:trPr>
          <w:trHeight w:val="1265"/>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7A2EEEAE"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50</w:t>
            </w:r>
          </w:p>
        </w:tc>
        <w:tc>
          <w:tcPr>
            <w:tcW w:w="1682" w:type="dxa"/>
            <w:tcBorders>
              <w:top w:val="nil"/>
              <w:left w:val="nil"/>
              <w:bottom w:val="single" w:sz="8" w:space="0" w:color="FFFFFF"/>
              <w:right w:val="single" w:sz="8" w:space="0" w:color="FFFFFF"/>
            </w:tcBorders>
            <w:shd w:val="clear" w:color="000000" w:fill="C5E0B3"/>
            <w:vAlign w:val="center"/>
            <w:hideMark/>
          </w:tcPr>
          <w:p w14:paraId="758792DA"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Statistiky zobrazovány ve formě grafů a tabulek s možností volby různých perspektiv</w:t>
            </w:r>
          </w:p>
        </w:tc>
        <w:tc>
          <w:tcPr>
            <w:tcW w:w="851" w:type="dxa"/>
            <w:tcBorders>
              <w:top w:val="nil"/>
              <w:left w:val="nil"/>
              <w:bottom w:val="single" w:sz="8" w:space="0" w:color="FFFFFF"/>
              <w:right w:val="single" w:sz="8" w:space="0" w:color="FFFFFF"/>
            </w:tcBorders>
            <w:shd w:val="clear" w:color="000000" w:fill="C5E0B3"/>
            <w:vAlign w:val="center"/>
            <w:hideMark/>
          </w:tcPr>
          <w:p w14:paraId="6D19A8F5"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0C73B146" w14:textId="34258541"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4D647E0E" w14:textId="1E75ED40"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68287348" w14:textId="78320055" w:rsidTr="00B157CC">
        <w:trPr>
          <w:trHeight w:val="1265"/>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1F5483D0"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51</w:t>
            </w:r>
          </w:p>
        </w:tc>
        <w:tc>
          <w:tcPr>
            <w:tcW w:w="1682" w:type="dxa"/>
            <w:tcBorders>
              <w:top w:val="nil"/>
              <w:left w:val="nil"/>
              <w:bottom w:val="single" w:sz="8" w:space="0" w:color="FFFFFF"/>
              <w:right w:val="single" w:sz="8" w:space="0" w:color="FFFFFF"/>
            </w:tcBorders>
            <w:shd w:val="clear" w:color="000000" w:fill="E2EFD9"/>
            <w:vAlign w:val="center"/>
            <w:hideMark/>
          </w:tcPr>
          <w:p w14:paraId="0851918A"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Top N statistiky, uživatelsky definované  pohledy, fultextové vyhledávání</w:t>
            </w:r>
          </w:p>
        </w:tc>
        <w:tc>
          <w:tcPr>
            <w:tcW w:w="851" w:type="dxa"/>
            <w:tcBorders>
              <w:top w:val="nil"/>
              <w:left w:val="nil"/>
              <w:bottom w:val="single" w:sz="8" w:space="0" w:color="FFFFFF"/>
              <w:right w:val="single" w:sz="8" w:space="0" w:color="FFFFFF"/>
            </w:tcBorders>
            <w:shd w:val="clear" w:color="000000" w:fill="E2EFD9"/>
            <w:vAlign w:val="center"/>
            <w:hideMark/>
          </w:tcPr>
          <w:p w14:paraId="3C491FD8"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5C576A99" w14:textId="2D1B7389"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20A15437" w14:textId="112C2CF5"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07A4CC32" w14:textId="712EDF6B" w:rsidTr="00B157CC">
        <w:trPr>
          <w:trHeight w:val="2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72DB7EEC"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52</w:t>
            </w:r>
          </w:p>
        </w:tc>
        <w:tc>
          <w:tcPr>
            <w:tcW w:w="1682" w:type="dxa"/>
            <w:tcBorders>
              <w:top w:val="nil"/>
              <w:left w:val="nil"/>
              <w:bottom w:val="single" w:sz="8" w:space="0" w:color="FFFFFF"/>
              <w:right w:val="single" w:sz="8" w:space="0" w:color="FFFFFF"/>
            </w:tcBorders>
            <w:shd w:val="clear" w:color="000000" w:fill="C5E0B3"/>
            <w:vAlign w:val="center"/>
            <w:hideMark/>
          </w:tcPr>
          <w:p w14:paraId="69A127E8"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Optimalizovaný databázový systém</w:t>
            </w:r>
          </w:p>
        </w:tc>
        <w:tc>
          <w:tcPr>
            <w:tcW w:w="851" w:type="dxa"/>
            <w:tcBorders>
              <w:top w:val="nil"/>
              <w:left w:val="nil"/>
              <w:bottom w:val="single" w:sz="8" w:space="0" w:color="FFFFFF"/>
              <w:right w:val="single" w:sz="8" w:space="0" w:color="FFFFFF"/>
            </w:tcBorders>
            <w:shd w:val="clear" w:color="000000" w:fill="C5E0B3"/>
            <w:vAlign w:val="center"/>
            <w:hideMark/>
          </w:tcPr>
          <w:p w14:paraId="6684D901"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1185E085" w14:textId="66C572D7"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58030A08" w14:textId="3FD39904"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28F945AD" w14:textId="015BDD9E"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583A543B"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53</w:t>
            </w:r>
          </w:p>
        </w:tc>
        <w:tc>
          <w:tcPr>
            <w:tcW w:w="1682" w:type="dxa"/>
            <w:tcBorders>
              <w:top w:val="nil"/>
              <w:left w:val="nil"/>
              <w:bottom w:val="single" w:sz="8" w:space="0" w:color="FFFFFF"/>
              <w:right w:val="single" w:sz="8" w:space="0" w:color="FFFFFF"/>
            </w:tcBorders>
            <w:shd w:val="clear" w:color="000000" w:fill="E2EFD9"/>
            <w:vAlign w:val="center"/>
            <w:hideMark/>
          </w:tcPr>
          <w:p w14:paraId="50BE52DE"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Intergrace se SIEM systémem Arcsight pomocí nativních protokolů</w:t>
            </w:r>
          </w:p>
        </w:tc>
        <w:tc>
          <w:tcPr>
            <w:tcW w:w="851" w:type="dxa"/>
            <w:tcBorders>
              <w:top w:val="nil"/>
              <w:left w:val="nil"/>
              <w:bottom w:val="single" w:sz="8" w:space="0" w:color="FFFFFF"/>
              <w:right w:val="single" w:sz="8" w:space="0" w:color="FFFFFF"/>
            </w:tcBorders>
            <w:shd w:val="clear" w:color="000000" w:fill="E2EFD9"/>
            <w:vAlign w:val="center"/>
            <w:hideMark/>
          </w:tcPr>
          <w:p w14:paraId="307DFD05"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6C6071A5" w14:textId="33A21269"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4AF4B60F" w14:textId="6BA90575"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2D63FC55" w14:textId="6460F1F0" w:rsidTr="00B157CC">
        <w:trPr>
          <w:trHeight w:val="2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7DF2CAB8"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54</w:t>
            </w:r>
          </w:p>
        </w:tc>
        <w:tc>
          <w:tcPr>
            <w:tcW w:w="1682" w:type="dxa"/>
            <w:tcBorders>
              <w:top w:val="nil"/>
              <w:left w:val="nil"/>
              <w:bottom w:val="single" w:sz="8" w:space="0" w:color="FFFFFF"/>
              <w:right w:val="single" w:sz="8" w:space="0" w:color="FFFFFF"/>
            </w:tcBorders>
            <w:shd w:val="clear" w:color="000000" w:fill="C5E0B3"/>
            <w:vAlign w:val="center"/>
            <w:hideMark/>
          </w:tcPr>
          <w:p w14:paraId="665802FB"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Detekce útoků podle chování v síti - NBA</w:t>
            </w:r>
          </w:p>
        </w:tc>
        <w:tc>
          <w:tcPr>
            <w:tcW w:w="851" w:type="dxa"/>
            <w:tcBorders>
              <w:top w:val="nil"/>
              <w:left w:val="nil"/>
              <w:bottom w:val="single" w:sz="8" w:space="0" w:color="FFFFFF"/>
              <w:right w:val="single" w:sz="8" w:space="0" w:color="FFFFFF"/>
            </w:tcBorders>
            <w:shd w:val="clear" w:color="000000" w:fill="C5E0B3"/>
            <w:vAlign w:val="center"/>
            <w:hideMark/>
          </w:tcPr>
          <w:p w14:paraId="5977470D"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4FED9ED4" w14:textId="584B1C6C"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69F31470" w14:textId="548E312D"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069BA861" w14:textId="2EAC8C55" w:rsidTr="00B157CC">
        <w:trPr>
          <w:trHeight w:val="7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6FD41514"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lastRenderedPageBreak/>
              <w:t>55</w:t>
            </w:r>
          </w:p>
        </w:tc>
        <w:tc>
          <w:tcPr>
            <w:tcW w:w="1682" w:type="dxa"/>
            <w:tcBorders>
              <w:top w:val="nil"/>
              <w:left w:val="nil"/>
              <w:bottom w:val="single" w:sz="8" w:space="0" w:color="FFFFFF"/>
              <w:right w:val="single" w:sz="8" w:space="0" w:color="FFFFFF"/>
            </w:tcBorders>
            <w:shd w:val="clear" w:color="000000" w:fill="E2EFD9"/>
            <w:vAlign w:val="center"/>
            <w:hideMark/>
          </w:tcPr>
          <w:p w14:paraId="3639960E"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Minimální výkon - zpracování flow datových toků ze 3x sonda umístěná na optickém rozhraní na lince o rychlosti 10Gb/s i při maximálním vytížení</w:t>
            </w:r>
          </w:p>
        </w:tc>
        <w:tc>
          <w:tcPr>
            <w:tcW w:w="851" w:type="dxa"/>
            <w:tcBorders>
              <w:top w:val="nil"/>
              <w:left w:val="nil"/>
              <w:bottom w:val="single" w:sz="8" w:space="0" w:color="FFFFFF"/>
              <w:right w:val="single" w:sz="8" w:space="0" w:color="FFFFFF"/>
            </w:tcBorders>
            <w:shd w:val="clear" w:color="000000" w:fill="E2EFD9"/>
            <w:vAlign w:val="center"/>
            <w:hideMark/>
          </w:tcPr>
          <w:p w14:paraId="5A3E5F3E"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25D8A44B" w14:textId="6E01724C"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032391C3" w14:textId="488ABD7A"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1BD80493" w14:textId="42FE4FAF" w:rsidTr="00B157CC">
        <w:trPr>
          <w:trHeight w:val="2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1C97501C"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56</w:t>
            </w:r>
          </w:p>
        </w:tc>
        <w:tc>
          <w:tcPr>
            <w:tcW w:w="1682" w:type="dxa"/>
            <w:tcBorders>
              <w:top w:val="nil"/>
              <w:left w:val="nil"/>
              <w:bottom w:val="single" w:sz="8" w:space="0" w:color="FFFFFF"/>
              <w:right w:val="single" w:sz="8" w:space="0" w:color="FFFFFF"/>
            </w:tcBorders>
            <w:shd w:val="clear" w:color="000000" w:fill="C5E0B3"/>
            <w:vAlign w:val="center"/>
            <w:hideMark/>
          </w:tcPr>
          <w:p w14:paraId="73E8F57C"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Kapacita pro uchování dat minimálně 5TB</w:t>
            </w:r>
          </w:p>
        </w:tc>
        <w:tc>
          <w:tcPr>
            <w:tcW w:w="851" w:type="dxa"/>
            <w:tcBorders>
              <w:top w:val="nil"/>
              <w:left w:val="nil"/>
              <w:bottom w:val="single" w:sz="8" w:space="0" w:color="FFFFFF"/>
              <w:right w:val="single" w:sz="8" w:space="0" w:color="FFFFFF"/>
            </w:tcBorders>
            <w:shd w:val="clear" w:color="000000" w:fill="C5E0B3"/>
            <w:vAlign w:val="center"/>
            <w:hideMark/>
          </w:tcPr>
          <w:p w14:paraId="4B1E9743"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6F9DB549" w14:textId="0D93D281"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1040AA75" w14:textId="7AFF68E4"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28CFD35A" w14:textId="36C55BAB" w:rsidTr="00B157CC">
        <w:trPr>
          <w:trHeight w:val="2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49344C79"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57</w:t>
            </w:r>
          </w:p>
        </w:tc>
        <w:tc>
          <w:tcPr>
            <w:tcW w:w="1682" w:type="dxa"/>
            <w:tcBorders>
              <w:top w:val="nil"/>
              <w:left w:val="nil"/>
              <w:bottom w:val="single" w:sz="8" w:space="0" w:color="FFFFFF"/>
              <w:right w:val="single" w:sz="8" w:space="0" w:color="FFFFFF"/>
            </w:tcBorders>
            <w:shd w:val="clear" w:color="000000" w:fill="E2EFD9"/>
            <w:vAlign w:val="center"/>
            <w:hideMark/>
          </w:tcPr>
          <w:p w14:paraId="7666AC53"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Podpora konceptu BYOD</w:t>
            </w:r>
          </w:p>
        </w:tc>
        <w:tc>
          <w:tcPr>
            <w:tcW w:w="851" w:type="dxa"/>
            <w:tcBorders>
              <w:top w:val="nil"/>
              <w:left w:val="nil"/>
              <w:bottom w:val="single" w:sz="8" w:space="0" w:color="FFFFFF"/>
              <w:right w:val="single" w:sz="8" w:space="0" w:color="FFFFFF"/>
            </w:tcBorders>
            <w:shd w:val="clear" w:color="000000" w:fill="E2EFD9"/>
            <w:vAlign w:val="center"/>
            <w:hideMark/>
          </w:tcPr>
          <w:p w14:paraId="5BEDDB58"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4F04AE16" w14:textId="3367DE5A"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01976A26" w14:textId="32C9EF59"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73FAC06E" w14:textId="49EF190A"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47EBE93B"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58</w:t>
            </w:r>
          </w:p>
        </w:tc>
        <w:tc>
          <w:tcPr>
            <w:tcW w:w="1682" w:type="dxa"/>
            <w:tcBorders>
              <w:top w:val="nil"/>
              <w:left w:val="nil"/>
              <w:bottom w:val="single" w:sz="8" w:space="0" w:color="FFFFFF"/>
              <w:right w:val="single" w:sz="8" w:space="0" w:color="FFFFFF"/>
            </w:tcBorders>
            <w:shd w:val="clear" w:color="000000" w:fill="C5E0B3"/>
            <w:vAlign w:val="center"/>
            <w:hideMark/>
          </w:tcPr>
          <w:p w14:paraId="405F50FE"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Podpora identity uživatele v kontextu flow statistik, perzistence identity</w:t>
            </w:r>
          </w:p>
        </w:tc>
        <w:tc>
          <w:tcPr>
            <w:tcW w:w="851" w:type="dxa"/>
            <w:tcBorders>
              <w:top w:val="nil"/>
              <w:left w:val="nil"/>
              <w:bottom w:val="single" w:sz="8" w:space="0" w:color="FFFFFF"/>
              <w:right w:val="single" w:sz="8" w:space="0" w:color="FFFFFF"/>
            </w:tcBorders>
            <w:shd w:val="clear" w:color="000000" w:fill="C5E0B3"/>
            <w:vAlign w:val="center"/>
            <w:hideMark/>
          </w:tcPr>
          <w:p w14:paraId="23B2E642"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21383E7B" w14:textId="07EFFC35"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05C1B99F" w14:textId="1CAB2CB0"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1D0A01CC" w14:textId="60CF0AEE"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75B53A96"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59</w:t>
            </w:r>
          </w:p>
        </w:tc>
        <w:tc>
          <w:tcPr>
            <w:tcW w:w="1682" w:type="dxa"/>
            <w:tcBorders>
              <w:top w:val="nil"/>
              <w:left w:val="nil"/>
              <w:bottom w:val="single" w:sz="8" w:space="0" w:color="FFFFFF"/>
              <w:right w:val="single" w:sz="8" w:space="0" w:color="FFFFFF"/>
            </w:tcBorders>
            <w:shd w:val="clear" w:color="000000" w:fill="E2EFD9"/>
            <w:vAlign w:val="center"/>
            <w:hideMark/>
          </w:tcPr>
          <w:p w14:paraId="44958BCC"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API rozhraní pro získávaní statistik ze systémů třetích stran</w:t>
            </w:r>
          </w:p>
        </w:tc>
        <w:tc>
          <w:tcPr>
            <w:tcW w:w="851" w:type="dxa"/>
            <w:tcBorders>
              <w:top w:val="nil"/>
              <w:left w:val="nil"/>
              <w:bottom w:val="single" w:sz="8" w:space="0" w:color="FFFFFF"/>
              <w:right w:val="single" w:sz="8" w:space="0" w:color="FFFFFF"/>
            </w:tcBorders>
            <w:shd w:val="clear" w:color="000000" w:fill="E2EFD9"/>
            <w:vAlign w:val="center"/>
            <w:hideMark/>
          </w:tcPr>
          <w:p w14:paraId="3820DBF7"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5FA357D0" w14:textId="6DDE0E96"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186CB289" w14:textId="7AE28899"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07AA9640" w14:textId="5989055B" w:rsidTr="00B157CC">
        <w:trPr>
          <w:trHeight w:val="1015"/>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23F3A24A"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60</w:t>
            </w:r>
          </w:p>
        </w:tc>
        <w:tc>
          <w:tcPr>
            <w:tcW w:w="1682" w:type="dxa"/>
            <w:tcBorders>
              <w:top w:val="nil"/>
              <w:left w:val="nil"/>
              <w:bottom w:val="single" w:sz="8" w:space="0" w:color="FFFFFF"/>
              <w:right w:val="single" w:sz="8" w:space="0" w:color="FFFFFF"/>
            </w:tcBorders>
            <w:shd w:val="clear" w:color="000000" w:fill="C5E0B3"/>
            <w:vAlign w:val="center"/>
            <w:hideMark/>
          </w:tcPr>
          <w:p w14:paraId="54A5A6AE"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Ukládání síťových statistik bez jakékoliv redukce</w:t>
            </w:r>
          </w:p>
        </w:tc>
        <w:tc>
          <w:tcPr>
            <w:tcW w:w="851" w:type="dxa"/>
            <w:tcBorders>
              <w:top w:val="nil"/>
              <w:left w:val="nil"/>
              <w:bottom w:val="single" w:sz="8" w:space="0" w:color="FFFFFF"/>
              <w:right w:val="single" w:sz="8" w:space="0" w:color="FFFFFF"/>
            </w:tcBorders>
            <w:shd w:val="clear" w:color="000000" w:fill="C5E0B3"/>
            <w:vAlign w:val="center"/>
            <w:hideMark/>
          </w:tcPr>
          <w:p w14:paraId="71F84B15"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5D6557B8" w14:textId="5F9F5C60" w:rsidR="00B157CC" w:rsidRPr="00A672BE" w:rsidRDefault="00B157CC" w:rsidP="002E0550">
            <w:pPr>
              <w:spacing w:after="24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13E307B0" w14:textId="7FA7C662"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696ECFC2" w14:textId="37242EE0" w:rsidTr="00B157CC">
        <w:trPr>
          <w:trHeight w:val="2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3652C847"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61</w:t>
            </w:r>
          </w:p>
        </w:tc>
        <w:tc>
          <w:tcPr>
            <w:tcW w:w="1682" w:type="dxa"/>
            <w:tcBorders>
              <w:top w:val="nil"/>
              <w:left w:val="nil"/>
              <w:bottom w:val="single" w:sz="8" w:space="0" w:color="FFFFFF"/>
              <w:right w:val="single" w:sz="8" w:space="0" w:color="FFFFFF"/>
            </w:tcBorders>
            <w:shd w:val="clear" w:color="000000" w:fill="E2EFD9"/>
            <w:vAlign w:val="center"/>
            <w:hideMark/>
          </w:tcPr>
          <w:p w14:paraId="20DA1A05"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Automatická detekce zdrojů dat</w:t>
            </w:r>
          </w:p>
        </w:tc>
        <w:tc>
          <w:tcPr>
            <w:tcW w:w="851" w:type="dxa"/>
            <w:tcBorders>
              <w:top w:val="nil"/>
              <w:left w:val="nil"/>
              <w:bottom w:val="single" w:sz="8" w:space="0" w:color="FFFFFF"/>
              <w:right w:val="single" w:sz="8" w:space="0" w:color="FFFFFF"/>
            </w:tcBorders>
            <w:shd w:val="clear" w:color="000000" w:fill="E2EFD9"/>
            <w:vAlign w:val="center"/>
            <w:hideMark/>
          </w:tcPr>
          <w:p w14:paraId="6A24FD91"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28209605" w14:textId="627292F0"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0527F857" w14:textId="607BEC69"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51EE9C54" w14:textId="2F9A3ABE" w:rsidTr="00B157CC">
        <w:trPr>
          <w:trHeight w:val="2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5B25417B"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62</w:t>
            </w:r>
          </w:p>
        </w:tc>
        <w:tc>
          <w:tcPr>
            <w:tcW w:w="1682" w:type="dxa"/>
            <w:tcBorders>
              <w:top w:val="nil"/>
              <w:left w:val="nil"/>
              <w:bottom w:val="single" w:sz="8" w:space="0" w:color="FFFFFF"/>
              <w:right w:val="single" w:sz="8" w:space="0" w:color="FFFFFF"/>
            </w:tcBorders>
            <w:shd w:val="clear" w:color="000000" w:fill="C5E0B3"/>
            <w:vAlign w:val="center"/>
            <w:hideMark/>
          </w:tcPr>
          <w:p w14:paraId="3F4DFD20"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Identifikace zařízení včetně operačního systému</w:t>
            </w:r>
          </w:p>
        </w:tc>
        <w:tc>
          <w:tcPr>
            <w:tcW w:w="851" w:type="dxa"/>
            <w:tcBorders>
              <w:top w:val="nil"/>
              <w:left w:val="nil"/>
              <w:bottom w:val="single" w:sz="8" w:space="0" w:color="FFFFFF"/>
              <w:right w:val="single" w:sz="8" w:space="0" w:color="FFFFFF"/>
            </w:tcBorders>
            <w:shd w:val="clear" w:color="000000" w:fill="C5E0B3"/>
            <w:vAlign w:val="center"/>
            <w:hideMark/>
          </w:tcPr>
          <w:p w14:paraId="2DF48E9E"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1A0FFCA5" w14:textId="0D294F37"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725C1716" w14:textId="04D0A702"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22FFAB9F" w14:textId="605D79B2"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49F02DBD"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63</w:t>
            </w:r>
          </w:p>
        </w:tc>
        <w:tc>
          <w:tcPr>
            <w:tcW w:w="1682" w:type="dxa"/>
            <w:tcBorders>
              <w:top w:val="nil"/>
              <w:left w:val="nil"/>
              <w:bottom w:val="single" w:sz="8" w:space="0" w:color="FFFFFF"/>
              <w:right w:val="single" w:sz="8" w:space="0" w:color="FFFFFF"/>
            </w:tcBorders>
            <w:shd w:val="clear" w:color="000000" w:fill="E2EFD9"/>
            <w:vAlign w:val="center"/>
            <w:hideMark/>
          </w:tcPr>
          <w:p w14:paraId="1E1782BB"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Multitenantní - víceuživatelský přístup včetně možnosti definovat oprávnění nad daty</w:t>
            </w:r>
          </w:p>
        </w:tc>
        <w:tc>
          <w:tcPr>
            <w:tcW w:w="851" w:type="dxa"/>
            <w:tcBorders>
              <w:top w:val="nil"/>
              <w:left w:val="nil"/>
              <w:bottom w:val="single" w:sz="8" w:space="0" w:color="FFFFFF"/>
              <w:right w:val="single" w:sz="8" w:space="0" w:color="FFFFFF"/>
            </w:tcBorders>
            <w:shd w:val="clear" w:color="000000" w:fill="E2EFD9"/>
            <w:vAlign w:val="center"/>
            <w:hideMark/>
          </w:tcPr>
          <w:p w14:paraId="06FEF5F6"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7E2E906A" w14:textId="53A3A9C7"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5B673F99" w14:textId="48B51E05"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1CAD4F23" w14:textId="0006A0C7" w:rsidTr="00B157CC">
        <w:trPr>
          <w:trHeight w:val="1516"/>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4567C0D6"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64</w:t>
            </w:r>
          </w:p>
        </w:tc>
        <w:tc>
          <w:tcPr>
            <w:tcW w:w="1682" w:type="dxa"/>
            <w:tcBorders>
              <w:top w:val="nil"/>
              <w:left w:val="nil"/>
              <w:bottom w:val="single" w:sz="8" w:space="0" w:color="FFFFFF"/>
              <w:right w:val="single" w:sz="8" w:space="0" w:color="FFFFFF"/>
            </w:tcBorders>
            <w:shd w:val="clear" w:color="000000" w:fill="C5E0B3"/>
            <w:vAlign w:val="center"/>
            <w:hideMark/>
          </w:tcPr>
          <w:p w14:paraId="385DB5EC"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Minimálně jeden administrativní port 10/100/1000MbE RJ-45 pro zabezpečenou vzdálenou správu</w:t>
            </w:r>
          </w:p>
        </w:tc>
        <w:tc>
          <w:tcPr>
            <w:tcW w:w="851" w:type="dxa"/>
            <w:tcBorders>
              <w:top w:val="nil"/>
              <w:left w:val="nil"/>
              <w:bottom w:val="single" w:sz="8" w:space="0" w:color="FFFFFF"/>
              <w:right w:val="single" w:sz="8" w:space="0" w:color="FFFFFF"/>
            </w:tcBorders>
            <w:shd w:val="clear" w:color="000000" w:fill="C5E0B3"/>
            <w:vAlign w:val="center"/>
            <w:hideMark/>
          </w:tcPr>
          <w:p w14:paraId="7E18F2F3"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1E2D5AC7" w14:textId="674D80C7"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4D003991" w14:textId="23523FC4"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3522C1B9" w14:textId="34602296"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3FC1B4ED"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65</w:t>
            </w:r>
          </w:p>
        </w:tc>
        <w:tc>
          <w:tcPr>
            <w:tcW w:w="1682" w:type="dxa"/>
            <w:tcBorders>
              <w:top w:val="nil"/>
              <w:left w:val="nil"/>
              <w:bottom w:val="single" w:sz="8" w:space="0" w:color="FFFFFF"/>
              <w:right w:val="single" w:sz="8" w:space="0" w:color="FFFFFF"/>
            </w:tcBorders>
            <w:shd w:val="clear" w:color="000000" w:fill="E2EFD9"/>
            <w:vAlign w:val="center"/>
            <w:hideMark/>
          </w:tcPr>
          <w:p w14:paraId="0546BF51"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Podpora pro NTP (časovou synchronizaci)</w:t>
            </w:r>
          </w:p>
        </w:tc>
        <w:tc>
          <w:tcPr>
            <w:tcW w:w="851" w:type="dxa"/>
            <w:tcBorders>
              <w:top w:val="nil"/>
              <w:left w:val="nil"/>
              <w:bottom w:val="single" w:sz="8" w:space="0" w:color="FFFFFF"/>
              <w:right w:val="single" w:sz="8" w:space="0" w:color="FFFFFF"/>
            </w:tcBorders>
            <w:shd w:val="clear" w:color="000000" w:fill="E2EFD9"/>
            <w:vAlign w:val="center"/>
            <w:hideMark/>
          </w:tcPr>
          <w:p w14:paraId="06264A64"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06008824" w14:textId="25650424"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5D738E30" w14:textId="2F5CACED"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0B3A7B10" w14:textId="584E9F82" w:rsidTr="00B157CC">
        <w:trPr>
          <w:trHeight w:val="2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116E9A78"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66</w:t>
            </w:r>
          </w:p>
        </w:tc>
        <w:tc>
          <w:tcPr>
            <w:tcW w:w="1682" w:type="dxa"/>
            <w:tcBorders>
              <w:top w:val="nil"/>
              <w:left w:val="nil"/>
              <w:bottom w:val="single" w:sz="8" w:space="0" w:color="FFFFFF"/>
              <w:right w:val="single" w:sz="8" w:space="0" w:color="FFFFFF"/>
            </w:tcBorders>
            <w:shd w:val="clear" w:color="000000" w:fill="C5E0B3"/>
            <w:vAlign w:val="center"/>
            <w:hideMark/>
          </w:tcPr>
          <w:p w14:paraId="5B28B347"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Podpora autentizace vůči LDAP (Active Directory),</w:t>
            </w:r>
          </w:p>
        </w:tc>
        <w:tc>
          <w:tcPr>
            <w:tcW w:w="851" w:type="dxa"/>
            <w:tcBorders>
              <w:top w:val="nil"/>
              <w:left w:val="nil"/>
              <w:bottom w:val="single" w:sz="8" w:space="0" w:color="FFFFFF"/>
              <w:right w:val="single" w:sz="8" w:space="0" w:color="FFFFFF"/>
            </w:tcBorders>
            <w:shd w:val="clear" w:color="000000" w:fill="C5E0B3"/>
            <w:vAlign w:val="center"/>
            <w:hideMark/>
          </w:tcPr>
          <w:p w14:paraId="437281C9"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1AE9D171" w14:textId="1162BD64"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1714923A" w14:textId="14086F23"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75E55799" w14:textId="73FAF7F2" w:rsidTr="00B157CC">
        <w:trPr>
          <w:trHeight w:val="1265"/>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5D8FCCEF"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67</w:t>
            </w:r>
          </w:p>
        </w:tc>
        <w:tc>
          <w:tcPr>
            <w:tcW w:w="1682" w:type="dxa"/>
            <w:tcBorders>
              <w:top w:val="nil"/>
              <w:left w:val="nil"/>
              <w:bottom w:val="single" w:sz="8" w:space="0" w:color="FFFFFF"/>
              <w:right w:val="single" w:sz="8" w:space="0" w:color="FFFFFF"/>
            </w:tcBorders>
            <w:shd w:val="clear" w:color="000000" w:fill="E2EFD9"/>
            <w:vAlign w:val="center"/>
            <w:hideMark/>
          </w:tcPr>
          <w:p w14:paraId="70B5C889"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Centrální komunikačně zabezpečená konzole umožnující vzdálenou správu, dohled, konfiguraci a reporting</w:t>
            </w:r>
          </w:p>
        </w:tc>
        <w:tc>
          <w:tcPr>
            <w:tcW w:w="851" w:type="dxa"/>
            <w:tcBorders>
              <w:top w:val="nil"/>
              <w:left w:val="nil"/>
              <w:bottom w:val="single" w:sz="8" w:space="0" w:color="FFFFFF"/>
              <w:right w:val="single" w:sz="8" w:space="0" w:color="FFFFFF"/>
            </w:tcBorders>
            <w:shd w:val="clear" w:color="000000" w:fill="E2EFD9"/>
            <w:vAlign w:val="center"/>
            <w:hideMark/>
          </w:tcPr>
          <w:p w14:paraId="08DB1633"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57EF61B1" w14:textId="229C41F9"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1583A1DD" w14:textId="5F9BA008"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0D620BB8" w14:textId="6F637B7B" w:rsidTr="00B157CC">
        <w:trPr>
          <w:trHeight w:val="1265"/>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7A5E913F"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lastRenderedPageBreak/>
              <w:t>68</w:t>
            </w:r>
          </w:p>
        </w:tc>
        <w:tc>
          <w:tcPr>
            <w:tcW w:w="1682" w:type="dxa"/>
            <w:tcBorders>
              <w:top w:val="nil"/>
              <w:left w:val="nil"/>
              <w:bottom w:val="single" w:sz="8" w:space="0" w:color="FFFFFF"/>
              <w:right w:val="single" w:sz="8" w:space="0" w:color="FFFFFF"/>
            </w:tcBorders>
            <w:shd w:val="clear" w:color="000000" w:fill="C5E0B3"/>
            <w:vAlign w:val="center"/>
            <w:hideMark/>
          </w:tcPr>
          <w:p w14:paraId="18F72A15"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možnost vytváření dlouhodobých grafů a přehledů s různými typy pohledů rozdělených do kategorií podle objemu (počet přenesených bytů, toků, paketů), IP provozu (TCP, UDP, ICMP, ostatní) nebo protokolu (HTTP, IMAP, SSH),</w:t>
            </w:r>
          </w:p>
        </w:tc>
        <w:tc>
          <w:tcPr>
            <w:tcW w:w="851" w:type="dxa"/>
            <w:tcBorders>
              <w:top w:val="nil"/>
              <w:left w:val="nil"/>
              <w:bottom w:val="single" w:sz="8" w:space="0" w:color="FFFFFF"/>
              <w:right w:val="single" w:sz="8" w:space="0" w:color="FFFFFF"/>
            </w:tcBorders>
            <w:shd w:val="clear" w:color="000000" w:fill="C5E0B3"/>
            <w:vAlign w:val="center"/>
            <w:hideMark/>
          </w:tcPr>
          <w:p w14:paraId="5D161569"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3340364F" w14:textId="7057440C"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41705462" w14:textId="5EDA64D6"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1E29E4BB" w14:textId="6BC3CEA5"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05685CB3"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69</w:t>
            </w:r>
          </w:p>
        </w:tc>
        <w:tc>
          <w:tcPr>
            <w:tcW w:w="1682" w:type="dxa"/>
            <w:tcBorders>
              <w:top w:val="nil"/>
              <w:left w:val="nil"/>
              <w:bottom w:val="single" w:sz="8" w:space="0" w:color="FFFFFF"/>
              <w:right w:val="single" w:sz="8" w:space="0" w:color="FFFFFF"/>
            </w:tcBorders>
            <w:shd w:val="clear" w:color="000000" w:fill="E2EFD9"/>
            <w:vAlign w:val="center"/>
            <w:hideMark/>
          </w:tcPr>
          <w:p w14:paraId="0FB9041D"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Generování statistik a podrobných výpisů nad volitelnými časovými intervaly</w:t>
            </w:r>
          </w:p>
        </w:tc>
        <w:tc>
          <w:tcPr>
            <w:tcW w:w="851" w:type="dxa"/>
            <w:tcBorders>
              <w:top w:val="nil"/>
              <w:left w:val="nil"/>
              <w:bottom w:val="single" w:sz="8" w:space="0" w:color="FFFFFF"/>
              <w:right w:val="single" w:sz="8" w:space="0" w:color="FFFFFF"/>
            </w:tcBorders>
            <w:shd w:val="clear" w:color="000000" w:fill="E2EFD9"/>
            <w:vAlign w:val="center"/>
            <w:hideMark/>
          </w:tcPr>
          <w:p w14:paraId="47DF9225"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66F66576" w14:textId="78C5BE2C"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159F5FC6" w14:textId="551D89F5"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0D69E932" w14:textId="1BB7C66C"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48389D72"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70</w:t>
            </w:r>
          </w:p>
        </w:tc>
        <w:tc>
          <w:tcPr>
            <w:tcW w:w="1682" w:type="dxa"/>
            <w:tcBorders>
              <w:top w:val="nil"/>
              <w:left w:val="nil"/>
              <w:bottom w:val="single" w:sz="8" w:space="0" w:color="FFFFFF"/>
              <w:right w:val="single" w:sz="8" w:space="0" w:color="FFFFFF"/>
            </w:tcBorders>
            <w:shd w:val="clear" w:color="000000" w:fill="C5E0B3"/>
            <w:vAlign w:val="center"/>
            <w:hideMark/>
          </w:tcPr>
          <w:p w14:paraId="3EFCEB24"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Časové značky v záznamech formátu UTC nebo lokání čas s uvedením offsetu</w:t>
            </w:r>
          </w:p>
        </w:tc>
        <w:tc>
          <w:tcPr>
            <w:tcW w:w="851" w:type="dxa"/>
            <w:tcBorders>
              <w:top w:val="nil"/>
              <w:left w:val="nil"/>
              <w:bottom w:val="single" w:sz="8" w:space="0" w:color="FFFFFF"/>
              <w:right w:val="single" w:sz="8" w:space="0" w:color="FFFFFF"/>
            </w:tcBorders>
            <w:shd w:val="clear" w:color="000000" w:fill="C5E0B3"/>
            <w:vAlign w:val="center"/>
            <w:hideMark/>
          </w:tcPr>
          <w:p w14:paraId="07D59DEC"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2918120B" w14:textId="69424C1A"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1B790963" w14:textId="2F6E61F4"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51CF6250" w14:textId="400797C9" w:rsidTr="00B157CC">
        <w:trPr>
          <w:trHeight w:val="7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3323C88E"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71</w:t>
            </w:r>
          </w:p>
        </w:tc>
        <w:tc>
          <w:tcPr>
            <w:tcW w:w="1682" w:type="dxa"/>
            <w:tcBorders>
              <w:top w:val="nil"/>
              <w:left w:val="nil"/>
              <w:bottom w:val="single" w:sz="8" w:space="0" w:color="FFFFFF"/>
              <w:right w:val="single" w:sz="8" w:space="0" w:color="FFFFFF"/>
            </w:tcBorders>
            <w:shd w:val="clear" w:color="000000" w:fill="E2EFD9"/>
            <w:vAlign w:val="center"/>
            <w:hideMark/>
          </w:tcPr>
          <w:p w14:paraId="7ED1BB8F"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Nativní uživatelsky generované reporty v podobě datových přehledů doplněných o průběhové i koláčové grafy ,  možnost exportu do PDF a CSV formátu</w:t>
            </w:r>
          </w:p>
        </w:tc>
        <w:tc>
          <w:tcPr>
            <w:tcW w:w="851" w:type="dxa"/>
            <w:tcBorders>
              <w:top w:val="nil"/>
              <w:left w:val="nil"/>
              <w:bottom w:val="single" w:sz="8" w:space="0" w:color="FFFFFF"/>
              <w:right w:val="single" w:sz="8" w:space="0" w:color="FFFFFF"/>
            </w:tcBorders>
            <w:shd w:val="clear" w:color="000000" w:fill="E2EFD9"/>
            <w:vAlign w:val="center"/>
            <w:hideMark/>
          </w:tcPr>
          <w:p w14:paraId="4F156432"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02B1A6C3" w14:textId="38B0A5AF"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74573D16" w14:textId="6BD0EE75"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1D82EF3A" w14:textId="49B02B78"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1BFB886E"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72</w:t>
            </w:r>
          </w:p>
        </w:tc>
        <w:tc>
          <w:tcPr>
            <w:tcW w:w="1682" w:type="dxa"/>
            <w:tcBorders>
              <w:top w:val="nil"/>
              <w:left w:val="nil"/>
              <w:bottom w:val="single" w:sz="8" w:space="0" w:color="FFFFFF"/>
              <w:right w:val="single" w:sz="8" w:space="0" w:color="FFFFFF"/>
            </w:tcBorders>
            <w:shd w:val="clear" w:color="000000" w:fill="C5E0B3"/>
            <w:vAlign w:val="center"/>
            <w:hideMark/>
          </w:tcPr>
          <w:p w14:paraId="1BADB6FC"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Automatické zasílání reportů emailem</w:t>
            </w:r>
          </w:p>
        </w:tc>
        <w:tc>
          <w:tcPr>
            <w:tcW w:w="851" w:type="dxa"/>
            <w:tcBorders>
              <w:top w:val="nil"/>
              <w:left w:val="nil"/>
              <w:bottom w:val="single" w:sz="8" w:space="0" w:color="FFFFFF"/>
              <w:right w:val="single" w:sz="8" w:space="0" w:color="FFFFFF"/>
            </w:tcBorders>
            <w:shd w:val="clear" w:color="000000" w:fill="C5E0B3"/>
            <w:vAlign w:val="center"/>
            <w:hideMark/>
          </w:tcPr>
          <w:p w14:paraId="72519EE9"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404A47C8" w14:textId="4958EE12"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7CB0964C" w14:textId="73B21435"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1672F706" w14:textId="4EAA77A5" w:rsidTr="00B157CC">
        <w:trPr>
          <w:trHeight w:val="1265"/>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4320433C"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73</w:t>
            </w:r>
          </w:p>
        </w:tc>
        <w:tc>
          <w:tcPr>
            <w:tcW w:w="1682" w:type="dxa"/>
            <w:tcBorders>
              <w:top w:val="nil"/>
              <w:left w:val="nil"/>
              <w:bottom w:val="single" w:sz="8" w:space="0" w:color="FFFFFF"/>
              <w:right w:val="single" w:sz="8" w:space="0" w:color="FFFFFF"/>
            </w:tcBorders>
            <w:shd w:val="clear" w:color="000000" w:fill="E2EFD9"/>
            <w:vAlign w:val="center"/>
            <w:hideMark/>
          </w:tcPr>
          <w:p w14:paraId="47C0335B"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Upozornění administrátorům v případě vzniku uživatelem definované situace (např. nadměrný přenos dat, výskyt nebezpečné anomálie, použití zakázané aplikace atd.) prostřednictví emailu, SNMP trapu a syslogu</w:t>
            </w:r>
          </w:p>
        </w:tc>
        <w:tc>
          <w:tcPr>
            <w:tcW w:w="851" w:type="dxa"/>
            <w:tcBorders>
              <w:top w:val="nil"/>
              <w:left w:val="nil"/>
              <w:bottom w:val="single" w:sz="8" w:space="0" w:color="FFFFFF"/>
              <w:right w:val="single" w:sz="8" w:space="0" w:color="FFFFFF"/>
            </w:tcBorders>
            <w:shd w:val="clear" w:color="000000" w:fill="E2EFD9"/>
            <w:vAlign w:val="center"/>
            <w:hideMark/>
          </w:tcPr>
          <w:p w14:paraId="337F0CBE"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2C1890F8" w14:textId="11BE3622"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457E398F" w14:textId="492F7A03"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122BCBD3" w14:textId="7EBD3E25" w:rsidTr="00B157CC">
        <w:trPr>
          <w:trHeight w:val="7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537B4D03"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74</w:t>
            </w:r>
          </w:p>
        </w:tc>
        <w:tc>
          <w:tcPr>
            <w:tcW w:w="1682" w:type="dxa"/>
            <w:tcBorders>
              <w:top w:val="nil"/>
              <w:left w:val="nil"/>
              <w:bottom w:val="single" w:sz="8" w:space="0" w:color="FFFFFF"/>
              <w:right w:val="single" w:sz="8" w:space="0" w:color="FFFFFF"/>
            </w:tcBorders>
            <w:shd w:val="clear" w:color="000000" w:fill="C5E0B3"/>
            <w:vAlign w:val="center"/>
            <w:hideMark/>
          </w:tcPr>
          <w:p w14:paraId="3C464FE5"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Podpora geolokace na základě IP adresy</w:t>
            </w:r>
          </w:p>
        </w:tc>
        <w:tc>
          <w:tcPr>
            <w:tcW w:w="851" w:type="dxa"/>
            <w:tcBorders>
              <w:top w:val="nil"/>
              <w:left w:val="nil"/>
              <w:bottom w:val="single" w:sz="8" w:space="0" w:color="FFFFFF"/>
              <w:right w:val="single" w:sz="8" w:space="0" w:color="FFFFFF"/>
            </w:tcBorders>
            <w:shd w:val="clear" w:color="000000" w:fill="C5E0B3"/>
            <w:vAlign w:val="center"/>
            <w:hideMark/>
          </w:tcPr>
          <w:p w14:paraId="7073DBEE"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27C92E33" w14:textId="3D689FC1"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6BFE345D" w14:textId="71C580B5"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75C000EE" w14:textId="0634FCAC"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353710D4"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75</w:t>
            </w:r>
          </w:p>
        </w:tc>
        <w:tc>
          <w:tcPr>
            <w:tcW w:w="1682" w:type="dxa"/>
            <w:tcBorders>
              <w:top w:val="nil"/>
              <w:left w:val="nil"/>
              <w:bottom w:val="single" w:sz="8" w:space="0" w:color="FFFFFF"/>
              <w:right w:val="single" w:sz="8" w:space="0" w:color="FFFFFF"/>
            </w:tcBorders>
            <w:shd w:val="clear" w:color="000000" w:fill="E2EFD9"/>
            <w:vAlign w:val="center"/>
            <w:hideMark/>
          </w:tcPr>
          <w:p w14:paraId="1C8D712E"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Uživatelsky definovatelný dashboard (konfigurace per uživatel)</w:t>
            </w:r>
          </w:p>
        </w:tc>
        <w:tc>
          <w:tcPr>
            <w:tcW w:w="851" w:type="dxa"/>
            <w:tcBorders>
              <w:top w:val="nil"/>
              <w:left w:val="nil"/>
              <w:bottom w:val="single" w:sz="8" w:space="0" w:color="FFFFFF"/>
              <w:right w:val="single" w:sz="8" w:space="0" w:color="FFFFFF"/>
            </w:tcBorders>
            <w:shd w:val="clear" w:color="000000" w:fill="E2EFD9"/>
            <w:vAlign w:val="center"/>
            <w:hideMark/>
          </w:tcPr>
          <w:p w14:paraId="793BB538"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02A41870" w14:textId="40E7988A"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6C4A3429" w14:textId="0FD3B87B"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63554F" w:rsidRPr="00A672BE" w14:paraId="12C8C168" w14:textId="23C2F62C" w:rsidTr="0063554F">
        <w:trPr>
          <w:trHeight w:val="2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61F09AED" w14:textId="77777777" w:rsidR="0063554F" w:rsidRPr="00A672BE" w:rsidRDefault="0063554F"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C.</w:t>
            </w:r>
          </w:p>
        </w:tc>
        <w:tc>
          <w:tcPr>
            <w:tcW w:w="1682" w:type="dxa"/>
            <w:tcBorders>
              <w:top w:val="nil"/>
              <w:left w:val="nil"/>
              <w:bottom w:val="single" w:sz="8" w:space="0" w:color="FFFFFF"/>
              <w:right w:val="nil"/>
            </w:tcBorders>
            <w:shd w:val="clear" w:color="000000" w:fill="385623"/>
            <w:vAlign w:val="center"/>
            <w:hideMark/>
          </w:tcPr>
          <w:p w14:paraId="667468A9" w14:textId="77777777" w:rsidR="0063554F" w:rsidRPr="00A672BE" w:rsidRDefault="0063554F" w:rsidP="002E0550">
            <w:pPr>
              <w:spacing w:after="0" w:line="240" w:lineRule="auto"/>
              <w:rPr>
                <w:rFonts w:ascii="Arial" w:hAnsi="Arial" w:cs="Arial"/>
                <w:b/>
                <w:bCs/>
                <w:sz w:val="18"/>
                <w:szCs w:val="20"/>
              </w:rPr>
            </w:pPr>
            <w:r w:rsidRPr="00A672BE">
              <w:rPr>
                <w:rFonts w:ascii="Arial" w:hAnsi="Arial" w:cs="Arial"/>
                <w:b/>
                <w:bCs/>
                <w:sz w:val="18"/>
                <w:szCs w:val="20"/>
              </w:rPr>
              <w:t>Systém detekce anomálií</w:t>
            </w:r>
          </w:p>
        </w:tc>
        <w:tc>
          <w:tcPr>
            <w:tcW w:w="851" w:type="dxa"/>
            <w:tcBorders>
              <w:top w:val="nil"/>
              <w:left w:val="nil"/>
              <w:bottom w:val="single" w:sz="8" w:space="0" w:color="FFFFFF"/>
              <w:right w:val="nil"/>
            </w:tcBorders>
            <w:shd w:val="clear" w:color="000000" w:fill="385623"/>
            <w:vAlign w:val="center"/>
            <w:hideMark/>
          </w:tcPr>
          <w:p w14:paraId="1AE0112F" w14:textId="77777777" w:rsidR="0063554F" w:rsidRPr="00A672BE" w:rsidRDefault="0063554F" w:rsidP="002E0550">
            <w:pPr>
              <w:spacing w:after="0" w:line="240" w:lineRule="auto"/>
              <w:rPr>
                <w:rFonts w:ascii="Arial" w:hAnsi="Arial" w:cs="Arial"/>
                <w:b/>
                <w:bCs/>
                <w:sz w:val="18"/>
                <w:szCs w:val="20"/>
              </w:rPr>
            </w:pPr>
            <w:r w:rsidRPr="00A672BE">
              <w:rPr>
                <w:rFonts w:ascii="Arial" w:hAnsi="Arial" w:cs="Arial"/>
                <w:b/>
                <w:bCs/>
                <w:sz w:val="18"/>
                <w:szCs w:val="20"/>
              </w:rPr>
              <w:t> </w:t>
            </w:r>
          </w:p>
        </w:tc>
        <w:tc>
          <w:tcPr>
            <w:tcW w:w="3260" w:type="dxa"/>
            <w:tcBorders>
              <w:top w:val="nil"/>
              <w:left w:val="nil"/>
              <w:bottom w:val="single" w:sz="8" w:space="0" w:color="FFFFFF"/>
              <w:right w:val="nil"/>
            </w:tcBorders>
            <w:shd w:val="clear" w:color="000000" w:fill="385623"/>
            <w:hideMark/>
          </w:tcPr>
          <w:p w14:paraId="2100003B" w14:textId="77777777" w:rsidR="0063554F" w:rsidRPr="00A672BE" w:rsidRDefault="0063554F" w:rsidP="002E0550">
            <w:pPr>
              <w:spacing w:after="0" w:line="240" w:lineRule="auto"/>
              <w:rPr>
                <w:rFonts w:ascii="Arial" w:hAnsi="Arial" w:cs="Arial"/>
                <w:color w:val="FFFFFF"/>
                <w:sz w:val="18"/>
                <w:szCs w:val="20"/>
              </w:rPr>
            </w:pPr>
            <w:r w:rsidRPr="00A672BE">
              <w:rPr>
                <w:rFonts w:ascii="Arial" w:hAnsi="Arial" w:cs="Arial"/>
                <w:color w:val="FFFFFF"/>
                <w:sz w:val="18"/>
                <w:szCs w:val="20"/>
              </w:rPr>
              <w:t> </w:t>
            </w:r>
          </w:p>
        </w:tc>
        <w:tc>
          <w:tcPr>
            <w:tcW w:w="3402" w:type="dxa"/>
            <w:tcBorders>
              <w:top w:val="nil"/>
              <w:left w:val="nil"/>
              <w:bottom w:val="single" w:sz="8" w:space="0" w:color="FFFFFF"/>
              <w:right w:val="nil"/>
            </w:tcBorders>
            <w:shd w:val="clear" w:color="000000" w:fill="385623"/>
            <w:hideMark/>
          </w:tcPr>
          <w:p w14:paraId="1815AE34" w14:textId="77777777" w:rsidR="0063554F" w:rsidRPr="00A672BE" w:rsidRDefault="0063554F" w:rsidP="002E0550">
            <w:pPr>
              <w:spacing w:after="0" w:line="240" w:lineRule="auto"/>
              <w:rPr>
                <w:rFonts w:ascii="Arial" w:hAnsi="Arial" w:cs="Arial"/>
                <w:color w:val="FFFFFF"/>
                <w:sz w:val="18"/>
                <w:szCs w:val="20"/>
              </w:rPr>
            </w:pPr>
            <w:r w:rsidRPr="00A672BE">
              <w:rPr>
                <w:rFonts w:ascii="Arial" w:hAnsi="Arial" w:cs="Arial"/>
                <w:color w:val="FFFFFF"/>
                <w:sz w:val="18"/>
                <w:szCs w:val="20"/>
              </w:rPr>
              <w:t> </w:t>
            </w:r>
          </w:p>
        </w:tc>
      </w:tr>
      <w:tr w:rsidR="0063554F" w:rsidRPr="00A672BE" w14:paraId="58E9A04D" w14:textId="04E6C65D" w:rsidTr="0063554F">
        <w:trPr>
          <w:trHeight w:val="308"/>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3AB07551" w14:textId="77777777" w:rsidR="0063554F" w:rsidRPr="00A672BE" w:rsidRDefault="0063554F"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 </w:t>
            </w:r>
          </w:p>
        </w:tc>
        <w:tc>
          <w:tcPr>
            <w:tcW w:w="1682" w:type="dxa"/>
            <w:tcBorders>
              <w:top w:val="nil"/>
              <w:left w:val="nil"/>
              <w:bottom w:val="single" w:sz="8" w:space="0" w:color="FFFFFF"/>
              <w:right w:val="nil"/>
            </w:tcBorders>
            <w:shd w:val="clear" w:color="000000" w:fill="385623"/>
            <w:vAlign w:val="center"/>
            <w:hideMark/>
          </w:tcPr>
          <w:p w14:paraId="1E9189A8" w14:textId="77777777" w:rsidR="0063554F" w:rsidRPr="00A672BE" w:rsidRDefault="0063554F" w:rsidP="002E0550">
            <w:pPr>
              <w:spacing w:after="0" w:line="240" w:lineRule="auto"/>
              <w:rPr>
                <w:rFonts w:ascii="Arial" w:hAnsi="Arial" w:cs="Arial"/>
                <w:b/>
                <w:bCs/>
                <w:sz w:val="18"/>
                <w:szCs w:val="20"/>
              </w:rPr>
            </w:pPr>
            <w:r w:rsidRPr="00A672BE">
              <w:rPr>
                <w:rFonts w:ascii="Arial" w:hAnsi="Arial" w:cs="Arial"/>
                <w:b/>
                <w:bCs/>
                <w:sz w:val="18"/>
                <w:szCs w:val="20"/>
              </w:rPr>
              <w:t xml:space="preserve"> - specifikace</w:t>
            </w:r>
          </w:p>
        </w:tc>
        <w:tc>
          <w:tcPr>
            <w:tcW w:w="851" w:type="dxa"/>
            <w:tcBorders>
              <w:top w:val="nil"/>
              <w:left w:val="nil"/>
              <w:bottom w:val="single" w:sz="8" w:space="0" w:color="FFFFFF"/>
              <w:right w:val="nil"/>
            </w:tcBorders>
            <w:shd w:val="clear" w:color="000000" w:fill="385623"/>
            <w:vAlign w:val="center"/>
            <w:hideMark/>
          </w:tcPr>
          <w:p w14:paraId="505AB4B7" w14:textId="77777777" w:rsidR="0063554F" w:rsidRPr="00A672BE" w:rsidRDefault="0063554F" w:rsidP="002E0550">
            <w:pPr>
              <w:spacing w:after="0" w:line="240" w:lineRule="auto"/>
              <w:rPr>
                <w:rFonts w:ascii="Arial" w:hAnsi="Arial" w:cs="Arial"/>
                <w:b/>
                <w:bCs/>
                <w:sz w:val="18"/>
                <w:szCs w:val="20"/>
              </w:rPr>
            </w:pPr>
            <w:r w:rsidRPr="00A672BE">
              <w:rPr>
                <w:rFonts w:ascii="Arial" w:hAnsi="Arial" w:cs="Arial"/>
                <w:b/>
                <w:bCs/>
                <w:sz w:val="18"/>
                <w:szCs w:val="20"/>
              </w:rPr>
              <w:t> </w:t>
            </w:r>
          </w:p>
        </w:tc>
        <w:tc>
          <w:tcPr>
            <w:tcW w:w="3260" w:type="dxa"/>
            <w:tcBorders>
              <w:top w:val="nil"/>
              <w:left w:val="nil"/>
              <w:bottom w:val="single" w:sz="8" w:space="0" w:color="FFFFFF"/>
              <w:right w:val="nil"/>
            </w:tcBorders>
            <w:shd w:val="clear" w:color="000000" w:fill="385623"/>
            <w:hideMark/>
          </w:tcPr>
          <w:p w14:paraId="42D3C3A5" w14:textId="77777777" w:rsidR="0063554F" w:rsidRPr="00A672BE" w:rsidRDefault="0063554F" w:rsidP="002E0550">
            <w:pPr>
              <w:spacing w:after="0" w:line="240" w:lineRule="auto"/>
              <w:rPr>
                <w:rFonts w:ascii="Arial" w:hAnsi="Arial" w:cs="Arial"/>
                <w:b/>
                <w:bCs/>
                <w:color w:val="FFFFFF"/>
                <w:sz w:val="18"/>
              </w:rPr>
            </w:pPr>
            <w:r w:rsidRPr="00A672BE">
              <w:rPr>
                <w:rFonts w:ascii="Arial" w:hAnsi="Arial" w:cs="Arial"/>
                <w:b/>
                <w:bCs/>
                <w:color w:val="FFFFFF"/>
                <w:sz w:val="18"/>
              </w:rPr>
              <w:t>FPC-ADS-C</w:t>
            </w:r>
          </w:p>
        </w:tc>
        <w:tc>
          <w:tcPr>
            <w:tcW w:w="3402" w:type="dxa"/>
            <w:tcBorders>
              <w:top w:val="nil"/>
              <w:left w:val="nil"/>
              <w:bottom w:val="single" w:sz="8" w:space="0" w:color="FFFFFF"/>
              <w:right w:val="nil"/>
            </w:tcBorders>
            <w:shd w:val="clear" w:color="000000" w:fill="385623"/>
            <w:hideMark/>
          </w:tcPr>
          <w:p w14:paraId="510571BF" w14:textId="77777777" w:rsidR="0063554F" w:rsidRPr="00A672BE" w:rsidRDefault="0063554F" w:rsidP="002E0550">
            <w:pPr>
              <w:spacing w:after="0" w:line="240" w:lineRule="auto"/>
              <w:rPr>
                <w:rFonts w:ascii="Arial" w:hAnsi="Arial" w:cs="Arial"/>
                <w:color w:val="FFFFFF"/>
                <w:sz w:val="18"/>
                <w:szCs w:val="20"/>
              </w:rPr>
            </w:pPr>
            <w:r w:rsidRPr="00A672BE">
              <w:rPr>
                <w:rFonts w:ascii="Arial" w:hAnsi="Arial" w:cs="Arial"/>
                <w:color w:val="FFFFFF"/>
                <w:sz w:val="18"/>
                <w:szCs w:val="20"/>
              </w:rPr>
              <w:t> </w:t>
            </w:r>
          </w:p>
        </w:tc>
      </w:tr>
      <w:tr w:rsidR="00B157CC" w:rsidRPr="00A672BE" w14:paraId="5C0779A9" w14:textId="40FD71F4" w:rsidTr="0063554F">
        <w:trPr>
          <w:trHeight w:val="7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15B783BD"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lastRenderedPageBreak/>
              <w:t>76</w:t>
            </w:r>
          </w:p>
        </w:tc>
        <w:tc>
          <w:tcPr>
            <w:tcW w:w="1682" w:type="dxa"/>
            <w:tcBorders>
              <w:top w:val="nil"/>
              <w:left w:val="nil"/>
              <w:bottom w:val="single" w:sz="8" w:space="0" w:color="FFFFFF"/>
              <w:right w:val="single" w:sz="8" w:space="0" w:color="FFFFFF"/>
            </w:tcBorders>
            <w:shd w:val="clear" w:color="000000" w:fill="C5E0B3"/>
            <w:vAlign w:val="center"/>
            <w:hideMark/>
          </w:tcPr>
          <w:p w14:paraId="3C45B45D"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Automatická detekce hrozeb, útoků, incidentů a chybných konfigurací na základě NBA minimálně pro:</w:t>
            </w:r>
          </w:p>
        </w:tc>
        <w:tc>
          <w:tcPr>
            <w:tcW w:w="851" w:type="dxa"/>
            <w:tcBorders>
              <w:top w:val="nil"/>
              <w:left w:val="nil"/>
              <w:bottom w:val="single" w:sz="8" w:space="0" w:color="FFFFFF"/>
              <w:right w:val="single" w:sz="8" w:space="0" w:color="FFFFFF"/>
            </w:tcBorders>
            <w:shd w:val="clear" w:color="000000" w:fill="C5E0B3"/>
            <w:vAlign w:val="center"/>
            <w:hideMark/>
          </w:tcPr>
          <w:p w14:paraId="5925314B"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 </w:t>
            </w:r>
          </w:p>
        </w:tc>
        <w:tc>
          <w:tcPr>
            <w:tcW w:w="3260" w:type="dxa"/>
            <w:tcBorders>
              <w:top w:val="nil"/>
              <w:left w:val="nil"/>
              <w:bottom w:val="single" w:sz="8" w:space="0" w:color="FFFFFF"/>
              <w:right w:val="single" w:sz="8" w:space="0" w:color="FFFFFF"/>
            </w:tcBorders>
            <w:shd w:val="clear" w:color="000000" w:fill="B7DEE8"/>
            <w:hideMark/>
          </w:tcPr>
          <w:p w14:paraId="02E0FE77" w14:textId="57BD0844" w:rsidR="00B157CC" w:rsidRPr="00A672BE" w:rsidRDefault="00B157CC" w:rsidP="002E0550">
            <w:pPr>
              <w:spacing w:after="0" w:line="240" w:lineRule="auto"/>
              <w:rPr>
                <w:rFonts w:ascii="Arial" w:hAnsi="Arial" w:cs="Arial"/>
                <w:color w:val="00000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hideMark/>
          </w:tcPr>
          <w:p w14:paraId="0C8EC425" w14:textId="490787E4" w:rsidR="00B157CC" w:rsidRPr="00A672BE" w:rsidRDefault="00B157CC" w:rsidP="002E0550">
            <w:pPr>
              <w:spacing w:after="0" w:line="240" w:lineRule="auto"/>
              <w:rPr>
                <w:rFonts w:ascii="Arial" w:hAnsi="Arial" w:cs="Arial"/>
                <w:color w:val="000000"/>
                <w:sz w:val="18"/>
                <w:szCs w:val="20"/>
              </w:rPr>
            </w:pPr>
            <w:r>
              <w:rPr>
                <w:rFonts w:ascii="Arial" w:hAnsi="Arial" w:cs="Arial"/>
                <w:color w:val="0070C0"/>
                <w:sz w:val="18"/>
                <w:szCs w:val="20"/>
              </w:rPr>
              <w:t>XXXX</w:t>
            </w:r>
          </w:p>
        </w:tc>
      </w:tr>
      <w:tr w:rsidR="00B157CC" w:rsidRPr="00A672BE" w14:paraId="7A67E251" w14:textId="294B5F97" w:rsidTr="00B157CC">
        <w:trPr>
          <w:trHeight w:val="2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25D33E66"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77</w:t>
            </w:r>
          </w:p>
        </w:tc>
        <w:tc>
          <w:tcPr>
            <w:tcW w:w="1682" w:type="dxa"/>
            <w:tcBorders>
              <w:top w:val="nil"/>
              <w:left w:val="nil"/>
              <w:bottom w:val="single" w:sz="8" w:space="0" w:color="FFFFFF"/>
              <w:right w:val="single" w:sz="8" w:space="0" w:color="FFFFFF"/>
            </w:tcBorders>
            <w:shd w:val="clear" w:color="000000" w:fill="E2EFD9"/>
            <w:vAlign w:val="center"/>
            <w:hideMark/>
          </w:tcPr>
          <w:p w14:paraId="340D9CD5" w14:textId="77777777" w:rsidR="00B157CC" w:rsidRPr="00A672BE" w:rsidRDefault="00B157CC" w:rsidP="002E0550">
            <w:pPr>
              <w:spacing w:after="0" w:line="240" w:lineRule="auto"/>
              <w:ind w:firstLineChars="100" w:firstLine="180"/>
              <w:rPr>
                <w:rFonts w:ascii="Arial" w:hAnsi="Arial" w:cs="Arial"/>
                <w:i/>
                <w:iCs/>
                <w:sz w:val="18"/>
                <w:szCs w:val="20"/>
              </w:rPr>
            </w:pPr>
            <w:r w:rsidRPr="00A672BE">
              <w:rPr>
                <w:rFonts w:ascii="Arial" w:hAnsi="Arial" w:cs="Arial"/>
                <w:i/>
                <w:iCs/>
                <w:sz w:val="18"/>
                <w:szCs w:val="20"/>
              </w:rPr>
              <w:t>útoky na síťové služby</w:t>
            </w:r>
          </w:p>
        </w:tc>
        <w:tc>
          <w:tcPr>
            <w:tcW w:w="851" w:type="dxa"/>
            <w:tcBorders>
              <w:top w:val="nil"/>
              <w:left w:val="nil"/>
              <w:bottom w:val="single" w:sz="8" w:space="0" w:color="FFFFFF"/>
              <w:right w:val="single" w:sz="8" w:space="0" w:color="FFFFFF"/>
            </w:tcBorders>
            <w:shd w:val="clear" w:color="000000" w:fill="E2EFD9"/>
            <w:vAlign w:val="center"/>
            <w:hideMark/>
          </w:tcPr>
          <w:p w14:paraId="09465FB0"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6BD1A147" w14:textId="40F51403"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6424FF6D" w14:textId="150D9D4C"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0CDEB4DF" w14:textId="44C5FD92"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7E6248F0"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78</w:t>
            </w:r>
          </w:p>
        </w:tc>
        <w:tc>
          <w:tcPr>
            <w:tcW w:w="1682" w:type="dxa"/>
            <w:tcBorders>
              <w:top w:val="nil"/>
              <w:left w:val="nil"/>
              <w:bottom w:val="single" w:sz="8" w:space="0" w:color="FFFFFF"/>
              <w:right w:val="single" w:sz="8" w:space="0" w:color="FFFFFF"/>
            </w:tcBorders>
            <w:shd w:val="clear" w:color="000000" w:fill="C5E0B3"/>
            <w:vAlign w:val="center"/>
            <w:hideMark/>
          </w:tcPr>
          <w:p w14:paraId="1B9527C9" w14:textId="77777777" w:rsidR="00B157CC" w:rsidRPr="00A672BE" w:rsidRDefault="00B157CC" w:rsidP="002E0550">
            <w:pPr>
              <w:spacing w:after="0" w:line="240" w:lineRule="auto"/>
              <w:ind w:firstLineChars="100" w:firstLine="180"/>
              <w:rPr>
                <w:rFonts w:ascii="Arial" w:hAnsi="Arial" w:cs="Arial"/>
                <w:i/>
                <w:iCs/>
                <w:sz w:val="18"/>
                <w:szCs w:val="20"/>
              </w:rPr>
            </w:pPr>
            <w:r w:rsidRPr="00A672BE">
              <w:rPr>
                <w:rFonts w:ascii="Arial" w:hAnsi="Arial" w:cs="Arial"/>
                <w:i/>
                <w:iCs/>
                <w:sz w:val="18"/>
                <w:szCs w:val="20"/>
              </w:rPr>
              <w:t>infikované stanice</w:t>
            </w:r>
          </w:p>
        </w:tc>
        <w:tc>
          <w:tcPr>
            <w:tcW w:w="851" w:type="dxa"/>
            <w:tcBorders>
              <w:top w:val="nil"/>
              <w:left w:val="nil"/>
              <w:bottom w:val="single" w:sz="8" w:space="0" w:color="FFFFFF"/>
              <w:right w:val="single" w:sz="8" w:space="0" w:color="FFFFFF"/>
            </w:tcBorders>
            <w:shd w:val="clear" w:color="000000" w:fill="C5E0B3"/>
            <w:vAlign w:val="center"/>
            <w:hideMark/>
          </w:tcPr>
          <w:p w14:paraId="44240297"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34843A04" w14:textId="465816CB"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4FB27927" w14:textId="3C6F4DB3"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234BD404" w14:textId="58EC7FFB" w:rsidTr="00B157CC">
        <w:trPr>
          <w:trHeight w:val="2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56CD9179"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79</w:t>
            </w:r>
          </w:p>
        </w:tc>
        <w:tc>
          <w:tcPr>
            <w:tcW w:w="1682" w:type="dxa"/>
            <w:tcBorders>
              <w:top w:val="nil"/>
              <w:left w:val="nil"/>
              <w:bottom w:val="single" w:sz="8" w:space="0" w:color="FFFFFF"/>
              <w:right w:val="single" w:sz="8" w:space="0" w:color="FFFFFF"/>
            </w:tcBorders>
            <w:shd w:val="clear" w:color="000000" w:fill="E2EFD9"/>
            <w:vAlign w:val="center"/>
            <w:hideMark/>
          </w:tcPr>
          <w:p w14:paraId="2752AD38" w14:textId="77777777" w:rsidR="00B157CC" w:rsidRPr="00A672BE" w:rsidRDefault="00B157CC" w:rsidP="002E0550">
            <w:pPr>
              <w:spacing w:after="0" w:line="240" w:lineRule="auto"/>
              <w:ind w:firstLineChars="100" w:firstLine="180"/>
              <w:rPr>
                <w:rFonts w:ascii="Arial" w:hAnsi="Arial" w:cs="Arial"/>
                <w:i/>
                <w:iCs/>
                <w:sz w:val="18"/>
                <w:szCs w:val="20"/>
              </w:rPr>
            </w:pPr>
            <w:r w:rsidRPr="00A672BE">
              <w:rPr>
                <w:rFonts w:ascii="Arial" w:hAnsi="Arial" w:cs="Arial"/>
                <w:i/>
                <w:iCs/>
                <w:sz w:val="18"/>
                <w:szCs w:val="20"/>
              </w:rPr>
              <w:t>anomálie DNS</w:t>
            </w:r>
          </w:p>
        </w:tc>
        <w:tc>
          <w:tcPr>
            <w:tcW w:w="851" w:type="dxa"/>
            <w:tcBorders>
              <w:top w:val="nil"/>
              <w:left w:val="nil"/>
              <w:bottom w:val="single" w:sz="8" w:space="0" w:color="FFFFFF"/>
              <w:right w:val="single" w:sz="8" w:space="0" w:color="FFFFFF"/>
            </w:tcBorders>
            <w:shd w:val="clear" w:color="000000" w:fill="E2EFD9"/>
            <w:vAlign w:val="center"/>
            <w:hideMark/>
          </w:tcPr>
          <w:p w14:paraId="29CC0427"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12C81899" w14:textId="1504B1B5"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2164638D" w14:textId="702232E2"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09BF6D9E" w14:textId="5722B5E6" w:rsidTr="00B157CC">
        <w:trPr>
          <w:trHeight w:val="2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2F117558"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80</w:t>
            </w:r>
          </w:p>
        </w:tc>
        <w:tc>
          <w:tcPr>
            <w:tcW w:w="1682" w:type="dxa"/>
            <w:tcBorders>
              <w:top w:val="nil"/>
              <w:left w:val="nil"/>
              <w:bottom w:val="single" w:sz="8" w:space="0" w:color="FFFFFF"/>
              <w:right w:val="single" w:sz="8" w:space="0" w:color="FFFFFF"/>
            </w:tcBorders>
            <w:shd w:val="clear" w:color="000000" w:fill="C5E0B3"/>
            <w:vAlign w:val="center"/>
            <w:hideMark/>
          </w:tcPr>
          <w:p w14:paraId="4BCF8D48" w14:textId="77777777" w:rsidR="00B157CC" w:rsidRPr="00A672BE" w:rsidRDefault="00B157CC" w:rsidP="002E0550">
            <w:pPr>
              <w:spacing w:after="0" w:line="240" w:lineRule="auto"/>
              <w:ind w:firstLineChars="100" w:firstLine="180"/>
              <w:rPr>
                <w:rFonts w:ascii="Arial" w:hAnsi="Arial" w:cs="Arial"/>
                <w:i/>
                <w:iCs/>
                <w:sz w:val="18"/>
                <w:szCs w:val="20"/>
              </w:rPr>
            </w:pPr>
            <w:r w:rsidRPr="00A672BE">
              <w:rPr>
                <w:rFonts w:ascii="Arial" w:hAnsi="Arial" w:cs="Arial"/>
                <w:i/>
                <w:iCs/>
                <w:sz w:val="18"/>
                <w:szCs w:val="20"/>
              </w:rPr>
              <w:t>anomálie DHCP</w:t>
            </w:r>
          </w:p>
        </w:tc>
        <w:tc>
          <w:tcPr>
            <w:tcW w:w="851" w:type="dxa"/>
            <w:tcBorders>
              <w:top w:val="nil"/>
              <w:left w:val="nil"/>
              <w:bottom w:val="single" w:sz="8" w:space="0" w:color="FFFFFF"/>
              <w:right w:val="single" w:sz="8" w:space="0" w:color="FFFFFF"/>
            </w:tcBorders>
            <w:shd w:val="clear" w:color="000000" w:fill="C5E0B3"/>
            <w:vAlign w:val="center"/>
            <w:hideMark/>
          </w:tcPr>
          <w:p w14:paraId="746BD49A"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67C802CA" w14:textId="6B0708E7"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7F20007B" w14:textId="07ED690D"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0DF80F9B" w14:textId="54F3A99F" w:rsidTr="00B157CC">
        <w:trPr>
          <w:trHeight w:val="2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0FDCEE7D"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81</w:t>
            </w:r>
          </w:p>
        </w:tc>
        <w:tc>
          <w:tcPr>
            <w:tcW w:w="1682" w:type="dxa"/>
            <w:tcBorders>
              <w:top w:val="nil"/>
              <w:left w:val="nil"/>
              <w:bottom w:val="single" w:sz="8" w:space="0" w:color="FFFFFF"/>
              <w:right w:val="single" w:sz="8" w:space="0" w:color="FFFFFF"/>
            </w:tcBorders>
            <w:shd w:val="clear" w:color="000000" w:fill="E2EFD9"/>
            <w:vAlign w:val="center"/>
            <w:hideMark/>
          </w:tcPr>
          <w:p w14:paraId="29B5EBB5" w14:textId="77777777" w:rsidR="00B157CC" w:rsidRPr="00A672BE" w:rsidRDefault="00B157CC" w:rsidP="002E0550">
            <w:pPr>
              <w:spacing w:after="0" w:line="240" w:lineRule="auto"/>
              <w:ind w:firstLineChars="100" w:firstLine="180"/>
              <w:rPr>
                <w:rFonts w:ascii="Arial" w:hAnsi="Arial" w:cs="Arial"/>
                <w:i/>
                <w:iCs/>
                <w:sz w:val="18"/>
                <w:szCs w:val="20"/>
              </w:rPr>
            </w:pPr>
            <w:r w:rsidRPr="00A672BE">
              <w:rPr>
                <w:rFonts w:ascii="Arial" w:hAnsi="Arial" w:cs="Arial"/>
                <w:i/>
                <w:iCs/>
                <w:sz w:val="18"/>
                <w:szCs w:val="20"/>
              </w:rPr>
              <w:t>skenování portů</w:t>
            </w:r>
          </w:p>
        </w:tc>
        <w:tc>
          <w:tcPr>
            <w:tcW w:w="851" w:type="dxa"/>
            <w:tcBorders>
              <w:top w:val="nil"/>
              <w:left w:val="nil"/>
              <w:bottom w:val="single" w:sz="8" w:space="0" w:color="FFFFFF"/>
              <w:right w:val="single" w:sz="8" w:space="0" w:color="FFFFFF"/>
            </w:tcBorders>
            <w:shd w:val="clear" w:color="000000" w:fill="E2EFD9"/>
            <w:vAlign w:val="center"/>
            <w:hideMark/>
          </w:tcPr>
          <w:p w14:paraId="43203E5E"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47057E28" w14:textId="39E3D730"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38C58E7C" w14:textId="74C32081"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5AC156C8" w14:textId="535CA9D6" w:rsidTr="00B157CC">
        <w:trPr>
          <w:trHeight w:val="2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007B57A6"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82</w:t>
            </w:r>
          </w:p>
        </w:tc>
        <w:tc>
          <w:tcPr>
            <w:tcW w:w="1682" w:type="dxa"/>
            <w:tcBorders>
              <w:top w:val="nil"/>
              <w:left w:val="nil"/>
              <w:bottom w:val="single" w:sz="8" w:space="0" w:color="FFFFFF"/>
              <w:right w:val="single" w:sz="8" w:space="0" w:color="FFFFFF"/>
            </w:tcBorders>
            <w:shd w:val="clear" w:color="000000" w:fill="C5E0B3"/>
            <w:vAlign w:val="center"/>
            <w:hideMark/>
          </w:tcPr>
          <w:p w14:paraId="16DE2079" w14:textId="77777777" w:rsidR="00B157CC" w:rsidRPr="00A672BE" w:rsidRDefault="00B157CC" w:rsidP="002E0550">
            <w:pPr>
              <w:spacing w:after="0" w:line="240" w:lineRule="auto"/>
              <w:ind w:firstLineChars="100" w:firstLine="180"/>
              <w:rPr>
                <w:rFonts w:ascii="Arial" w:hAnsi="Arial" w:cs="Arial"/>
                <w:i/>
                <w:iCs/>
                <w:sz w:val="18"/>
                <w:szCs w:val="20"/>
              </w:rPr>
            </w:pPr>
            <w:r w:rsidRPr="00A672BE">
              <w:rPr>
                <w:rFonts w:ascii="Arial" w:hAnsi="Arial" w:cs="Arial"/>
                <w:i/>
                <w:iCs/>
                <w:sz w:val="18"/>
                <w:szCs w:val="20"/>
              </w:rPr>
              <w:t>nežádoucí síťové aplikace</w:t>
            </w:r>
          </w:p>
        </w:tc>
        <w:tc>
          <w:tcPr>
            <w:tcW w:w="851" w:type="dxa"/>
            <w:tcBorders>
              <w:top w:val="nil"/>
              <w:left w:val="nil"/>
              <w:bottom w:val="single" w:sz="8" w:space="0" w:color="FFFFFF"/>
              <w:right w:val="single" w:sz="8" w:space="0" w:color="FFFFFF"/>
            </w:tcBorders>
            <w:shd w:val="clear" w:color="000000" w:fill="C5E0B3"/>
            <w:vAlign w:val="center"/>
            <w:hideMark/>
          </w:tcPr>
          <w:p w14:paraId="62907907"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5B7FFA4A" w14:textId="7CC2ED6B"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57B1CAE3" w14:textId="5D1B2C1D"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59C8DE33" w14:textId="4473BF0E" w:rsidTr="00B157CC">
        <w:trPr>
          <w:trHeight w:val="2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462B1B36"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83</w:t>
            </w:r>
          </w:p>
        </w:tc>
        <w:tc>
          <w:tcPr>
            <w:tcW w:w="1682" w:type="dxa"/>
            <w:tcBorders>
              <w:top w:val="nil"/>
              <w:left w:val="nil"/>
              <w:bottom w:val="single" w:sz="8" w:space="0" w:color="FFFFFF"/>
              <w:right w:val="single" w:sz="8" w:space="0" w:color="FFFFFF"/>
            </w:tcBorders>
            <w:shd w:val="clear" w:color="000000" w:fill="E2EFD9"/>
            <w:vAlign w:val="center"/>
            <w:hideMark/>
          </w:tcPr>
          <w:p w14:paraId="7EBFB750" w14:textId="77777777" w:rsidR="00B157CC" w:rsidRPr="00A672BE" w:rsidRDefault="00B157CC" w:rsidP="002E0550">
            <w:pPr>
              <w:spacing w:after="0" w:line="240" w:lineRule="auto"/>
              <w:ind w:firstLineChars="100" w:firstLine="180"/>
              <w:rPr>
                <w:rFonts w:ascii="Arial" w:hAnsi="Arial" w:cs="Arial"/>
                <w:i/>
                <w:iCs/>
                <w:sz w:val="18"/>
                <w:szCs w:val="20"/>
              </w:rPr>
            </w:pPr>
            <w:r w:rsidRPr="00A672BE">
              <w:rPr>
                <w:rFonts w:ascii="Arial" w:hAnsi="Arial" w:cs="Arial"/>
                <w:i/>
                <w:iCs/>
                <w:sz w:val="18"/>
                <w:szCs w:val="20"/>
              </w:rPr>
              <w:t>anonymizační služby</w:t>
            </w:r>
          </w:p>
        </w:tc>
        <w:tc>
          <w:tcPr>
            <w:tcW w:w="851" w:type="dxa"/>
            <w:tcBorders>
              <w:top w:val="nil"/>
              <w:left w:val="nil"/>
              <w:bottom w:val="single" w:sz="8" w:space="0" w:color="FFFFFF"/>
              <w:right w:val="single" w:sz="8" w:space="0" w:color="FFFFFF"/>
            </w:tcBorders>
            <w:shd w:val="clear" w:color="000000" w:fill="E2EFD9"/>
            <w:vAlign w:val="center"/>
            <w:hideMark/>
          </w:tcPr>
          <w:p w14:paraId="1BE869F5"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3E359314" w14:textId="76783351"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28582D26" w14:textId="7C55A202"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16F7DF14" w14:textId="0345D928" w:rsidTr="00B157CC">
        <w:trPr>
          <w:trHeight w:val="2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0A012ABD"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84</w:t>
            </w:r>
          </w:p>
        </w:tc>
        <w:tc>
          <w:tcPr>
            <w:tcW w:w="1682" w:type="dxa"/>
            <w:tcBorders>
              <w:top w:val="nil"/>
              <w:left w:val="nil"/>
              <w:bottom w:val="single" w:sz="8" w:space="0" w:color="FFFFFF"/>
              <w:right w:val="single" w:sz="8" w:space="0" w:color="FFFFFF"/>
            </w:tcBorders>
            <w:shd w:val="clear" w:color="000000" w:fill="C5E0B3"/>
            <w:vAlign w:val="center"/>
            <w:hideMark/>
          </w:tcPr>
          <w:p w14:paraId="69D150D3" w14:textId="77777777" w:rsidR="00B157CC" w:rsidRPr="00A672BE" w:rsidRDefault="00B157CC" w:rsidP="002E0550">
            <w:pPr>
              <w:spacing w:after="0" w:line="240" w:lineRule="auto"/>
              <w:ind w:firstLineChars="100" w:firstLine="180"/>
              <w:rPr>
                <w:rFonts w:ascii="Arial" w:hAnsi="Arial" w:cs="Arial"/>
                <w:i/>
                <w:iCs/>
                <w:sz w:val="18"/>
                <w:szCs w:val="20"/>
              </w:rPr>
            </w:pPr>
            <w:r w:rsidRPr="00A672BE">
              <w:rPr>
                <w:rFonts w:ascii="Arial" w:hAnsi="Arial" w:cs="Arial"/>
                <w:i/>
                <w:iCs/>
                <w:sz w:val="18"/>
                <w:szCs w:val="20"/>
              </w:rPr>
              <w:t>výpadky</w:t>
            </w:r>
          </w:p>
        </w:tc>
        <w:tc>
          <w:tcPr>
            <w:tcW w:w="851" w:type="dxa"/>
            <w:tcBorders>
              <w:top w:val="nil"/>
              <w:left w:val="nil"/>
              <w:bottom w:val="single" w:sz="8" w:space="0" w:color="FFFFFF"/>
              <w:right w:val="single" w:sz="8" w:space="0" w:color="FFFFFF"/>
            </w:tcBorders>
            <w:shd w:val="clear" w:color="000000" w:fill="C5E0B3"/>
            <w:vAlign w:val="center"/>
            <w:hideMark/>
          </w:tcPr>
          <w:p w14:paraId="1E16A963"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666D02AB" w14:textId="7C352307"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7F0C53CD" w14:textId="1D8DD0EF"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5065B1E3" w14:textId="442BC2F0" w:rsidTr="00B157CC">
        <w:trPr>
          <w:trHeight w:val="2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3E35C2A1"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85</w:t>
            </w:r>
          </w:p>
        </w:tc>
        <w:tc>
          <w:tcPr>
            <w:tcW w:w="1682" w:type="dxa"/>
            <w:tcBorders>
              <w:top w:val="nil"/>
              <w:left w:val="nil"/>
              <w:bottom w:val="single" w:sz="8" w:space="0" w:color="FFFFFF"/>
              <w:right w:val="single" w:sz="8" w:space="0" w:color="FFFFFF"/>
            </w:tcBorders>
            <w:shd w:val="clear" w:color="000000" w:fill="E2EFD9"/>
            <w:vAlign w:val="center"/>
            <w:hideMark/>
          </w:tcPr>
          <w:p w14:paraId="2F787574" w14:textId="77777777" w:rsidR="00B157CC" w:rsidRPr="00A672BE" w:rsidRDefault="00B157CC" w:rsidP="002E0550">
            <w:pPr>
              <w:spacing w:after="0" w:line="240" w:lineRule="auto"/>
              <w:ind w:firstLineChars="100" w:firstLine="180"/>
              <w:rPr>
                <w:rFonts w:ascii="Arial" w:hAnsi="Arial" w:cs="Arial"/>
                <w:i/>
                <w:iCs/>
                <w:sz w:val="18"/>
                <w:szCs w:val="20"/>
              </w:rPr>
            </w:pPr>
            <w:r w:rsidRPr="00A672BE">
              <w:rPr>
                <w:rFonts w:ascii="Arial" w:hAnsi="Arial" w:cs="Arial"/>
                <w:i/>
                <w:iCs/>
                <w:sz w:val="18"/>
                <w:szCs w:val="20"/>
              </w:rPr>
              <w:t>miskonfigurace</w:t>
            </w:r>
          </w:p>
        </w:tc>
        <w:tc>
          <w:tcPr>
            <w:tcW w:w="851" w:type="dxa"/>
            <w:tcBorders>
              <w:top w:val="nil"/>
              <w:left w:val="nil"/>
              <w:bottom w:val="single" w:sz="8" w:space="0" w:color="FFFFFF"/>
              <w:right w:val="single" w:sz="8" w:space="0" w:color="FFFFFF"/>
            </w:tcBorders>
            <w:shd w:val="clear" w:color="000000" w:fill="E2EFD9"/>
            <w:vAlign w:val="center"/>
            <w:hideMark/>
          </w:tcPr>
          <w:p w14:paraId="3B3EAA40"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6E161B2F" w14:textId="6495315F"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611DD448" w14:textId="4A93ED77"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1070947C" w14:textId="07BACED6" w:rsidTr="00B157CC">
        <w:trPr>
          <w:trHeight w:val="7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6866223C"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86</w:t>
            </w:r>
          </w:p>
        </w:tc>
        <w:tc>
          <w:tcPr>
            <w:tcW w:w="1682" w:type="dxa"/>
            <w:tcBorders>
              <w:top w:val="nil"/>
              <w:left w:val="nil"/>
              <w:bottom w:val="single" w:sz="8" w:space="0" w:color="FFFFFF"/>
              <w:right w:val="single" w:sz="8" w:space="0" w:color="FFFFFF"/>
            </w:tcBorders>
            <w:shd w:val="clear" w:color="000000" w:fill="C5E0B3"/>
            <w:vAlign w:val="center"/>
            <w:hideMark/>
          </w:tcPr>
          <w:p w14:paraId="313C50A8" w14:textId="77777777" w:rsidR="00B157CC" w:rsidRPr="00A672BE" w:rsidRDefault="00B157CC" w:rsidP="002E0550">
            <w:pPr>
              <w:spacing w:after="0" w:line="240" w:lineRule="auto"/>
              <w:ind w:firstLineChars="100" w:firstLine="180"/>
              <w:rPr>
                <w:rFonts w:ascii="Arial" w:hAnsi="Arial" w:cs="Arial"/>
                <w:i/>
                <w:iCs/>
                <w:sz w:val="18"/>
                <w:szCs w:val="20"/>
              </w:rPr>
            </w:pPr>
            <w:r w:rsidRPr="00A672BE">
              <w:rPr>
                <w:rFonts w:ascii="Arial" w:hAnsi="Arial" w:cs="Arial"/>
                <w:i/>
                <w:iCs/>
                <w:sz w:val="18"/>
                <w:szCs w:val="20"/>
              </w:rPr>
              <w:t>nestandardní SMTP</w:t>
            </w:r>
          </w:p>
        </w:tc>
        <w:tc>
          <w:tcPr>
            <w:tcW w:w="851" w:type="dxa"/>
            <w:tcBorders>
              <w:top w:val="nil"/>
              <w:left w:val="nil"/>
              <w:bottom w:val="single" w:sz="8" w:space="0" w:color="FFFFFF"/>
              <w:right w:val="single" w:sz="8" w:space="0" w:color="FFFFFF"/>
            </w:tcBorders>
            <w:shd w:val="clear" w:color="000000" w:fill="C5E0B3"/>
            <w:vAlign w:val="center"/>
            <w:hideMark/>
          </w:tcPr>
          <w:p w14:paraId="71EF1658"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7C391B96" w14:textId="2809D3E9"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35E43FCE" w14:textId="1C1357C8"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5A67BD50" w14:textId="2CE2BC0A"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49FD19EF"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87</w:t>
            </w:r>
          </w:p>
        </w:tc>
        <w:tc>
          <w:tcPr>
            <w:tcW w:w="1682" w:type="dxa"/>
            <w:tcBorders>
              <w:top w:val="nil"/>
              <w:left w:val="nil"/>
              <w:bottom w:val="single" w:sz="8" w:space="0" w:color="FFFFFF"/>
              <w:right w:val="single" w:sz="8" w:space="0" w:color="FFFFFF"/>
            </w:tcBorders>
            <w:shd w:val="clear" w:color="000000" w:fill="E2EFD9"/>
            <w:vAlign w:val="center"/>
            <w:hideMark/>
          </w:tcPr>
          <w:p w14:paraId="0DD8CB35" w14:textId="77777777" w:rsidR="00B157CC" w:rsidRPr="00A672BE" w:rsidRDefault="00B157CC" w:rsidP="002E0550">
            <w:pPr>
              <w:spacing w:after="0" w:line="240" w:lineRule="auto"/>
              <w:ind w:firstLineChars="100" w:firstLine="180"/>
              <w:rPr>
                <w:rFonts w:ascii="Arial" w:hAnsi="Arial" w:cs="Arial"/>
                <w:i/>
                <w:iCs/>
                <w:sz w:val="18"/>
                <w:szCs w:val="20"/>
              </w:rPr>
            </w:pPr>
            <w:r w:rsidRPr="00A672BE">
              <w:rPr>
                <w:rFonts w:ascii="Arial" w:hAnsi="Arial" w:cs="Arial"/>
                <w:i/>
                <w:iCs/>
                <w:sz w:val="18"/>
                <w:szCs w:val="20"/>
              </w:rPr>
              <w:t>zneužití pro DDoS</w:t>
            </w:r>
          </w:p>
        </w:tc>
        <w:tc>
          <w:tcPr>
            <w:tcW w:w="851" w:type="dxa"/>
            <w:tcBorders>
              <w:top w:val="nil"/>
              <w:left w:val="nil"/>
              <w:bottom w:val="single" w:sz="8" w:space="0" w:color="FFFFFF"/>
              <w:right w:val="single" w:sz="8" w:space="0" w:color="FFFFFF"/>
            </w:tcBorders>
            <w:shd w:val="clear" w:color="000000" w:fill="E2EFD9"/>
            <w:vAlign w:val="center"/>
            <w:hideMark/>
          </w:tcPr>
          <w:p w14:paraId="50F85A83"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62B53E83" w14:textId="2D1B47BC"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5E2C0925" w14:textId="0A9BB3FE"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304BD083" w14:textId="6A1C1CC0"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58D67CFA"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88</w:t>
            </w:r>
          </w:p>
        </w:tc>
        <w:tc>
          <w:tcPr>
            <w:tcW w:w="1682" w:type="dxa"/>
            <w:tcBorders>
              <w:top w:val="nil"/>
              <w:left w:val="nil"/>
              <w:bottom w:val="single" w:sz="8" w:space="0" w:color="FFFFFF"/>
              <w:right w:val="single" w:sz="8" w:space="0" w:color="FFFFFF"/>
            </w:tcBorders>
            <w:shd w:val="clear" w:color="000000" w:fill="C5E0B3"/>
            <w:vAlign w:val="center"/>
            <w:hideMark/>
          </w:tcPr>
          <w:p w14:paraId="378577A2"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Detekce na základě reputací - aktualizace nejméně 1x za24h</w:t>
            </w:r>
          </w:p>
        </w:tc>
        <w:tc>
          <w:tcPr>
            <w:tcW w:w="851" w:type="dxa"/>
            <w:tcBorders>
              <w:top w:val="nil"/>
              <w:left w:val="nil"/>
              <w:bottom w:val="single" w:sz="8" w:space="0" w:color="FFFFFF"/>
              <w:right w:val="single" w:sz="8" w:space="0" w:color="FFFFFF"/>
            </w:tcBorders>
            <w:shd w:val="clear" w:color="000000" w:fill="C5E0B3"/>
            <w:vAlign w:val="center"/>
            <w:hideMark/>
          </w:tcPr>
          <w:p w14:paraId="164B6283"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650EFB34" w14:textId="1254CFB3"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0AC7DBE7" w14:textId="5AB0B0E3"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2CD7F85E" w14:textId="466A52AF" w:rsidTr="00B157CC">
        <w:trPr>
          <w:trHeight w:val="7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678AEFC7"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89</w:t>
            </w:r>
          </w:p>
        </w:tc>
        <w:tc>
          <w:tcPr>
            <w:tcW w:w="1682" w:type="dxa"/>
            <w:tcBorders>
              <w:top w:val="nil"/>
              <w:left w:val="nil"/>
              <w:bottom w:val="single" w:sz="8" w:space="0" w:color="FFFFFF"/>
              <w:right w:val="single" w:sz="8" w:space="0" w:color="FFFFFF"/>
            </w:tcBorders>
            <w:shd w:val="clear" w:color="000000" w:fill="E2EFD9"/>
            <w:vAlign w:val="center"/>
            <w:hideMark/>
          </w:tcPr>
          <w:p w14:paraId="581D9C5A"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Definice severity události</w:t>
            </w:r>
          </w:p>
        </w:tc>
        <w:tc>
          <w:tcPr>
            <w:tcW w:w="851" w:type="dxa"/>
            <w:tcBorders>
              <w:top w:val="nil"/>
              <w:left w:val="nil"/>
              <w:bottom w:val="single" w:sz="8" w:space="0" w:color="FFFFFF"/>
              <w:right w:val="single" w:sz="8" w:space="0" w:color="FFFFFF"/>
            </w:tcBorders>
            <w:shd w:val="clear" w:color="000000" w:fill="E2EFD9"/>
            <w:vAlign w:val="center"/>
            <w:hideMark/>
          </w:tcPr>
          <w:p w14:paraId="03041A97"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4F7CC9ED" w14:textId="477ECA68"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015B7659" w14:textId="6627DEBB"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57CD1FD7" w14:textId="13A73E0E" w:rsidTr="00B157CC">
        <w:trPr>
          <w:trHeight w:val="2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7460054A"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90</w:t>
            </w:r>
          </w:p>
        </w:tc>
        <w:tc>
          <w:tcPr>
            <w:tcW w:w="1682" w:type="dxa"/>
            <w:tcBorders>
              <w:top w:val="nil"/>
              <w:left w:val="nil"/>
              <w:bottom w:val="single" w:sz="8" w:space="0" w:color="FFFFFF"/>
              <w:right w:val="single" w:sz="8" w:space="0" w:color="FFFFFF"/>
            </w:tcBorders>
            <w:shd w:val="clear" w:color="000000" w:fill="C5E0B3"/>
            <w:vAlign w:val="center"/>
            <w:hideMark/>
          </w:tcPr>
          <w:p w14:paraId="22B7D6BE"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Bezagentní nasazení</w:t>
            </w:r>
          </w:p>
        </w:tc>
        <w:tc>
          <w:tcPr>
            <w:tcW w:w="851" w:type="dxa"/>
            <w:tcBorders>
              <w:top w:val="nil"/>
              <w:left w:val="nil"/>
              <w:bottom w:val="single" w:sz="8" w:space="0" w:color="FFFFFF"/>
              <w:right w:val="single" w:sz="8" w:space="0" w:color="FFFFFF"/>
            </w:tcBorders>
            <w:shd w:val="clear" w:color="000000" w:fill="C5E0B3"/>
            <w:vAlign w:val="center"/>
            <w:hideMark/>
          </w:tcPr>
          <w:p w14:paraId="01B5F3A5"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3C50B265" w14:textId="22989BCE"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7ED8A209" w14:textId="539DE894"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73B5F97F" w14:textId="4A17D320" w:rsidTr="00B157CC">
        <w:trPr>
          <w:trHeight w:val="2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734B5C96"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 </w:t>
            </w:r>
          </w:p>
        </w:tc>
        <w:tc>
          <w:tcPr>
            <w:tcW w:w="1682" w:type="dxa"/>
            <w:tcBorders>
              <w:top w:val="nil"/>
              <w:left w:val="nil"/>
              <w:bottom w:val="single" w:sz="8" w:space="0" w:color="FFFFFF"/>
              <w:right w:val="single" w:sz="8" w:space="0" w:color="FFFFFF"/>
            </w:tcBorders>
            <w:shd w:val="clear" w:color="000000" w:fill="E2EFD9"/>
            <w:vAlign w:val="center"/>
            <w:hideMark/>
          </w:tcPr>
          <w:p w14:paraId="2D2BCC65"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Podpora datových toků:</w:t>
            </w:r>
          </w:p>
        </w:tc>
        <w:tc>
          <w:tcPr>
            <w:tcW w:w="851" w:type="dxa"/>
            <w:tcBorders>
              <w:top w:val="nil"/>
              <w:left w:val="nil"/>
              <w:bottom w:val="single" w:sz="8" w:space="0" w:color="FFFFFF"/>
              <w:right w:val="single" w:sz="8" w:space="0" w:color="FFFFFF"/>
            </w:tcBorders>
            <w:shd w:val="clear" w:color="000000" w:fill="E2EFD9"/>
            <w:vAlign w:val="center"/>
            <w:hideMark/>
          </w:tcPr>
          <w:p w14:paraId="044D19BC"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 </w:t>
            </w:r>
          </w:p>
        </w:tc>
        <w:tc>
          <w:tcPr>
            <w:tcW w:w="3260" w:type="dxa"/>
            <w:tcBorders>
              <w:top w:val="nil"/>
              <w:left w:val="nil"/>
              <w:bottom w:val="single" w:sz="8" w:space="0" w:color="FFFFFF"/>
              <w:right w:val="single" w:sz="8" w:space="0" w:color="FFFFFF"/>
            </w:tcBorders>
            <w:shd w:val="clear" w:color="000000" w:fill="DAEEF3"/>
          </w:tcPr>
          <w:p w14:paraId="1CE0E903" w14:textId="6BF05F30" w:rsidR="00B157CC" w:rsidRPr="00A672BE" w:rsidRDefault="00B157CC" w:rsidP="002E0550">
            <w:pPr>
              <w:spacing w:after="0" w:line="240" w:lineRule="auto"/>
              <w:rPr>
                <w:rFonts w:ascii="Arial" w:hAnsi="Arial" w:cs="Arial"/>
                <w:color w:val="00000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7B57D5E7" w14:textId="7F80A414" w:rsidR="00B157CC" w:rsidRPr="00A672BE" w:rsidRDefault="00B157CC" w:rsidP="002E0550">
            <w:pPr>
              <w:spacing w:after="0" w:line="240" w:lineRule="auto"/>
              <w:rPr>
                <w:rFonts w:ascii="Arial" w:hAnsi="Arial" w:cs="Arial"/>
                <w:color w:val="000000"/>
                <w:sz w:val="18"/>
                <w:szCs w:val="20"/>
              </w:rPr>
            </w:pPr>
            <w:r>
              <w:rPr>
                <w:rFonts w:ascii="Arial" w:hAnsi="Arial" w:cs="Arial"/>
                <w:color w:val="0070C0"/>
                <w:sz w:val="18"/>
                <w:szCs w:val="20"/>
              </w:rPr>
              <w:t>XXXX</w:t>
            </w:r>
          </w:p>
        </w:tc>
      </w:tr>
      <w:tr w:rsidR="00B157CC" w:rsidRPr="00A672BE" w14:paraId="0E89AE10" w14:textId="269D2C2C" w:rsidTr="00B157CC">
        <w:trPr>
          <w:trHeight w:val="7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273183A3"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91</w:t>
            </w:r>
          </w:p>
        </w:tc>
        <w:tc>
          <w:tcPr>
            <w:tcW w:w="1682" w:type="dxa"/>
            <w:tcBorders>
              <w:top w:val="nil"/>
              <w:left w:val="nil"/>
              <w:bottom w:val="single" w:sz="8" w:space="0" w:color="FFFFFF"/>
              <w:right w:val="single" w:sz="8" w:space="0" w:color="FFFFFF"/>
            </w:tcBorders>
            <w:shd w:val="clear" w:color="000000" w:fill="C5E0B3"/>
            <w:vAlign w:val="center"/>
            <w:hideMark/>
          </w:tcPr>
          <w:p w14:paraId="3193B97D" w14:textId="77777777" w:rsidR="00B157CC" w:rsidRPr="00A672BE" w:rsidRDefault="00B157CC" w:rsidP="002E0550">
            <w:pPr>
              <w:spacing w:after="0" w:line="240" w:lineRule="auto"/>
              <w:ind w:firstLineChars="100" w:firstLine="180"/>
              <w:rPr>
                <w:rFonts w:ascii="Arial" w:hAnsi="Arial" w:cs="Arial"/>
                <w:i/>
                <w:iCs/>
                <w:sz w:val="18"/>
                <w:szCs w:val="20"/>
              </w:rPr>
            </w:pPr>
            <w:r w:rsidRPr="00A672BE">
              <w:rPr>
                <w:rFonts w:ascii="Arial" w:hAnsi="Arial" w:cs="Arial"/>
                <w:i/>
                <w:iCs/>
                <w:sz w:val="18"/>
                <w:szCs w:val="20"/>
              </w:rPr>
              <w:t>NetFlow v5/9</w:t>
            </w:r>
          </w:p>
        </w:tc>
        <w:tc>
          <w:tcPr>
            <w:tcW w:w="851" w:type="dxa"/>
            <w:tcBorders>
              <w:top w:val="nil"/>
              <w:left w:val="nil"/>
              <w:bottom w:val="single" w:sz="8" w:space="0" w:color="FFFFFF"/>
              <w:right w:val="single" w:sz="8" w:space="0" w:color="FFFFFF"/>
            </w:tcBorders>
            <w:shd w:val="clear" w:color="000000" w:fill="C5E0B3"/>
            <w:vAlign w:val="center"/>
            <w:hideMark/>
          </w:tcPr>
          <w:p w14:paraId="0B3FCFDF"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2A166139" w14:textId="052385FC"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379C9EED" w14:textId="3ED7CB9F"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2E7EFD95" w14:textId="041741BD"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52E7459F"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92</w:t>
            </w:r>
          </w:p>
        </w:tc>
        <w:tc>
          <w:tcPr>
            <w:tcW w:w="1682" w:type="dxa"/>
            <w:tcBorders>
              <w:top w:val="nil"/>
              <w:left w:val="nil"/>
              <w:bottom w:val="single" w:sz="8" w:space="0" w:color="FFFFFF"/>
              <w:right w:val="single" w:sz="8" w:space="0" w:color="FFFFFF"/>
            </w:tcBorders>
            <w:shd w:val="clear" w:color="000000" w:fill="E2EFD9"/>
            <w:vAlign w:val="center"/>
            <w:hideMark/>
          </w:tcPr>
          <w:p w14:paraId="0D66CC3E" w14:textId="77777777" w:rsidR="00B157CC" w:rsidRPr="00A672BE" w:rsidRDefault="00B157CC" w:rsidP="002E0550">
            <w:pPr>
              <w:spacing w:after="0" w:line="240" w:lineRule="auto"/>
              <w:ind w:firstLineChars="100" w:firstLine="180"/>
              <w:rPr>
                <w:rFonts w:ascii="Arial" w:hAnsi="Arial" w:cs="Arial"/>
                <w:i/>
                <w:iCs/>
                <w:sz w:val="18"/>
                <w:szCs w:val="20"/>
              </w:rPr>
            </w:pPr>
            <w:r w:rsidRPr="00A672BE">
              <w:rPr>
                <w:rFonts w:ascii="Arial" w:hAnsi="Arial" w:cs="Arial"/>
                <w:i/>
                <w:iCs/>
                <w:sz w:val="18"/>
                <w:szCs w:val="20"/>
              </w:rPr>
              <w:t>IPFIX</w:t>
            </w:r>
          </w:p>
        </w:tc>
        <w:tc>
          <w:tcPr>
            <w:tcW w:w="851" w:type="dxa"/>
            <w:tcBorders>
              <w:top w:val="nil"/>
              <w:left w:val="nil"/>
              <w:bottom w:val="single" w:sz="8" w:space="0" w:color="FFFFFF"/>
              <w:right w:val="single" w:sz="8" w:space="0" w:color="FFFFFF"/>
            </w:tcBorders>
            <w:shd w:val="clear" w:color="000000" w:fill="E2EFD9"/>
            <w:vAlign w:val="center"/>
            <w:hideMark/>
          </w:tcPr>
          <w:p w14:paraId="3BB61415"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532D2DE3" w14:textId="77AB59A4"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07464984" w14:textId="039AE257"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02A7CCFE" w14:textId="77C02964"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58D3128C"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93</w:t>
            </w:r>
          </w:p>
        </w:tc>
        <w:tc>
          <w:tcPr>
            <w:tcW w:w="1682" w:type="dxa"/>
            <w:tcBorders>
              <w:top w:val="nil"/>
              <w:left w:val="nil"/>
              <w:bottom w:val="single" w:sz="8" w:space="0" w:color="FFFFFF"/>
              <w:right w:val="single" w:sz="8" w:space="0" w:color="FFFFFF"/>
            </w:tcBorders>
            <w:shd w:val="clear" w:color="000000" w:fill="C5E0B3"/>
            <w:vAlign w:val="center"/>
            <w:hideMark/>
          </w:tcPr>
          <w:p w14:paraId="347B6166" w14:textId="77777777" w:rsidR="00B157CC" w:rsidRPr="00A672BE" w:rsidRDefault="00B157CC" w:rsidP="002E0550">
            <w:pPr>
              <w:spacing w:after="0" w:line="240" w:lineRule="auto"/>
              <w:ind w:firstLineChars="100" w:firstLine="180"/>
              <w:rPr>
                <w:rFonts w:ascii="Arial" w:hAnsi="Arial" w:cs="Arial"/>
                <w:i/>
                <w:iCs/>
                <w:sz w:val="18"/>
                <w:szCs w:val="20"/>
              </w:rPr>
            </w:pPr>
            <w:r w:rsidRPr="00A672BE">
              <w:rPr>
                <w:rFonts w:ascii="Arial" w:hAnsi="Arial" w:cs="Arial"/>
                <w:i/>
                <w:iCs/>
                <w:sz w:val="18"/>
                <w:szCs w:val="20"/>
              </w:rPr>
              <w:t>NetStream</w:t>
            </w:r>
          </w:p>
        </w:tc>
        <w:tc>
          <w:tcPr>
            <w:tcW w:w="851" w:type="dxa"/>
            <w:tcBorders>
              <w:top w:val="nil"/>
              <w:left w:val="nil"/>
              <w:bottom w:val="single" w:sz="8" w:space="0" w:color="FFFFFF"/>
              <w:right w:val="single" w:sz="8" w:space="0" w:color="FFFFFF"/>
            </w:tcBorders>
            <w:shd w:val="clear" w:color="000000" w:fill="C5E0B3"/>
            <w:vAlign w:val="center"/>
            <w:hideMark/>
          </w:tcPr>
          <w:p w14:paraId="7C54460A"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480FF27B" w14:textId="67E9DD86"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26D63479" w14:textId="11E4472F"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7381BAD9" w14:textId="1EBD19F4"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7A6FE73D"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94</w:t>
            </w:r>
          </w:p>
        </w:tc>
        <w:tc>
          <w:tcPr>
            <w:tcW w:w="1682" w:type="dxa"/>
            <w:tcBorders>
              <w:top w:val="nil"/>
              <w:left w:val="nil"/>
              <w:bottom w:val="single" w:sz="8" w:space="0" w:color="FFFFFF"/>
              <w:right w:val="single" w:sz="8" w:space="0" w:color="FFFFFF"/>
            </w:tcBorders>
            <w:shd w:val="clear" w:color="000000" w:fill="E2EFD9"/>
            <w:vAlign w:val="center"/>
            <w:hideMark/>
          </w:tcPr>
          <w:p w14:paraId="32070D7E"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Podpora deduplikace a párování datových toků dle RFC 5103</w:t>
            </w:r>
          </w:p>
        </w:tc>
        <w:tc>
          <w:tcPr>
            <w:tcW w:w="851" w:type="dxa"/>
            <w:tcBorders>
              <w:top w:val="nil"/>
              <w:left w:val="nil"/>
              <w:bottom w:val="single" w:sz="8" w:space="0" w:color="FFFFFF"/>
              <w:right w:val="single" w:sz="8" w:space="0" w:color="FFFFFF"/>
            </w:tcBorders>
            <w:shd w:val="clear" w:color="000000" w:fill="E2EFD9"/>
            <w:vAlign w:val="center"/>
            <w:hideMark/>
          </w:tcPr>
          <w:p w14:paraId="539D6EC4"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59AF46CB" w14:textId="7D8B7FF5"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343BC1AC" w14:textId="6BB8C872"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0667E77F" w14:textId="29AB3A9F" w:rsidTr="00B157CC">
        <w:trPr>
          <w:trHeight w:val="2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52EA0F17"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95</w:t>
            </w:r>
          </w:p>
        </w:tc>
        <w:tc>
          <w:tcPr>
            <w:tcW w:w="1682" w:type="dxa"/>
            <w:tcBorders>
              <w:top w:val="nil"/>
              <w:left w:val="nil"/>
              <w:bottom w:val="single" w:sz="8" w:space="0" w:color="FFFFFF"/>
              <w:right w:val="single" w:sz="8" w:space="0" w:color="FFFFFF"/>
            </w:tcBorders>
            <w:shd w:val="clear" w:color="000000" w:fill="C5E0B3"/>
            <w:vAlign w:val="center"/>
            <w:hideMark/>
          </w:tcPr>
          <w:p w14:paraId="7851D3B9"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Multitenance a řízení uživatelských oprávnění</w:t>
            </w:r>
          </w:p>
        </w:tc>
        <w:tc>
          <w:tcPr>
            <w:tcW w:w="851" w:type="dxa"/>
            <w:tcBorders>
              <w:top w:val="nil"/>
              <w:left w:val="nil"/>
              <w:bottom w:val="single" w:sz="8" w:space="0" w:color="FFFFFF"/>
              <w:right w:val="single" w:sz="8" w:space="0" w:color="FFFFFF"/>
            </w:tcBorders>
            <w:shd w:val="clear" w:color="000000" w:fill="C5E0B3"/>
            <w:vAlign w:val="center"/>
            <w:hideMark/>
          </w:tcPr>
          <w:p w14:paraId="76344F66"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4FD6EB2C" w14:textId="2AEEB3BA"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0308DF37" w14:textId="2271B938"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73308A1A" w14:textId="08003E08" w:rsidTr="00B157CC">
        <w:trPr>
          <w:trHeight w:val="2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5B28B48D"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 </w:t>
            </w:r>
          </w:p>
        </w:tc>
        <w:tc>
          <w:tcPr>
            <w:tcW w:w="1682" w:type="dxa"/>
            <w:tcBorders>
              <w:top w:val="nil"/>
              <w:left w:val="nil"/>
              <w:bottom w:val="single" w:sz="8" w:space="0" w:color="FFFFFF"/>
              <w:right w:val="single" w:sz="8" w:space="0" w:color="FFFFFF"/>
            </w:tcBorders>
            <w:shd w:val="clear" w:color="000000" w:fill="E2EFD9"/>
            <w:vAlign w:val="center"/>
            <w:hideMark/>
          </w:tcPr>
          <w:p w14:paraId="43A365A5"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Notifikace a export událostí:</w:t>
            </w:r>
          </w:p>
        </w:tc>
        <w:tc>
          <w:tcPr>
            <w:tcW w:w="851" w:type="dxa"/>
            <w:tcBorders>
              <w:top w:val="nil"/>
              <w:left w:val="nil"/>
              <w:bottom w:val="single" w:sz="8" w:space="0" w:color="FFFFFF"/>
              <w:right w:val="single" w:sz="8" w:space="0" w:color="FFFFFF"/>
            </w:tcBorders>
            <w:shd w:val="clear" w:color="000000" w:fill="E2EFD9"/>
            <w:vAlign w:val="center"/>
            <w:hideMark/>
          </w:tcPr>
          <w:p w14:paraId="6E7F5317"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 </w:t>
            </w:r>
          </w:p>
        </w:tc>
        <w:tc>
          <w:tcPr>
            <w:tcW w:w="3260" w:type="dxa"/>
            <w:tcBorders>
              <w:top w:val="nil"/>
              <w:left w:val="nil"/>
              <w:bottom w:val="single" w:sz="8" w:space="0" w:color="FFFFFF"/>
              <w:right w:val="single" w:sz="8" w:space="0" w:color="FFFFFF"/>
            </w:tcBorders>
            <w:shd w:val="clear" w:color="000000" w:fill="DAEEF3"/>
          </w:tcPr>
          <w:p w14:paraId="25A385A1" w14:textId="7FDB5A3A" w:rsidR="00B157CC" w:rsidRPr="00A672BE" w:rsidRDefault="00B157CC" w:rsidP="002E0550">
            <w:pPr>
              <w:spacing w:after="0" w:line="240" w:lineRule="auto"/>
              <w:rPr>
                <w:rFonts w:ascii="Arial" w:hAnsi="Arial" w:cs="Arial"/>
                <w:color w:val="00000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0D4A371A" w14:textId="1D216ED0" w:rsidR="00B157CC" w:rsidRPr="00A672BE" w:rsidRDefault="00B157CC" w:rsidP="002E0550">
            <w:pPr>
              <w:spacing w:after="0" w:line="240" w:lineRule="auto"/>
              <w:rPr>
                <w:rFonts w:ascii="Arial" w:hAnsi="Arial" w:cs="Arial"/>
                <w:color w:val="000000"/>
                <w:sz w:val="18"/>
                <w:szCs w:val="20"/>
              </w:rPr>
            </w:pPr>
            <w:r>
              <w:rPr>
                <w:rFonts w:ascii="Arial" w:hAnsi="Arial" w:cs="Arial"/>
                <w:color w:val="0070C0"/>
                <w:sz w:val="18"/>
                <w:szCs w:val="20"/>
              </w:rPr>
              <w:t>XXXX</w:t>
            </w:r>
          </w:p>
        </w:tc>
      </w:tr>
      <w:tr w:rsidR="00B157CC" w:rsidRPr="00A672BE" w14:paraId="585FBD6D" w14:textId="5EE87286"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282F075A"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96</w:t>
            </w:r>
          </w:p>
        </w:tc>
        <w:tc>
          <w:tcPr>
            <w:tcW w:w="1682" w:type="dxa"/>
            <w:tcBorders>
              <w:top w:val="nil"/>
              <w:left w:val="nil"/>
              <w:bottom w:val="single" w:sz="8" w:space="0" w:color="FFFFFF"/>
              <w:right w:val="single" w:sz="8" w:space="0" w:color="FFFFFF"/>
            </w:tcBorders>
            <w:shd w:val="clear" w:color="000000" w:fill="C5E0B3"/>
            <w:vAlign w:val="center"/>
            <w:hideMark/>
          </w:tcPr>
          <w:p w14:paraId="2F39BD92" w14:textId="77777777" w:rsidR="00B157CC" w:rsidRPr="00A672BE" w:rsidRDefault="00B157CC" w:rsidP="002E0550">
            <w:pPr>
              <w:spacing w:after="0" w:line="240" w:lineRule="auto"/>
              <w:ind w:firstLineChars="100" w:firstLine="180"/>
              <w:rPr>
                <w:rFonts w:ascii="Arial" w:hAnsi="Arial" w:cs="Arial"/>
                <w:i/>
                <w:iCs/>
                <w:sz w:val="18"/>
                <w:szCs w:val="20"/>
              </w:rPr>
            </w:pPr>
            <w:r w:rsidRPr="00A672BE">
              <w:rPr>
                <w:rFonts w:ascii="Arial" w:hAnsi="Arial" w:cs="Arial"/>
                <w:i/>
                <w:iCs/>
                <w:sz w:val="18"/>
                <w:szCs w:val="20"/>
              </w:rPr>
              <w:t>email</w:t>
            </w:r>
          </w:p>
        </w:tc>
        <w:tc>
          <w:tcPr>
            <w:tcW w:w="851" w:type="dxa"/>
            <w:tcBorders>
              <w:top w:val="nil"/>
              <w:left w:val="nil"/>
              <w:bottom w:val="single" w:sz="8" w:space="0" w:color="FFFFFF"/>
              <w:right w:val="single" w:sz="8" w:space="0" w:color="FFFFFF"/>
            </w:tcBorders>
            <w:shd w:val="clear" w:color="000000" w:fill="C5E0B3"/>
            <w:vAlign w:val="center"/>
            <w:hideMark/>
          </w:tcPr>
          <w:p w14:paraId="552A5484"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53F93AEC" w14:textId="26A4F243"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1B5649F3" w14:textId="20EEBFDF"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07D34449" w14:textId="4FB389AD"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6BF2E9BE"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97</w:t>
            </w:r>
          </w:p>
        </w:tc>
        <w:tc>
          <w:tcPr>
            <w:tcW w:w="1682" w:type="dxa"/>
            <w:tcBorders>
              <w:top w:val="nil"/>
              <w:left w:val="nil"/>
              <w:bottom w:val="single" w:sz="8" w:space="0" w:color="FFFFFF"/>
              <w:right w:val="single" w:sz="8" w:space="0" w:color="FFFFFF"/>
            </w:tcBorders>
            <w:shd w:val="clear" w:color="000000" w:fill="E2EFD9"/>
            <w:vAlign w:val="center"/>
            <w:hideMark/>
          </w:tcPr>
          <w:p w14:paraId="60FE147C" w14:textId="77777777" w:rsidR="00B157CC" w:rsidRPr="00A672BE" w:rsidRDefault="00B157CC" w:rsidP="002E0550">
            <w:pPr>
              <w:spacing w:after="0" w:line="240" w:lineRule="auto"/>
              <w:ind w:firstLineChars="100" w:firstLine="180"/>
              <w:rPr>
                <w:rFonts w:ascii="Arial" w:hAnsi="Arial" w:cs="Arial"/>
                <w:i/>
                <w:iCs/>
                <w:sz w:val="18"/>
                <w:szCs w:val="20"/>
              </w:rPr>
            </w:pPr>
            <w:r w:rsidRPr="00A672BE">
              <w:rPr>
                <w:rFonts w:ascii="Arial" w:hAnsi="Arial" w:cs="Arial"/>
                <w:i/>
                <w:iCs/>
                <w:sz w:val="18"/>
                <w:szCs w:val="20"/>
              </w:rPr>
              <w:t>syslog s podporou UDP, TCP</w:t>
            </w:r>
          </w:p>
        </w:tc>
        <w:tc>
          <w:tcPr>
            <w:tcW w:w="851" w:type="dxa"/>
            <w:tcBorders>
              <w:top w:val="nil"/>
              <w:left w:val="nil"/>
              <w:bottom w:val="single" w:sz="8" w:space="0" w:color="FFFFFF"/>
              <w:right w:val="single" w:sz="8" w:space="0" w:color="FFFFFF"/>
            </w:tcBorders>
            <w:shd w:val="clear" w:color="000000" w:fill="E2EFD9"/>
            <w:vAlign w:val="center"/>
            <w:hideMark/>
          </w:tcPr>
          <w:p w14:paraId="0E64B9A2"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4932347F" w14:textId="02438517"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2614D244" w14:textId="735563DF"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7FCD180A" w14:textId="566E65F6"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4EEF663B"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lastRenderedPageBreak/>
              <w:t>98</w:t>
            </w:r>
          </w:p>
        </w:tc>
        <w:tc>
          <w:tcPr>
            <w:tcW w:w="1682" w:type="dxa"/>
            <w:tcBorders>
              <w:top w:val="nil"/>
              <w:left w:val="nil"/>
              <w:bottom w:val="single" w:sz="8" w:space="0" w:color="FFFFFF"/>
              <w:right w:val="single" w:sz="8" w:space="0" w:color="FFFFFF"/>
            </w:tcBorders>
            <w:shd w:val="clear" w:color="000000" w:fill="C5E0B3"/>
            <w:vAlign w:val="center"/>
            <w:hideMark/>
          </w:tcPr>
          <w:p w14:paraId="5131CABC" w14:textId="77777777" w:rsidR="00B157CC" w:rsidRPr="00A672BE" w:rsidRDefault="00B157CC" w:rsidP="002E0550">
            <w:pPr>
              <w:spacing w:after="0" w:line="240" w:lineRule="auto"/>
              <w:ind w:firstLineChars="100" w:firstLine="180"/>
              <w:rPr>
                <w:rFonts w:ascii="Arial" w:hAnsi="Arial" w:cs="Arial"/>
                <w:i/>
                <w:iCs/>
                <w:sz w:val="18"/>
                <w:szCs w:val="20"/>
              </w:rPr>
            </w:pPr>
            <w:r w:rsidRPr="00A672BE">
              <w:rPr>
                <w:rFonts w:ascii="Arial" w:hAnsi="Arial" w:cs="Arial"/>
                <w:i/>
                <w:iCs/>
                <w:sz w:val="18"/>
                <w:szCs w:val="20"/>
              </w:rPr>
              <w:t>SNMP 2c, 3</w:t>
            </w:r>
          </w:p>
        </w:tc>
        <w:tc>
          <w:tcPr>
            <w:tcW w:w="851" w:type="dxa"/>
            <w:tcBorders>
              <w:top w:val="nil"/>
              <w:left w:val="nil"/>
              <w:bottom w:val="single" w:sz="8" w:space="0" w:color="FFFFFF"/>
              <w:right w:val="single" w:sz="8" w:space="0" w:color="FFFFFF"/>
            </w:tcBorders>
            <w:shd w:val="clear" w:color="000000" w:fill="C5E0B3"/>
            <w:vAlign w:val="center"/>
            <w:hideMark/>
          </w:tcPr>
          <w:p w14:paraId="7E3B7E50"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4B69B21B" w14:textId="2DE55BC6"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30E29724" w14:textId="52FE8BC7"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0BE6E3FC" w14:textId="34D75BFA" w:rsidTr="00B157CC">
        <w:trPr>
          <w:trHeight w:val="2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7A204146"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99</w:t>
            </w:r>
          </w:p>
        </w:tc>
        <w:tc>
          <w:tcPr>
            <w:tcW w:w="1682" w:type="dxa"/>
            <w:tcBorders>
              <w:top w:val="nil"/>
              <w:left w:val="nil"/>
              <w:bottom w:val="single" w:sz="8" w:space="0" w:color="FFFFFF"/>
              <w:right w:val="single" w:sz="8" w:space="0" w:color="FFFFFF"/>
            </w:tcBorders>
            <w:shd w:val="clear" w:color="000000" w:fill="E2EFD9"/>
            <w:vAlign w:val="center"/>
            <w:hideMark/>
          </w:tcPr>
          <w:p w14:paraId="42750E32" w14:textId="77777777" w:rsidR="00B157CC" w:rsidRPr="00A672BE" w:rsidRDefault="00B157CC" w:rsidP="002E0550">
            <w:pPr>
              <w:spacing w:after="0" w:line="240" w:lineRule="auto"/>
              <w:ind w:firstLineChars="100" w:firstLine="180"/>
              <w:rPr>
                <w:rFonts w:ascii="Arial" w:hAnsi="Arial" w:cs="Arial"/>
                <w:i/>
                <w:iCs/>
                <w:sz w:val="18"/>
                <w:szCs w:val="20"/>
              </w:rPr>
            </w:pPr>
            <w:r w:rsidRPr="00A672BE">
              <w:rPr>
                <w:rFonts w:ascii="Arial" w:hAnsi="Arial" w:cs="Arial"/>
                <w:i/>
                <w:iCs/>
                <w:sz w:val="18"/>
                <w:szCs w:val="20"/>
              </w:rPr>
              <w:t>SMS</w:t>
            </w:r>
          </w:p>
        </w:tc>
        <w:tc>
          <w:tcPr>
            <w:tcW w:w="851" w:type="dxa"/>
            <w:tcBorders>
              <w:top w:val="nil"/>
              <w:left w:val="nil"/>
              <w:bottom w:val="single" w:sz="8" w:space="0" w:color="FFFFFF"/>
              <w:right w:val="single" w:sz="8" w:space="0" w:color="FFFFFF"/>
            </w:tcBorders>
            <w:shd w:val="clear" w:color="000000" w:fill="E2EFD9"/>
            <w:vAlign w:val="center"/>
            <w:hideMark/>
          </w:tcPr>
          <w:p w14:paraId="1FAE6012"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7FA84616" w14:textId="0A452AC3"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7595B8FE" w14:textId="1A8629AC"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612E15DF" w14:textId="30C8F386" w:rsidTr="00B157CC">
        <w:trPr>
          <w:trHeight w:val="7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33C4E9D4"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100</w:t>
            </w:r>
          </w:p>
        </w:tc>
        <w:tc>
          <w:tcPr>
            <w:tcW w:w="1682" w:type="dxa"/>
            <w:tcBorders>
              <w:top w:val="nil"/>
              <w:left w:val="nil"/>
              <w:bottom w:val="single" w:sz="8" w:space="0" w:color="FFFFFF"/>
              <w:right w:val="single" w:sz="8" w:space="0" w:color="FFFFFF"/>
            </w:tcBorders>
            <w:shd w:val="clear" w:color="000000" w:fill="C5E0B3"/>
            <w:vAlign w:val="center"/>
            <w:hideMark/>
          </w:tcPr>
          <w:p w14:paraId="244B3519"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Konfigurační průvodce</w:t>
            </w:r>
          </w:p>
        </w:tc>
        <w:tc>
          <w:tcPr>
            <w:tcW w:w="851" w:type="dxa"/>
            <w:tcBorders>
              <w:top w:val="nil"/>
              <w:left w:val="nil"/>
              <w:bottom w:val="single" w:sz="8" w:space="0" w:color="FFFFFF"/>
              <w:right w:val="single" w:sz="8" w:space="0" w:color="FFFFFF"/>
            </w:tcBorders>
            <w:shd w:val="clear" w:color="000000" w:fill="C5E0B3"/>
            <w:vAlign w:val="center"/>
            <w:hideMark/>
          </w:tcPr>
          <w:p w14:paraId="7440B3B4"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713B065C" w14:textId="27F9731E"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006FEEF0" w14:textId="27C21241"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4EA4FA10" w14:textId="05CAD3E1"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4009FE0E"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101</w:t>
            </w:r>
          </w:p>
        </w:tc>
        <w:tc>
          <w:tcPr>
            <w:tcW w:w="1682" w:type="dxa"/>
            <w:tcBorders>
              <w:top w:val="nil"/>
              <w:left w:val="nil"/>
              <w:bottom w:val="single" w:sz="8" w:space="0" w:color="FFFFFF"/>
              <w:right w:val="single" w:sz="8" w:space="0" w:color="FFFFFF"/>
            </w:tcBorders>
            <w:shd w:val="clear" w:color="000000" w:fill="E2EFD9"/>
            <w:vAlign w:val="center"/>
            <w:hideMark/>
          </w:tcPr>
          <w:p w14:paraId="5A642F8F"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Konfigurační šablony</w:t>
            </w:r>
          </w:p>
        </w:tc>
        <w:tc>
          <w:tcPr>
            <w:tcW w:w="851" w:type="dxa"/>
            <w:tcBorders>
              <w:top w:val="nil"/>
              <w:left w:val="nil"/>
              <w:bottom w:val="single" w:sz="8" w:space="0" w:color="FFFFFF"/>
              <w:right w:val="single" w:sz="8" w:space="0" w:color="FFFFFF"/>
            </w:tcBorders>
            <w:shd w:val="clear" w:color="000000" w:fill="E2EFD9"/>
            <w:vAlign w:val="center"/>
            <w:hideMark/>
          </w:tcPr>
          <w:p w14:paraId="50815DEF"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0DFD83A0" w14:textId="5B42FE9C"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51AF56E2" w14:textId="342E8CF3"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2572E518" w14:textId="4BC622B8" w:rsidTr="00B157CC">
        <w:trPr>
          <w:trHeight w:val="2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2A1A091D"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102</w:t>
            </w:r>
          </w:p>
        </w:tc>
        <w:tc>
          <w:tcPr>
            <w:tcW w:w="1682" w:type="dxa"/>
            <w:tcBorders>
              <w:top w:val="nil"/>
              <w:left w:val="nil"/>
              <w:bottom w:val="single" w:sz="8" w:space="0" w:color="FFFFFF"/>
              <w:right w:val="single" w:sz="8" w:space="0" w:color="FFFFFF"/>
            </w:tcBorders>
            <w:shd w:val="clear" w:color="000000" w:fill="C5E0B3"/>
            <w:vAlign w:val="center"/>
            <w:hideMark/>
          </w:tcPr>
          <w:p w14:paraId="43DC5415"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False positives management</w:t>
            </w:r>
          </w:p>
        </w:tc>
        <w:tc>
          <w:tcPr>
            <w:tcW w:w="851" w:type="dxa"/>
            <w:tcBorders>
              <w:top w:val="nil"/>
              <w:left w:val="nil"/>
              <w:bottom w:val="single" w:sz="8" w:space="0" w:color="FFFFFF"/>
              <w:right w:val="single" w:sz="8" w:space="0" w:color="FFFFFF"/>
            </w:tcBorders>
            <w:shd w:val="clear" w:color="000000" w:fill="C5E0B3"/>
            <w:vAlign w:val="center"/>
            <w:hideMark/>
          </w:tcPr>
          <w:p w14:paraId="76928C75"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6F2354BE" w14:textId="78E21DCA"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3977011F" w14:textId="159DD495"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6A1E9930" w14:textId="3BF9D0E5"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43CB9399"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103</w:t>
            </w:r>
          </w:p>
        </w:tc>
        <w:tc>
          <w:tcPr>
            <w:tcW w:w="1682" w:type="dxa"/>
            <w:tcBorders>
              <w:top w:val="nil"/>
              <w:left w:val="nil"/>
              <w:bottom w:val="single" w:sz="8" w:space="0" w:color="FFFFFF"/>
              <w:right w:val="single" w:sz="8" w:space="0" w:color="FFFFFF"/>
            </w:tcBorders>
            <w:shd w:val="clear" w:color="000000" w:fill="C5E0B3"/>
            <w:vAlign w:val="center"/>
            <w:hideMark/>
          </w:tcPr>
          <w:p w14:paraId="73EA322A"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minimální výkon - detekce anomalií z velikosti sítě s hodnotou 10 000 IP adres</w:t>
            </w:r>
          </w:p>
        </w:tc>
        <w:tc>
          <w:tcPr>
            <w:tcW w:w="851" w:type="dxa"/>
            <w:tcBorders>
              <w:top w:val="nil"/>
              <w:left w:val="nil"/>
              <w:bottom w:val="single" w:sz="8" w:space="0" w:color="FFFFFF"/>
              <w:right w:val="single" w:sz="8" w:space="0" w:color="FFFFFF"/>
            </w:tcBorders>
            <w:shd w:val="clear" w:color="000000" w:fill="C5E0B3"/>
            <w:vAlign w:val="center"/>
            <w:hideMark/>
          </w:tcPr>
          <w:p w14:paraId="7A937070"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054D6A35" w14:textId="62F117E4"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05F02DED" w14:textId="562E75C5"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573E5241" w14:textId="50413732" w:rsidTr="00B157CC">
        <w:trPr>
          <w:trHeight w:val="7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32E7BA34"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104</w:t>
            </w:r>
          </w:p>
        </w:tc>
        <w:tc>
          <w:tcPr>
            <w:tcW w:w="1682" w:type="dxa"/>
            <w:tcBorders>
              <w:top w:val="nil"/>
              <w:left w:val="nil"/>
              <w:bottom w:val="single" w:sz="8" w:space="0" w:color="FFFFFF"/>
              <w:right w:val="single" w:sz="8" w:space="0" w:color="FFFFFF"/>
            </w:tcBorders>
            <w:shd w:val="clear" w:color="000000" w:fill="E2EFD9"/>
            <w:vAlign w:val="center"/>
            <w:hideMark/>
          </w:tcPr>
          <w:p w14:paraId="7EDF28B7"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Minimálně 3 FCP instance (flow  collection  &amp;  processing  instance) tedy nezávislé zpracování flow toků</w:t>
            </w:r>
          </w:p>
        </w:tc>
        <w:tc>
          <w:tcPr>
            <w:tcW w:w="851" w:type="dxa"/>
            <w:tcBorders>
              <w:top w:val="nil"/>
              <w:left w:val="nil"/>
              <w:bottom w:val="single" w:sz="8" w:space="0" w:color="FFFFFF"/>
              <w:right w:val="single" w:sz="8" w:space="0" w:color="FFFFFF"/>
            </w:tcBorders>
            <w:shd w:val="clear" w:color="000000" w:fill="E2EFD9"/>
            <w:vAlign w:val="center"/>
            <w:hideMark/>
          </w:tcPr>
          <w:p w14:paraId="5229EDCA"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2D943B38" w14:textId="139D33B7"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2AB0AF35" w14:textId="10D5BD83"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4593F3F7" w14:textId="4A3CE7E3" w:rsidTr="00B157CC">
        <w:trPr>
          <w:trHeight w:val="2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0CE664D4"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105</w:t>
            </w:r>
          </w:p>
        </w:tc>
        <w:tc>
          <w:tcPr>
            <w:tcW w:w="1682" w:type="dxa"/>
            <w:tcBorders>
              <w:top w:val="nil"/>
              <w:left w:val="nil"/>
              <w:bottom w:val="single" w:sz="8" w:space="0" w:color="FFFFFF"/>
              <w:right w:val="single" w:sz="8" w:space="0" w:color="FFFFFF"/>
            </w:tcBorders>
            <w:shd w:val="clear" w:color="000000" w:fill="C5E0B3"/>
            <w:vAlign w:val="center"/>
            <w:hideMark/>
          </w:tcPr>
          <w:p w14:paraId="7DB6CAFD"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Podpora agregovaných událostí</w:t>
            </w:r>
          </w:p>
        </w:tc>
        <w:tc>
          <w:tcPr>
            <w:tcW w:w="851" w:type="dxa"/>
            <w:tcBorders>
              <w:top w:val="nil"/>
              <w:left w:val="nil"/>
              <w:bottom w:val="single" w:sz="8" w:space="0" w:color="FFFFFF"/>
              <w:right w:val="single" w:sz="8" w:space="0" w:color="FFFFFF"/>
            </w:tcBorders>
            <w:shd w:val="clear" w:color="000000" w:fill="C5E0B3"/>
            <w:vAlign w:val="center"/>
            <w:hideMark/>
          </w:tcPr>
          <w:p w14:paraId="68965208"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69D5DC23" w14:textId="72D40FBF"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4C6B25BF" w14:textId="4C6D0554"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0E3F9BFE" w14:textId="3EFB97F5"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580333EE"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106</w:t>
            </w:r>
          </w:p>
        </w:tc>
        <w:tc>
          <w:tcPr>
            <w:tcW w:w="1682" w:type="dxa"/>
            <w:tcBorders>
              <w:top w:val="nil"/>
              <w:left w:val="nil"/>
              <w:bottom w:val="single" w:sz="8" w:space="0" w:color="FFFFFF"/>
              <w:right w:val="single" w:sz="8" w:space="0" w:color="FFFFFF"/>
            </w:tcBorders>
            <w:shd w:val="clear" w:color="000000" w:fill="E2EFD9"/>
            <w:vAlign w:val="center"/>
            <w:hideMark/>
          </w:tcPr>
          <w:p w14:paraId="0DEC0C34"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Podpora pro geolokaci</w:t>
            </w:r>
          </w:p>
        </w:tc>
        <w:tc>
          <w:tcPr>
            <w:tcW w:w="851" w:type="dxa"/>
            <w:tcBorders>
              <w:top w:val="nil"/>
              <w:left w:val="nil"/>
              <w:bottom w:val="single" w:sz="8" w:space="0" w:color="FFFFFF"/>
              <w:right w:val="single" w:sz="8" w:space="0" w:color="FFFFFF"/>
            </w:tcBorders>
            <w:shd w:val="clear" w:color="000000" w:fill="E2EFD9"/>
            <w:vAlign w:val="center"/>
            <w:hideMark/>
          </w:tcPr>
          <w:p w14:paraId="339CD918"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23413C05" w14:textId="0D723392"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18A85E8A" w14:textId="71312986"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384E307E" w14:textId="173A9F07" w:rsidTr="00B157CC">
        <w:trPr>
          <w:trHeight w:val="2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39501A2B"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107</w:t>
            </w:r>
          </w:p>
        </w:tc>
        <w:tc>
          <w:tcPr>
            <w:tcW w:w="1682" w:type="dxa"/>
            <w:tcBorders>
              <w:top w:val="nil"/>
              <w:left w:val="nil"/>
              <w:bottom w:val="single" w:sz="8" w:space="0" w:color="FFFFFF"/>
              <w:right w:val="single" w:sz="8" w:space="0" w:color="FFFFFF"/>
            </w:tcBorders>
            <w:shd w:val="clear" w:color="000000" w:fill="C5E0B3"/>
            <w:vAlign w:val="center"/>
            <w:hideMark/>
          </w:tcPr>
          <w:p w14:paraId="5108B49E"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Auditování systému</w:t>
            </w:r>
          </w:p>
        </w:tc>
        <w:tc>
          <w:tcPr>
            <w:tcW w:w="851" w:type="dxa"/>
            <w:tcBorders>
              <w:top w:val="nil"/>
              <w:left w:val="nil"/>
              <w:bottom w:val="single" w:sz="8" w:space="0" w:color="FFFFFF"/>
              <w:right w:val="single" w:sz="8" w:space="0" w:color="FFFFFF"/>
            </w:tcBorders>
            <w:shd w:val="clear" w:color="000000" w:fill="C5E0B3"/>
            <w:vAlign w:val="center"/>
            <w:hideMark/>
          </w:tcPr>
          <w:p w14:paraId="5605F8CC"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3E269D6D" w14:textId="0612F072"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6A7226FA" w14:textId="1F9EF525"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63554F" w:rsidRPr="00A672BE" w14:paraId="2B74FB83" w14:textId="0D60CB26" w:rsidTr="0063554F">
        <w:trPr>
          <w:trHeight w:val="2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2AA72C4A" w14:textId="77777777" w:rsidR="0063554F" w:rsidRPr="00A672BE" w:rsidRDefault="0063554F"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D.</w:t>
            </w:r>
          </w:p>
        </w:tc>
        <w:tc>
          <w:tcPr>
            <w:tcW w:w="1682" w:type="dxa"/>
            <w:tcBorders>
              <w:top w:val="nil"/>
              <w:left w:val="nil"/>
              <w:bottom w:val="single" w:sz="8" w:space="0" w:color="FFFFFF"/>
              <w:right w:val="nil"/>
            </w:tcBorders>
            <w:shd w:val="clear" w:color="000000" w:fill="385623"/>
            <w:vAlign w:val="center"/>
            <w:hideMark/>
          </w:tcPr>
          <w:p w14:paraId="6A5AD68A" w14:textId="77777777" w:rsidR="0063554F" w:rsidRPr="00A672BE" w:rsidRDefault="0063554F" w:rsidP="002E0550">
            <w:pPr>
              <w:spacing w:after="0" w:line="240" w:lineRule="auto"/>
              <w:rPr>
                <w:rFonts w:ascii="Arial" w:hAnsi="Arial" w:cs="Arial"/>
                <w:b/>
                <w:bCs/>
                <w:sz w:val="18"/>
                <w:szCs w:val="20"/>
              </w:rPr>
            </w:pPr>
            <w:r w:rsidRPr="00A672BE">
              <w:rPr>
                <w:rFonts w:ascii="Arial" w:hAnsi="Arial" w:cs="Arial"/>
                <w:b/>
                <w:bCs/>
                <w:sz w:val="18"/>
                <w:szCs w:val="20"/>
              </w:rPr>
              <w:t>Dohled výkonu aplikací</w:t>
            </w:r>
          </w:p>
        </w:tc>
        <w:tc>
          <w:tcPr>
            <w:tcW w:w="851" w:type="dxa"/>
            <w:tcBorders>
              <w:top w:val="nil"/>
              <w:left w:val="nil"/>
              <w:bottom w:val="single" w:sz="8" w:space="0" w:color="FFFFFF"/>
              <w:right w:val="nil"/>
            </w:tcBorders>
            <w:shd w:val="clear" w:color="000000" w:fill="385623"/>
            <w:vAlign w:val="center"/>
            <w:hideMark/>
          </w:tcPr>
          <w:p w14:paraId="39E56D29" w14:textId="77777777" w:rsidR="0063554F" w:rsidRPr="00A672BE" w:rsidRDefault="0063554F" w:rsidP="002E0550">
            <w:pPr>
              <w:spacing w:after="0" w:line="240" w:lineRule="auto"/>
              <w:rPr>
                <w:rFonts w:ascii="Arial" w:hAnsi="Arial" w:cs="Arial"/>
                <w:b/>
                <w:bCs/>
                <w:sz w:val="18"/>
                <w:szCs w:val="20"/>
              </w:rPr>
            </w:pPr>
            <w:r w:rsidRPr="00A672BE">
              <w:rPr>
                <w:rFonts w:ascii="Arial" w:hAnsi="Arial" w:cs="Arial"/>
                <w:b/>
                <w:bCs/>
                <w:sz w:val="18"/>
                <w:szCs w:val="20"/>
              </w:rPr>
              <w:t> </w:t>
            </w:r>
          </w:p>
        </w:tc>
        <w:tc>
          <w:tcPr>
            <w:tcW w:w="3260" w:type="dxa"/>
            <w:tcBorders>
              <w:top w:val="nil"/>
              <w:left w:val="nil"/>
              <w:bottom w:val="single" w:sz="8" w:space="0" w:color="FFFFFF"/>
              <w:right w:val="nil"/>
            </w:tcBorders>
            <w:shd w:val="clear" w:color="000000" w:fill="385623"/>
            <w:hideMark/>
          </w:tcPr>
          <w:p w14:paraId="31998F7E" w14:textId="77777777" w:rsidR="0063554F" w:rsidRPr="00A672BE" w:rsidRDefault="0063554F" w:rsidP="002E0550">
            <w:pPr>
              <w:spacing w:after="0" w:line="240" w:lineRule="auto"/>
              <w:rPr>
                <w:rFonts w:ascii="Arial" w:hAnsi="Arial" w:cs="Arial"/>
                <w:color w:val="FFFFFF"/>
                <w:sz w:val="18"/>
                <w:szCs w:val="20"/>
              </w:rPr>
            </w:pPr>
            <w:r w:rsidRPr="00A672BE">
              <w:rPr>
                <w:rFonts w:ascii="Arial" w:hAnsi="Arial" w:cs="Arial"/>
                <w:color w:val="FFFFFF"/>
                <w:sz w:val="18"/>
                <w:szCs w:val="20"/>
              </w:rPr>
              <w:t> </w:t>
            </w:r>
          </w:p>
        </w:tc>
        <w:tc>
          <w:tcPr>
            <w:tcW w:w="3402" w:type="dxa"/>
            <w:tcBorders>
              <w:top w:val="nil"/>
              <w:left w:val="nil"/>
              <w:bottom w:val="single" w:sz="8" w:space="0" w:color="FFFFFF"/>
              <w:right w:val="nil"/>
            </w:tcBorders>
            <w:shd w:val="clear" w:color="000000" w:fill="385623"/>
            <w:hideMark/>
          </w:tcPr>
          <w:p w14:paraId="6B22A731" w14:textId="77777777" w:rsidR="0063554F" w:rsidRPr="00A672BE" w:rsidRDefault="0063554F" w:rsidP="002E0550">
            <w:pPr>
              <w:spacing w:after="0" w:line="240" w:lineRule="auto"/>
              <w:rPr>
                <w:rFonts w:ascii="Arial" w:hAnsi="Arial" w:cs="Arial"/>
                <w:color w:val="FFFFFF"/>
                <w:sz w:val="18"/>
                <w:szCs w:val="20"/>
              </w:rPr>
            </w:pPr>
            <w:r w:rsidRPr="00A672BE">
              <w:rPr>
                <w:rFonts w:ascii="Arial" w:hAnsi="Arial" w:cs="Arial"/>
                <w:color w:val="FFFFFF"/>
                <w:sz w:val="18"/>
                <w:szCs w:val="20"/>
              </w:rPr>
              <w:t> </w:t>
            </w:r>
          </w:p>
        </w:tc>
      </w:tr>
      <w:tr w:rsidR="0063554F" w:rsidRPr="00A672BE" w14:paraId="0C8156CF" w14:textId="5DA470CF" w:rsidTr="0063554F">
        <w:trPr>
          <w:trHeight w:val="308"/>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41E19C0B" w14:textId="77777777" w:rsidR="0063554F" w:rsidRPr="00A672BE" w:rsidRDefault="0063554F"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 </w:t>
            </w:r>
          </w:p>
        </w:tc>
        <w:tc>
          <w:tcPr>
            <w:tcW w:w="1682" w:type="dxa"/>
            <w:tcBorders>
              <w:top w:val="nil"/>
              <w:left w:val="nil"/>
              <w:bottom w:val="single" w:sz="8" w:space="0" w:color="FFFFFF"/>
              <w:right w:val="nil"/>
            </w:tcBorders>
            <w:shd w:val="clear" w:color="000000" w:fill="385623"/>
            <w:vAlign w:val="center"/>
            <w:hideMark/>
          </w:tcPr>
          <w:p w14:paraId="072C2878" w14:textId="77777777" w:rsidR="0063554F" w:rsidRPr="00A672BE" w:rsidRDefault="0063554F" w:rsidP="002E0550">
            <w:pPr>
              <w:spacing w:after="0" w:line="240" w:lineRule="auto"/>
              <w:rPr>
                <w:rFonts w:ascii="Arial" w:hAnsi="Arial" w:cs="Arial"/>
                <w:b/>
                <w:bCs/>
                <w:sz w:val="18"/>
                <w:szCs w:val="20"/>
              </w:rPr>
            </w:pPr>
            <w:r w:rsidRPr="00A672BE">
              <w:rPr>
                <w:rFonts w:ascii="Arial" w:hAnsi="Arial" w:cs="Arial"/>
                <w:b/>
                <w:bCs/>
                <w:sz w:val="18"/>
                <w:szCs w:val="20"/>
              </w:rPr>
              <w:t xml:space="preserve"> - specifikace</w:t>
            </w:r>
          </w:p>
        </w:tc>
        <w:tc>
          <w:tcPr>
            <w:tcW w:w="851" w:type="dxa"/>
            <w:tcBorders>
              <w:top w:val="nil"/>
              <w:left w:val="nil"/>
              <w:bottom w:val="single" w:sz="8" w:space="0" w:color="FFFFFF"/>
              <w:right w:val="nil"/>
            </w:tcBorders>
            <w:shd w:val="clear" w:color="000000" w:fill="385623"/>
            <w:vAlign w:val="center"/>
            <w:hideMark/>
          </w:tcPr>
          <w:p w14:paraId="4419283C" w14:textId="77777777" w:rsidR="0063554F" w:rsidRPr="00A672BE" w:rsidRDefault="0063554F" w:rsidP="002E0550">
            <w:pPr>
              <w:spacing w:after="0" w:line="240" w:lineRule="auto"/>
              <w:rPr>
                <w:rFonts w:ascii="Arial" w:hAnsi="Arial" w:cs="Arial"/>
                <w:b/>
                <w:bCs/>
                <w:sz w:val="18"/>
                <w:szCs w:val="20"/>
              </w:rPr>
            </w:pPr>
            <w:r w:rsidRPr="00A672BE">
              <w:rPr>
                <w:rFonts w:ascii="Arial" w:hAnsi="Arial" w:cs="Arial"/>
                <w:b/>
                <w:bCs/>
                <w:sz w:val="18"/>
                <w:szCs w:val="20"/>
              </w:rPr>
              <w:t> </w:t>
            </w:r>
          </w:p>
        </w:tc>
        <w:tc>
          <w:tcPr>
            <w:tcW w:w="3260" w:type="dxa"/>
            <w:tcBorders>
              <w:top w:val="nil"/>
              <w:left w:val="nil"/>
              <w:bottom w:val="single" w:sz="8" w:space="0" w:color="FFFFFF"/>
              <w:right w:val="nil"/>
            </w:tcBorders>
            <w:shd w:val="clear" w:color="000000" w:fill="385623"/>
            <w:hideMark/>
          </w:tcPr>
          <w:p w14:paraId="142958D2" w14:textId="77777777" w:rsidR="0063554F" w:rsidRPr="00A672BE" w:rsidRDefault="0063554F" w:rsidP="002E0550">
            <w:pPr>
              <w:spacing w:after="0" w:line="240" w:lineRule="auto"/>
              <w:rPr>
                <w:rFonts w:ascii="Arial" w:hAnsi="Arial" w:cs="Arial"/>
                <w:b/>
                <w:bCs/>
                <w:color w:val="FFFFFF"/>
                <w:sz w:val="18"/>
              </w:rPr>
            </w:pPr>
            <w:r w:rsidRPr="00A672BE">
              <w:rPr>
                <w:rFonts w:ascii="Arial" w:hAnsi="Arial" w:cs="Arial"/>
                <w:b/>
                <w:bCs/>
                <w:color w:val="FFFFFF"/>
                <w:sz w:val="18"/>
              </w:rPr>
              <w:t>FP-APM-B</w:t>
            </w:r>
          </w:p>
        </w:tc>
        <w:tc>
          <w:tcPr>
            <w:tcW w:w="3402" w:type="dxa"/>
            <w:tcBorders>
              <w:top w:val="nil"/>
              <w:left w:val="nil"/>
              <w:bottom w:val="single" w:sz="8" w:space="0" w:color="FFFFFF"/>
              <w:right w:val="nil"/>
            </w:tcBorders>
            <w:shd w:val="clear" w:color="000000" w:fill="385623"/>
            <w:hideMark/>
          </w:tcPr>
          <w:p w14:paraId="11412DA9" w14:textId="77777777" w:rsidR="0063554F" w:rsidRPr="00A672BE" w:rsidRDefault="0063554F" w:rsidP="002E0550">
            <w:pPr>
              <w:spacing w:after="0" w:line="240" w:lineRule="auto"/>
              <w:rPr>
                <w:rFonts w:ascii="Arial" w:hAnsi="Arial" w:cs="Arial"/>
                <w:color w:val="FFFFFF"/>
                <w:sz w:val="18"/>
                <w:szCs w:val="20"/>
              </w:rPr>
            </w:pPr>
            <w:r w:rsidRPr="00A672BE">
              <w:rPr>
                <w:rFonts w:ascii="Arial" w:hAnsi="Arial" w:cs="Arial"/>
                <w:color w:val="FFFFFF"/>
                <w:sz w:val="18"/>
                <w:szCs w:val="20"/>
              </w:rPr>
              <w:t> </w:t>
            </w:r>
          </w:p>
        </w:tc>
      </w:tr>
      <w:tr w:rsidR="00B157CC" w:rsidRPr="00A672BE" w14:paraId="46AD2C39" w14:textId="71737DD9" w:rsidTr="00B157CC">
        <w:trPr>
          <w:trHeight w:val="2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58EBEF55"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108</w:t>
            </w:r>
          </w:p>
        </w:tc>
        <w:tc>
          <w:tcPr>
            <w:tcW w:w="1682" w:type="dxa"/>
            <w:tcBorders>
              <w:top w:val="nil"/>
              <w:left w:val="nil"/>
              <w:bottom w:val="single" w:sz="8" w:space="0" w:color="FFFFFF"/>
              <w:right w:val="single" w:sz="8" w:space="0" w:color="FFFFFF"/>
            </w:tcBorders>
            <w:shd w:val="clear" w:color="000000" w:fill="E2EFD9"/>
            <w:vAlign w:val="center"/>
            <w:hideMark/>
          </w:tcPr>
          <w:p w14:paraId="6E496931"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 xml:space="preserve">Minimálně 4000 transakcí/min </w:t>
            </w:r>
          </w:p>
        </w:tc>
        <w:tc>
          <w:tcPr>
            <w:tcW w:w="851" w:type="dxa"/>
            <w:tcBorders>
              <w:top w:val="nil"/>
              <w:left w:val="nil"/>
              <w:bottom w:val="single" w:sz="8" w:space="0" w:color="FFFFFF"/>
              <w:right w:val="single" w:sz="8" w:space="0" w:color="FFFFFF"/>
            </w:tcBorders>
            <w:shd w:val="clear" w:color="000000" w:fill="E2EFD9"/>
            <w:vAlign w:val="center"/>
            <w:hideMark/>
          </w:tcPr>
          <w:p w14:paraId="11556A6D"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14E08130" w14:textId="4D4EBEC3"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03C8BAA6" w14:textId="60F90EC9"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1E9B1644" w14:textId="16332945"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7C867034"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109</w:t>
            </w:r>
          </w:p>
        </w:tc>
        <w:tc>
          <w:tcPr>
            <w:tcW w:w="1682" w:type="dxa"/>
            <w:tcBorders>
              <w:top w:val="nil"/>
              <w:left w:val="nil"/>
              <w:bottom w:val="single" w:sz="8" w:space="0" w:color="FFFFFF"/>
              <w:right w:val="single" w:sz="8" w:space="0" w:color="FFFFFF"/>
            </w:tcBorders>
            <w:shd w:val="clear" w:color="000000" w:fill="C5E0B3"/>
            <w:vAlign w:val="center"/>
            <w:hideMark/>
          </w:tcPr>
          <w:p w14:paraId="4C8B7180"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Poskytování měřitelného ukazatele výkonu aplikací z hlediska SLA</w:t>
            </w:r>
          </w:p>
        </w:tc>
        <w:tc>
          <w:tcPr>
            <w:tcW w:w="851" w:type="dxa"/>
            <w:tcBorders>
              <w:top w:val="nil"/>
              <w:left w:val="nil"/>
              <w:bottom w:val="single" w:sz="8" w:space="0" w:color="FFFFFF"/>
              <w:right w:val="single" w:sz="8" w:space="0" w:color="FFFFFF"/>
            </w:tcBorders>
            <w:shd w:val="clear" w:color="000000" w:fill="C5E0B3"/>
            <w:vAlign w:val="center"/>
            <w:hideMark/>
          </w:tcPr>
          <w:p w14:paraId="1C8E2A06"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14EED896" w14:textId="4DB92DF4"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29F7B302" w14:textId="5424C9EC"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701FDB5E" w14:textId="498FDC62"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3EB1ED92"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110</w:t>
            </w:r>
          </w:p>
        </w:tc>
        <w:tc>
          <w:tcPr>
            <w:tcW w:w="1682" w:type="dxa"/>
            <w:tcBorders>
              <w:top w:val="nil"/>
              <w:left w:val="nil"/>
              <w:bottom w:val="single" w:sz="8" w:space="0" w:color="FFFFFF"/>
              <w:right w:val="single" w:sz="8" w:space="0" w:color="FFFFFF"/>
            </w:tcBorders>
            <w:shd w:val="clear" w:color="000000" w:fill="E2EFD9"/>
            <w:vAlign w:val="center"/>
            <w:hideMark/>
          </w:tcPr>
          <w:p w14:paraId="4AF3BCBA"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Bezagentní nasazení pro sledování výkonu aplikací</w:t>
            </w:r>
          </w:p>
        </w:tc>
        <w:tc>
          <w:tcPr>
            <w:tcW w:w="851" w:type="dxa"/>
            <w:tcBorders>
              <w:top w:val="nil"/>
              <w:left w:val="nil"/>
              <w:bottom w:val="single" w:sz="8" w:space="0" w:color="FFFFFF"/>
              <w:right w:val="single" w:sz="8" w:space="0" w:color="FFFFFF"/>
            </w:tcBorders>
            <w:shd w:val="clear" w:color="000000" w:fill="E2EFD9"/>
            <w:vAlign w:val="center"/>
            <w:hideMark/>
          </w:tcPr>
          <w:p w14:paraId="039BF860"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11943552" w14:textId="22634C3C"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7DCE5856" w14:textId="56706A0B"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77D19346" w14:textId="1697715F" w:rsidTr="00B157CC">
        <w:trPr>
          <w:trHeight w:val="2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112F965E"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 </w:t>
            </w:r>
          </w:p>
        </w:tc>
        <w:tc>
          <w:tcPr>
            <w:tcW w:w="1682" w:type="dxa"/>
            <w:tcBorders>
              <w:top w:val="nil"/>
              <w:left w:val="nil"/>
              <w:bottom w:val="single" w:sz="8" w:space="0" w:color="FFFFFF"/>
              <w:right w:val="single" w:sz="8" w:space="0" w:color="FFFFFF"/>
            </w:tcBorders>
            <w:shd w:val="clear" w:color="000000" w:fill="C5E0B3"/>
            <w:vAlign w:val="center"/>
            <w:hideMark/>
          </w:tcPr>
          <w:p w14:paraId="69A8594E"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 xml:space="preserve">Podpora pro </w:t>
            </w:r>
          </w:p>
        </w:tc>
        <w:tc>
          <w:tcPr>
            <w:tcW w:w="851" w:type="dxa"/>
            <w:tcBorders>
              <w:top w:val="nil"/>
              <w:left w:val="nil"/>
              <w:bottom w:val="single" w:sz="8" w:space="0" w:color="FFFFFF"/>
              <w:right w:val="single" w:sz="8" w:space="0" w:color="FFFFFF"/>
            </w:tcBorders>
            <w:shd w:val="clear" w:color="000000" w:fill="C5E0B3"/>
            <w:vAlign w:val="center"/>
            <w:hideMark/>
          </w:tcPr>
          <w:p w14:paraId="7A76F846"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 </w:t>
            </w:r>
          </w:p>
        </w:tc>
        <w:tc>
          <w:tcPr>
            <w:tcW w:w="3260" w:type="dxa"/>
            <w:tcBorders>
              <w:top w:val="nil"/>
              <w:left w:val="nil"/>
              <w:bottom w:val="single" w:sz="8" w:space="0" w:color="FFFFFF"/>
              <w:right w:val="single" w:sz="8" w:space="0" w:color="FFFFFF"/>
            </w:tcBorders>
            <w:shd w:val="clear" w:color="000000" w:fill="B7DEE8"/>
          </w:tcPr>
          <w:p w14:paraId="411F87B2" w14:textId="31A11671"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71A591A6" w14:textId="0BE6BCDA"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4AAC1D34" w14:textId="170AD0A0" w:rsidTr="00B157CC">
        <w:trPr>
          <w:trHeight w:val="2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3E0BDBF1"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111</w:t>
            </w:r>
          </w:p>
        </w:tc>
        <w:tc>
          <w:tcPr>
            <w:tcW w:w="1682" w:type="dxa"/>
            <w:tcBorders>
              <w:top w:val="nil"/>
              <w:left w:val="nil"/>
              <w:bottom w:val="single" w:sz="8" w:space="0" w:color="FFFFFF"/>
              <w:right w:val="single" w:sz="8" w:space="0" w:color="FFFFFF"/>
            </w:tcBorders>
            <w:shd w:val="clear" w:color="000000" w:fill="E2EFD9"/>
            <w:vAlign w:val="center"/>
            <w:hideMark/>
          </w:tcPr>
          <w:p w14:paraId="68017B99" w14:textId="77777777" w:rsidR="00B157CC" w:rsidRPr="00A672BE" w:rsidRDefault="00B157CC" w:rsidP="002E0550">
            <w:pPr>
              <w:spacing w:after="0" w:line="240" w:lineRule="auto"/>
              <w:ind w:firstLineChars="100" w:firstLine="180"/>
              <w:rPr>
                <w:rFonts w:ascii="Arial" w:hAnsi="Arial" w:cs="Arial"/>
                <w:i/>
                <w:iCs/>
                <w:sz w:val="18"/>
                <w:szCs w:val="20"/>
              </w:rPr>
            </w:pPr>
            <w:r w:rsidRPr="00A672BE">
              <w:rPr>
                <w:rFonts w:ascii="Arial" w:hAnsi="Arial" w:cs="Arial"/>
                <w:i/>
                <w:iCs/>
                <w:sz w:val="18"/>
                <w:szCs w:val="20"/>
              </w:rPr>
              <w:t>HTTP</w:t>
            </w:r>
          </w:p>
        </w:tc>
        <w:tc>
          <w:tcPr>
            <w:tcW w:w="851" w:type="dxa"/>
            <w:tcBorders>
              <w:top w:val="nil"/>
              <w:left w:val="nil"/>
              <w:bottom w:val="single" w:sz="8" w:space="0" w:color="FFFFFF"/>
              <w:right w:val="single" w:sz="8" w:space="0" w:color="FFFFFF"/>
            </w:tcBorders>
            <w:shd w:val="clear" w:color="000000" w:fill="E2EFD9"/>
            <w:vAlign w:val="center"/>
            <w:hideMark/>
          </w:tcPr>
          <w:p w14:paraId="1BEF8EA0"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503F5522" w14:textId="2DE7BBD5"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28B1DE5B" w14:textId="2E1D9C8B"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325244F8" w14:textId="41C1DFD7" w:rsidTr="00B157CC">
        <w:trPr>
          <w:trHeight w:val="2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47E92D0E"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112</w:t>
            </w:r>
          </w:p>
        </w:tc>
        <w:tc>
          <w:tcPr>
            <w:tcW w:w="1682" w:type="dxa"/>
            <w:tcBorders>
              <w:top w:val="nil"/>
              <w:left w:val="nil"/>
              <w:bottom w:val="single" w:sz="8" w:space="0" w:color="FFFFFF"/>
              <w:right w:val="single" w:sz="8" w:space="0" w:color="FFFFFF"/>
            </w:tcBorders>
            <w:shd w:val="clear" w:color="000000" w:fill="C5E0B3"/>
            <w:vAlign w:val="center"/>
            <w:hideMark/>
          </w:tcPr>
          <w:p w14:paraId="577251C5" w14:textId="77777777" w:rsidR="00B157CC" w:rsidRPr="00A672BE" w:rsidRDefault="00B157CC" w:rsidP="002E0550">
            <w:pPr>
              <w:spacing w:after="0" w:line="240" w:lineRule="auto"/>
              <w:ind w:firstLineChars="100" w:firstLine="180"/>
              <w:rPr>
                <w:rFonts w:ascii="Arial" w:hAnsi="Arial" w:cs="Arial"/>
                <w:i/>
                <w:iCs/>
                <w:sz w:val="18"/>
                <w:szCs w:val="20"/>
              </w:rPr>
            </w:pPr>
            <w:r w:rsidRPr="00A672BE">
              <w:rPr>
                <w:rFonts w:ascii="Arial" w:hAnsi="Arial" w:cs="Arial"/>
                <w:i/>
                <w:iCs/>
                <w:sz w:val="18"/>
                <w:szCs w:val="20"/>
              </w:rPr>
              <w:t>HTTPS, SNI</w:t>
            </w:r>
          </w:p>
        </w:tc>
        <w:tc>
          <w:tcPr>
            <w:tcW w:w="851" w:type="dxa"/>
            <w:tcBorders>
              <w:top w:val="nil"/>
              <w:left w:val="nil"/>
              <w:bottom w:val="single" w:sz="8" w:space="0" w:color="FFFFFF"/>
              <w:right w:val="single" w:sz="8" w:space="0" w:color="FFFFFF"/>
            </w:tcBorders>
            <w:shd w:val="clear" w:color="000000" w:fill="C5E0B3"/>
            <w:vAlign w:val="center"/>
            <w:hideMark/>
          </w:tcPr>
          <w:p w14:paraId="57B7CAAE"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40E7666E" w14:textId="410B42E2"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08514F0C" w14:textId="6811AF64"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29F38486" w14:textId="07C1F6A2" w:rsidTr="00B157CC">
        <w:trPr>
          <w:trHeight w:val="2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192CAE1F"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113</w:t>
            </w:r>
          </w:p>
        </w:tc>
        <w:tc>
          <w:tcPr>
            <w:tcW w:w="1682" w:type="dxa"/>
            <w:tcBorders>
              <w:top w:val="nil"/>
              <w:left w:val="nil"/>
              <w:bottom w:val="single" w:sz="8" w:space="0" w:color="FFFFFF"/>
              <w:right w:val="single" w:sz="8" w:space="0" w:color="FFFFFF"/>
            </w:tcBorders>
            <w:shd w:val="clear" w:color="000000" w:fill="E2EFD9"/>
            <w:vAlign w:val="center"/>
            <w:hideMark/>
          </w:tcPr>
          <w:p w14:paraId="62208E70" w14:textId="77777777" w:rsidR="00B157CC" w:rsidRPr="00A672BE" w:rsidRDefault="00B157CC" w:rsidP="002E0550">
            <w:pPr>
              <w:spacing w:after="0" w:line="240" w:lineRule="auto"/>
              <w:ind w:firstLineChars="100" w:firstLine="180"/>
              <w:rPr>
                <w:rFonts w:ascii="Arial" w:hAnsi="Arial" w:cs="Arial"/>
                <w:i/>
                <w:iCs/>
                <w:sz w:val="18"/>
                <w:szCs w:val="20"/>
              </w:rPr>
            </w:pPr>
            <w:r w:rsidRPr="00A672BE">
              <w:rPr>
                <w:rFonts w:ascii="Arial" w:hAnsi="Arial" w:cs="Arial"/>
                <w:i/>
                <w:iCs/>
                <w:sz w:val="18"/>
                <w:szCs w:val="20"/>
              </w:rPr>
              <w:t>MSSQL, Oracle</w:t>
            </w:r>
          </w:p>
        </w:tc>
        <w:tc>
          <w:tcPr>
            <w:tcW w:w="851" w:type="dxa"/>
            <w:tcBorders>
              <w:top w:val="nil"/>
              <w:left w:val="nil"/>
              <w:bottom w:val="single" w:sz="8" w:space="0" w:color="FFFFFF"/>
              <w:right w:val="single" w:sz="8" w:space="0" w:color="FFFFFF"/>
            </w:tcBorders>
            <w:shd w:val="clear" w:color="000000" w:fill="E2EFD9"/>
            <w:vAlign w:val="center"/>
            <w:hideMark/>
          </w:tcPr>
          <w:p w14:paraId="16053ADA"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61AF80B4" w14:textId="098280A0"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24E96C7C" w14:textId="6E8D1FD0"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45322989" w14:textId="76EC9DB7" w:rsidTr="00B157CC">
        <w:trPr>
          <w:trHeight w:val="2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7E2FDA59"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114</w:t>
            </w:r>
          </w:p>
        </w:tc>
        <w:tc>
          <w:tcPr>
            <w:tcW w:w="1682" w:type="dxa"/>
            <w:tcBorders>
              <w:top w:val="nil"/>
              <w:left w:val="nil"/>
              <w:bottom w:val="single" w:sz="8" w:space="0" w:color="FFFFFF"/>
              <w:right w:val="single" w:sz="8" w:space="0" w:color="FFFFFF"/>
            </w:tcBorders>
            <w:shd w:val="clear" w:color="000000" w:fill="C5E0B3"/>
            <w:vAlign w:val="center"/>
            <w:hideMark/>
          </w:tcPr>
          <w:p w14:paraId="0CD88817"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Monitorovací rozhraní 1G/10G</w:t>
            </w:r>
          </w:p>
        </w:tc>
        <w:tc>
          <w:tcPr>
            <w:tcW w:w="851" w:type="dxa"/>
            <w:tcBorders>
              <w:top w:val="nil"/>
              <w:left w:val="nil"/>
              <w:bottom w:val="single" w:sz="8" w:space="0" w:color="FFFFFF"/>
              <w:right w:val="single" w:sz="8" w:space="0" w:color="FFFFFF"/>
            </w:tcBorders>
            <w:shd w:val="clear" w:color="000000" w:fill="C5E0B3"/>
            <w:vAlign w:val="center"/>
            <w:hideMark/>
          </w:tcPr>
          <w:p w14:paraId="69E9824A"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3E3849F8" w14:textId="370A566A"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107A76F4" w14:textId="22A1F10F"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640D0C8A" w14:textId="74DA06CA" w:rsidTr="00B157CC">
        <w:trPr>
          <w:trHeight w:val="2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30703DC5"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115</w:t>
            </w:r>
          </w:p>
        </w:tc>
        <w:tc>
          <w:tcPr>
            <w:tcW w:w="1682" w:type="dxa"/>
            <w:tcBorders>
              <w:top w:val="nil"/>
              <w:left w:val="nil"/>
              <w:bottom w:val="single" w:sz="8" w:space="0" w:color="FFFFFF"/>
              <w:right w:val="single" w:sz="8" w:space="0" w:color="FFFFFF"/>
            </w:tcBorders>
            <w:shd w:val="clear" w:color="000000" w:fill="E2EFD9"/>
            <w:vAlign w:val="center"/>
            <w:hideMark/>
          </w:tcPr>
          <w:p w14:paraId="5CFE6F9A"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Minimálně 3 podporované sondy</w:t>
            </w:r>
          </w:p>
        </w:tc>
        <w:tc>
          <w:tcPr>
            <w:tcW w:w="851" w:type="dxa"/>
            <w:tcBorders>
              <w:top w:val="nil"/>
              <w:left w:val="nil"/>
              <w:bottom w:val="single" w:sz="8" w:space="0" w:color="FFFFFF"/>
              <w:right w:val="single" w:sz="8" w:space="0" w:color="FFFFFF"/>
            </w:tcBorders>
            <w:shd w:val="clear" w:color="000000" w:fill="E2EFD9"/>
            <w:vAlign w:val="center"/>
            <w:hideMark/>
          </w:tcPr>
          <w:p w14:paraId="280C5A43"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7CEF84B8" w14:textId="39A98A0A"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0BC37285" w14:textId="38218750"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3DF4A09D" w14:textId="500D9ACC" w:rsidTr="00B157CC">
        <w:trPr>
          <w:trHeight w:val="7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63A6FB1F"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116</w:t>
            </w:r>
          </w:p>
        </w:tc>
        <w:tc>
          <w:tcPr>
            <w:tcW w:w="1682" w:type="dxa"/>
            <w:tcBorders>
              <w:top w:val="nil"/>
              <w:left w:val="nil"/>
              <w:bottom w:val="single" w:sz="8" w:space="0" w:color="FFFFFF"/>
              <w:right w:val="single" w:sz="8" w:space="0" w:color="FFFFFF"/>
            </w:tcBorders>
            <w:shd w:val="clear" w:color="000000" w:fill="C5E0B3"/>
            <w:vAlign w:val="center"/>
            <w:hideMark/>
          </w:tcPr>
          <w:p w14:paraId="17FCD12C"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Indexování výkonu aplikací</w:t>
            </w:r>
          </w:p>
        </w:tc>
        <w:tc>
          <w:tcPr>
            <w:tcW w:w="851" w:type="dxa"/>
            <w:tcBorders>
              <w:top w:val="nil"/>
              <w:left w:val="nil"/>
              <w:bottom w:val="single" w:sz="8" w:space="0" w:color="FFFFFF"/>
              <w:right w:val="single" w:sz="8" w:space="0" w:color="FFFFFF"/>
            </w:tcBorders>
            <w:shd w:val="clear" w:color="000000" w:fill="C5E0B3"/>
            <w:vAlign w:val="center"/>
            <w:hideMark/>
          </w:tcPr>
          <w:p w14:paraId="58F13097"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37E2061E" w14:textId="7950CE31"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75119100" w14:textId="2C032E9B"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691D65BA" w14:textId="39C4D7C8" w:rsidTr="00B157CC">
        <w:trPr>
          <w:trHeight w:val="2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6CC28B5D"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117</w:t>
            </w:r>
          </w:p>
        </w:tc>
        <w:tc>
          <w:tcPr>
            <w:tcW w:w="1682" w:type="dxa"/>
            <w:tcBorders>
              <w:top w:val="nil"/>
              <w:left w:val="nil"/>
              <w:bottom w:val="single" w:sz="8" w:space="0" w:color="FFFFFF"/>
              <w:right w:val="single" w:sz="8" w:space="0" w:color="FFFFFF"/>
            </w:tcBorders>
            <w:shd w:val="clear" w:color="000000" w:fill="E2EFD9"/>
            <w:vAlign w:val="center"/>
            <w:hideMark/>
          </w:tcPr>
          <w:p w14:paraId="7E6950F0"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 xml:space="preserve">Notifikace nežádoucích stavů </w:t>
            </w:r>
            <w:r w:rsidRPr="00A672BE">
              <w:rPr>
                <w:rFonts w:ascii="Arial" w:hAnsi="Arial" w:cs="Arial"/>
                <w:sz w:val="18"/>
                <w:szCs w:val="20"/>
              </w:rPr>
              <w:lastRenderedPageBreak/>
              <w:t>aplikace</w:t>
            </w:r>
          </w:p>
        </w:tc>
        <w:tc>
          <w:tcPr>
            <w:tcW w:w="851" w:type="dxa"/>
            <w:tcBorders>
              <w:top w:val="nil"/>
              <w:left w:val="nil"/>
              <w:bottom w:val="single" w:sz="8" w:space="0" w:color="FFFFFF"/>
              <w:right w:val="single" w:sz="8" w:space="0" w:color="FFFFFF"/>
            </w:tcBorders>
            <w:shd w:val="clear" w:color="000000" w:fill="E2EFD9"/>
            <w:vAlign w:val="center"/>
            <w:hideMark/>
          </w:tcPr>
          <w:p w14:paraId="29530598"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lastRenderedPageBreak/>
              <w:t>ANO</w:t>
            </w:r>
          </w:p>
        </w:tc>
        <w:tc>
          <w:tcPr>
            <w:tcW w:w="3260" w:type="dxa"/>
            <w:tcBorders>
              <w:top w:val="nil"/>
              <w:left w:val="nil"/>
              <w:bottom w:val="single" w:sz="8" w:space="0" w:color="FFFFFF"/>
              <w:right w:val="single" w:sz="8" w:space="0" w:color="FFFFFF"/>
            </w:tcBorders>
            <w:shd w:val="clear" w:color="000000" w:fill="DAEEF3"/>
          </w:tcPr>
          <w:p w14:paraId="710A5C2D" w14:textId="111FAD14"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357F20E3" w14:textId="073F97A9"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7A466B11" w14:textId="71E59DEB" w:rsidTr="00B157CC">
        <w:trPr>
          <w:trHeight w:val="2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27D4726E"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lastRenderedPageBreak/>
              <w:t>118</w:t>
            </w:r>
          </w:p>
        </w:tc>
        <w:tc>
          <w:tcPr>
            <w:tcW w:w="1682" w:type="dxa"/>
            <w:tcBorders>
              <w:top w:val="nil"/>
              <w:left w:val="nil"/>
              <w:bottom w:val="single" w:sz="8" w:space="0" w:color="FFFFFF"/>
              <w:right w:val="single" w:sz="8" w:space="0" w:color="FFFFFF"/>
            </w:tcBorders>
            <w:shd w:val="clear" w:color="000000" w:fill="C5E0B3"/>
            <w:vAlign w:val="center"/>
            <w:hideMark/>
          </w:tcPr>
          <w:p w14:paraId="1C36A1FB"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Předdefinované sady reportů</w:t>
            </w:r>
          </w:p>
        </w:tc>
        <w:tc>
          <w:tcPr>
            <w:tcW w:w="851" w:type="dxa"/>
            <w:tcBorders>
              <w:top w:val="nil"/>
              <w:left w:val="nil"/>
              <w:bottom w:val="single" w:sz="8" w:space="0" w:color="FFFFFF"/>
              <w:right w:val="single" w:sz="8" w:space="0" w:color="FFFFFF"/>
            </w:tcBorders>
            <w:shd w:val="clear" w:color="000000" w:fill="C5E0B3"/>
            <w:vAlign w:val="center"/>
            <w:hideMark/>
          </w:tcPr>
          <w:p w14:paraId="76F0E09D"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11E5DD5A" w14:textId="6E776A06"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3A6971FB" w14:textId="762B665B"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370800F8" w14:textId="54DF66BB" w:rsidTr="00B157CC">
        <w:trPr>
          <w:trHeight w:val="2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7A8676EA"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119</w:t>
            </w:r>
          </w:p>
        </w:tc>
        <w:tc>
          <w:tcPr>
            <w:tcW w:w="1682" w:type="dxa"/>
            <w:tcBorders>
              <w:top w:val="nil"/>
              <w:left w:val="nil"/>
              <w:bottom w:val="single" w:sz="8" w:space="0" w:color="FFFFFF"/>
              <w:right w:val="single" w:sz="8" w:space="0" w:color="FFFFFF"/>
            </w:tcBorders>
            <w:shd w:val="clear" w:color="000000" w:fill="E2EFD9"/>
            <w:vAlign w:val="center"/>
            <w:hideMark/>
          </w:tcPr>
          <w:p w14:paraId="138CE612"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Pravidelný reporting formou emailu</w:t>
            </w:r>
          </w:p>
        </w:tc>
        <w:tc>
          <w:tcPr>
            <w:tcW w:w="851" w:type="dxa"/>
            <w:tcBorders>
              <w:top w:val="nil"/>
              <w:left w:val="nil"/>
              <w:bottom w:val="single" w:sz="8" w:space="0" w:color="FFFFFF"/>
              <w:right w:val="single" w:sz="8" w:space="0" w:color="FFFFFF"/>
            </w:tcBorders>
            <w:shd w:val="clear" w:color="000000" w:fill="E2EFD9"/>
            <w:vAlign w:val="center"/>
            <w:hideMark/>
          </w:tcPr>
          <w:p w14:paraId="1F630C25"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35D5A57C" w14:textId="7A02ACC3"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603A48CE" w14:textId="53AAB0D8"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3FF50BB6" w14:textId="0CE751AA" w:rsidTr="00B157CC">
        <w:trPr>
          <w:trHeight w:val="2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491A06C8"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 </w:t>
            </w:r>
          </w:p>
        </w:tc>
        <w:tc>
          <w:tcPr>
            <w:tcW w:w="1682" w:type="dxa"/>
            <w:tcBorders>
              <w:top w:val="nil"/>
              <w:left w:val="nil"/>
              <w:bottom w:val="single" w:sz="8" w:space="0" w:color="FFFFFF"/>
              <w:right w:val="single" w:sz="8" w:space="0" w:color="FFFFFF"/>
            </w:tcBorders>
            <w:shd w:val="clear" w:color="000000" w:fill="C5E0B3"/>
            <w:vAlign w:val="center"/>
            <w:hideMark/>
          </w:tcPr>
          <w:p w14:paraId="0682F496"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Konfigurace aplikací minimálně v rozsahu</w:t>
            </w:r>
          </w:p>
        </w:tc>
        <w:tc>
          <w:tcPr>
            <w:tcW w:w="851" w:type="dxa"/>
            <w:tcBorders>
              <w:top w:val="nil"/>
              <w:left w:val="nil"/>
              <w:bottom w:val="single" w:sz="8" w:space="0" w:color="FFFFFF"/>
              <w:right w:val="single" w:sz="8" w:space="0" w:color="FFFFFF"/>
            </w:tcBorders>
            <w:shd w:val="clear" w:color="000000" w:fill="C5E0B3"/>
            <w:vAlign w:val="center"/>
            <w:hideMark/>
          </w:tcPr>
          <w:p w14:paraId="68EDCE5F"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 </w:t>
            </w:r>
          </w:p>
        </w:tc>
        <w:tc>
          <w:tcPr>
            <w:tcW w:w="3260" w:type="dxa"/>
            <w:tcBorders>
              <w:top w:val="nil"/>
              <w:left w:val="nil"/>
              <w:bottom w:val="single" w:sz="8" w:space="0" w:color="FFFFFF"/>
              <w:right w:val="single" w:sz="8" w:space="0" w:color="FFFFFF"/>
            </w:tcBorders>
            <w:shd w:val="clear" w:color="000000" w:fill="B7DEE8"/>
          </w:tcPr>
          <w:p w14:paraId="0612EEFA" w14:textId="564F3FFC"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1F66A5D8" w14:textId="39568781"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1D5AC407" w14:textId="27ECBB68"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36CF2075"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120</w:t>
            </w:r>
          </w:p>
        </w:tc>
        <w:tc>
          <w:tcPr>
            <w:tcW w:w="1682" w:type="dxa"/>
            <w:tcBorders>
              <w:top w:val="nil"/>
              <w:left w:val="nil"/>
              <w:bottom w:val="single" w:sz="8" w:space="0" w:color="FFFFFF"/>
              <w:right w:val="single" w:sz="8" w:space="0" w:color="FFFFFF"/>
            </w:tcBorders>
            <w:shd w:val="clear" w:color="000000" w:fill="E2EFD9"/>
            <w:vAlign w:val="center"/>
            <w:hideMark/>
          </w:tcPr>
          <w:p w14:paraId="431CEC17" w14:textId="77777777" w:rsidR="00B157CC" w:rsidRPr="00A672BE" w:rsidRDefault="00B157CC" w:rsidP="002E0550">
            <w:pPr>
              <w:spacing w:after="0" w:line="240" w:lineRule="auto"/>
              <w:ind w:firstLineChars="100" w:firstLine="180"/>
              <w:rPr>
                <w:rFonts w:ascii="Arial" w:hAnsi="Arial" w:cs="Arial"/>
                <w:i/>
                <w:iCs/>
                <w:sz w:val="18"/>
                <w:szCs w:val="20"/>
              </w:rPr>
            </w:pPr>
            <w:r w:rsidRPr="00A672BE">
              <w:rPr>
                <w:rFonts w:ascii="Arial" w:hAnsi="Arial" w:cs="Arial"/>
                <w:i/>
                <w:iCs/>
                <w:sz w:val="18"/>
                <w:szCs w:val="20"/>
              </w:rPr>
              <w:t>IP adresa</w:t>
            </w:r>
          </w:p>
        </w:tc>
        <w:tc>
          <w:tcPr>
            <w:tcW w:w="851" w:type="dxa"/>
            <w:tcBorders>
              <w:top w:val="nil"/>
              <w:left w:val="nil"/>
              <w:bottom w:val="single" w:sz="8" w:space="0" w:color="FFFFFF"/>
              <w:right w:val="single" w:sz="8" w:space="0" w:color="FFFFFF"/>
            </w:tcBorders>
            <w:shd w:val="clear" w:color="000000" w:fill="E2EFD9"/>
            <w:vAlign w:val="center"/>
            <w:hideMark/>
          </w:tcPr>
          <w:p w14:paraId="479A020D"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7A4D8270" w14:textId="47993B5A"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0A91FB1A" w14:textId="5C86BD37"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398551BA" w14:textId="2C7BC7D4"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3E1F0122"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121</w:t>
            </w:r>
          </w:p>
        </w:tc>
        <w:tc>
          <w:tcPr>
            <w:tcW w:w="1682" w:type="dxa"/>
            <w:tcBorders>
              <w:top w:val="nil"/>
              <w:left w:val="nil"/>
              <w:bottom w:val="single" w:sz="8" w:space="0" w:color="FFFFFF"/>
              <w:right w:val="single" w:sz="8" w:space="0" w:color="FFFFFF"/>
            </w:tcBorders>
            <w:shd w:val="clear" w:color="000000" w:fill="C5E0B3"/>
            <w:vAlign w:val="center"/>
            <w:hideMark/>
          </w:tcPr>
          <w:p w14:paraId="467B3EDB" w14:textId="77777777" w:rsidR="00B157CC" w:rsidRPr="00A672BE" w:rsidRDefault="00B157CC" w:rsidP="002E0550">
            <w:pPr>
              <w:spacing w:after="0" w:line="240" w:lineRule="auto"/>
              <w:ind w:firstLineChars="100" w:firstLine="180"/>
              <w:rPr>
                <w:rFonts w:ascii="Arial" w:hAnsi="Arial" w:cs="Arial"/>
                <w:i/>
                <w:iCs/>
                <w:sz w:val="18"/>
                <w:szCs w:val="20"/>
              </w:rPr>
            </w:pPr>
            <w:r w:rsidRPr="00A672BE">
              <w:rPr>
                <w:rFonts w:ascii="Arial" w:hAnsi="Arial" w:cs="Arial"/>
                <w:i/>
                <w:iCs/>
                <w:sz w:val="18"/>
                <w:szCs w:val="20"/>
              </w:rPr>
              <w:t>port</w:t>
            </w:r>
          </w:p>
        </w:tc>
        <w:tc>
          <w:tcPr>
            <w:tcW w:w="851" w:type="dxa"/>
            <w:tcBorders>
              <w:top w:val="nil"/>
              <w:left w:val="nil"/>
              <w:bottom w:val="single" w:sz="8" w:space="0" w:color="FFFFFF"/>
              <w:right w:val="single" w:sz="8" w:space="0" w:color="FFFFFF"/>
            </w:tcBorders>
            <w:shd w:val="clear" w:color="000000" w:fill="C5E0B3"/>
            <w:vAlign w:val="center"/>
            <w:hideMark/>
          </w:tcPr>
          <w:p w14:paraId="012738AB"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58B5BB2E" w14:textId="3815D8CC"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4EDAC35B" w14:textId="392AE094"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0B27554E" w14:textId="6CC29B0E" w:rsidTr="00B157CC">
        <w:trPr>
          <w:trHeight w:val="7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4A9D13FA"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122</w:t>
            </w:r>
          </w:p>
        </w:tc>
        <w:tc>
          <w:tcPr>
            <w:tcW w:w="1682" w:type="dxa"/>
            <w:tcBorders>
              <w:top w:val="nil"/>
              <w:left w:val="nil"/>
              <w:bottom w:val="single" w:sz="8" w:space="0" w:color="FFFFFF"/>
              <w:right w:val="single" w:sz="8" w:space="0" w:color="FFFFFF"/>
            </w:tcBorders>
            <w:shd w:val="clear" w:color="000000" w:fill="E2EFD9"/>
            <w:vAlign w:val="center"/>
            <w:hideMark/>
          </w:tcPr>
          <w:p w14:paraId="07143BA2" w14:textId="77777777" w:rsidR="00B157CC" w:rsidRPr="00A672BE" w:rsidRDefault="00B157CC" w:rsidP="002E0550">
            <w:pPr>
              <w:spacing w:after="0" w:line="240" w:lineRule="auto"/>
              <w:ind w:firstLineChars="100" w:firstLine="180"/>
              <w:rPr>
                <w:rFonts w:ascii="Arial" w:hAnsi="Arial" w:cs="Arial"/>
                <w:i/>
                <w:iCs/>
                <w:sz w:val="18"/>
                <w:szCs w:val="20"/>
              </w:rPr>
            </w:pPr>
            <w:r w:rsidRPr="00A672BE">
              <w:rPr>
                <w:rFonts w:ascii="Arial" w:hAnsi="Arial" w:cs="Arial"/>
                <w:i/>
                <w:iCs/>
                <w:sz w:val="18"/>
                <w:szCs w:val="20"/>
              </w:rPr>
              <w:t>host</w:t>
            </w:r>
          </w:p>
        </w:tc>
        <w:tc>
          <w:tcPr>
            <w:tcW w:w="851" w:type="dxa"/>
            <w:tcBorders>
              <w:top w:val="nil"/>
              <w:left w:val="nil"/>
              <w:bottom w:val="single" w:sz="8" w:space="0" w:color="FFFFFF"/>
              <w:right w:val="single" w:sz="8" w:space="0" w:color="FFFFFF"/>
            </w:tcBorders>
            <w:shd w:val="clear" w:color="000000" w:fill="E2EFD9"/>
            <w:vAlign w:val="center"/>
            <w:hideMark/>
          </w:tcPr>
          <w:p w14:paraId="2E407937"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7A76F1C4" w14:textId="3CF658C5"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4025F4A6" w14:textId="51B85096"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6C1E07D5" w14:textId="0AC730E4" w:rsidTr="00B157CC">
        <w:trPr>
          <w:trHeight w:val="1015"/>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7F00525F"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123</w:t>
            </w:r>
          </w:p>
        </w:tc>
        <w:tc>
          <w:tcPr>
            <w:tcW w:w="1682" w:type="dxa"/>
            <w:tcBorders>
              <w:top w:val="nil"/>
              <w:left w:val="nil"/>
              <w:bottom w:val="single" w:sz="8" w:space="0" w:color="FFFFFF"/>
              <w:right w:val="single" w:sz="8" w:space="0" w:color="FFFFFF"/>
            </w:tcBorders>
            <w:shd w:val="clear" w:color="000000" w:fill="C5E0B3"/>
            <w:vAlign w:val="center"/>
            <w:hideMark/>
          </w:tcPr>
          <w:p w14:paraId="4A64F9D3" w14:textId="77777777" w:rsidR="00B157CC" w:rsidRPr="00A672BE" w:rsidRDefault="00B157CC" w:rsidP="002E0550">
            <w:pPr>
              <w:spacing w:after="0" w:line="240" w:lineRule="auto"/>
              <w:ind w:firstLineChars="100" w:firstLine="180"/>
              <w:rPr>
                <w:rFonts w:ascii="Arial" w:hAnsi="Arial" w:cs="Arial"/>
                <w:i/>
                <w:iCs/>
                <w:sz w:val="18"/>
                <w:szCs w:val="20"/>
              </w:rPr>
            </w:pPr>
            <w:r w:rsidRPr="00A672BE">
              <w:rPr>
                <w:rFonts w:ascii="Arial" w:hAnsi="Arial" w:cs="Arial"/>
                <w:i/>
                <w:iCs/>
                <w:sz w:val="18"/>
                <w:szCs w:val="20"/>
              </w:rPr>
              <w:t>URL</w:t>
            </w:r>
          </w:p>
        </w:tc>
        <w:tc>
          <w:tcPr>
            <w:tcW w:w="851" w:type="dxa"/>
            <w:tcBorders>
              <w:top w:val="nil"/>
              <w:left w:val="nil"/>
              <w:bottom w:val="single" w:sz="8" w:space="0" w:color="FFFFFF"/>
              <w:right w:val="single" w:sz="8" w:space="0" w:color="FFFFFF"/>
            </w:tcBorders>
            <w:shd w:val="clear" w:color="000000" w:fill="C5E0B3"/>
            <w:vAlign w:val="center"/>
            <w:hideMark/>
          </w:tcPr>
          <w:p w14:paraId="1ED10279"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5358A83C" w14:textId="26F86E39"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0B3ADC31" w14:textId="23A9517B"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43A46B77" w14:textId="62718DAE" w:rsidTr="00B157CC">
        <w:trPr>
          <w:trHeight w:val="7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571F73E2"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124</w:t>
            </w:r>
          </w:p>
        </w:tc>
        <w:tc>
          <w:tcPr>
            <w:tcW w:w="1682" w:type="dxa"/>
            <w:tcBorders>
              <w:top w:val="nil"/>
              <w:left w:val="nil"/>
              <w:bottom w:val="single" w:sz="8" w:space="0" w:color="FFFFFF"/>
              <w:right w:val="single" w:sz="8" w:space="0" w:color="FFFFFF"/>
            </w:tcBorders>
            <w:shd w:val="clear" w:color="000000" w:fill="E2EFD9"/>
            <w:vAlign w:val="center"/>
            <w:hideMark/>
          </w:tcPr>
          <w:p w14:paraId="6CAD8887" w14:textId="77777777" w:rsidR="00B157CC" w:rsidRPr="00A672BE" w:rsidRDefault="00B157CC" w:rsidP="002E0550">
            <w:pPr>
              <w:spacing w:after="0" w:line="240" w:lineRule="auto"/>
              <w:ind w:firstLineChars="100" w:firstLine="180"/>
              <w:rPr>
                <w:rFonts w:ascii="Arial" w:hAnsi="Arial" w:cs="Arial"/>
                <w:i/>
                <w:iCs/>
                <w:sz w:val="18"/>
                <w:szCs w:val="20"/>
              </w:rPr>
            </w:pPr>
            <w:r w:rsidRPr="00A672BE">
              <w:rPr>
                <w:rFonts w:ascii="Arial" w:hAnsi="Arial" w:cs="Arial"/>
                <w:i/>
                <w:iCs/>
                <w:sz w:val="18"/>
                <w:szCs w:val="20"/>
              </w:rPr>
              <w:t>podpora regulérních výrazů</w:t>
            </w:r>
          </w:p>
        </w:tc>
        <w:tc>
          <w:tcPr>
            <w:tcW w:w="851" w:type="dxa"/>
            <w:tcBorders>
              <w:top w:val="nil"/>
              <w:left w:val="nil"/>
              <w:bottom w:val="single" w:sz="8" w:space="0" w:color="FFFFFF"/>
              <w:right w:val="single" w:sz="8" w:space="0" w:color="FFFFFF"/>
            </w:tcBorders>
            <w:shd w:val="clear" w:color="000000" w:fill="E2EFD9"/>
            <w:vAlign w:val="center"/>
            <w:hideMark/>
          </w:tcPr>
          <w:p w14:paraId="585BA4AB"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4EC91740" w14:textId="31A7AE2E"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138DD801" w14:textId="08D1F407"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0FCC4AF1" w14:textId="18169F0B" w:rsidTr="00B157CC">
        <w:trPr>
          <w:trHeight w:val="1015"/>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15BB8A8D"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125</w:t>
            </w:r>
          </w:p>
        </w:tc>
        <w:tc>
          <w:tcPr>
            <w:tcW w:w="1682" w:type="dxa"/>
            <w:tcBorders>
              <w:top w:val="nil"/>
              <w:left w:val="nil"/>
              <w:bottom w:val="single" w:sz="8" w:space="0" w:color="FFFFFF"/>
              <w:right w:val="single" w:sz="8" w:space="0" w:color="FFFFFF"/>
            </w:tcBorders>
            <w:shd w:val="clear" w:color="000000" w:fill="C5E0B3"/>
            <w:vAlign w:val="center"/>
            <w:hideMark/>
          </w:tcPr>
          <w:p w14:paraId="56BF004A" w14:textId="77777777" w:rsidR="00B157CC" w:rsidRPr="00A672BE" w:rsidRDefault="00B157CC" w:rsidP="002E0550">
            <w:pPr>
              <w:spacing w:after="0" w:line="240" w:lineRule="auto"/>
              <w:rPr>
                <w:rFonts w:ascii="Arial" w:hAnsi="Arial" w:cs="Arial"/>
                <w:sz w:val="18"/>
                <w:szCs w:val="20"/>
              </w:rPr>
            </w:pPr>
            <w:r w:rsidRPr="00A672BE">
              <w:rPr>
                <w:rFonts w:ascii="Arial" w:hAnsi="Arial" w:cs="Arial"/>
                <w:sz w:val="18"/>
                <w:szCs w:val="20"/>
              </w:rPr>
              <w:t>Korelace odezvy aplikačního a databázového serveru</w:t>
            </w:r>
          </w:p>
        </w:tc>
        <w:tc>
          <w:tcPr>
            <w:tcW w:w="851" w:type="dxa"/>
            <w:tcBorders>
              <w:top w:val="nil"/>
              <w:left w:val="nil"/>
              <w:bottom w:val="single" w:sz="8" w:space="0" w:color="FFFFFF"/>
              <w:right w:val="single" w:sz="8" w:space="0" w:color="FFFFFF"/>
            </w:tcBorders>
            <w:shd w:val="clear" w:color="000000" w:fill="C5E0B3"/>
            <w:vAlign w:val="center"/>
            <w:hideMark/>
          </w:tcPr>
          <w:p w14:paraId="787AF224"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1FA8586D" w14:textId="1DECC6D9"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1854FF21" w14:textId="1F95433B"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092690F8" w14:textId="1C8E69D9"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2B63AAA3"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 </w:t>
            </w:r>
          </w:p>
        </w:tc>
        <w:tc>
          <w:tcPr>
            <w:tcW w:w="1682" w:type="dxa"/>
            <w:tcBorders>
              <w:top w:val="nil"/>
              <w:left w:val="nil"/>
              <w:bottom w:val="single" w:sz="8" w:space="0" w:color="FFFFFF"/>
              <w:right w:val="single" w:sz="8" w:space="0" w:color="FFFFFF"/>
            </w:tcBorders>
            <w:shd w:val="clear" w:color="000000" w:fill="E2EFD9"/>
            <w:vAlign w:val="center"/>
            <w:hideMark/>
          </w:tcPr>
          <w:p w14:paraId="2995F3B3"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Detaily transakcí pro vyhodnocování výkonu aplikací:</w:t>
            </w:r>
          </w:p>
        </w:tc>
        <w:tc>
          <w:tcPr>
            <w:tcW w:w="851" w:type="dxa"/>
            <w:tcBorders>
              <w:top w:val="nil"/>
              <w:left w:val="nil"/>
              <w:bottom w:val="single" w:sz="8" w:space="0" w:color="FFFFFF"/>
              <w:right w:val="single" w:sz="8" w:space="0" w:color="FFFFFF"/>
            </w:tcBorders>
            <w:shd w:val="clear" w:color="000000" w:fill="E2EFD9"/>
            <w:vAlign w:val="center"/>
            <w:hideMark/>
          </w:tcPr>
          <w:p w14:paraId="78B2F49D"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 </w:t>
            </w:r>
          </w:p>
        </w:tc>
        <w:tc>
          <w:tcPr>
            <w:tcW w:w="3260" w:type="dxa"/>
            <w:tcBorders>
              <w:top w:val="nil"/>
              <w:left w:val="nil"/>
              <w:bottom w:val="single" w:sz="8" w:space="0" w:color="FFFFFF"/>
              <w:right w:val="single" w:sz="8" w:space="0" w:color="FFFFFF"/>
            </w:tcBorders>
            <w:shd w:val="clear" w:color="000000" w:fill="DAEEF3"/>
          </w:tcPr>
          <w:p w14:paraId="045F1C08" w14:textId="3C410474" w:rsidR="00B157CC" w:rsidRPr="00A672BE" w:rsidRDefault="00B157CC" w:rsidP="002E0550">
            <w:pPr>
              <w:spacing w:after="0" w:line="240" w:lineRule="auto"/>
              <w:rPr>
                <w:rFonts w:ascii="Arial" w:hAnsi="Arial" w:cs="Arial"/>
                <w:color w:val="00000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4FC30F16" w14:textId="25549DB3" w:rsidR="00B157CC" w:rsidRPr="00A672BE" w:rsidRDefault="00B157CC" w:rsidP="002E0550">
            <w:pPr>
              <w:spacing w:after="0" w:line="240" w:lineRule="auto"/>
              <w:rPr>
                <w:rFonts w:ascii="Arial" w:hAnsi="Arial" w:cs="Arial"/>
                <w:color w:val="000000"/>
                <w:sz w:val="18"/>
                <w:szCs w:val="20"/>
              </w:rPr>
            </w:pPr>
            <w:r>
              <w:rPr>
                <w:rFonts w:ascii="Arial" w:hAnsi="Arial" w:cs="Arial"/>
                <w:color w:val="0070C0"/>
                <w:sz w:val="18"/>
                <w:szCs w:val="20"/>
              </w:rPr>
              <w:t>XXXX</w:t>
            </w:r>
          </w:p>
        </w:tc>
      </w:tr>
      <w:tr w:rsidR="00B157CC" w:rsidRPr="00A672BE" w14:paraId="02319EB9" w14:textId="3B81101A"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279422A2"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126</w:t>
            </w:r>
          </w:p>
        </w:tc>
        <w:tc>
          <w:tcPr>
            <w:tcW w:w="1682" w:type="dxa"/>
            <w:tcBorders>
              <w:top w:val="nil"/>
              <w:left w:val="nil"/>
              <w:bottom w:val="single" w:sz="8" w:space="0" w:color="FFFFFF"/>
              <w:right w:val="single" w:sz="8" w:space="0" w:color="FFFFFF"/>
            </w:tcBorders>
            <w:shd w:val="clear" w:color="000000" w:fill="C5E0B3"/>
            <w:vAlign w:val="center"/>
            <w:hideMark/>
          </w:tcPr>
          <w:p w14:paraId="79015E97" w14:textId="77777777" w:rsidR="00B157CC" w:rsidRPr="00A672BE" w:rsidRDefault="00B157CC" w:rsidP="002E0550">
            <w:pPr>
              <w:spacing w:after="0" w:line="240" w:lineRule="auto"/>
              <w:ind w:firstLineChars="100" w:firstLine="180"/>
              <w:rPr>
                <w:rFonts w:ascii="Arial" w:hAnsi="Arial" w:cs="Arial"/>
                <w:i/>
                <w:iCs/>
                <w:sz w:val="18"/>
                <w:szCs w:val="20"/>
              </w:rPr>
            </w:pPr>
            <w:r w:rsidRPr="00A672BE">
              <w:rPr>
                <w:rFonts w:ascii="Arial" w:hAnsi="Arial" w:cs="Arial"/>
                <w:i/>
                <w:iCs/>
                <w:sz w:val="18"/>
                <w:szCs w:val="20"/>
              </w:rPr>
              <w:t>URL</w:t>
            </w:r>
          </w:p>
        </w:tc>
        <w:tc>
          <w:tcPr>
            <w:tcW w:w="851" w:type="dxa"/>
            <w:tcBorders>
              <w:top w:val="nil"/>
              <w:left w:val="nil"/>
              <w:bottom w:val="single" w:sz="8" w:space="0" w:color="FFFFFF"/>
              <w:right w:val="single" w:sz="8" w:space="0" w:color="FFFFFF"/>
            </w:tcBorders>
            <w:shd w:val="clear" w:color="000000" w:fill="C5E0B3"/>
            <w:vAlign w:val="center"/>
            <w:hideMark/>
          </w:tcPr>
          <w:p w14:paraId="4496BA78"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657C71EC" w14:textId="3A32A169"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722B4CE3" w14:textId="43671AA0"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2EDC9616" w14:textId="3FF87BEC"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44A2D53B"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127</w:t>
            </w:r>
          </w:p>
        </w:tc>
        <w:tc>
          <w:tcPr>
            <w:tcW w:w="1682" w:type="dxa"/>
            <w:tcBorders>
              <w:top w:val="nil"/>
              <w:left w:val="nil"/>
              <w:bottom w:val="single" w:sz="8" w:space="0" w:color="FFFFFF"/>
              <w:right w:val="single" w:sz="8" w:space="0" w:color="FFFFFF"/>
            </w:tcBorders>
            <w:shd w:val="clear" w:color="000000" w:fill="E2EFD9"/>
            <w:vAlign w:val="center"/>
            <w:hideMark/>
          </w:tcPr>
          <w:p w14:paraId="35DB10DA" w14:textId="77777777" w:rsidR="00B157CC" w:rsidRPr="00A672BE" w:rsidRDefault="00B157CC" w:rsidP="002E0550">
            <w:pPr>
              <w:spacing w:after="0" w:line="240" w:lineRule="auto"/>
              <w:ind w:firstLineChars="100" w:firstLine="180"/>
              <w:rPr>
                <w:rFonts w:ascii="Arial" w:hAnsi="Arial" w:cs="Arial"/>
                <w:i/>
                <w:iCs/>
                <w:sz w:val="18"/>
                <w:szCs w:val="20"/>
              </w:rPr>
            </w:pPr>
            <w:r w:rsidRPr="00A672BE">
              <w:rPr>
                <w:rFonts w:ascii="Arial" w:hAnsi="Arial" w:cs="Arial"/>
                <w:i/>
                <w:iCs/>
                <w:sz w:val="18"/>
                <w:szCs w:val="20"/>
              </w:rPr>
              <w:t>prarametry transakce</w:t>
            </w:r>
          </w:p>
        </w:tc>
        <w:tc>
          <w:tcPr>
            <w:tcW w:w="851" w:type="dxa"/>
            <w:tcBorders>
              <w:top w:val="nil"/>
              <w:left w:val="nil"/>
              <w:bottom w:val="single" w:sz="8" w:space="0" w:color="FFFFFF"/>
              <w:right w:val="single" w:sz="8" w:space="0" w:color="FFFFFF"/>
            </w:tcBorders>
            <w:shd w:val="clear" w:color="000000" w:fill="E2EFD9"/>
            <w:vAlign w:val="center"/>
            <w:hideMark/>
          </w:tcPr>
          <w:p w14:paraId="30225290"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2FC63036" w14:textId="65755207"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61344F8C" w14:textId="60D8B194"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612CD661" w14:textId="5124EEC7"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5F7696DE"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128</w:t>
            </w:r>
          </w:p>
        </w:tc>
        <w:tc>
          <w:tcPr>
            <w:tcW w:w="1682" w:type="dxa"/>
            <w:tcBorders>
              <w:top w:val="nil"/>
              <w:left w:val="nil"/>
              <w:bottom w:val="single" w:sz="8" w:space="0" w:color="FFFFFF"/>
              <w:right w:val="single" w:sz="8" w:space="0" w:color="FFFFFF"/>
            </w:tcBorders>
            <w:shd w:val="clear" w:color="000000" w:fill="C5E0B3"/>
            <w:vAlign w:val="center"/>
            <w:hideMark/>
          </w:tcPr>
          <w:p w14:paraId="6386AA6C" w14:textId="77777777" w:rsidR="00B157CC" w:rsidRPr="00A672BE" w:rsidRDefault="00B157CC" w:rsidP="002E0550">
            <w:pPr>
              <w:spacing w:after="0" w:line="240" w:lineRule="auto"/>
              <w:ind w:firstLineChars="100" w:firstLine="180"/>
              <w:rPr>
                <w:rFonts w:ascii="Arial" w:hAnsi="Arial" w:cs="Arial"/>
                <w:i/>
                <w:iCs/>
                <w:sz w:val="18"/>
                <w:szCs w:val="20"/>
              </w:rPr>
            </w:pPr>
            <w:r w:rsidRPr="00A672BE">
              <w:rPr>
                <w:rFonts w:ascii="Arial" w:hAnsi="Arial" w:cs="Arial"/>
                <w:i/>
                <w:iCs/>
                <w:sz w:val="18"/>
                <w:szCs w:val="20"/>
              </w:rPr>
              <w:t>user agent</w:t>
            </w:r>
          </w:p>
        </w:tc>
        <w:tc>
          <w:tcPr>
            <w:tcW w:w="851" w:type="dxa"/>
            <w:tcBorders>
              <w:top w:val="nil"/>
              <w:left w:val="nil"/>
              <w:bottom w:val="single" w:sz="8" w:space="0" w:color="FFFFFF"/>
              <w:right w:val="single" w:sz="8" w:space="0" w:color="FFFFFF"/>
            </w:tcBorders>
            <w:shd w:val="clear" w:color="000000" w:fill="C5E0B3"/>
            <w:vAlign w:val="center"/>
            <w:hideMark/>
          </w:tcPr>
          <w:p w14:paraId="4044E107"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2D79A3AF" w14:textId="74216F34"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2E8937C2" w14:textId="41B40212"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35EACC40" w14:textId="37A728B7"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10293D54"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129</w:t>
            </w:r>
          </w:p>
        </w:tc>
        <w:tc>
          <w:tcPr>
            <w:tcW w:w="1682" w:type="dxa"/>
            <w:tcBorders>
              <w:top w:val="nil"/>
              <w:left w:val="nil"/>
              <w:bottom w:val="single" w:sz="8" w:space="0" w:color="FFFFFF"/>
              <w:right w:val="single" w:sz="8" w:space="0" w:color="FFFFFF"/>
            </w:tcBorders>
            <w:shd w:val="clear" w:color="000000" w:fill="E2EFD9"/>
            <w:vAlign w:val="center"/>
            <w:hideMark/>
          </w:tcPr>
          <w:p w14:paraId="19227D2F" w14:textId="77777777" w:rsidR="00B157CC" w:rsidRPr="00A672BE" w:rsidRDefault="00B157CC" w:rsidP="002E0550">
            <w:pPr>
              <w:spacing w:after="0" w:line="240" w:lineRule="auto"/>
              <w:ind w:firstLineChars="100" w:firstLine="180"/>
              <w:rPr>
                <w:rFonts w:ascii="Arial" w:hAnsi="Arial" w:cs="Arial"/>
                <w:i/>
                <w:iCs/>
                <w:sz w:val="18"/>
                <w:szCs w:val="20"/>
              </w:rPr>
            </w:pPr>
            <w:r w:rsidRPr="00A672BE">
              <w:rPr>
                <w:rFonts w:ascii="Arial" w:hAnsi="Arial" w:cs="Arial"/>
                <w:i/>
                <w:iCs/>
                <w:sz w:val="18"/>
                <w:szCs w:val="20"/>
              </w:rPr>
              <w:t>objem přenesených dat</w:t>
            </w:r>
          </w:p>
        </w:tc>
        <w:tc>
          <w:tcPr>
            <w:tcW w:w="851" w:type="dxa"/>
            <w:tcBorders>
              <w:top w:val="nil"/>
              <w:left w:val="nil"/>
              <w:bottom w:val="single" w:sz="8" w:space="0" w:color="FFFFFF"/>
              <w:right w:val="single" w:sz="8" w:space="0" w:color="FFFFFF"/>
            </w:tcBorders>
            <w:shd w:val="clear" w:color="000000" w:fill="E2EFD9"/>
            <w:vAlign w:val="center"/>
            <w:hideMark/>
          </w:tcPr>
          <w:p w14:paraId="5B293A5B"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57B09D6F" w14:textId="31C040D6"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2D948624" w14:textId="3784127B"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0B02D801" w14:textId="2D240B2A"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0BAA7D6F"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130</w:t>
            </w:r>
          </w:p>
        </w:tc>
        <w:tc>
          <w:tcPr>
            <w:tcW w:w="1682" w:type="dxa"/>
            <w:tcBorders>
              <w:top w:val="nil"/>
              <w:left w:val="nil"/>
              <w:bottom w:val="single" w:sz="8" w:space="0" w:color="FFFFFF"/>
              <w:right w:val="single" w:sz="8" w:space="0" w:color="FFFFFF"/>
            </w:tcBorders>
            <w:shd w:val="clear" w:color="000000" w:fill="C5E0B3"/>
            <w:vAlign w:val="center"/>
            <w:hideMark/>
          </w:tcPr>
          <w:p w14:paraId="269AB80F" w14:textId="77777777" w:rsidR="00B157CC" w:rsidRPr="00A672BE" w:rsidRDefault="00B157CC" w:rsidP="002E0550">
            <w:pPr>
              <w:spacing w:after="0" w:line="240" w:lineRule="auto"/>
              <w:ind w:firstLineChars="100" w:firstLine="180"/>
              <w:rPr>
                <w:rFonts w:ascii="Arial" w:hAnsi="Arial" w:cs="Arial"/>
                <w:i/>
                <w:iCs/>
                <w:sz w:val="18"/>
                <w:szCs w:val="20"/>
              </w:rPr>
            </w:pPr>
            <w:r w:rsidRPr="00A672BE">
              <w:rPr>
                <w:rFonts w:ascii="Arial" w:hAnsi="Arial" w:cs="Arial"/>
                <w:i/>
                <w:iCs/>
                <w:sz w:val="18"/>
                <w:szCs w:val="20"/>
              </w:rPr>
              <w:t>návratová hodnota</w:t>
            </w:r>
          </w:p>
        </w:tc>
        <w:tc>
          <w:tcPr>
            <w:tcW w:w="851" w:type="dxa"/>
            <w:tcBorders>
              <w:top w:val="nil"/>
              <w:left w:val="nil"/>
              <w:bottom w:val="single" w:sz="8" w:space="0" w:color="FFFFFF"/>
              <w:right w:val="single" w:sz="8" w:space="0" w:color="FFFFFF"/>
            </w:tcBorders>
            <w:shd w:val="clear" w:color="000000" w:fill="C5E0B3"/>
            <w:vAlign w:val="center"/>
            <w:hideMark/>
          </w:tcPr>
          <w:p w14:paraId="1893DBC9"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7B637AAB" w14:textId="60C5D020"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3265EB5B" w14:textId="1FCE347E"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180C59D4" w14:textId="52C6A8BF"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07255EF5"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131</w:t>
            </w:r>
          </w:p>
        </w:tc>
        <w:tc>
          <w:tcPr>
            <w:tcW w:w="1682" w:type="dxa"/>
            <w:tcBorders>
              <w:top w:val="nil"/>
              <w:left w:val="nil"/>
              <w:bottom w:val="single" w:sz="8" w:space="0" w:color="FFFFFF"/>
              <w:right w:val="single" w:sz="8" w:space="0" w:color="FFFFFF"/>
            </w:tcBorders>
            <w:shd w:val="clear" w:color="000000" w:fill="E2EFD9"/>
            <w:vAlign w:val="center"/>
            <w:hideMark/>
          </w:tcPr>
          <w:p w14:paraId="3FB88025" w14:textId="77777777" w:rsidR="00B157CC" w:rsidRPr="00A672BE" w:rsidRDefault="00B157CC" w:rsidP="002E0550">
            <w:pPr>
              <w:spacing w:after="0" w:line="240" w:lineRule="auto"/>
              <w:ind w:firstLineChars="100" w:firstLine="180"/>
              <w:rPr>
                <w:rFonts w:ascii="Arial" w:hAnsi="Arial" w:cs="Arial"/>
                <w:i/>
                <w:iCs/>
                <w:sz w:val="18"/>
                <w:szCs w:val="20"/>
              </w:rPr>
            </w:pPr>
            <w:r w:rsidRPr="00A672BE">
              <w:rPr>
                <w:rFonts w:ascii="Arial" w:hAnsi="Arial" w:cs="Arial"/>
                <w:i/>
                <w:iCs/>
                <w:sz w:val="18"/>
                <w:szCs w:val="20"/>
              </w:rPr>
              <w:t>cookie u HTTP transakce</w:t>
            </w:r>
          </w:p>
        </w:tc>
        <w:tc>
          <w:tcPr>
            <w:tcW w:w="851" w:type="dxa"/>
            <w:tcBorders>
              <w:top w:val="nil"/>
              <w:left w:val="nil"/>
              <w:bottom w:val="single" w:sz="8" w:space="0" w:color="FFFFFF"/>
              <w:right w:val="single" w:sz="8" w:space="0" w:color="FFFFFF"/>
            </w:tcBorders>
            <w:shd w:val="clear" w:color="000000" w:fill="E2EFD9"/>
            <w:vAlign w:val="center"/>
            <w:hideMark/>
          </w:tcPr>
          <w:p w14:paraId="2418EC8D"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6B37A048" w14:textId="1F377264"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500CD9CC" w14:textId="2D2C2EDC"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7AF30341" w14:textId="5670D08A"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2CDED104"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132</w:t>
            </w:r>
          </w:p>
        </w:tc>
        <w:tc>
          <w:tcPr>
            <w:tcW w:w="1682" w:type="dxa"/>
            <w:tcBorders>
              <w:top w:val="nil"/>
              <w:left w:val="nil"/>
              <w:bottom w:val="single" w:sz="8" w:space="0" w:color="FFFFFF"/>
              <w:right w:val="single" w:sz="8" w:space="0" w:color="FFFFFF"/>
            </w:tcBorders>
            <w:shd w:val="clear" w:color="000000" w:fill="C5E0B3"/>
            <w:vAlign w:val="center"/>
            <w:hideMark/>
          </w:tcPr>
          <w:p w14:paraId="7B05465D" w14:textId="77777777" w:rsidR="00B157CC" w:rsidRPr="00A672BE" w:rsidRDefault="00B157CC" w:rsidP="002E0550">
            <w:pPr>
              <w:spacing w:after="0" w:line="240" w:lineRule="auto"/>
              <w:ind w:firstLineChars="100" w:firstLine="180"/>
              <w:rPr>
                <w:rFonts w:ascii="Arial" w:hAnsi="Arial" w:cs="Arial"/>
                <w:i/>
                <w:iCs/>
                <w:sz w:val="18"/>
                <w:szCs w:val="20"/>
              </w:rPr>
            </w:pPr>
            <w:r w:rsidRPr="00A672BE">
              <w:rPr>
                <w:rFonts w:ascii="Arial" w:hAnsi="Arial" w:cs="Arial"/>
                <w:i/>
                <w:iCs/>
                <w:sz w:val="18"/>
                <w:szCs w:val="20"/>
              </w:rPr>
              <w:t>SQL dotaz</w:t>
            </w:r>
          </w:p>
        </w:tc>
        <w:tc>
          <w:tcPr>
            <w:tcW w:w="851" w:type="dxa"/>
            <w:tcBorders>
              <w:top w:val="nil"/>
              <w:left w:val="nil"/>
              <w:bottom w:val="single" w:sz="8" w:space="0" w:color="FFFFFF"/>
              <w:right w:val="single" w:sz="8" w:space="0" w:color="FFFFFF"/>
            </w:tcBorders>
            <w:shd w:val="clear" w:color="000000" w:fill="C5E0B3"/>
            <w:vAlign w:val="center"/>
            <w:hideMark/>
          </w:tcPr>
          <w:p w14:paraId="14695BAB"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28EE6898" w14:textId="130E812C"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5D2F4EE8" w14:textId="2E7E20E5"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16ED8268" w14:textId="4B9799E8"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57D0C0CF"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133</w:t>
            </w:r>
          </w:p>
        </w:tc>
        <w:tc>
          <w:tcPr>
            <w:tcW w:w="1682" w:type="dxa"/>
            <w:tcBorders>
              <w:top w:val="nil"/>
              <w:left w:val="nil"/>
              <w:bottom w:val="single" w:sz="8" w:space="0" w:color="FFFFFF"/>
              <w:right w:val="single" w:sz="8" w:space="0" w:color="FFFFFF"/>
            </w:tcBorders>
            <w:shd w:val="clear" w:color="000000" w:fill="E2EFD9"/>
            <w:vAlign w:val="center"/>
            <w:hideMark/>
          </w:tcPr>
          <w:p w14:paraId="7E81AA20" w14:textId="77777777" w:rsidR="00B157CC" w:rsidRPr="00A672BE" w:rsidRDefault="00B157CC" w:rsidP="002E0550">
            <w:pPr>
              <w:spacing w:after="0" w:line="240" w:lineRule="auto"/>
              <w:ind w:firstLineChars="100" w:firstLine="180"/>
              <w:rPr>
                <w:rFonts w:ascii="Arial" w:hAnsi="Arial" w:cs="Arial"/>
                <w:i/>
                <w:iCs/>
                <w:sz w:val="18"/>
                <w:szCs w:val="20"/>
              </w:rPr>
            </w:pPr>
            <w:r w:rsidRPr="00A672BE">
              <w:rPr>
                <w:rFonts w:ascii="Arial" w:hAnsi="Arial" w:cs="Arial"/>
                <w:i/>
                <w:iCs/>
                <w:sz w:val="18"/>
                <w:szCs w:val="20"/>
              </w:rPr>
              <w:t>objem prenesených dat - SQL transakce</w:t>
            </w:r>
          </w:p>
        </w:tc>
        <w:tc>
          <w:tcPr>
            <w:tcW w:w="851" w:type="dxa"/>
            <w:tcBorders>
              <w:top w:val="nil"/>
              <w:left w:val="nil"/>
              <w:bottom w:val="single" w:sz="8" w:space="0" w:color="FFFFFF"/>
              <w:right w:val="single" w:sz="8" w:space="0" w:color="FFFFFF"/>
            </w:tcBorders>
            <w:shd w:val="clear" w:color="000000" w:fill="E2EFD9"/>
            <w:vAlign w:val="center"/>
            <w:hideMark/>
          </w:tcPr>
          <w:p w14:paraId="4F68812A"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773005B1" w14:textId="37C0B59A"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0857448D" w14:textId="7703A890"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31B93D20" w14:textId="5AF9CA59"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30B09790"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 </w:t>
            </w:r>
          </w:p>
        </w:tc>
        <w:tc>
          <w:tcPr>
            <w:tcW w:w="1682" w:type="dxa"/>
            <w:tcBorders>
              <w:top w:val="nil"/>
              <w:left w:val="nil"/>
              <w:bottom w:val="single" w:sz="8" w:space="0" w:color="FFFFFF"/>
              <w:right w:val="single" w:sz="8" w:space="0" w:color="FFFFFF"/>
            </w:tcBorders>
            <w:shd w:val="clear" w:color="000000" w:fill="C5E0B3"/>
            <w:vAlign w:val="center"/>
            <w:hideMark/>
          </w:tcPr>
          <w:p w14:paraId="01B3499B"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Odvozené metriky pro vyhodnocování výkonu aplikací:</w:t>
            </w:r>
          </w:p>
        </w:tc>
        <w:tc>
          <w:tcPr>
            <w:tcW w:w="851" w:type="dxa"/>
            <w:tcBorders>
              <w:top w:val="nil"/>
              <w:left w:val="nil"/>
              <w:bottom w:val="single" w:sz="8" w:space="0" w:color="FFFFFF"/>
              <w:right w:val="single" w:sz="8" w:space="0" w:color="FFFFFF"/>
            </w:tcBorders>
            <w:shd w:val="clear" w:color="000000" w:fill="C5E0B3"/>
            <w:vAlign w:val="center"/>
            <w:hideMark/>
          </w:tcPr>
          <w:p w14:paraId="561B6E10"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 </w:t>
            </w:r>
          </w:p>
        </w:tc>
        <w:tc>
          <w:tcPr>
            <w:tcW w:w="3260" w:type="dxa"/>
            <w:tcBorders>
              <w:top w:val="nil"/>
              <w:left w:val="nil"/>
              <w:bottom w:val="single" w:sz="8" w:space="0" w:color="FFFFFF"/>
              <w:right w:val="single" w:sz="8" w:space="0" w:color="FFFFFF"/>
            </w:tcBorders>
            <w:shd w:val="clear" w:color="000000" w:fill="B7DEE8"/>
          </w:tcPr>
          <w:p w14:paraId="755A42D7" w14:textId="6266916C" w:rsidR="00B157CC" w:rsidRPr="00A672BE" w:rsidRDefault="00B157CC" w:rsidP="002E0550">
            <w:pPr>
              <w:spacing w:after="0" w:line="240" w:lineRule="auto"/>
              <w:rPr>
                <w:rFonts w:ascii="Arial" w:hAnsi="Arial" w:cs="Arial"/>
                <w:color w:val="00000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22C31995" w14:textId="13E5D8D8" w:rsidR="00B157CC" w:rsidRPr="00A672BE" w:rsidRDefault="00B157CC" w:rsidP="002E0550">
            <w:pPr>
              <w:spacing w:after="0" w:line="240" w:lineRule="auto"/>
              <w:rPr>
                <w:rFonts w:ascii="Arial" w:hAnsi="Arial" w:cs="Arial"/>
                <w:color w:val="000000"/>
                <w:sz w:val="18"/>
                <w:szCs w:val="20"/>
              </w:rPr>
            </w:pPr>
            <w:r>
              <w:rPr>
                <w:rFonts w:ascii="Arial" w:hAnsi="Arial" w:cs="Arial"/>
                <w:color w:val="0070C0"/>
                <w:sz w:val="18"/>
                <w:szCs w:val="20"/>
              </w:rPr>
              <w:t>XXXX</w:t>
            </w:r>
          </w:p>
        </w:tc>
      </w:tr>
      <w:tr w:rsidR="00B157CC" w:rsidRPr="00A672BE" w14:paraId="77D9866A" w14:textId="0183599C"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2A6ABFDB"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134</w:t>
            </w:r>
          </w:p>
        </w:tc>
        <w:tc>
          <w:tcPr>
            <w:tcW w:w="1682" w:type="dxa"/>
            <w:tcBorders>
              <w:top w:val="nil"/>
              <w:left w:val="nil"/>
              <w:bottom w:val="single" w:sz="8" w:space="0" w:color="FFFFFF"/>
              <w:right w:val="single" w:sz="8" w:space="0" w:color="FFFFFF"/>
            </w:tcBorders>
            <w:shd w:val="clear" w:color="000000" w:fill="E2EFD9"/>
            <w:vAlign w:val="center"/>
            <w:hideMark/>
          </w:tcPr>
          <w:p w14:paraId="5C4EF61F" w14:textId="77777777" w:rsidR="00B157CC" w:rsidRPr="00A672BE" w:rsidRDefault="00B157CC" w:rsidP="002E0550">
            <w:pPr>
              <w:spacing w:after="0" w:line="240" w:lineRule="auto"/>
              <w:ind w:firstLineChars="100" w:firstLine="180"/>
              <w:rPr>
                <w:rFonts w:ascii="Arial" w:hAnsi="Arial" w:cs="Arial"/>
                <w:i/>
                <w:iCs/>
                <w:sz w:val="18"/>
                <w:szCs w:val="20"/>
              </w:rPr>
            </w:pPr>
            <w:r w:rsidRPr="00A672BE">
              <w:rPr>
                <w:rFonts w:ascii="Arial" w:hAnsi="Arial" w:cs="Arial"/>
                <w:i/>
                <w:iCs/>
                <w:sz w:val="18"/>
                <w:szCs w:val="20"/>
              </w:rPr>
              <w:t>počet transakcí</w:t>
            </w:r>
          </w:p>
        </w:tc>
        <w:tc>
          <w:tcPr>
            <w:tcW w:w="851" w:type="dxa"/>
            <w:tcBorders>
              <w:top w:val="nil"/>
              <w:left w:val="nil"/>
              <w:bottom w:val="single" w:sz="8" w:space="0" w:color="FFFFFF"/>
              <w:right w:val="single" w:sz="8" w:space="0" w:color="FFFFFF"/>
            </w:tcBorders>
            <w:shd w:val="clear" w:color="000000" w:fill="E2EFD9"/>
            <w:vAlign w:val="center"/>
            <w:hideMark/>
          </w:tcPr>
          <w:p w14:paraId="5C44DAA0"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58842462" w14:textId="73BC8C90"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6074B1E5" w14:textId="23697610"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2DDC5DA0" w14:textId="3C2C2A3F"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6F0683BF"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lastRenderedPageBreak/>
              <w:t>135</w:t>
            </w:r>
          </w:p>
        </w:tc>
        <w:tc>
          <w:tcPr>
            <w:tcW w:w="1682" w:type="dxa"/>
            <w:tcBorders>
              <w:top w:val="nil"/>
              <w:left w:val="nil"/>
              <w:bottom w:val="single" w:sz="8" w:space="0" w:color="FFFFFF"/>
              <w:right w:val="single" w:sz="8" w:space="0" w:color="FFFFFF"/>
            </w:tcBorders>
            <w:shd w:val="clear" w:color="000000" w:fill="C5E0B3"/>
            <w:vAlign w:val="center"/>
            <w:hideMark/>
          </w:tcPr>
          <w:p w14:paraId="67F91E4F" w14:textId="77777777" w:rsidR="00B157CC" w:rsidRPr="00A672BE" w:rsidRDefault="00B157CC" w:rsidP="002E0550">
            <w:pPr>
              <w:spacing w:after="0" w:line="240" w:lineRule="auto"/>
              <w:ind w:firstLineChars="100" w:firstLine="180"/>
              <w:rPr>
                <w:rFonts w:ascii="Arial" w:hAnsi="Arial" w:cs="Arial"/>
                <w:i/>
                <w:iCs/>
                <w:sz w:val="18"/>
                <w:szCs w:val="20"/>
              </w:rPr>
            </w:pPr>
            <w:r w:rsidRPr="00A672BE">
              <w:rPr>
                <w:rFonts w:ascii="Arial" w:hAnsi="Arial" w:cs="Arial"/>
                <w:i/>
                <w:iCs/>
                <w:sz w:val="18"/>
                <w:szCs w:val="20"/>
              </w:rPr>
              <w:t>maximální doba odezvy</w:t>
            </w:r>
          </w:p>
        </w:tc>
        <w:tc>
          <w:tcPr>
            <w:tcW w:w="851" w:type="dxa"/>
            <w:tcBorders>
              <w:top w:val="nil"/>
              <w:left w:val="nil"/>
              <w:bottom w:val="single" w:sz="8" w:space="0" w:color="FFFFFF"/>
              <w:right w:val="single" w:sz="8" w:space="0" w:color="FFFFFF"/>
            </w:tcBorders>
            <w:shd w:val="clear" w:color="000000" w:fill="C5E0B3"/>
            <w:vAlign w:val="center"/>
            <w:hideMark/>
          </w:tcPr>
          <w:p w14:paraId="5B0CBA81"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125BBFBB" w14:textId="06823DA8"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64D72CBE" w14:textId="4D841379"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7C3E42F4" w14:textId="0AC7357B"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7A008C7A"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136</w:t>
            </w:r>
          </w:p>
        </w:tc>
        <w:tc>
          <w:tcPr>
            <w:tcW w:w="1682" w:type="dxa"/>
            <w:tcBorders>
              <w:top w:val="nil"/>
              <w:left w:val="nil"/>
              <w:bottom w:val="single" w:sz="8" w:space="0" w:color="FFFFFF"/>
              <w:right w:val="single" w:sz="8" w:space="0" w:color="FFFFFF"/>
            </w:tcBorders>
            <w:shd w:val="clear" w:color="000000" w:fill="E2EFD9"/>
            <w:vAlign w:val="center"/>
            <w:hideMark/>
          </w:tcPr>
          <w:p w14:paraId="021A1DDC" w14:textId="77777777" w:rsidR="00B157CC" w:rsidRPr="00A672BE" w:rsidRDefault="00B157CC" w:rsidP="002E0550">
            <w:pPr>
              <w:spacing w:after="0" w:line="240" w:lineRule="auto"/>
              <w:ind w:firstLineChars="100" w:firstLine="180"/>
              <w:rPr>
                <w:rFonts w:ascii="Arial" w:hAnsi="Arial" w:cs="Arial"/>
                <w:i/>
                <w:iCs/>
                <w:sz w:val="18"/>
                <w:szCs w:val="20"/>
              </w:rPr>
            </w:pPr>
            <w:r w:rsidRPr="00A672BE">
              <w:rPr>
                <w:rFonts w:ascii="Arial" w:hAnsi="Arial" w:cs="Arial"/>
                <w:i/>
                <w:iCs/>
                <w:sz w:val="18"/>
                <w:szCs w:val="20"/>
              </w:rPr>
              <w:t>průměrná doba odezvy</w:t>
            </w:r>
          </w:p>
        </w:tc>
        <w:tc>
          <w:tcPr>
            <w:tcW w:w="851" w:type="dxa"/>
            <w:tcBorders>
              <w:top w:val="nil"/>
              <w:left w:val="nil"/>
              <w:bottom w:val="single" w:sz="8" w:space="0" w:color="FFFFFF"/>
              <w:right w:val="single" w:sz="8" w:space="0" w:color="FFFFFF"/>
            </w:tcBorders>
            <w:shd w:val="clear" w:color="000000" w:fill="E2EFD9"/>
            <w:vAlign w:val="center"/>
            <w:hideMark/>
          </w:tcPr>
          <w:p w14:paraId="3EF82603"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50D7178F" w14:textId="5EEBE0B2"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66AFAAF4" w14:textId="1A180168"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3ECF7D89" w14:textId="745AD65C"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7B9B958E"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137</w:t>
            </w:r>
          </w:p>
        </w:tc>
        <w:tc>
          <w:tcPr>
            <w:tcW w:w="1682" w:type="dxa"/>
            <w:tcBorders>
              <w:top w:val="nil"/>
              <w:left w:val="nil"/>
              <w:bottom w:val="single" w:sz="8" w:space="0" w:color="FFFFFF"/>
              <w:right w:val="single" w:sz="8" w:space="0" w:color="FFFFFF"/>
            </w:tcBorders>
            <w:shd w:val="clear" w:color="000000" w:fill="C5E0B3"/>
            <w:vAlign w:val="center"/>
            <w:hideMark/>
          </w:tcPr>
          <w:p w14:paraId="1AC55FCD" w14:textId="77777777" w:rsidR="00B157CC" w:rsidRPr="00A672BE" w:rsidRDefault="00B157CC" w:rsidP="002E0550">
            <w:pPr>
              <w:spacing w:after="0" w:line="240" w:lineRule="auto"/>
              <w:ind w:firstLineChars="100" w:firstLine="180"/>
              <w:rPr>
                <w:rFonts w:ascii="Arial" w:hAnsi="Arial" w:cs="Arial"/>
                <w:i/>
                <w:iCs/>
                <w:sz w:val="18"/>
                <w:szCs w:val="20"/>
              </w:rPr>
            </w:pPr>
            <w:r w:rsidRPr="00A672BE">
              <w:rPr>
                <w:rFonts w:ascii="Arial" w:hAnsi="Arial" w:cs="Arial"/>
                <w:i/>
                <w:iCs/>
                <w:sz w:val="18"/>
                <w:szCs w:val="20"/>
              </w:rPr>
              <w:t>medián a percentil odezev</w:t>
            </w:r>
          </w:p>
        </w:tc>
        <w:tc>
          <w:tcPr>
            <w:tcW w:w="851" w:type="dxa"/>
            <w:tcBorders>
              <w:top w:val="nil"/>
              <w:left w:val="nil"/>
              <w:bottom w:val="single" w:sz="8" w:space="0" w:color="FFFFFF"/>
              <w:right w:val="single" w:sz="8" w:space="0" w:color="FFFFFF"/>
            </w:tcBorders>
            <w:shd w:val="clear" w:color="000000" w:fill="C5E0B3"/>
            <w:vAlign w:val="center"/>
            <w:hideMark/>
          </w:tcPr>
          <w:p w14:paraId="20F8EEA7"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08E83278" w14:textId="25FAA61C"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4EE4E91B" w14:textId="1BC343E9"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1BCD2E6F" w14:textId="2994C70F"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390FCA9C"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138</w:t>
            </w:r>
          </w:p>
        </w:tc>
        <w:tc>
          <w:tcPr>
            <w:tcW w:w="1682" w:type="dxa"/>
            <w:tcBorders>
              <w:top w:val="nil"/>
              <w:left w:val="nil"/>
              <w:bottom w:val="single" w:sz="8" w:space="0" w:color="FFFFFF"/>
              <w:right w:val="single" w:sz="8" w:space="0" w:color="FFFFFF"/>
            </w:tcBorders>
            <w:shd w:val="clear" w:color="000000" w:fill="E2EFD9"/>
            <w:vAlign w:val="center"/>
            <w:hideMark/>
          </w:tcPr>
          <w:p w14:paraId="2DDC9458" w14:textId="77777777" w:rsidR="00B157CC" w:rsidRPr="00A672BE" w:rsidRDefault="00B157CC" w:rsidP="002E0550">
            <w:pPr>
              <w:spacing w:after="0" w:line="240" w:lineRule="auto"/>
              <w:ind w:firstLineChars="100" w:firstLine="180"/>
              <w:rPr>
                <w:rFonts w:ascii="Arial" w:hAnsi="Arial" w:cs="Arial"/>
                <w:i/>
                <w:iCs/>
                <w:sz w:val="18"/>
                <w:szCs w:val="20"/>
              </w:rPr>
            </w:pPr>
            <w:r w:rsidRPr="00A672BE">
              <w:rPr>
                <w:rFonts w:ascii="Arial" w:hAnsi="Arial" w:cs="Arial"/>
                <w:i/>
                <w:iCs/>
                <w:sz w:val="18"/>
                <w:szCs w:val="20"/>
              </w:rPr>
              <w:t>počet souběžně pracujících uživatelů</w:t>
            </w:r>
          </w:p>
        </w:tc>
        <w:tc>
          <w:tcPr>
            <w:tcW w:w="851" w:type="dxa"/>
            <w:tcBorders>
              <w:top w:val="nil"/>
              <w:left w:val="nil"/>
              <w:bottom w:val="single" w:sz="8" w:space="0" w:color="FFFFFF"/>
              <w:right w:val="single" w:sz="8" w:space="0" w:color="FFFFFF"/>
            </w:tcBorders>
            <w:shd w:val="clear" w:color="000000" w:fill="E2EFD9"/>
            <w:vAlign w:val="center"/>
            <w:hideMark/>
          </w:tcPr>
          <w:p w14:paraId="0233CD5D"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185A10A6" w14:textId="2D10FCEA"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523D7C0F" w14:textId="7FC36A7B"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6D0D12F7" w14:textId="6D9E660A"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297B09C7"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139</w:t>
            </w:r>
          </w:p>
        </w:tc>
        <w:tc>
          <w:tcPr>
            <w:tcW w:w="1682" w:type="dxa"/>
            <w:tcBorders>
              <w:top w:val="nil"/>
              <w:left w:val="nil"/>
              <w:bottom w:val="single" w:sz="8" w:space="0" w:color="FFFFFF"/>
              <w:right w:val="single" w:sz="8" w:space="0" w:color="FFFFFF"/>
            </w:tcBorders>
            <w:shd w:val="clear" w:color="000000" w:fill="C5E0B3"/>
            <w:vAlign w:val="center"/>
            <w:hideMark/>
          </w:tcPr>
          <w:p w14:paraId="7032ECA2" w14:textId="77777777" w:rsidR="00B157CC" w:rsidRPr="00A672BE" w:rsidRDefault="00B157CC" w:rsidP="002E0550">
            <w:pPr>
              <w:spacing w:after="0" w:line="240" w:lineRule="auto"/>
              <w:ind w:firstLineChars="100" w:firstLine="180"/>
              <w:rPr>
                <w:rFonts w:ascii="Arial" w:hAnsi="Arial" w:cs="Arial"/>
                <w:i/>
                <w:iCs/>
                <w:sz w:val="18"/>
                <w:szCs w:val="20"/>
              </w:rPr>
            </w:pPr>
            <w:r w:rsidRPr="00A672BE">
              <w:rPr>
                <w:rFonts w:ascii="Arial" w:hAnsi="Arial" w:cs="Arial"/>
                <w:i/>
                <w:iCs/>
                <w:sz w:val="18"/>
                <w:szCs w:val="20"/>
              </w:rPr>
              <w:t>podpora pro úrovně SLA a rozklad v čase</w:t>
            </w:r>
          </w:p>
        </w:tc>
        <w:tc>
          <w:tcPr>
            <w:tcW w:w="851" w:type="dxa"/>
            <w:tcBorders>
              <w:top w:val="nil"/>
              <w:left w:val="nil"/>
              <w:bottom w:val="single" w:sz="8" w:space="0" w:color="FFFFFF"/>
              <w:right w:val="single" w:sz="8" w:space="0" w:color="FFFFFF"/>
            </w:tcBorders>
            <w:shd w:val="clear" w:color="000000" w:fill="C5E0B3"/>
            <w:vAlign w:val="center"/>
            <w:hideMark/>
          </w:tcPr>
          <w:p w14:paraId="6CACFEC8"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43B72948" w14:textId="06D8E9D9"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64B774EA" w14:textId="4A8FD25E"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08FCEB4E" w14:textId="5E5CA3BD"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299D8565"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140</w:t>
            </w:r>
          </w:p>
        </w:tc>
        <w:tc>
          <w:tcPr>
            <w:tcW w:w="1682" w:type="dxa"/>
            <w:tcBorders>
              <w:top w:val="nil"/>
              <w:left w:val="nil"/>
              <w:bottom w:val="single" w:sz="8" w:space="0" w:color="FFFFFF"/>
              <w:right w:val="single" w:sz="8" w:space="0" w:color="FFFFFF"/>
            </w:tcBorders>
            <w:shd w:val="clear" w:color="000000" w:fill="E2EFD9"/>
            <w:vAlign w:val="center"/>
            <w:hideMark/>
          </w:tcPr>
          <w:p w14:paraId="1B132A51" w14:textId="77777777" w:rsidR="00B157CC" w:rsidRPr="00A672BE" w:rsidRDefault="00B157CC" w:rsidP="002E0550">
            <w:pPr>
              <w:spacing w:after="0" w:line="240" w:lineRule="auto"/>
              <w:ind w:firstLineChars="100" w:firstLine="180"/>
              <w:rPr>
                <w:rFonts w:ascii="Arial" w:hAnsi="Arial" w:cs="Arial"/>
                <w:i/>
                <w:iCs/>
                <w:sz w:val="18"/>
                <w:szCs w:val="20"/>
              </w:rPr>
            </w:pPr>
            <w:r w:rsidRPr="00A672BE">
              <w:rPr>
                <w:rFonts w:ascii="Arial" w:hAnsi="Arial" w:cs="Arial"/>
                <w:i/>
                <w:iCs/>
                <w:sz w:val="18"/>
                <w:szCs w:val="20"/>
              </w:rPr>
              <w:t>výskyt chybových kodů a rozklad v čase</w:t>
            </w:r>
          </w:p>
        </w:tc>
        <w:tc>
          <w:tcPr>
            <w:tcW w:w="851" w:type="dxa"/>
            <w:tcBorders>
              <w:top w:val="nil"/>
              <w:left w:val="nil"/>
              <w:bottom w:val="single" w:sz="8" w:space="0" w:color="FFFFFF"/>
              <w:right w:val="single" w:sz="8" w:space="0" w:color="FFFFFF"/>
            </w:tcBorders>
            <w:shd w:val="clear" w:color="000000" w:fill="E2EFD9"/>
            <w:vAlign w:val="center"/>
            <w:hideMark/>
          </w:tcPr>
          <w:p w14:paraId="494B28DC"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636B6C0B" w14:textId="0A864442"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2B1CBFF5" w14:textId="5BF53EDD" w:rsidR="00B157CC" w:rsidRPr="00A672BE" w:rsidRDefault="00B157CC" w:rsidP="002E0550">
            <w:pPr>
              <w:spacing w:after="0" w:line="240" w:lineRule="auto"/>
              <w:rPr>
                <w:rFonts w:ascii="Arial" w:hAnsi="Arial" w:cs="Arial"/>
                <w:color w:val="0070C0"/>
                <w:sz w:val="18"/>
                <w:szCs w:val="20"/>
              </w:rPr>
            </w:pPr>
            <w:r>
              <w:rPr>
                <w:rFonts w:ascii="Arial" w:hAnsi="Arial" w:cs="Arial"/>
                <w:color w:val="0070C0"/>
                <w:sz w:val="18"/>
                <w:szCs w:val="20"/>
              </w:rPr>
              <w:t>XXXX</w:t>
            </w:r>
          </w:p>
        </w:tc>
      </w:tr>
      <w:tr w:rsidR="0063554F" w:rsidRPr="00A672BE" w14:paraId="12A0C6BC" w14:textId="4B8D8C12" w:rsidTr="0063554F">
        <w:trPr>
          <w:trHeight w:val="2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69DBC5E2" w14:textId="77777777" w:rsidR="0063554F" w:rsidRPr="00A672BE" w:rsidRDefault="0063554F"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E.</w:t>
            </w:r>
          </w:p>
        </w:tc>
        <w:tc>
          <w:tcPr>
            <w:tcW w:w="1682" w:type="dxa"/>
            <w:tcBorders>
              <w:top w:val="nil"/>
              <w:left w:val="nil"/>
              <w:bottom w:val="single" w:sz="8" w:space="0" w:color="FFFFFF"/>
              <w:right w:val="nil"/>
            </w:tcBorders>
            <w:shd w:val="clear" w:color="000000" w:fill="385623"/>
            <w:vAlign w:val="center"/>
            <w:hideMark/>
          </w:tcPr>
          <w:p w14:paraId="2F4351EF" w14:textId="77777777" w:rsidR="0063554F" w:rsidRPr="00A672BE" w:rsidRDefault="0063554F" w:rsidP="002E0550">
            <w:pPr>
              <w:spacing w:after="0" w:line="240" w:lineRule="auto"/>
              <w:rPr>
                <w:rFonts w:ascii="Arial" w:hAnsi="Arial" w:cs="Arial"/>
                <w:b/>
                <w:bCs/>
                <w:sz w:val="18"/>
                <w:szCs w:val="20"/>
              </w:rPr>
            </w:pPr>
            <w:r w:rsidRPr="00A672BE">
              <w:rPr>
                <w:rFonts w:ascii="Arial" w:hAnsi="Arial" w:cs="Arial"/>
                <w:b/>
                <w:bCs/>
                <w:sz w:val="18"/>
                <w:szCs w:val="20"/>
              </w:rPr>
              <w:t>Modul záznamu datové komunikace</w:t>
            </w:r>
          </w:p>
        </w:tc>
        <w:tc>
          <w:tcPr>
            <w:tcW w:w="851" w:type="dxa"/>
            <w:tcBorders>
              <w:top w:val="nil"/>
              <w:left w:val="nil"/>
              <w:bottom w:val="single" w:sz="8" w:space="0" w:color="FFFFFF"/>
              <w:right w:val="nil"/>
            </w:tcBorders>
            <w:shd w:val="clear" w:color="000000" w:fill="385623"/>
            <w:vAlign w:val="center"/>
            <w:hideMark/>
          </w:tcPr>
          <w:p w14:paraId="44AB07B4" w14:textId="77777777" w:rsidR="0063554F" w:rsidRPr="00A672BE" w:rsidRDefault="0063554F" w:rsidP="002E0550">
            <w:pPr>
              <w:spacing w:after="0" w:line="240" w:lineRule="auto"/>
              <w:rPr>
                <w:rFonts w:ascii="Arial" w:hAnsi="Arial" w:cs="Arial"/>
                <w:b/>
                <w:bCs/>
                <w:sz w:val="18"/>
                <w:szCs w:val="20"/>
              </w:rPr>
            </w:pPr>
            <w:r w:rsidRPr="00A672BE">
              <w:rPr>
                <w:rFonts w:ascii="Arial" w:hAnsi="Arial" w:cs="Arial"/>
                <w:b/>
                <w:bCs/>
                <w:sz w:val="18"/>
                <w:szCs w:val="20"/>
              </w:rPr>
              <w:t> </w:t>
            </w:r>
          </w:p>
        </w:tc>
        <w:tc>
          <w:tcPr>
            <w:tcW w:w="3260" w:type="dxa"/>
            <w:tcBorders>
              <w:top w:val="nil"/>
              <w:left w:val="nil"/>
              <w:bottom w:val="single" w:sz="8" w:space="0" w:color="FFFFFF"/>
              <w:right w:val="nil"/>
            </w:tcBorders>
            <w:shd w:val="clear" w:color="000000" w:fill="385623"/>
            <w:hideMark/>
          </w:tcPr>
          <w:p w14:paraId="705361F9" w14:textId="77777777" w:rsidR="0063554F" w:rsidRPr="00A672BE" w:rsidRDefault="0063554F" w:rsidP="002E0550">
            <w:pPr>
              <w:spacing w:after="0" w:line="240" w:lineRule="auto"/>
              <w:rPr>
                <w:rFonts w:ascii="Arial" w:hAnsi="Arial" w:cs="Arial"/>
                <w:color w:val="FFFFFF"/>
                <w:sz w:val="18"/>
                <w:szCs w:val="20"/>
              </w:rPr>
            </w:pPr>
            <w:r w:rsidRPr="00A672BE">
              <w:rPr>
                <w:rFonts w:ascii="Arial" w:hAnsi="Arial" w:cs="Arial"/>
                <w:color w:val="FFFFFF"/>
                <w:sz w:val="18"/>
                <w:szCs w:val="20"/>
              </w:rPr>
              <w:t> </w:t>
            </w:r>
          </w:p>
        </w:tc>
        <w:tc>
          <w:tcPr>
            <w:tcW w:w="3402" w:type="dxa"/>
            <w:tcBorders>
              <w:top w:val="nil"/>
              <w:left w:val="nil"/>
              <w:bottom w:val="single" w:sz="8" w:space="0" w:color="FFFFFF"/>
              <w:right w:val="nil"/>
            </w:tcBorders>
            <w:shd w:val="clear" w:color="000000" w:fill="385623"/>
            <w:hideMark/>
          </w:tcPr>
          <w:p w14:paraId="49E288A4" w14:textId="77777777" w:rsidR="0063554F" w:rsidRPr="00A672BE" w:rsidRDefault="0063554F" w:rsidP="002E0550">
            <w:pPr>
              <w:spacing w:after="0" w:line="240" w:lineRule="auto"/>
              <w:rPr>
                <w:rFonts w:ascii="Arial" w:hAnsi="Arial" w:cs="Arial"/>
                <w:color w:val="FFFFFF"/>
                <w:sz w:val="18"/>
                <w:szCs w:val="20"/>
              </w:rPr>
            </w:pPr>
            <w:r w:rsidRPr="00A672BE">
              <w:rPr>
                <w:rFonts w:ascii="Arial" w:hAnsi="Arial" w:cs="Arial"/>
                <w:color w:val="FFFFFF"/>
                <w:sz w:val="18"/>
                <w:szCs w:val="20"/>
              </w:rPr>
              <w:t> </w:t>
            </w:r>
          </w:p>
        </w:tc>
      </w:tr>
      <w:tr w:rsidR="0063554F" w:rsidRPr="00A672BE" w14:paraId="13A2B16D" w14:textId="59A941B0" w:rsidTr="0063554F">
        <w:trPr>
          <w:trHeight w:val="308"/>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3CF4D4E4" w14:textId="77777777" w:rsidR="0063554F" w:rsidRPr="00A672BE" w:rsidRDefault="0063554F"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 </w:t>
            </w:r>
          </w:p>
        </w:tc>
        <w:tc>
          <w:tcPr>
            <w:tcW w:w="1682" w:type="dxa"/>
            <w:tcBorders>
              <w:top w:val="nil"/>
              <w:left w:val="nil"/>
              <w:bottom w:val="single" w:sz="8" w:space="0" w:color="FFFFFF"/>
              <w:right w:val="nil"/>
            </w:tcBorders>
            <w:shd w:val="clear" w:color="000000" w:fill="385623"/>
            <w:vAlign w:val="center"/>
            <w:hideMark/>
          </w:tcPr>
          <w:p w14:paraId="17980A52" w14:textId="77777777" w:rsidR="0063554F" w:rsidRPr="00A672BE" w:rsidRDefault="0063554F" w:rsidP="002E0550">
            <w:pPr>
              <w:spacing w:after="0" w:line="240" w:lineRule="auto"/>
              <w:rPr>
                <w:rFonts w:ascii="Arial" w:hAnsi="Arial" w:cs="Arial"/>
                <w:b/>
                <w:bCs/>
                <w:sz w:val="18"/>
                <w:szCs w:val="20"/>
              </w:rPr>
            </w:pPr>
            <w:r w:rsidRPr="00A672BE">
              <w:rPr>
                <w:rFonts w:ascii="Arial" w:hAnsi="Arial" w:cs="Arial"/>
                <w:b/>
                <w:bCs/>
                <w:sz w:val="18"/>
                <w:szCs w:val="20"/>
              </w:rPr>
              <w:t xml:space="preserve"> - specifikace</w:t>
            </w:r>
          </w:p>
        </w:tc>
        <w:tc>
          <w:tcPr>
            <w:tcW w:w="851" w:type="dxa"/>
            <w:tcBorders>
              <w:top w:val="nil"/>
              <w:left w:val="nil"/>
              <w:bottom w:val="single" w:sz="8" w:space="0" w:color="FFFFFF"/>
              <w:right w:val="nil"/>
            </w:tcBorders>
            <w:shd w:val="clear" w:color="000000" w:fill="385623"/>
            <w:vAlign w:val="center"/>
            <w:hideMark/>
          </w:tcPr>
          <w:p w14:paraId="3ED096F3" w14:textId="77777777" w:rsidR="0063554F" w:rsidRPr="00A672BE" w:rsidRDefault="0063554F" w:rsidP="002E0550">
            <w:pPr>
              <w:spacing w:after="0" w:line="240" w:lineRule="auto"/>
              <w:rPr>
                <w:rFonts w:ascii="Arial" w:hAnsi="Arial" w:cs="Arial"/>
                <w:b/>
                <w:bCs/>
                <w:sz w:val="18"/>
                <w:szCs w:val="20"/>
              </w:rPr>
            </w:pPr>
            <w:r w:rsidRPr="00A672BE">
              <w:rPr>
                <w:rFonts w:ascii="Arial" w:hAnsi="Arial" w:cs="Arial"/>
                <w:b/>
                <w:bCs/>
                <w:sz w:val="18"/>
                <w:szCs w:val="20"/>
              </w:rPr>
              <w:t> </w:t>
            </w:r>
          </w:p>
        </w:tc>
        <w:tc>
          <w:tcPr>
            <w:tcW w:w="3260" w:type="dxa"/>
            <w:tcBorders>
              <w:top w:val="nil"/>
              <w:left w:val="nil"/>
              <w:bottom w:val="single" w:sz="8" w:space="0" w:color="FFFFFF"/>
              <w:right w:val="nil"/>
            </w:tcBorders>
            <w:shd w:val="clear" w:color="000000" w:fill="385623"/>
            <w:hideMark/>
          </w:tcPr>
          <w:p w14:paraId="633BB3BA" w14:textId="77777777" w:rsidR="0063554F" w:rsidRPr="00A672BE" w:rsidRDefault="0063554F" w:rsidP="002E0550">
            <w:pPr>
              <w:spacing w:after="0" w:line="240" w:lineRule="auto"/>
              <w:rPr>
                <w:rFonts w:ascii="Arial" w:hAnsi="Arial" w:cs="Arial"/>
                <w:b/>
                <w:bCs/>
                <w:color w:val="FFFFFF"/>
                <w:sz w:val="18"/>
              </w:rPr>
            </w:pPr>
            <w:r w:rsidRPr="00A672BE">
              <w:rPr>
                <w:rFonts w:ascii="Arial" w:hAnsi="Arial" w:cs="Arial"/>
                <w:b/>
                <w:bCs/>
                <w:color w:val="FFFFFF"/>
                <w:sz w:val="18"/>
              </w:rPr>
              <w:t>FP-FTR-B</w:t>
            </w:r>
          </w:p>
        </w:tc>
        <w:tc>
          <w:tcPr>
            <w:tcW w:w="3402" w:type="dxa"/>
            <w:tcBorders>
              <w:top w:val="nil"/>
              <w:left w:val="nil"/>
              <w:bottom w:val="single" w:sz="8" w:space="0" w:color="FFFFFF"/>
              <w:right w:val="nil"/>
            </w:tcBorders>
            <w:shd w:val="clear" w:color="000000" w:fill="385623"/>
            <w:hideMark/>
          </w:tcPr>
          <w:p w14:paraId="046AE368" w14:textId="77777777" w:rsidR="0063554F" w:rsidRPr="00A672BE" w:rsidRDefault="0063554F" w:rsidP="002E0550">
            <w:pPr>
              <w:spacing w:after="0" w:line="240" w:lineRule="auto"/>
              <w:rPr>
                <w:rFonts w:ascii="Arial" w:hAnsi="Arial" w:cs="Arial"/>
                <w:color w:val="FFFFFF"/>
                <w:sz w:val="18"/>
                <w:szCs w:val="20"/>
              </w:rPr>
            </w:pPr>
            <w:r w:rsidRPr="00A672BE">
              <w:rPr>
                <w:rFonts w:ascii="Arial" w:hAnsi="Arial" w:cs="Arial"/>
                <w:color w:val="FFFFFF"/>
                <w:sz w:val="18"/>
                <w:szCs w:val="20"/>
              </w:rPr>
              <w:t> </w:t>
            </w:r>
          </w:p>
        </w:tc>
      </w:tr>
      <w:tr w:rsidR="00B157CC" w:rsidRPr="00A672BE" w14:paraId="1B2AD01C" w14:textId="762A2598" w:rsidTr="0063554F">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637D4F41" w14:textId="77777777" w:rsidR="00B157CC" w:rsidRPr="00A672BE" w:rsidRDefault="00B157CC" w:rsidP="002E0550">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 </w:t>
            </w:r>
          </w:p>
        </w:tc>
        <w:tc>
          <w:tcPr>
            <w:tcW w:w="1682" w:type="dxa"/>
            <w:tcBorders>
              <w:top w:val="nil"/>
              <w:left w:val="nil"/>
              <w:bottom w:val="single" w:sz="8" w:space="0" w:color="FFFFFF"/>
              <w:right w:val="single" w:sz="8" w:space="0" w:color="FFFFFF"/>
            </w:tcBorders>
            <w:shd w:val="clear" w:color="000000" w:fill="C5E0B3"/>
            <w:vAlign w:val="center"/>
            <w:hideMark/>
          </w:tcPr>
          <w:p w14:paraId="59565457"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Záznam datového provozu na síti na základě kritérií:</w:t>
            </w:r>
          </w:p>
        </w:tc>
        <w:tc>
          <w:tcPr>
            <w:tcW w:w="851" w:type="dxa"/>
            <w:tcBorders>
              <w:top w:val="nil"/>
              <w:left w:val="nil"/>
              <w:bottom w:val="single" w:sz="8" w:space="0" w:color="FFFFFF"/>
              <w:right w:val="single" w:sz="8" w:space="0" w:color="FFFFFF"/>
            </w:tcBorders>
            <w:shd w:val="clear" w:color="000000" w:fill="C5E0B3"/>
            <w:vAlign w:val="center"/>
            <w:hideMark/>
          </w:tcPr>
          <w:p w14:paraId="5FEE84BD" w14:textId="77777777" w:rsidR="00B157CC" w:rsidRPr="00A672BE" w:rsidRDefault="00B157CC" w:rsidP="002E0550">
            <w:pPr>
              <w:spacing w:after="0" w:line="240" w:lineRule="auto"/>
              <w:rPr>
                <w:rFonts w:ascii="Arial" w:hAnsi="Arial" w:cs="Arial"/>
                <w:b/>
                <w:bCs/>
                <w:sz w:val="18"/>
                <w:szCs w:val="20"/>
              </w:rPr>
            </w:pPr>
            <w:r w:rsidRPr="00A672BE">
              <w:rPr>
                <w:rFonts w:ascii="Arial" w:hAnsi="Arial" w:cs="Arial"/>
                <w:b/>
                <w:bCs/>
                <w:sz w:val="18"/>
                <w:szCs w:val="20"/>
              </w:rPr>
              <w:t> </w:t>
            </w:r>
          </w:p>
        </w:tc>
        <w:tc>
          <w:tcPr>
            <w:tcW w:w="3260" w:type="dxa"/>
            <w:tcBorders>
              <w:top w:val="nil"/>
              <w:left w:val="nil"/>
              <w:bottom w:val="single" w:sz="8" w:space="0" w:color="FFFFFF"/>
              <w:right w:val="single" w:sz="8" w:space="0" w:color="FFFFFF"/>
            </w:tcBorders>
            <w:shd w:val="clear" w:color="000000" w:fill="B7DEE8"/>
            <w:hideMark/>
          </w:tcPr>
          <w:p w14:paraId="5C673F85" w14:textId="51BB8CA0" w:rsidR="00B157CC" w:rsidRPr="00A672BE" w:rsidRDefault="00B157CC" w:rsidP="002E0550">
            <w:pPr>
              <w:spacing w:after="0" w:line="240" w:lineRule="auto"/>
              <w:rPr>
                <w:rFonts w:ascii="Arial" w:hAnsi="Arial" w:cs="Arial"/>
                <w:color w:val="00000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hideMark/>
          </w:tcPr>
          <w:p w14:paraId="7FFCAAA1" w14:textId="05564A59" w:rsidR="00B157CC" w:rsidRPr="00A672BE" w:rsidRDefault="00B157CC" w:rsidP="002E0550">
            <w:pPr>
              <w:spacing w:after="0" w:line="240" w:lineRule="auto"/>
              <w:rPr>
                <w:rFonts w:ascii="Arial" w:hAnsi="Arial" w:cs="Arial"/>
                <w:color w:val="000000"/>
                <w:sz w:val="18"/>
                <w:szCs w:val="20"/>
              </w:rPr>
            </w:pPr>
            <w:r>
              <w:rPr>
                <w:rFonts w:ascii="Arial" w:hAnsi="Arial" w:cs="Arial"/>
                <w:color w:val="0070C0"/>
                <w:sz w:val="18"/>
                <w:szCs w:val="20"/>
              </w:rPr>
              <w:t>XXXX</w:t>
            </w:r>
          </w:p>
        </w:tc>
      </w:tr>
      <w:tr w:rsidR="00B157CC" w:rsidRPr="00A672BE" w14:paraId="09741836" w14:textId="559B012F"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547E921F" w14:textId="77777777" w:rsidR="00B157CC" w:rsidRPr="00A672BE" w:rsidRDefault="00B157CC" w:rsidP="0063554F">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141</w:t>
            </w:r>
          </w:p>
        </w:tc>
        <w:tc>
          <w:tcPr>
            <w:tcW w:w="1682" w:type="dxa"/>
            <w:tcBorders>
              <w:top w:val="nil"/>
              <w:left w:val="nil"/>
              <w:bottom w:val="single" w:sz="8" w:space="0" w:color="FFFFFF"/>
              <w:right w:val="single" w:sz="8" w:space="0" w:color="FFFFFF"/>
            </w:tcBorders>
            <w:shd w:val="clear" w:color="000000" w:fill="E2EFD9"/>
            <w:vAlign w:val="center"/>
            <w:hideMark/>
          </w:tcPr>
          <w:p w14:paraId="16B881D6" w14:textId="77777777" w:rsidR="00B157CC" w:rsidRPr="00A672BE" w:rsidRDefault="00B157CC" w:rsidP="0063554F">
            <w:pPr>
              <w:spacing w:after="0" w:line="240" w:lineRule="auto"/>
              <w:ind w:firstLineChars="100" w:firstLine="180"/>
              <w:rPr>
                <w:rFonts w:ascii="Arial" w:hAnsi="Arial" w:cs="Arial"/>
                <w:i/>
                <w:iCs/>
                <w:sz w:val="18"/>
                <w:szCs w:val="20"/>
              </w:rPr>
            </w:pPr>
            <w:r w:rsidRPr="00A672BE">
              <w:rPr>
                <w:rFonts w:ascii="Arial" w:hAnsi="Arial" w:cs="Arial"/>
                <w:i/>
                <w:iCs/>
                <w:sz w:val="18"/>
                <w:szCs w:val="20"/>
              </w:rPr>
              <w:t>časový interval</w:t>
            </w:r>
          </w:p>
        </w:tc>
        <w:tc>
          <w:tcPr>
            <w:tcW w:w="851" w:type="dxa"/>
            <w:tcBorders>
              <w:top w:val="nil"/>
              <w:left w:val="nil"/>
              <w:bottom w:val="single" w:sz="8" w:space="0" w:color="FFFFFF"/>
              <w:right w:val="single" w:sz="8" w:space="0" w:color="FFFFFF"/>
            </w:tcBorders>
            <w:shd w:val="clear" w:color="000000" w:fill="E2EFD9"/>
            <w:vAlign w:val="center"/>
            <w:hideMark/>
          </w:tcPr>
          <w:p w14:paraId="3F59A8AA" w14:textId="77777777" w:rsidR="00B157CC" w:rsidRPr="00A672BE" w:rsidRDefault="00B157CC" w:rsidP="0063554F">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6DA844E4" w14:textId="5A6EDC72" w:rsidR="00B157CC" w:rsidRPr="00A672BE" w:rsidRDefault="00B157CC" w:rsidP="0063554F">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6B67D570" w14:textId="6A0BF061" w:rsidR="00B157CC" w:rsidRPr="00A672BE" w:rsidRDefault="00B157CC" w:rsidP="0063554F">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3EED7DF7" w14:textId="162EBFDE"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45D18019" w14:textId="77777777" w:rsidR="00B157CC" w:rsidRPr="00A672BE" w:rsidRDefault="00B157CC" w:rsidP="0063554F">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142</w:t>
            </w:r>
          </w:p>
        </w:tc>
        <w:tc>
          <w:tcPr>
            <w:tcW w:w="1682" w:type="dxa"/>
            <w:tcBorders>
              <w:top w:val="nil"/>
              <w:left w:val="nil"/>
              <w:bottom w:val="single" w:sz="8" w:space="0" w:color="FFFFFF"/>
              <w:right w:val="single" w:sz="8" w:space="0" w:color="FFFFFF"/>
            </w:tcBorders>
            <w:shd w:val="clear" w:color="000000" w:fill="C5E0B3"/>
            <w:vAlign w:val="center"/>
            <w:hideMark/>
          </w:tcPr>
          <w:p w14:paraId="112C0691" w14:textId="77777777" w:rsidR="00B157CC" w:rsidRPr="00A672BE" w:rsidRDefault="00B157CC" w:rsidP="0063554F">
            <w:pPr>
              <w:spacing w:after="0" w:line="240" w:lineRule="auto"/>
              <w:ind w:firstLineChars="100" w:firstLine="180"/>
              <w:rPr>
                <w:rFonts w:ascii="Arial" w:hAnsi="Arial" w:cs="Arial"/>
                <w:i/>
                <w:iCs/>
                <w:sz w:val="18"/>
                <w:szCs w:val="20"/>
              </w:rPr>
            </w:pPr>
            <w:r w:rsidRPr="00A672BE">
              <w:rPr>
                <w:rFonts w:ascii="Arial" w:hAnsi="Arial" w:cs="Arial"/>
                <w:i/>
                <w:iCs/>
                <w:sz w:val="18"/>
                <w:szCs w:val="20"/>
              </w:rPr>
              <w:t>číslo portu</w:t>
            </w:r>
          </w:p>
        </w:tc>
        <w:tc>
          <w:tcPr>
            <w:tcW w:w="851" w:type="dxa"/>
            <w:tcBorders>
              <w:top w:val="nil"/>
              <w:left w:val="nil"/>
              <w:bottom w:val="single" w:sz="8" w:space="0" w:color="FFFFFF"/>
              <w:right w:val="single" w:sz="8" w:space="0" w:color="FFFFFF"/>
            </w:tcBorders>
            <w:shd w:val="clear" w:color="000000" w:fill="C5E0B3"/>
            <w:vAlign w:val="center"/>
            <w:hideMark/>
          </w:tcPr>
          <w:p w14:paraId="6104A717" w14:textId="77777777" w:rsidR="00B157CC" w:rsidRPr="00A672BE" w:rsidRDefault="00B157CC" w:rsidP="0063554F">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0A8B02F6" w14:textId="6711B9D0" w:rsidR="00B157CC" w:rsidRPr="00A672BE" w:rsidRDefault="00B157CC" w:rsidP="0063554F">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11FD5689" w14:textId="2E125514" w:rsidR="00B157CC" w:rsidRPr="00A672BE" w:rsidRDefault="00B157CC" w:rsidP="0063554F">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3F5D5921" w14:textId="67567FA1"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38064F69" w14:textId="77777777" w:rsidR="00B157CC" w:rsidRPr="00A672BE" w:rsidRDefault="00B157CC" w:rsidP="0063554F">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143</w:t>
            </w:r>
          </w:p>
        </w:tc>
        <w:tc>
          <w:tcPr>
            <w:tcW w:w="1682" w:type="dxa"/>
            <w:tcBorders>
              <w:top w:val="nil"/>
              <w:left w:val="nil"/>
              <w:bottom w:val="single" w:sz="8" w:space="0" w:color="FFFFFF"/>
              <w:right w:val="single" w:sz="8" w:space="0" w:color="FFFFFF"/>
            </w:tcBorders>
            <w:shd w:val="clear" w:color="000000" w:fill="E2EFD9"/>
            <w:vAlign w:val="center"/>
            <w:hideMark/>
          </w:tcPr>
          <w:p w14:paraId="65215173" w14:textId="77777777" w:rsidR="00B157CC" w:rsidRPr="00A672BE" w:rsidRDefault="00B157CC" w:rsidP="0063554F">
            <w:pPr>
              <w:spacing w:after="0" w:line="240" w:lineRule="auto"/>
              <w:ind w:firstLineChars="100" w:firstLine="180"/>
              <w:rPr>
                <w:rFonts w:ascii="Arial" w:hAnsi="Arial" w:cs="Arial"/>
                <w:i/>
                <w:iCs/>
                <w:sz w:val="18"/>
                <w:szCs w:val="20"/>
              </w:rPr>
            </w:pPr>
            <w:r w:rsidRPr="00A672BE">
              <w:rPr>
                <w:rFonts w:ascii="Arial" w:hAnsi="Arial" w:cs="Arial"/>
                <w:i/>
                <w:iCs/>
                <w:sz w:val="18"/>
                <w:szCs w:val="20"/>
              </w:rPr>
              <w:t>číslo VLAN</w:t>
            </w:r>
          </w:p>
        </w:tc>
        <w:tc>
          <w:tcPr>
            <w:tcW w:w="851" w:type="dxa"/>
            <w:tcBorders>
              <w:top w:val="nil"/>
              <w:left w:val="nil"/>
              <w:bottom w:val="single" w:sz="8" w:space="0" w:color="FFFFFF"/>
              <w:right w:val="single" w:sz="8" w:space="0" w:color="FFFFFF"/>
            </w:tcBorders>
            <w:shd w:val="clear" w:color="000000" w:fill="E2EFD9"/>
            <w:vAlign w:val="center"/>
            <w:hideMark/>
          </w:tcPr>
          <w:p w14:paraId="4A3E8E9B" w14:textId="77777777" w:rsidR="00B157CC" w:rsidRPr="00A672BE" w:rsidRDefault="00B157CC" w:rsidP="0063554F">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5CF1A460" w14:textId="1056A50E" w:rsidR="00B157CC" w:rsidRPr="00A672BE" w:rsidRDefault="00B157CC" w:rsidP="0063554F">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3D3BEF6F" w14:textId="6706B3D2" w:rsidR="00B157CC" w:rsidRPr="00A672BE" w:rsidRDefault="00B157CC" w:rsidP="0063554F">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3D74584C" w14:textId="5F640DAA"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7B311EBA" w14:textId="77777777" w:rsidR="00B157CC" w:rsidRPr="00A672BE" w:rsidRDefault="00B157CC" w:rsidP="0063554F">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144</w:t>
            </w:r>
          </w:p>
        </w:tc>
        <w:tc>
          <w:tcPr>
            <w:tcW w:w="1682" w:type="dxa"/>
            <w:tcBorders>
              <w:top w:val="nil"/>
              <w:left w:val="nil"/>
              <w:bottom w:val="single" w:sz="8" w:space="0" w:color="FFFFFF"/>
              <w:right w:val="single" w:sz="8" w:space="0" w:color="FFFFFF"/>
            </w:tcBorders>
            <w:shd w:val="clear" w:color="000000" w:fill="C5E0B3"/>
            <w:vAlign w:val="center"/>
            <w:hideMark/>
          </w:tcPr>
          <w:p w14:paraId="2674BA4F" w14:textId="77777777" w:rsidR="00B157CC" w:rsidRPr="00A672BE" w:rsidRDefault="00B157CC" w:rsidP="0063554F">
            <w:pPr>
              <w:spacing w:after="0" w:line="240" w:lineRule="auto"/>
              <w:ind w:firstLineChars="100" w:firstLine="180"/>
              <w:rPr>
                <w:rFonts w:ascii="Arial" w:hAnsi="Arial" w:cs="Arial"/>
                <w:i/>
                <w:iCs/>
                <w:sz w:val="18"/>
                <w:szCs w:val="20"/>
              </w:rPr>
            </w:pPr>
            <w:r w:rsidRPr="00A672BE">
              <w:rPr>
                <w:rFonts w:ascii="Arial" w:hAnsi="Arial" w:cs="Arial"/>
                <w:i/>
                <w:iCs/>
                <w:sz w:val="18"/>
                <w:szCs w:val="20"/>
              </w:rPr>
              <w:t>fyzická (MAC adresa)</w:t>
            </w:r>
          </w:p>
        </w:tc>
        <w:tc>
          <w:tcPr>
            <w:tcW w:w="851" w:type="dxa"/>
            <w:tcBorders>
              <w:top w:val="nil"/>
              <w:left w:val="nil"/>
              <w:bottom w:val="single" w:sz="8" w:space="0" w:color="FFFFFF"/>
              <w:right w:val="single" w:sz="8" w:space="0" w:color="FFFFFF"/>
            </w:tcBorders>
            <w:shd w:val="clear" w:color="000000" w:fill="C5E0B3"/>
            <w:vAlign w:val="center"/>
            <w:hideMark/>
          </w:tcPr>
          <w:p w14:paraId="671C4289" w14:textId="77777777" w:rsidR="00B157CC" w:rsidRPr="00A672BE" w:rsidRDefault="00B157CC" w:rsidP="0063554F">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423179CE" w14:textId="072D5FCD" w:rsidR="00B157CC" w:rsidRPr="00A672BE" w:rsidRDefault="00B157CC" w:rsidP="0063554F">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7F1AAD39" w14:textId="72C0ED26" w:rsidR="00B157CC" w:rsidRPr="00A672BE" w:rsidRDefault="00B157CC" w:rsidP="0063554F">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4BDAC20F" w14:textId="12C22ED6"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336C275D" w14:textId="77777777" w:rsidR="00B157CC" w:rsidRPr="00A672BE" w:rsidRDefault="00B157CC" w:rsidP="0063554F">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145</w:t>
            </w:r>
          </w:p>
        </w:tc>
        <w:tc>
          <w:tcPr>
            <w:tcW w:w="1682" w:type="dxa"/>
            <w:tcBorders>
              <w:top w:val="nil"/>
              <w:left w:val="nil"/>
              <w:bottom w:val="single" w:sz="8" w:space="0" w:color="FFFFFF"/>
              <w:right w:val="single" w:sz="8" w:space="0" w:color="FFFFFF"/>
            </w:tcBorders>
            <w:shd w:val="clear" w:color="000000" w:fill="E2EFD9"/>
            <w:vAlign w:val="center"/>
            <w:hideMark/>
          </w:tcPr>
          <w:p w14:paraId="572EE6C3" w14:textId="77777777" w:rsidR="00B157CC" w:rsidRPr="00A672BE" w:rsidRDefault="00B157CC" w:rsidP="0063554F">
            <w:pPr>
              <w:spacing w:after="0" w:line="240" w:lineRule="auto"/>
              <w:ind w:firstLineChars="100" w:firstLine="180"/>
              <w:rPr>
                <w:rFonts w:ascii="Arial" w:hAnsi="Arial" w:cs="Arial"/>
                <w:i/>
                <w:iCs/>
                <w:sz w:val="18"/>
                <w:szCs w:val="20"/>
              </w:rPr>
            </w:pPr>
            <w:r w:rsidRPr="00A672BE">
              <w:rPr>
                <w:rFonts w:ascii="Arial" w:hAnsi="Arial" w:cs="Arial"/>
                <w:i/>
                <w:iCs/>
                <w:sz w:val="18"/>
                <w:szCs w:val="20"/>
              </w:rPr>
              <w:t>IP protokol</w:t>
            </w:r>
          </w:p>
        </w:tc>
        <w:tc>
          <w:tcPr>
            <w:tcW w:w="851" w:type="dxa"/>
            <w:tcBorders>
              <w:top w:val="nil"/>
              <w:left w:val="nil"/>
              <w:bottom w:val="single" w:sz="8" w:space="0" w:color="FFFFFF"/>
              <w:right w:val="single" w:sz="8" w:space="0" w:color="FFFFFF"/>
            </w:tcBorders>
            <w:shd w:val="clear" w:color="000000" w:fill="E2EFD9"/>
            <w:vAlign w:val="center"/>
            <w:hideMark/>
          </w:tcPr>
          <w:p w14:paraId="3D57A7B9" w14:textId="77777777" w:rsidR="00B157CC" w:rsidRPr="00A672BE" w:rsidRDefault="00B157CC" w:rsidP="0063554F">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66CA38B9" w14:textId="6E56B50D" w:rsidR="00B157CC" w:rsidRPr="00A672BE" w:rsidRDefault="00B157CC" w:rsidP="0063554F">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76EF0D36" w14:textId="0F6CA372" w:rsidR="00B157CC" w:rsidRPr="00A672BE" w:rsidRDefault="00B157CC" w:rsidP="0063554F">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7B111E07" w14:textId="5DA24B44"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22539397" w14:textId="77777777" w:rsidR="00B157CC" w:rsidRPr="00A672BE" w:rsidRDefault="00B157CC" w:rsidP="0063554F">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146</w:t>
            </w:r>
          </w:p>
        </w:tc>
        <w:tc>
          <w:tcPr>
            <w:tcW w:w="1682" w:type="dxa"/>
            <w:tcBorders>
              <w:top w:val="nil"/>
              <w:left w:val="nil"/>
              <w:bottom w:val="single" w:sz="8" w:space="0" w:color="FFFFFF"/>
              <w:right w:val="single" w:sz="8" w:space="0" w:color="FFFFFF"/>
            </w:tcBorders>
            <w:shd w:val="clear" w:color="000000" w:fill="C5E0B3"/>
            <w:vAlign w:val="center"/>
            <w:hideMark/>
          </w:tcPr>
          <w:p w14:paraId="7B51CF09" w14:textId="77777777" w:rsidR="00B157CC" w:rsidRPr="00A672BE" w:rsidRDefault="00B157CC" w:rsidP="0063554F">
            <w:pPr>
              <w:spacing w:after="0" w:line="240" w:lineRule="auto"/>
              <w:ind w:firstLineChars="100" w:firstLine="180"/>
              <w:rPr>
                <w:rFonts w:ascii="Arial" w:hAnsi="Arial" w:cs="Arial"/>
                <w:i/>
                <w:iCs/>
                <w:sz w:val="18"/>
                <w:szCs w:val="20"/>
              </w:rPr>
            </w:pPr>
            <w:r w:rsidRPr="00A672BE">
              <w:rPr>
                <w:rFonts w:ascii="Arial" w:hAnsi="Arial" w:cs="Arial"/>
                <w:i/>
                <w:iCs/>
                <w:sz w:val="18"/>
                <w:szCs w:val="20"/>
              </w:rPr>
              <w:t>IPv4/IPv6 adresa, rozsah adres</w:t>
            </w:r>
          </w:p>
        </w:tc>
        <w:tc>
          <w:tcPr>
            <w:tcW w:w="851" w:type="dxa"/>
            <w:tcBorders>
              <w:top w:val="nil"/>
              <w:left w:val="nil"/>
              <w:bottom w:val="single" w:sz="8" w:space="0" w:color="FFFFFF"/>
              <w:right w:val="single" w:sz="8" w:space="0" w:color="FFFFFF"/>
            </w:tcBorders>
            <w:shd w:val="clear" w:color="000000" w:fill="C5E0B3"/>
            <w:vAlign w:val="center"/>
            <w:hideMark/>
          </w:tcPr>
          <w:p w14:paraId="0C807B8B" w14:textId="77777777" w:rsidR="00B157CC" w:rsidRPr="00A672BE" w:rsidRDefault="00B157CC" w:rsidP="0063554F">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38102CEF" w14:textId="55C6F94C" w:rsidR="00B157CC" w:rsidRPr="00A672BE" w:rsidRDefault="00B157CC" w:rsidP="0063554F">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5F989175" w14:textId="4D56AAE1" w:rsidR="00B157CC" w:rsidRPr="00A672BE" w:rsidRDefault="00B157CC" w:rsidP="0063554F">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6ED1D4D9" w14:textId="5785025D"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5AB9DB4B" w14:textId="77777777" w:rsidR="00B157CC" w:rsidRPr="00A672BE" w:rsidRDefault="00B157CC" w:rsidP="0063554F">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147</w:t>
            </w:r>
          </w:p>
        </w:tc>
        <w:tc>
          <w:tcPr>
            <w:tcW w:w="1682" w:type="dxa"/>
            <w:tcBorders>
              <w:top w:val="nil"/>
              <w:left w:val="nil"/>
              <w:bottom w:val="single" w:sz="8" w:space="0" w:color="FFFFFF"/>
              <w:right w:val="single" w:sz="8" w:space="0" w:color="FFFFFF"/>
            </w:tcBorders>
            <w:shd w:val="clear" w:color="000000" w:fill="E2EFD9"/>
            <w:vAlign w:val="center"/>
            <w:hideMark/>
          </w:tcPr>
          <w:p w14:paraId="271EA3B0" w14:textId="77777777" w:rsidR="00B157CC" w:rsidRPr="00A672BE" w:rsidRDefault="00B157CC" w:rsidP="0063554F">
            <w:pPr>
              <w:spacing w:after="0" w:line="240" w:lineRule="auto"/>
              <w:ind w:firstLineChars="100" w:firstLine="180"/>
              <w:rPr>
                <w:rFonts w:ascii="Arial" w:hAnsi="Arial" w:cs="Arial"/>
                <w:i/>
                <w:iCs/>
                <w:sz w:val="18"/>
                <w:szCs w:val="20"/>
              </w:rPr>
            </w:pPr>
            <w:r w:rsidRPr="00A672BE">
              <w:rPr>
                <w:rFonts w:ascii="Arial" w:hAnsi="Arial" w:cs="Arial"/>
                <w:i/>
                <w:iCs/>
                <w:sz w:val="18"/>
                <w:szCs w:val="20"/>
              </w:rPr>
              <w:t>MPLS značka</w:t>
            </w:r>
          </w:p>
        </w:tc>
        <w:tc>
          <w:tcPr>
            <w:tcW w:w="851" w:type="dxa"/>
            <w:tcBorders>
              <w:top w:val="nil"/>
              <w:left w:val="nil"/>
              <w:bottom w:val="single" w:sz="8" w:space="0" w:color="FFFFFF"/>
              <w:right w:val="single" w:sz="8" w:space="0" w:color="FFFFFF"/>
            </w:tcBorders>
            <w:shd w:val="clear" w:color="000000" w:fill="E2EFD9"/>
            <w:vAlign w:val="center"/>
            <w:hideMark/>
          </w:tcPr>
          <w:p w14:paraId="5D7A6FCD" w14:textId="77777777" w:rsidR="00B157CC" w:rsidRPr="00A672BE" w:rsidRDefault="00B157CC" w:rsidP="0063554F">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3D1FF5A6" w14:textId="10E66484" w:rsidR="00B157CC" w:rsidRPr="00A672BE" w:rsidRDefault="00B157CC" w:rsidP="0063554F">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0E1FA38B" w14:textId="71AAC935" w:rsidR="00B157CC" w:rsidRPr="00A672BE" w:rsidRDefault="00B157CC" w:rsidP="0063554F">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3C33D6D6" w14:textId="20EEC31B" w:rsidTr="00B157CC">
        <w:trPr>
          <w:trHeight w:val="51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02DF825F" w14:textId="77777777" w:rsidR="00B157CC" w:rsidRPr="00A672BE" w:rsidRDefault="00B157CC" w:rsidP="0063554F">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148</w:t>
            </w:r>
          </w:p>
        </w:tc>
        <w:tc>
          <w:tcPr>
            <w:tcW w:w="1682" w:type="dxa"/>
            <w:tcBorders>
              <w:top w:val="nil"/>
              <w:left w:val="nil"/>
              <w:bottom w:val="single" w:sz="8" w:space="0" w:color="FFFFFF"/>
              <w:right w:val="single" w:sz="8" w:space="0" w:color="FFFFFF"/>
            </w:tcBorders>
            <w:shd w:val="clear" w:color="000000" w:fill="C5E0B3"/>
            <w:vAlign w:val="center"/>
            <w:hideMark/>
          </w:tcPr>
          <w:p w14:paraId="53991B9A" w14:textId="77777777" w:rsidR="00B157CC" w:rsidRPr="00A672BE" w:rsidRDefault="00B157CC" w:rsidP="0063554F">
            <w:pPr>
              <w:spacing w:after="0" w:line="240" w:lineRule="auto"/>
              <w:ind w:firstLineChars="100" w:firstLine="180"/>
              <w:rPr>
                <w:rFonts w:ascii="Arial" w:hAnsi="Arial" w:cs="Arial"/>
                <w:i/>
                <w:iCs/>
                <w:sz w:val="18"/>
                <w:szCs w:val="20"/>
              </w:rPr>
            </w:pPr>
            <w:r w:rsidRPr="00A672BE">
              <w:rPr>
                <w:rFonts w:ascii="Arial" w:hAnsi="Arial" w:cs="Arial"/>
                <w:i/>
                <w:iCs/>
                <w:sz w:val="18"/>
                <w:szCs w:val="20"/>
              </w:rPr>
              <w:t>VoIP SIP URI</w:t>
            </w:r>
          </w:p>
        </w:tc>
        <w:tc>
          <w:tcPr>
            <w:tcW w:w="851" w:type="dxa"/>
            <w:tcBorders>
              <w:top w:val="nil"/>
              <w:left w:val="nil"/>
              <w:bottom w:val="single" w:sz="8" w:space="0" w:color="FFFFFF"/>
              <w:right w:val="single" w:sz="8" w:space="0" w:color="FFFFFF"/>
            </w:tcBorders>
            <w:shd w:val="clear" w:color="000000" w:fill="C5E0B3"/>
            <w:vAlign w:val="center"/>
            <w:hideMark/>
          </w:tcPr>
          <w:p w14:paraId="33C4B96A" w14:textId="77777777" w:rsidR="00B157CC" w:rsidRPr="00A672BE" w:rsidRDefault="00B157CC" w:rsidP="0063554F">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1D09F984" w14:textId="3FF5EB5E" w:rsidR="00B157CC" w:rsidRPr="00A672BE" w:rsidRDefault="00B157CC" w:rsidP="0063554F">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22B606E9" w14:textId="58534B64" w:rsidR="00B157CC" w:rsidRPr="00A672BE" w:rsidRDefault="00B157CC" w:rsidP="0063554F">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236D7D5D" w14:textId="1AA85F2F" w:rsidTr="00B157CC">
        <w:trPr>
          <w:trHeight w:val="2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2BC5A071" w14:textId="77777777" w:rsidR="00B157CC" w:rsidRPr="00A672BE" w:rsidRDefault="00B157CC" w:rsidP="0063554F">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149</w:t>
            </w:r>
          </w:p>
        </w:tc>
        <w:tc>
          <w:tcPr>
            <w:tcW w:w="1682" w:type="dxa"/>
            <w:tcBorders>
              <w:top w:val="nil"/>
              <w:left w:val="nil"/>
              <w:bottom w:val="single" w:sz="8" w:space="0" w:color="FFFFFF"/>
              <w:right w:val="single" w:sz="8" w:space="0" w:color="FFFFFF"/>
            </w:tcBorders>
            <w:shd w:val="clear" w:color="000000" w:fill="E2EFD9"/>
            <w:vAlign w:val="center"/>
            <w:hideMark/>
          </w:tcPr>
          <w:p w14:paraId="57A8DA94" w14:textId="77777777" w:rsidR="00B157CC" w:rsidRPr="00A672BE" w:rsidRDefault="00B157CC" w:rsidP="0063554F">
            <w:pPr>
              <w:spacing w:after="0" w:line="240" w:lineRule="auto"/>
              <w:rPr>
                <w:rFonts w:ascii="Arial" w:hAnsi="Arial" w:cs="Arial"/>
                <w:sz w:val="18"/>
                <w:szCs w:val="20"/>
              </w:rPr>
            </w:pPr>
            <w:r w:rsidRPr="00A672BE">
              <w:rPr>
                <w:rFonts w:ascii="Arial" w:hAnsi="Arial" w:cs="Arial"/>
                <w:sz w:val="18"/>
                <w:szCs w:val="20"/>
              </w:rPr>
              <w:t>Podpora formátu PCAP</w:t>
            </w:r>
          </w:p>
        </w:tc>
        <w:tc>
          <w:tcPr>
            <w:tcW w:w="851" w:type="dxa"/>
            <w:tcBorders>
              <w:top w:val="nil"/>
              <w:left w:val="nil"/>
              <w:bottom w:val="single" w:sz="8" w:space="0" w:color="FFFFFF"/>
              <w:right w:val="single" w:sz="8" w:space="0" w:color="FFFFFF"/>
            </w:tcBorders>
            <w:shd w:val="clear" w:color="000000" w:fill="E2EFD9"/>
            <w:vAlign w:val="center"/>
            <w:hideMark/>
          </w:tcPr>
          <w:p w14:paraId="03D63D35" w14:textId="77777777" w:rsidR="00B157CC" w:rsidRPr="00A672BE" w:rsidRDefault="00B157CC" w:rsidP="0063554F">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4CF6BAC6" w14:textId="0E8017CB" w:rsidR="00B157CC" w:rsidRPr="00A672BE" w:rsidRDefault="00B157CC" w:rsidP="0063554F">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30681153" w14:textId="631D7FC4" w:rsidR="00B157CC" w:rsidRPr="00A672BE" w:rsidRDefault="00B157CC" w:rsidP="0063554F">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2A0BD441" w14:textId="2BCACEDF" w:rsidTr="00B157CC">
        <w:trPr>
          <w:trHeight w:val="2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3A6F14F4" w14:textId="77777777" w:rsidR="00B157CC" w:rsidRPr="00A672BE" w:rsidRDefault="00B157CC" w:rsidP="0063554F">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150</w:t>
            </w:r>
          </w:p>
        </w:tc>
        <w:tc>
          <w:tcPr>
            <w:tcW w:w="1682" w:type="dxa"/>
            <w:tcBorders>
              <w:top w:val="nil"/>
              <w:left w:val="nil"/>
              <w:bottom w:val="single" w:sz="8" w:space="0" w:color="FFFFFF"/>
              <w:right w:val="single" w:sz="8" w:space="0" w:color="FFFFFF"/>
            </w:tcBorders>
            <w:shd w:val="clear" w:color="000000" w:fill="C5E0B3"/>
            <w:vAlign w:val="center"/>
            <w:hideMark/>
          </w:tcPr>
          <w:p w14:paraId="5283A902" w14:textId="77777777" w:rsidR="00B157CC" w:rsidRPr="00A672BE" w:rsidRDefault="00B157CC" w:rsidP="0063554F">
            <w:pPr>
              <w:spacing w:after="0" w:line="240" w:lineRule="auto"/>
              <w:rPr>
                <w:rFonts w:ascii="Arial" w:hAnsi="Arial" w:cs="Arial"/>
                <w:sz w:val="18"/>
                <w:szCs w:val="20"/>
              </w:rPr>
            </w:pPr>
            <w:r w:rsidRPr="00A672BE">
              <w:rPr>
                <w:rFonts w:ascii="Arial" w:hAnsi="Arial" w:cs="Arial"/>
                <w:sz w:val="18"/>
                <w:szCs w:val="20"/>
              </w:rPr>
              <w:t>Podpora pro monitorovací rozhraní 1/10GB Ethernet</w:t>
            </w:r>
          </w:p>
        </w:tc>
        <w:tc>
          <w:tcPr>
            <w:tcW w:w="851" w:type="dxa"/>
            <w:tcBorders>
              <w:top w:val="nil"/>
              <w:left w:val="nil"/>
              <w:bottom w:val="single" w:sz="8" w:space="0" w:color="FFFFFF"/>
              <w:right w:val="single" w:sz="8" w:space="0" w:color="FFFFFF"/>
            </w:tcBorders>
            <w:shd w:val="clear" w:color="000000" w:fill="C5E0B3"/>
            <w:vAlign w:val="center"/>
            <w:hideMark/>
          </w:tcPr>
          <w:p w14:paraId="1FF79FCC" w14:textId="77777777" w:rsidR="00B157CC" w:rsidRPr="00A672BE" w:rsidRDefault="00B157CC" w:rsidP="0063554F">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79BA286D" w14:textId="7DBB64CE" w:rsidR="00B157CC" w:rsidRPr="00A672BE" w:rsidRDefault="00B157CC" w:rsidP="0063554F">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75ADDD33" w14:textId="1917348A" w:rsidR="00B157CC" w:rsidRPr="00A672BE" w:rsidRDefault="00B157CC" w:rsidP="0063554F">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4F233DE6" w14:textId="5FA4867D" w:rsidTr="00B157CC">
        <w:trPr>
          <w:trHeight w:val="2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22DA9CA7" w14:textId="77777777" w:rsidR="00B157CC" w:rsidRPr="00A672BE" w:rsidRDefault="00B157CC" w:rsidP="0063554F">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151</w:t>
            </w:r>
          </w:p>
        </w:tc>
        <w:tc>
          <w:tcPr>
            <w:tcW w:w="1682" w:type="dxa"/>
            <w:tcBorders>
              <w:top w:val="nil"/>
              <w:left w:val="nil"/>
              <w:bottom w:val="single" w:sz="8" w:space="0" w:color="FFFFFF"/>
              <w:right w:val="single" w:sz="8" w:space="0" w:color="FFFFFF"/>
            </w:tcBorders>
            <w:shd w:val="clear" w:color="000000" w:fill="E2EFD9"/>
            <w:vAlign w:val="center"/>
            <w:hideMark/>
          </w:tcPr>
          <w:p w14:paraId="37B880BE" w14:textId="77777777" w:rsidR="00B157CC" w:rsidRPr="00A672BE" w:rsidRDefault="00B157CC" w:rsidP="0063554F">
            <w:pPr>
              <w:spacing w:after="0" w:line="240" w:lineRule="auto"/>
              <w:rPr>
                <w:rFonts w:ascii="Arial" w:hAnsi="Arial" w:cs="Arial"/>
                <w:sz w:val="18"/>
                <w:szCs w:val="20"/>
              </w:rPr>
            </w:pPr>
            <w:r w:rsidRPr="00A672BE">
              <w:rPr>
                <w:rFonts w:ascii="Arial" w:hAnsi="Arial" w:cs="Arial"/>
                <w:sz w:val="18"/>
                <w:szCs w:val="20"/>
              </w:rPr>
              <w:t>Centrální management záznamů</w:t>
            </w:r>
          </w:p>
        </w:tc>
        <w:tc>
          <w:tcPr>
            <w:tcW w:w="851" w:type="dxa"/>
            <w:tcBorders>
              <w:top w:val="nil"/>
              <w:left w:val="nil"/>
              <w:bottom w:val="single" w:sz="8" w:space="0" w:color="FFFFFF"/>
              <w:right w:val="single" w:sz="8" w:space="0" w:color="FFFFFF"/>
            </w:tcBorders>
            <w:shd w:val="clear" w:color="000000" w:fill="E2EFD9"/>
            <w:vAlign w:val="center"/>
            <w:hideMark/>
          </w:tcPr>
          <w:p w14:paraId="3C2FDD34" w14:textId="77777777" w:rsidR="00B157CC" w:rsidRPr="00A672BE" w:rsidRDefault="00B157CC" w:rsidP="0063554F">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DAEEF3"/>
          </w:tcPr>
          <w:p w14:paraId="1345E81D" w14:textId="0ABB9EC4" w:rsidR="00B157CC" w:rsidRPr="00A672BE" w:rsidRDefault="00B157CC" w:rsidP="0063554F">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DAEEF3"/>
          </w:tcPr>
          <w:p w14:paraId="7BE65A4D" w14:textId="5AC66A37" w:rsidR="00B157CC" w:rsidRPr="00A672BE" w:rsidRDefault="00B157CC" w:rsidP="0063554F">
            <w:pPr>
              <w:spacing w:after="0" w:line="240" w:lineRule="auto"/>
              <w:rPr>
                <w:rFonts w:ascii="Arial" w:hAnsi="Arial" w:cs="Arial"/>
                <w:color w:val="0070C0"/>
                <w:sz w:val="18"/>
                <w:szCs w:val="20"/>
              </w:rPr>
            </w:pPr>
            <w:r>
              <w:rPr>
                <w:rFonts w:ascii="Arial" w:hAnsi="Arial" w:cs="Arial"/>
                <w:color w:val="0070C0"/>
                <w:sz w:val="18"/>
                <w:szCs w:val="20"/>
              </w:rPr>
              <w:t>XXXX</w:t>
            </w:r>
          </w:p>
        </w:tc>
      </w:tr>
      <w:tr w:rsidR="00B157CC" w:rsidRPr="00A672BE" w14:paraId="46334201" w14:textId="4A694077" w:rsidTr="00B157CC">
        <w:trPr>
          <w:trHeight w:val="264"/>
        </w:trPr>
        <w:tc>
          <w:tcPr>
            <w:tcW w:w="718" w:type="dxa"/>
            <w:tcBorders>
              <w:top w:val="nil"/>
              <w:left w:val="single" w:sz="8" w:space="0" w:color="FFFFFF"/>
              <w:bottom w:val="single" w:sz="8" w:space="0" w:color="FFFFFF"/>
              <w:right w:val="single" w:sz="8" w:space="0" w:color="FFFFFF"/>
            </w:tcBorders>
            <w:shd w:val="clear" w:color="000000" w:fill="385623"/>
            <w:vAlign w:val="center"/>
            <w:hideMark/>
          </w:tcPr>
          <w:p w14:paraId="160A7933" w14:textId="77777777" w:rsidR="00B157CC" w:rsidRPr="00A672BE" w:rsidRDefault="00B157CC" w:rsidP="0063554F">
            <w:pPr>
              <w:spacing w:after="0" w:line="240" w:lineRule="auto"/>
              <w:ind w:firstLineChars="200" w:firstLine="361"/>
              <w:rPr>
                <w:rFonts w:ascii="Arial" w:hAnsi="Arial" w:cs="Arial"/>
                <w:b/>
                <w:bCs/>
                <w:color w:val="FFFFFF"/>
                <w:sz w:val="18"/>
                <w:szCs w:val="20"/>
              </w:rPr>
            </w:pPr>
            <w:r w:rsidRPr="00A672BE">
              <w:rPr>
                <w:rFonts w:ascii="Arial" w:hAnsi="Arial" w:cs="Arial"/>
                <w:b/>
                <w:bCs/>
                <w:color w:val="FFFFFF"/>
                <w:sz w:val="18"/>
                <w:szCs w:val="20"/>
              </w:rPr>
              <w:t>152</w:t>
            </w:r>
          </w:p>
        </w:tc>
        <w:tc>
          <w:tcPr>
            <w:tcW w:w="1682" w:type="dxa"/>
            <w:tcBorders>
              <w:top w:val="nil"/>
              <w:left w:val="nil"/>
              <w:bottom w:val="single" w:sz="8" w:space="0" w:color="FFFFFF"/>
              <w:right w:val="single" w:sz="8" w:space="0" w:color="FFFFFF"/>
            </w:tcBorders>
            <w:shd w:val="clear" w:color="000000" w:fill="C5E0B3"/>
            <w:vAlign w:val="center"/>
            <w:hideMark/>
          </w:tcPr>
          <w:p w14:paraId="2AD8486F" w14:textId="77777777" w:rsidR="00B157CC" w:rsidRPr="00A672BE" w:rsidRDefault="00B157CC" w:rsidP="0063554F">
            <w:pPr>
              <w:spacing w:after="0" w:line="240" w:lineRule="auto"/>
              <w:rPr>
                <w:rFonts w:ascii="Arial" w:hAnsi="Arial" w:cs="Arial"/>
                <w:sz w:val="18"/>
                <w:szCs w:val="20"/>
              </w:rPr>
            </w:pPr>
            <w:r w:rsidRPr="00A672BE">
              <w:rPr>
                <w:rFonts w:ascii="Arial" w:hAnsi="Arial" w:cs="Arial"/>
                <w:sz w:val="18"/>
                <w:szCs w:val="20"/>
              </w:rPr>
              <w:t>Minimálně 3 podporované sondy</w:t>
            </w:r>
          </w:p>
        </w:tc>
        <w:tc>
          <w:tcPr>
            <w:tcW w:w="851" w:type="dxa"/>
            <w:tcBorders>
              <w:top w:val="nil"/>
              <w:left w:val="nil"/>
              <w:bottom w:val="single" w:sz="8" w:space="0" w:color="FFFFFF"/>
              <w:right w:val="single" w:sz="8" w:space="0" w:color="FFFFFF"/>
            </w:tcBorders>
            <w:shd w:val="clear" w:color="000000" w:fill="C5E0B3"/>
            <w:vAlign w:val="center"/>
            <w:hideMark/>
          </w:tcPr>
          <w:p w14:paraId="465F98ED" w14:textId="77777777" w:rsidR="00B157CC" w:rsidRPr="00A672BE" w:rsidRDefault="00B157CC" w:rsidP="0063554F">
            <w:pPr>
              <w:spacing w:after="0" w:line="240" w:lineRule="auto"/>
              <w:rPr>
                <w:rFonts w:ascii="Arial" w:hAnsi="Arial" w:cs="Arial"/>
                <w:b/>
                <w:bCs/>
                <w:sz w:val="18"/>
                <w:szCs w:val="20"/>
              </w:rPr>
            </w:pPr>
            <w:r w:rsidRPr="00A672BE">
              <w:rPr>
                <w:rFonts w:ascii="Arial" w:hAnsi="Arial" w:cs="Arial"/>
                <w:b/>
                <w:bCs/>
                <w:sz w:val="18"/>
                <w:szCs w:val="20"/>
              </w:rPr>
              <w:t>ANO</w:t>
            </w:r>
          </w:p>
        </w:tc>
        <w:tc>
          <w:tcPr>
            <w:tcW w:w="3260" w:type="dxa"/>
            <w:tcBorders>
              <w:top w:val="nil"/>
              <w:left w:val="nil"/>
              <w:bottom w:val="single" w:sz="8" w:space="0" w:color="FFFFFF"/>
              <w:right w:val="single" w:sz="8" w:space="0" w:color="FFFFFF"/>
            </w:tcBorders>
            <w:shd w:val="clear" w:color="000000" w:fill="B7DEE8"/>
          </w:tcPr>
          <w:p w14:paraId="5C7A8454" w14:textId="08E5B5D9" w:rsidR="00B157CC" w:rsidRPr="00A672BE" w:rsidRDefault="00B157CC" w:rsidP="0063554F">
            <w:pPr>
              <w:spacing w:after="0" w:line="240" w:lineRule="auto"/>
              <w:rPr>
                <w:rFonts w:ascii="Arial" w:hAnsi="Arial" w:cs="Arial"/>
                <w:color w:val="0070C0"/>
                <w:sz w:val="18"/>
                <w:szCs w:val="20"/>
              </w:rPr>
            </w:pPr>
            <w:r>
              <w:rPr>
                <w:rFonts w:ascii="Arial" w:hAnsi="Arial" w:cs="Arial"/>
                <w:color w:val="0070C0"/>
                <w:sz w:val="18"/>
                <w:szCs w:val="20"/>
              </w:rPr>
              <w:t>XXXX</w:t>
            </w:r>
          </w:p>
        </w:tc>
        <w:tc>
          <w:tcPr>
            <w:tcW w:w="3402" w:type="dxa"/>
            <w:tcBorders>
              <w:top w:val="nil"/>
              <w:left w:val="nil"/>
              <w:bottom w:val="single" w:sz="8" w:space="0" w:color="FFFFFF"/>
              <w:right w:val="single" w:sz="8" w:space="0" w:color="FFFFFF"/>
            </w:tcBorders>
            <w:shd w:val="clear" w:color="000000" w:fill="B7DEE8"/>
          </w:tcPr>
          <w:p w14:paraId="63336840" w14:textId="6F7DEE97" w:rsidR="00B157CC" w:rsidRPr="00A672BE" w:rsidRDefault="00B157CC" w:rsidP="0063554F">
            <w:pPr>
              <w:spacing w:after="0" w:line="240" w:lineRule="auto"/>
              <w:rPr>
                <w:rFonts w:ascii="Arial" w:hAnsi="Arial" w:cs="Arial"/>
                <w:color w:val="0070C0"/>
                <w:sz w:val="18"/>
                <w:szCs w:val="20"/>
              </w:rPr>
            </w:pPr>
            <w:r>
              <w:rPr>
                <w:rFonts w:ascii="Arial" w:hAnsi="Arial" w:cs="Arial"/>
                <w:color w:val="0070C0"/>
                <w:sz w:val="18"/>
                <w:szCs w:val="20"/>
              </w:rPr>
              <w:t>XXXX</w:t>
            </w:r>
          </w:p>
        </w:tc>
      </w:tr>
    </w:tbl>
    <w:p w14:paraId="5F63CEFB" w14:textId="77777777" w:rsidR="00A672BE" w:rsidRPr="00A672BE" w:rsidRDefault="00A672BE" w:rsidP="00A672BE">
      <w:pPr>
        <w:rPr>
          <w:lang w:eastAsia="en-US"/>
        </w:rPr>
      </w:pPr>
    </w:p>
    <w:p w14:paraId="3DBE3501" w14:textId="5A1F32ED" w:rsidR="00AE3B5E" w:rsidRPr="0090209C" w:rsidRDefault="00AE3B5E" w:rsidP="009E4592">
      <w:pPr>
        <w:jc w:val="center"/>
        <w:rPr>
          <w:rFonts w:cs="Times New Roman"/>
          <w:b/>
          <w:caps/>
          <w:lang w:eastAsia="en-US"/>
        </w:rPr>
        <w:sectPr w:rsidR="00AE3B5E" w:rsidRPr="0090209C" w:rsidSect="00FE564A">
          <w:footerReference w:type="first" r:id="rId15"/>
          <w:pgSz w:w="11906" w:h="16838"/>
          <w:pgMar w:top="1417" w:right="1274" w:bottom="1417" w:left="1134" w:header="568" w:footer="684" w:gutter="0"/>
          <w:pgNumType w:start="1"/>
          <w:cols w:space="720"/>
          <w:noEndnote/>
          <w:titlePg/>
          <w:docGrid w:linePitch="299"/>
        </w:sectPr>
      </w:pPr>
    </w:p>
    <w:p w14:paraId="45044B2B" w14:textId="77777777" w:rsidR="00F357B8" w:rsidRDefault="00F357B8" w:rsidP="00F357B8">
      <w:pPr>
        <w:pStyle w:val="RLlneksmlouvy"/>
        <w:ind w:left="709" w:hanging="709"/>
        <w:jc w:val="center"/>
        <w:rPr>
          <w:caps/>
        </w:rPr>
      </w:pPr>
      <w:r w:rsidRPr="00E368E3">
        <w:rPr>
          <w:caps/>
        </w:rPr>
        <w:lastRenderedPageBreak/>
        <w:t>PŘÍLOHA Č.</w:t>
      </w:r>
      <w:r w:rsidR="00EB561E">
        <w:rPr>
          <w:caps/>
        </w:rPr>
        <w:t xml:space="preserve"> </w:t>
      </w:r>
      <w:r>
        <w:rPr>
          <w:caps/>
        </w:rPr>
        <w:t xml:space="preserve">4 </w:t>
      </w:r>
    </w:p>
    <w:p w14:paraId="50C4885D" w14:textId="77777777" w:rsidR="00F357B8" w:rsidRDefault="00F357B8" w:rsidP="00F357B8">
      <w:pPr>
        <w:pStyle w:val="RLlneksmlouvy"/>
        <w:spacing w:before="120"/>
        <w:ind w:left="709" w:hanging="709"/>
        <w:jc w:val="center"/>
        <w:rPr>
          <w:caps/>
        </w:rPr>
      </w:pPr>
      <w:r>
        <w:rPr>
          <w:caps/>
        </w:rPr>
        <w:t>Harmonogram plnění</w:t>
      </w:r>
    </w:p>
    <w:p w14:paraId="1EB0262A" w14:textId="77777777" w:rsidR="00F357B8" w:rsidRDefault="00F357B8">
      <w:pPr>
        <w:rPr>
          <w:caps/>
        </w:rPr>
      </w:pPr>
    </w:p>
    <w:p w14:paraId="66B4CC95" w14:textId="576D39B1" w:rsidR="001E08CA" w:rsidRPr="001E08CA" w:rsidRDefault="001E08CA" w:rsidP="001E08CA">
      <w:pPr>
        <w:spacing w:after="120" w:line="264" w:lineRule="auto"/>
        <w:jc w:val="both"/>
        <w:rPr>
          <w:rFonts w:cs="Times New Roman"/>
          <w:szCs w:val="21"/>
          <w:lang w:eastAsia="en-US"/>
        </w:rPr>
      </w:pPr>
      <w:r w:rsidRPr="001E08CA">
        <w:rPr>
          <w:rFonts w:cs="Times New Roman"/>
          <w:szCs w:val="21"/>
          <w:lang w:eastAsia="en-US"/>
        </w:rPr>
        <w:t>Plnění bude realizováno v následujících etapách, které jsou detailněji popsány v </w:t>
      </w:r>
      <w:r w:rsidR="00562F85">
        <w:rPr>
          <w:rFonts w:cs="Times New Roman"/>
          <w:szCs w:val="21"/>
          <w:lang w:eastAsia="en-US"/>
        </w:rPr>
        <w:t>příloze č. 1 Smlouvy</w:t>
      </w:r>
      <w:r w:rsidRPr="001E08CA">
        <w:rPr>
          <w:rFonts w:cs="Times New Roman"/>
          <w:szCs w:val="21"/>
          <w:lang w:eastAsia="en-US"/>
        </w:rPr>
        <w:t>:</w:t>
      </w:r>
    </w:p>
    <w:tbl>
      <w:tblPr>
        <w:tblW w:w="564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84"/>
        <w:gridCol w:w="191"/>
        <w:gridCol w:w="3680"/>
        <w:gridCol w:w="6"/>
        <w:gridCol w:w="1276"/>
        <w:gridCol w:w="7"/>
      </w:tblGrid>
      <w:tr w:rsidR="00FC26D4" w:rsidRPr="001E08CA" w14:paraId="408D6972" w14:textId="77777777" w:rsidTr="003D4D32">
        <w:tc>
          <w:tcPr>
            <w:tcW w:w="484" w:type="dxa"/>
            <w:tcBorders>
              <w:top w:val="single" w:sz="4" w:space="0" w:color="FFFFFF"/>
              <w:left w:val="single" w:sz="4" w:space="0" w:color="FFFFFF"/>
              <w:right w:val="nil"/>
            </w:tcBorders>
            <w:shd w:val="clear" w:color="auto" w:fill="70AD47"/>
          </w:tcPr>
          <w:p w14:paraId="41195A3A" w14:textId="77777777" w:rsidR="00DB0DF6" w:rsidRPr="003D4D32" w:rsidRDefault="00DB0DF6" w:rsidP="003D4D32">
            <w:pPr>
              <w:spacing w:after="120" w:line="240" w:lineRule="auto"/>
              <w:jc w:val="right"/>
              <w:rPr>
                <w:rFonts w:cs="Times New Roman"/>
                <w:b/>
                <w:bCs/>
                <w:szCs w:val="21"/>
              </w:rPr>
            </w:pPr>
          </w:p>
        </w:tc>
        <w:tc>
          <w:tcPr>
            <w:tcW w:w="3871" w:type="dxa"/>
            <w:gridSpan w:val="2"/>
            <w:tcBorders>
              <w:top w:val="single" w:sz="4" w:space="0" w:color="FFFFFF"/>
              <w:left w:val="nil"/>
              <w:right w:val="nil"/>
            </w:tcBorders>
            <w:shd w:val="clear" w:color="auto" w:fill="70AD47"/>
            <w:hideMark/>
          </w:tcPr>
          <w:p w14:paraId="04A744B5" w14:textId="77777777" w:rsidR="00DB0DF6" w:rsidRPr="003D4D32" w:rsidRDefault="00DB0DF6" w:rsidP="003D4D32">
            <w:pPr>
              <w:spacing w:after="120" w:line="240" w:lineRule="auto"/>
              <w:ind w:left="54"/>
              <w:jc w:val="both"/>
              <w:rPr>
                <w:rFonts w:cs="Times New Roman"/>
                <w:b/>
                <w:bCs/>
                <w:szCs w:val="21"/>
              </w:rPr>
            </w:pPr>
            <w:r w:rsidRPr="003D4D32">
              <w:rPr>
                <w:rFonts w:cs="Times New Roman"/>
                <w:b/>
                <w:bCs/>
                <w:szCs w:val="21"/>
              </w:rPr>
              <w:t>Etapa</w:t>
            </w:r>
          </w:p>
        </w:tc>
        <w:tc>
          <w:tcPr>
            <w:tcW w:w="1289" w:type="dxa"/>
            <w:gridSpan w:val="3"/>
            <w:tcBorders>
              <w:top w:val="single" w:sz="4" w:space="0" w:color="FFFFFF"/>
              <w:left w:val="nil"/>
              <w:right w:val="single" w:sz="4" w:space="0" w:color="FFFFFF"/>
            </w:tcBorders>
            <w:shd w:val="clear" w:color="auto" w:fill="70AD47"/>
          </w:tcPr>
          <w:p w14:paraId="20037ADE" w14:textId="77777777" w:rsidR="00DB0DF6" w:rsidRPr="003D4D32" w:rsidRDefault="00DB0DF6" w:rsidP="003D4D32">
            <w:pPr>
              <w:spacing w:after="120" w:line="240" w:lineRule="auto"/>
              <w:jc w:val="both"/>
              <w:rPr>
                <w:rFonts w:cs="Times New Roman"/>
                <w:b/>
                <w:bCs/>
                <w:szCs w:val="21"/>
              </w:rPr>
            </w:pPr>
            <w:r w:rsidRPr="003D4D32">
              <w:rPr>
                <w:rFonts w:cs="Times New Roman"/>
                <w:b/>
                <w:bCs/>
                <w:szCs w:val="21"/>
              </w:rPr>
              <w:t>Čas (týdny)</w:t>
            </w:r>
          </w:p>
        </w:tc>
      </w:tr>
      <w:tr w:rsidR="00FC26D4" w:rsidRPr="001E08CA" w14:paraId="53205B10" w14:textId="77777777" w:rsidTr="003D4D32">
        <w:trPr>
          <w:gridAfter w:val="1"/>
          <w:wAfter w:w="7" w:type="dxa"/>
        </w:trPr>
        <w:tc>
          <w:tcPr>
            <w:tcW w:w="675" w:type="dxa"/>
            <w:gridSpan w:val="2"/>
            <w:tcBorders>
              <w:left w:val="single" w:sz="4" w:space="0" w:color="FFFFFF"/>
            </w:tcBorders>
            <w:shd w:val="clear" w:color="auto" w:fill="70AD47"/>
          </w:tcPr>
          <w:p w14:paraId="0C13093E" w14:textId="77777777" w:rsidR="00463F34" w:rsidRPr="00FC26D4" w:rsidRDefault="00463F34" w:rsidP="003D4D32">
            <w:pPr>
              <w:numPr>
                <w:ilvl w:val="0"/>
                <w:numId w:val="7"/>
              </w:numPr>
              <w:spacing w:after="0" w:line="240" w:lineRule="auto"/>
              <w:ind w:left="318" w:hanging="318"/>
              <w:contextualSpacing/>
              <w:jc w:val="both"/>
              <w:rPr>
                <w:bCs/>
                <w:szCs w:val="21"/>
              </w:rPr>
            </w:pPr>
          </w:p>
        </w:tc>
        <w:tc>
          <w:tcPr>
            <w:tcW w:w="3686" w:type="dxa"/>
            <w:gridSpan w:val="2"/>
            <w:shd w:val="clear" w:color="auto" w:fill="C5E0B3"/>
          </w:tcPr>
          <w:p w14:paraId="5156464C" w14:textId="77777777" w:rsidR="00DB0DF6" w:rsidRPr="003D4D32" w:rsidRDefault="00DB0DF6" w:rsidP="003D4D32">
            <w:pPr>
              <w:spacing w:after="120" w:line="240" w:lineRule="auto"/>
              <w:jc w:val="both"/>
              <w:rPr>
                <w:rFonts w:cs="Times New Roman"/>
                <w:szCs w:val="21"/>
              </w:rPr>
            </w:pPr>
            <w:r w:rsidRPr="003D4D32">
              <w:rPr>
                <w:rFonts w:cs="Times New Roman"/>
                <w:szCs w:val="21"/>
              </w:rPr>
              <w:t>Podpis smlouvy</w:t>
            </w:r>
          </w:p>
        </w:tc>
        <w:tc>
          <w:tcPr>
            <w:tcW w:w="1276" w:type="dxa"/>
            <w:shd w:val="clear" w:color="auto" w:fill="C5E0B3"/>
          </w:tcPr>
          <w:p w14:paraId="75D3A2FB" w14:textId="77777777" w:rsidR="00DB0DF6" w:rsidRPr="003D4D32" w:rsidRDefault="00DB0DF6" w:rsidP="003D4D32">
            <w:pPr>
              <w:spacing w:after="120" w:line="240" w:lineRule="auto"/>
              <w:jc w:val="both"/>
              <w:rPr>
                <w:rFonts w:cs="Times New Roman"/>
                <w:b/>
                <w:szCs w:val="21"/>
              </w:rPr>
            </w:pPr>
            <w:r w:rsidRPr="00FC26D4">
              <w:rPr>
                <w:b/>
                <w:szCs w:val="21"/>
              </w:rPr>
              <w:t>T</w:t>
            </w:r>
          </w:p>
        </w:tc>
      </w:tr>
      <w:tr w:rsidR="00FC26D4" w:rsidRPr="001E08CA" w14:paraId="18F2410A" w14:textId="77777777" w:rsidTr="003D4D32">
        <w:tc>
          <w:tcPr>
            <w:tcW w:w="675" w:type="dxa"/>
            <w:gridSpan w:val="2"/>
            <w:tcBorders>
              <w:left w:val="single" w:sz="4" w:space="0" w:color="FFFFFF"/>
            </w:tcBorders>
            <w:shd w:val="clear" w:color="auto" w:fill="70AD47"/>
          </w:tcPr>
          <w:p w14:paraId="756F10D8" w14:textId="77777777" w:rsidR="006758D7" w:rsidRPr="00FC26D4" w:rsidRDefault="006758D7" w:rsidP="003D4D32">
            <w:pPr>
              <w:numPr>
                <w:ilvl w:val="0"/>
                <w:numId w:val="7"/>
              </w:numPr>
              <w:spacing w:after="0" w:line="240" w:lineRule="auto"/>
              <w:ind w:left="318" w:hanging="318"/>
              <w:contextualSpacing/>
              <w:jc w:val="both"/>
              <w:rPr>
                <w:bCs/>
                <w:szCs w:val="21"/>
              </w:rPr>
            </w:pPr>
          </w:p>
        </w:tc>
        <w:tc>
          <w:tcPr>
            <w:tcW w:w="3680" w:type="dxa"/>
            <w:tcBorders>
              <w:top w:val="single" w:sz="18" w:space="0" w:color="FFFFFF"/>
            </w:tcBorders>
            <w:shd w:val="clear" w:color="auto" w:fill="E2EFD9"/>
          </w:tcPr>
          <w:p w14:paraId="40E6217C" w14:textId="77777777" w:rsidR="006758D7" w:rsidRPr="003D4D32" w:rsidRDefault="006758D7" w:rsidP="003D4D32">
            <w:pPr>
              <w:spacing w:after="120" w:line="240" w:lineRule="auto"/>
              <w:jc w:val="both"/>
              <w:rPr>
                <w:rFonts w:cs="Times New Roman"/>
                <w:szCs w:val="21"/>
                <w:lang w:eastAsia="en-US"/>
              </w:rPr>
            </w:pPr>
            <w:r w:rsidRPr="003D4D32">
              <w:rPr>
                <w:rFonts w:cs="Times New Roman"/>
                <w:szCs w:val="21"/>
                <w:lang w:eastAsia="en-US"/>
              </w:rPr>
              <w:t>Instalace</w:t>
            </w:r>
          </w:p>
        </w:tc>
        <w:tc>
          <w:tcPr>
            <w:tcW w:w="1289" w:type="dxa"/>
            <w:gridSpan w:val="3"/>
            <w:shd w:val="clear" w:color="auto" w:fill="E2EFD9"/>
          </w:tcPr>
          <w:p w14:paraId="579F64FE" w14:textId="144B1B5D" w:rsidR="006758D7" w:rsidRPr="003D4D32" w:rsidRDefault="006758D7" w:rsidP="003D4D32">
            <w:pPr>
              <w:spacing w:after="120" w:line="240" w:lineRule="auto"/>
              <w:jc w:val="both"/>
              <w:rPr>
                <w:rFonts w:cs="Times New Roman"/>
                <w:b/>
                <w:szCs w:val="21"/>
                <w:lang w:val="en-US"/>
              </w:rPr>
            </w:pPr>
            <w:r w:rsidRPr="00FC26D4">
              <w:rPr>
                <w:b/>
                <w:szCs w:val="21"/>
              </w:rPr>
              <w:t xml:space="preserve">T </w:t>
            </w:r>
            <w:r w:rsidRPr="00FC26D4">
              <w:rPr>
                <w:b/>
                <w:szCs w:val="21"/>
                <w:lang w:val="en-US"/>
              </w:rPr>
              <w:t xml:space="preserve">+ </w:t>
            </w:r>
            <w:r w:rsidRPr="003D4D32">
              <w:rPr>
                <w:rFonts w:cs="Times New Roman"/>
                <w:b/>
                <w:szCs w:val="21"/>
                <w:lang w:val="en-US"/>
              </w:rPr>
              <w:t>3</w:t>
            </w:r>
          </w:p>
        </w:tc>
      </w:tr>
      <w:tr w:rsidR="00FC26D4" w:rsidRPr="001E08CA" w14:paraId="01B77ED8" w14:textId="77777777" w:rsidTr="003D4D32">
        <w:tc>
          <w:tcPr>
            <w:tcW w:w="675" w:type="dxa"/>
            <w:gridSpan w:val="2"/>
            <w:tcBorders>
              <w:left w:val="single" w:sz="4" w:space="0" w:color="FFFFFF"/>
              <w:bottom w:val="single" w:sz="18" w:space="0" w:color="FFFFFF"/>
            </w:tcBorders>
            <w:shd w:val="clear" w:color="auto" w:fill="70AD47"/>
          </w:tcPr>
          <w:p w14:paraId="20B5CB2A" w14:textId="77777777" w:rsidR="006758D7" w:rsidRPr="00FC26D4" w:rsidRDefault="006758D7" w:rsidP="003D4D32">
            <w:pPr>
              <w:numPr>
                <w:ilvl w:val="0"/>
                <w:numId w:val="7"/>
              </w:numPr>
              <w:spacing w:after="0" w:line="240" w:lineRule="auto"/>
              <w:ind w:left="318" w:hanging="318"/>
              <w:contextualSpacing/>
              <w:jc w:val="both"/>
              <w:rPr>
                <w:bCs/>
                <w:szCs w:val="21"/>
              </w:rPr>
            </w:pPr>
          </w:p>
        </w:tc>
        <w:tc>
          <w:tcPr>
            <w:tcW w:w="3680" w:type="dxa"/>
            <w:shd w:val="clear" w:color="auto" w:fill="C5E0B3"/>
          </w:tcPr>
          <w:p w14:paraId="793FDC60" w14:textId="77777777" w:rsidR="006758D7" w:rsidRPr="003D4D32" w:rsidRDefault="006758D7" w:rsidP="003D4D32">
            <w:pPr>
              <w:spacing w:after="120" w:line="240" w:lineRule="auto"/>
              <w:jc w:val="both"/>
              <w:rPr>
                <w:rFonts w:cs="Times New Roman"/>
                <w:szCs w:val="21"/>
                <w:lang w:eastAsia="en-US"/>
              </w:rPr>
            </w:pPr>
            <w:r w:rsidRPr="003D4D32">
              <w:rPr>
                <w:rFonts w:cs="Times New Roman"/>
                <w:szCs w:val="21"/>
                <w:lang w:eastAsia="en-US"/>
              </w:rPr>
              <w:t>Implementace</w:t>
            </w:r>
          </w:p>
        </w:tc>
        <w:tc>
          <w:tcPr>
            <w:tcW w:w="1289" w:type="dxa"/>
            <w:gridSpan w:val="3"/>
            <w:tcBorders>
              <w:bottom w:val="single" w:sz="18" w:space="0" w:color="FFFFFF"/>
            </w:tcBorders>
            <w:shd w:val="clear" w:color="auto" w:fill="C5E0B3"/>
          </w:tcPr>
          <w:p w14:paraId="21F65214" w14:textId="20656D05" w:rsidR="006758D7" w:rsidRPr="003D4D32" w:rsidRDefault="006758D7" w:rsidP="003D4D32">
            <w:pPr>
              <w:spacing w:after="120" w:line="240" w:lineRule="auto"/>
              <w:jc w:val="both"/>
              <w:rPr>
                <w:rFonts w:cs="Times New Roman"/>
                <w:b/>
                <w:szCs w:val="21"/>
              </w:rPr>
            </w:pPr>
            <w:r w:rsidRPr="00FC26D4">
              <w:rPr>
                <w:b/>
                <w:szCs w:val="21"/>
              </w:rPr>
              <w:t xml:space="preserve">T + </w:t>
            </w:r>
            <w:r w:rsidRPr="003D4D32">
              <w:rPr>
                <w:rFonts w:cs="Times New Roman"/>
                <w:b/>
                <w:szCs w:val="21"/>
              </w:rPr>
              <w:t>6</w:t>
            </w:r>
          </w:p>
        </w:tc>
      </w:tr>
      <w:tr w:rsidR="00FC26D4" w:rsidRPr="001E08CA" w14:paraId="5E1B9E84" w14:textId="77777777" w:rsidTr="003D4D32">
        <w:tc>
          <w:tcPr>
            <w:tcW w:w="675" w:type="dxa"/>
            <w:gridSpan w:val="2"/>
            <w:tcBorders>
              <w:top w:val="single" w:sz="18" w:space="0" w:color="FFFFFF"/>
              <w:left w:val="single" w:sz="4" w:space="0" w:color="FFFFFF"/>
            </w:tcBorders>
            <w:shd w:val="clear" w:color="auto" w:fill="70AD47"/>
          </w:tcPr>
          <w:p w14:paraId="7789D312" w14:textId="77777777" w:rsidR="006758D7" w:rsidRPr="00FC26D4" w:rsidRDefault="006758D7" w:rsidP="003D4D32">
            <w:pPr>
              <w:numPr>
                <w:ilvl w:val="0"/>
                <w:numId w:val="7"/>
              </w:numPr>
              <w:spacing w:after="0" w:line="240" w:lineRule="auto"/>
              <w:ind w:left="318" w:hanging="318"/>
              <w:contextualSpacing/>
              <w:jc w:val="both"/>
              <w:rPr>
                <w:bCs/>
                <w:szCs w:val="21"/>
              </w:rPr>
            </w:pPr>
          </w:p>
        </w:tc>
        <w:tc>
          <w:tcPr>
            <w:tcW w:w="3680" w:type="dxa"/>
            <w:tcBorders>
              <w:bottom w:val="single" w:sz="18" w:space="0" w:color="FFFFFF"/>
            </w:tcBorders>
            <w:shd w:val="clear" w:color="auto" w:fill="E2EFD9"/>
          </w:tcPr>
          <w:p w14:paraId="7D7358FE" w14:textId="77777777" w:rsidR="006758D7" w:rsidRPr="003D4D32" w:rsidRDefault="006758D7" w:rsidP="003D4D32">
            <w:pPr>
              <w:spacing w:after="120" w:line="240" w:lineRule="auto"/>
              <w:jc w:val="both"/>
              <w:rPr>
                <w:rFonts w:cs="Times New Roman"/>
                <w:szCs w:val="21"/>
                <w:lang w:eastAsia="en-US"/>
              </w:rPr>
            </w:pPr>
            <w:r w:rsidRPr="003D4D32">
              <w:rPr>
                <w:rFonts w:cs="Times New Roman"/>
                <w:szCs w:val="21"/>
                <w:lang w:eastAsia="en-US"/>
              </w:rPr>
              <w:t>Akceptační testy</w:t>
            </w:r>
          </w:p>
        </w:tc>
        <w:tc>
          <w:tcPr>
            <w:tcW w:w="1289" w:type="dxa"/>
            <w:gridSpan w:val="3"/>
            <w:tcBorders>
              <w:top w:val="single" w:sz="18" w:space="0" w:color="FFFFFF"/>
            </w:tcBorders>
            <w:shd w:val="clear" w:color="auto" w:fill="E2EFD9"/>
          </w:tcPr>
          <w:p w14:paraId="4D29F7FE" w14:textId="77777777" w:rsidR="006758D7" w:rsidRPr="00FC26D4" w:rsidRDefault="006758D7" w:rsidP="003D4D32">
            <w:pPr>
              <w:spacing w:after="120" w:line="240" w:lineRule="auto"/>
              <w:jc w:val="both"/>
              <w:rPr>
                <w:b/>
                <w:szCs w:val="21"/>
                <w:lang w:val="en-US"/>
              </w:rPr>
            </w:pPr>
            <w:r w:rsidRPr="00FC26D4">
              <w:rPr>
                <w:b/>
                <w:szCs w:val="21"/>
              </w:rPr>
              <w:t>T + 9</w:t>
            </w:r>
          </w:p>
        </w:tc>
      </w:tr>
      <w:tr w:rsidR="00FC26D4" w:rsidRPr="001E08CA" w14:paraId="372ABDE7" w14:textId="77777777" w:rsidTr="003D4D32">
        <w:tc>
          <w:tcPr>
            <w:tcW w:w="675" w:type="dxa"/>
            <w:gridSpan w:val="2"/>
            <w:tcBorders>
              <w:left w:val="single" w:sz="4" w:space="0" w:color="FFFFFF"/>
            </w:tcBorders>
            <w:shd w:val="clear" w:color="auto" w:fill="70AD47"/>
          </w:tcPr>
          <w:p w14:paraId="649D2696" w14:textId="77777777" w:rsidR="006758D7" w:rsidRPr="00FC26D4" w:rsidRDefault="006758D7" w:rsidP="003D4D32">
            <w:pPr>
              <w:numPr>
                <w:ilvl w:val="0"/>
                <w:numId w:val="7"/>
              </w:numPr>
              <w:spacing w:after="0" w:line="240" w:lineRule="auto"/>
              <w:ind w:left="318" w:hanging="318"/>
              <w:contextualSpacing/>
              <w:jc w:val="both"/>
              <w:rPr>
                <w:bCs/>
                <w:szCs w:val="21"/>
              </w:rPr>
            </w:pPr>
          </w:p>
        </w:tc>
        <w:tc>
          <w:tcPr>
            <w:tcW w:w="3680" w:type="dxa"/>
            <w:tcBorders>
              <w:top w:val="single" w:sz="18" w:space="0" w:color="FFFFFF"/>
            </w:tcBorders>
            <w:shd w:val="clear" w:color="auto" w:fill="C5E0B3"/>
          </w:tcPr>
          <w:p w14:paraId="7BDE3343" w14:textId="77777777" w:rsidR="006758D7" w:rsidRPr="003D4D32" w:rsidRDefault="006758D7" w:rsidP="003D4D32">
            <w:pPr>
              <w:spacing w:after="120" w:line="240" w:lineRule="auto"/>
              <w:jc w:val="both"/>
              <w:rPr>
                <w:rFonts w:cs="Times New Roman"/>
                <w:szCs w:val="21"/>
                <w:lang w:eastAsia="en-US"/>
              </w:rPr>
            </w:pPr>
            <w:r w:rsidRPr="003D4D32">
              <w:rPr>
                <w:rFonts w:cs="Times New Roman"/>
                <w:szCs w:val="21"/>
                <w:lang w:eastAsia="en-US"/>
              </w:rPr>
              <w:t>Dokumentace</w:t>
            </w:r>
          </w:p>
        </w:tc>
        <w:tc>
          <w:tcPr>
            <w:tcW w:w="1289" w:type="dxa"/>
            <w:gridSpan w:val="3"/>
            <w:shd w:val="clear" w:color="auto" w:fill="C5E0B3"/>
          </w:tcPr>
          <w:p w14:paraId="16618B53" w14:textId="77777777" w:rsidR="006758D7" w:rsidRPr="003D4D32" w:rsidRDefault="006758D7" w:rsidP="003D4D32">
            <w:pPr>
              <w:spacing w:after="120" w:line="240" w:lineRule="auto"/>
              <w:jc w:val="both"/>
              <w:rPr>
                <w:rFonts w:cs="Times New Roman"/>
                <w:b/>
                <w:szCs w:val="21"/>
              </w:rPr>
            </w:pPr>
            <w:r w:rsidRPr="00FC26D4">
              <w:rPr>
                <w:b/>
                <w:szCs w:val="21"/>
              </w:rPr>
              <w:t>T + 10</w:t>
            </w:r>
          </w:p>
        </w:tc>
      </w:tr>
      <w:tr w:rsidR="00FC26D4" w:rsidRPr="001E08CA" w14:paraId="7AE6F552" w14:textId="77777777" w:rsidTr="003D4D32">
        <w:tc>
          <w:tcPr>
            <w:tcW w:w="675" w:type="dxa"/>
            <w:gridSpan w:val="2"/>
            <w:tcBorders>
              <w:left w:val="single" w:sz="4" w:space="0" w:color="FFFFFF"/>
              <w:bottom w:val="single" w:sz="18" w:space="0" w:color="FFFFFF"/>
            </w:tcBorders>
            <w:shd w:val="clear" w:color="auto" w:fill="70AD47"/>
          </w:tcPr>
          <w:p w14:paraId="7DC41D15" w14:textId="77777777" w:rsidR="006758D7" w:rsidRPr="00FC26D4" w:rsidRDefault="006758D7" w:rsidP="003D4D32">
            <w:pPr>
              <w:numPr>
                <w:ilvl w:val="0"/>
                <w:numId w:val="7"/>
              </w:numPr>
              <w:spacing w:after="0" w:line="240" w:lineRule="auto"/>
              <w:ind w:left="318" w:hanging="318"/>
              <w:contextualSpacing/>
              <w:jc w:val="both"/>
              <w:rPr>
                <w:bCs/>
                <w:szCs w:val="21"/>
              </w:rPr>
            </w:pPr>
          </w:p>
        </w:tc>
        <w:tc>
          <w:tcPr>
            <w:tcW w:w="3680" w:type="dxa"/>
            <w:shd w:val="clear" w:color="auto" w:fill="E2EFD9"/>
          </w:tcPr>
          <w:p w14:paraId="679CAA7C" w14:textId="77777777" w:rsidR="006758D7" w:rsidRPr="003D4D32" w:rsidRDefault="006758D7" w:rsidP="003D4D32">
            <w:pPr>
              <w:spacing w:after="120" w:line="240" w:lineRule="auto"/>
              <w:jc w:val="both"/>
              <w:rPr>
                <w:rFonts w:cs="Times New Roman"/>
                <w:szCs w:val="21"/>
                <w:lang w:eastAsia="en-US"/>
              </w:rPr>
            </w:pPr>
            <w:r w:rsidRPr="003D4D32">
              <w:rPr>
                <w:rFonts w:cs="Times New Roman"/>
                <w:szCs w:val="21"/>
                <w:lang w:eastAsia="en-US"/>
              </w:rPr>
              <w:t>Školení</w:t>
            </w:r>
          </w:p>
        </w:tc>
        <w:tc>
          <w:tcPr>
            <w:tcW w:w="1289" w:type="dxa"/>
            <w:gridSpan w:val="3"/>
            <w:tcBorders>
              <w:bottom w:val="single" w:sz="18" w:space="0" w:color="FFFFFF"/>
            </w:tcBorders>
            <w:shd w:val="clear" w:color="auto" w:fill="E2EFD9"/>
          </w:tcPr>
          <w:p w14:paraId="00453AA1" w14:textId="77777777" w:rsidR="006758D7" w:rsidRPr="003D4D32" w:rsidRDefault="006758D7" w:rsidP="003D4D32">
            <w:pPr>
              <w:spacing w:after="120" w:line="240" w:lineRule="auto"/>
              <w:jc w:val="both"/>
              <w:rPr>
                <w:rFonts w:cs="Times New Roman"/>
                <w:b/>
                <w:szCs w:val="21"/>
              </w:rPr>
            </w:pPr>
            <w:r w:rsidRPr="00FC26D4">
              <w:rPr>
                <w:b/>
                <w:szCs w:val="21"/>
              </w:rPr>
              <w:t>T + 11</w:t>
            </w:r>
          </w:p>
        </w:tc>
      </w:tr>
      <w:tr w:rsidR="00FC26D4" w:rsidRPr="001E08CA" w14:paraId="319EB9E5" w14:textId="77777777" w:rsidTr="003D4D32">
        <w:tc>
          <w:tcPr>
            <w:tcW w:w="675" w:type="dxa"/>
            <w:gridSpan w:val="2"/>
            <w:tcBorders>
              <w:top w:val="single" w:sz="18" w:space="0" w:color="FFFFFF"/>
              <w:left w:val="single" w:sz="4" w:space="0" w:color="FFFFFF"/>
              <w:bottom w:val="single" w:sz="4" w:space="0" w:color="FFFFFF"/>
            </w:tcBorders>
            <w:shd w:val="clear" w:color="auto" w:fill="70AD47"/>
          </w:tcPr>
          <w:p w14:paraId="095E4BE5" w14:textId="77777777" w:rsidR="006758D7" w:rsidRPr="00FC26D4" w:rsidRDefault="006758D7" w:rsidP="003D4D32">
            <w:pPr>
              <w:numPr>
                <w:ilvl w:val="0"/>
                <w:numId w:val="7"/>
              </w:numPr>
              <w:spacing w:after="0" w:line="240" w:lineRule="auto"/>
              <w:ind w:left="318" w:hanging="318"/>
              <w:contextualSpacing/>
              <w:jc w:val="both"/>
              <w:rPr>
                <w:bCs/>
                <w:szCs w:val="21"/>
              </w:rPr>
            </w:pPr>
          </w:p>
        </w:tc>
        <w:tc>
          <w:tcPr>
            <w:tcW w:w="3680" w:type="dxa"/>
            <w:shd w:val="clear" w:color="auto" w:fill="C5E0B3"/>
          </w:tcPr>
          <w:p w14:paraId="019250DC" w14:textId="77777777" w:rsidR="006758D7" w:rsidRPr="003D4D32" w:rsidRDefault="006758D7" w:rsidP="003D4D32">
            <w:pPr>
              <w:spacing w:after="120" w:line="240" w:lineRule="auto"/>
              <w:jc w:val="both"/>
              <w:rPr>
                <w:rFonts w:cs="Times New Roman"/>
                <w:szCs w:val="21"/>
                <w:lang w:eastAsia="en-US"/>
              </w:rPr>
            </w:pPr>
            <w:r w:rsidRPr="003D4D32">
              <w:rPr>
                <w:rFonts w:cs="Times New Roman"/>
                <w:szCs w:val="21"/>
                <w:lang w:eastAsia="en-US"/>
              </w:rPr>
              <w:t>Akceptace dodávky (platební milník)</w:t>
            </w:r>
          </w:p>
        </w:tc>
        <w:tc>
          <w:tcPr>
            <w:tcW w:w="1289" w:type="dxa"/>
            <w:gridSpan w:val="3"/>
            <w:tcBorders>
              <w:top w:val="single" w:sz="18" w:space="0" w:color="FFFFFF"/>
            </w:tcBorders>
            <w:shd w:val="clear" w:color="auto" w:fill="C5E0B3"/>
          </w:tcPr>
          <w:p w14:paraId="6534B208" w14:textId="77777777" w:rsidR="006758D7" w:rsidRPr="003D4D32" w:rsidRDefault="006758D7" w:rsidP="003D4D32">
            <w:pPr>
              <w:spacing w:after="120" w:line="240" w:lineRule="auto"/>
              <w:jc w:val="both"/>
              <w:rPr>
                <w:rFonts w:cs="Times New Roman"/>
                <w:b/>
                <w:szCs w:val="21"/>
              </w:rPr>
            </w:pPr>
            <w:r w:rsidRPr="00FC26D4">
              <w:rPr>
                <w:b/>
                <w:szCs w:val="21"/>
              </w:rPr>
              <w:t>T + 12</w:t>
            </w:r>
          </w:p>
        </w:tc>
      </w:tr>
    </w:tbl>
    <w:p w14:paraId="314E5518" w14:textId="77777777" w:rsidR="003F4941" w:rsidRPr="003D4D32" w:rsidRDefault="003F4941" w:rsidP="003F4941">
      <w:pPr>
        <w:pStyle w:val="RLProhlensmluvnchstran"/>
        <w:jc w:val="left"/>
      </w:pPr>
    </w:p>
    <w:p w14:paraId="25233776" w14:textId="77777777" w:rsidR="0078104C" w:rsidRPr="00FC26D4" w:rsidRDefault="0078104C" w:rsidP="003F4941">
      <w:pPr>
        <w:pStyle w:val="RLProhlensmluvnchstran"/>
        <w:jc w:val="left"/>
      </w:pPr>
      <w:r w:rsidRPr="00FC26D4">
        <w:t>T = den nabytí účinnosti Smlouvy.</w:t>
      </w:r>
    </w:p>
    <w:p w14:paraId="5313771E" w14:textId="77777777" w:rsidR="0078104C" w:rsidRPr="003D4D32" w:rsidRDefault="0078104C" w:rsidP="003F4941">
      <w:pPr>
        <w:pStyle w:val="RLProhlensmluvnchstran"/>
        <w:jc w:val="left"/>
      </w:pPr>
    </w:p>
    <w:tbl>
      <w:tblPr>
        <w:tblW w:w="0" w:type="auto"/>
        <w:tblBorders>
          <w:top w:val="single" w:sz="8" w:space="0" w:color="B3CC82"/>
          <w:left w:val="single" w:sz="8" w:space="0" w:color="B3CC82"/>
          <w:bottom w:val="single" w:sz="8" w:space="0" w:color="B3CC82"/>
          <w:right w:val="single" w:sz="8" w:space="0" w:color="B3CC82"/>
          <w:insideH w:val="single" w:sz="8" w:space="0" w:color="B3CC82"/>
        </w:tblBorders>
        <w:tblLook w:val="00A0" w:firstRow="1" w:lastRow="0" w:firstColumn="1" w:lastColumn="0" w:noHBand="0" w:noVBand="0"/>
      </w:tblPr>
      <w:tblGrid>
        <w:gridCol w:w="4077"/>
        <w:gridCol w:w="2268"/>
        <w:gridCol w:w="2299"/>
      </w:tblGrid>
      <w:tr w:rsidR="00623225" w14:paraId="3CD3527A" w14:textId="77777777" w:rsidTr="00621A0A">
        <w:tc>
          <w:tcPr>
            <w:tcW w:w="4077" w:type="dxa"/>
            <w:tcBorders>
              <w:top w:val="single" w:sz="8" w:space="0" w:color="B3CC82"/>
              <w:left w:val="single" w:sz="8" w:space="0" w:color="B3CC82"/>
              <w:bottom w:val="single" w:sz="8" w:space="0" w:color="B3CC82"/>
              <w:right w:val="nil"/>
            </w:tcBorders>
            <w:shd w:val="clear" w:color="auto" w:fill="D9D9D9"/>
            <w:hideMark/>
          </w:tcPr>
          <w:p w14:paraId="2CCD9E27" w14:textId="77777777" w:rsidR="00623225" w:rsidRDefault="00623225" w:rsidP="00621A0A">
            <w:pPr>
              <w:jc w:val="center"/>
              <w:rPr>
                <w:b/>
                <w:bCs/>
                <w:lang w:eastAsia="en-US"/>
              </w:rPr>
            </w:pPr>
            <w:r>
              <w:rPr>
                <w:b/>
                <w:bCs/>
                <w:lang w:eastAsia="en-US"/>
              </w:rPr>
              <w:t>Milník</w:t>
            </w:r>
          </w:p>
        </w:tc>
        <w:tc>
          <w:tcPr>
            <w:tcW w:w="2268" w:type="dxa"/>
            <w:tcBorders>
              <w:top w:val="single" w:sz="8" w:space="0" w:color="B3CC82"/>
              <w:left w:val="nil"/>
              <w:bottom w:val="single" w:sz="8" w:space="0" w:color="B3CC82"/>
              <w:right w:val="nil"/>
            </w:tcBorders>
            <w:shd w:val="clear" w:color="auto" w:fill="D9D9D9"/>
            <w:hideMark/>
          </w:tcPr>
          <w:p w14:paraId="6739195B" w14:textId="77777777" w:rsidR="00623225" w:rsidRDefault="00623225" w:rsidP="00621A0A">
            <w:pPr>
              <w:jc w:val="center"/>
              <w:rPr>
                <w:b/>
                <w:bCs/>
                <w:lang w:eastAsia="en-US"/>
              </w:rPr>
            </w:pPr>
            <w:r>
              <w:rPr>
                <w:b/>
                <w:bCs/>
                <w:lang w:eastAsia="en-US"/>
              </w:rPr>
              <w:t>Termín OD</w:t>
            </w:r>
          </w:p>
        </w:tc>
        <w:tc>
          <w:tcPr>
            <w:tcW w:w="2299" w:type="dxa"/>
            <w:tcBorders>
              <w:top w:val="single" w:sz="8" w:space="0" w:color="B3CC82"/>
              <w:left w:val="nil"/>
              <w:bottom w:val="single" w:sz="8" w:space="0" w:color="B3CC82"/>
              <w:right w:val="single" w:sz="8" w:space="0" w:color="B3CC82"/>
            </w:tcBorders>
            <w:shd w:val="clear" w:color="auto" w:fill="D9D9D9"/>
            <w:hideMark/>
          </w:tcPr>
          <w:p w14:paraId="148E9413" w14:textId="77777777" w:rsidR="00623225" w:rsidRDefault="00623225" w:rsidP="00621A0A">
            <w:pPr>
              <w:jc w:val="center"/>
              <w:rPr>
                <w:b/>
                <w:bCs/>
                <w:lang w:eastAsia="en-US"/>
              </w:rPr>
            </w:pPr>
            <w:r>
              <w:rPr>
                <w:b/>
                <w:bCs/>
                <w:lang w:eastAsia="en-US"/>
              </w:rPr>
              <w:t>Termín DO</w:t>
            </w:r>
          </w:p>
        </w:tc>
      </w:tr>
      <w:tr w:rsidR="00623225" w14:paraId="5C678338" w14:textId="77777777" w:rsidTr="00621A0A">
        <w:tc>
          <w:tcPr>
            <w:tcW w:w="4077" w:type="dxa"/>
            <w:tcBorders>
              <w:top w:val="single" w:sz="8" w:space="0" w:color="B3CC82"/>
              <w:left w:val="single" w:sz="8" w:space="0" w:color="B3CC82"/>
              <w:bottom w:val="single" w:sz="8" w:space="0" w:color="B3CC82"/>
              <w:right w:val="nil"/>
            </w:tcBorders>
            <w:hideMark/>
          </w:tcPr>
          <w:p w14:paraId="120FE74B" w14:textId="77777777" w:rsidR="00623225" w:rsidRDefault="00623225" w:rsidP="00621A0A">
            <w:pPr>
              <w:rPr>
                <w:b/>
                <w:bCs/>
                <w:lang w:eastAsia="en-US"/>
              </w:rPr>
            </w:pPr>
            <w:r>
              <w:rPr>
                <w:b/>
                <w:bCs/>
                <w:lang w:eastAsia="en-US"/>
              </w:rPr>
              <w:t xml:space="preserve">Maintenance </w:t>
            </w:r>
          </w:p>
        </w:tc>
        <w:tc>
          <w:tcPr>
            <w:tcW w:w="2268" w:type="dxa"/>
            <w:tcBorders>
              <w:top w:val="single" w:sz="8" w:space="0" w:color="B3CC82"/>
              <w:left w:val="nil"/>
              <w:bottom w:val="single" w:sz="8" w:space="0" w:color="B3CC82"/>
              <w:right w:val="nil"/>
            </w:tcBorders>
            <w:shd w:val="clear" w:color="auto" w:fill="F2F2F2"/>
          </w:tcPr>
          <w:p w14:paraId="0728DAFA" w14:textId="6E140F10" w:rsidR="00623225" w:rsidRDefault="00733AB1" w:rsidP="00A55706">
            <w:pPr>
              <w:rPr>
                <w:bCs/>
                <w:lang w:eastAsia="en-US"/>
              </w:rPr>
            </w:pPr>
            <w:r>
              <w:rPr>
                <w:bCs/>
                <w:lang w:eastAsia="en-US"/>
              </w:rPr>
              <w:t>Ukončení etapy B.</w:t>
            </w:r>
            <w:r w:rsidR="00A55706">
              <w:rPr>
                <w:bCs/>
                <w:lang w:eastAsia="en-US"/>
              </w:rPr>
              <w:t>2</w:t>
            </w:r>
            <w:r>
              <w:rPr>
                <w:bCs/>
                <w:lang w:eastAsia="en-US"/>
              </w:rPr>
              <w:t xml:space="preserve"> Instalace</w:t>
            </w:r>
          </w:p>
        </w:tc>
        <w:tc>
          <w:tcPr>
            <w:tcW w:w="2299" w:type="dxa"/>
            <w:tcBorders>
              <w:top w:val="single" w:sz="8" w:space="0" w:color="B3CC82"/>
              <w:left w:val="nil"/>
              <w:bottom w:val="single" w:sz="8" w:space="0" w:color="B3CC82"/>
              <w:right w:val="single" w:sz="8" w:space="0" w:color="B3CC82"/>
            </w:tcBorders>
          </w:tcPr>
          <w:p w14:paraId="45655B2C" w14:textId="1292C623" w:rsidR="00623225" w:rsidRDefault="00485A73" w:rsidP="00485A73">
            <w:pPr>
              <w:rPr>
                <w:bCs/>
                <w:lang w:eastAsia="en-US"/>
              </w:rPr>
            </w:pPr>
            <w:r>
              <w:rPr>
                <w:bCs/>
                <w:lang w:eastAsia="en-US"/>
              </w:rPr>
              <w:t>4</w:t>
            </w:r>
            <w:r w:rsidR="00623225">
              <w:rPr>
                <w:bCs/>
                <w:lang w:eastAsia="en-US"/>
              </w:rPr>
              <w:t xml:space="preserve"> rok</w:t>
            </w:r>
            <w:r>
              <w:rPr>
                <w:bCs/>
                <w:lang w:eastAsia="en-US"/>
              </w:rPr>
              <w:t>y</w:t>
            </w:r>
            <w:r w:rsidR="00623225">
              <w:rPr>
                <w:bCs/>
                <w:lang w:eastAsia="en-US"/>
              </w:rPr>
              <w:t xml:space="preserve"> ode dne </w:t>
            </w:r>
            <w:r w:rsidR="00676BA2">
              <w:rPr>
                <w:bCs/>
                <w:lang w:eastAsia="en-US"/>
              </w:rPr>
              <w:t>„Termín OD“</w:t>
            </w:r>
            <w:r w:rsidR="00623225">
              <w:rPr>
                <w:bCs/>
                <w:lang w:eastAsia="en-US"/>
              </w:rPr>
              <w:t xml:space="preserve">  </w:t>
            </w:r>
          </w:p>
        </w:tc>
      </w:tr>
    </w:tbl>
    <w:p w14:paraId="0A21EC30" w14:textId="77777777" w:rsidR="003F4941" w:rsidRDefault="003F4941" w:rsidP="003F4941">
      <w:pPr>
        <w:rPr>
          <w:rFonts w:cs="Times New Roman"/>
          <w:b/>
          <w:szCs w:val="24"/>
        </w:rPr>
      </w:pPr>
    </w:p>
    <w:tbl>
      <w:tblPr>
        <w:tblW w:w="0" w:type="auto"/>
        <w:tblBorders>
          <w:top w:val="single" w:sz="8" w:space="0" w:color="B3CC82"/>
          <w:left w:val="single" w:sz="8" w:space="0" w:color="B3CC82"/>
          <w:bottom w:val="single" w:sz="8" w:space="0" w:color="B3CC82"/>
          <w:right w:val="single" w:sz="8" w:space="0" w:color="B3CC82"/>
          <w:insideH w:val="single" w:sz="8" w:space="0" w:color="B3CC82"/>
        </w:tblBorders>
        <w:tblLook w:val="00A0" w:firstRow="1" w:lastRow="0" w:firstColumn="1" w:lastColumn="0" w:noHBand="0" w:noVBand="0"/>
      </w:tblPr>
      <w:tblGrid>
        <w:gridCol w:w="4077"/>
        <w:gridCol w:w="2268"/>
        <w:gridCol w:w="2299"/>
      </w:tblGrid>
      <w:tr w:rsidR="0001389F" w14:paraId="1AFB896E" w14:textId="77777777" w:rsidTr="0001389F">
        <w:tc>
          <w:tcPr>
            <w:tcW w:w="4077" w:type="dxa"/>
            <w:tcBorders>
              <w:top w:val="single" w:sz="8" w:space="0" w:color="B3CC82"/>
              <w:left w:val="single" w:sz="8" w:space="0" w:color="B3CC82"/>
              <w:bottom w:val="single" w:sz="8" w:space="0" w:color="B3CC82"/>
              <w:right w:val="nil"/>
            </w:tcBorders>
            <w:shd w:val="clear" w:color="auto" w:fill="D9D9D9"/>
            <w:hideMark/>
          </w:tcPr>
          <w:p w14:paraId="526EB60B" w14:textId="77777777" w:rsidR="0001389F" w:rsidRDefault="0001389F">
            <w:pPr>
              <w:jc w:val="center"/>
              <w:rPr>
                <w:b/>
                <w:bCs/>
                <w:lang w:eastAsia="en-US"/>
              </w:rPr>
            </w:pPr>
            <w:r>
              <w:rPr>
                <w:b/>
                <w:bCs/>
                <w:lang w:eastAsia="en-US"/>
              </w:rPr>
              <w:t>Milník</w:t>
            </w:r>
          </w:p>
        </w:tc>
        <w:tc>
          <w:tcPr>
            <w:tcW w:w="2268" w:type="dxa"/>
            <w:tcBorders>
              <w:top w:val="single" w:sz="8" w:space="0" w:color="B3CC82"/>
              <w:left w:val="nil"/>
              <w:bottom w:val="single" w:sz="8" w:space="0" w:color="B3CC82"/>
              <w:right w:val="nil"/>
            </w:tcBorders>
            <w:shd w:val="clear" w:color="auto" w:fill="D9D9D9"/>
            <w:hideMark/>
          </w:tcPr>
          <w:p w14:paraId="7C4A9E35" w14:textId="77777777" w:rsidR="0001389F" w:rsidRDefault="0001389F">
            <w:pPr>
              <w:jc w:val="center"/>
              <w:rPr>
                <w:b/>
                <w:bCs/>
                <w:lang w:eastAsia="en-US"/>
              </w:rPr>
            </w:pPr>
            <w:r>
              <w:rPr>
                <w:b/>
                <w:bCs/>
                <w:lang w:eastAsia="en-US"/>
              </w:rPr>
              <w:t>Termín OD</w:t>
            </w:r>
          </w:p>
        </w:tc>
        <w:tc>
          <w:tcPr>
            <w:tcW w:w="2299" w:type="dxa"/>
            <w:tcBorders>
              <w:top w:val="single" w:sz="8" w:space="0" w:color="B3CC82"/>
              <w:left w:val="nil"/>
              <w:bottom w:val="single" w:sz="8" w:space="0" w:color="B3CC82"/>
              <w:right w:val="single" w:sz="8" w:space="0" w:color="B3CC82"/>
            </w:tcBorders>
            <w:shd w:val="clear" w:color="auto" w:fill="D9D9D9"/>
            <w:hideMark/>
          </w:tcPr>
          <w:p w14:paraId="55A44BC4" w14:textId="77777777" w:rsidR="0001389F" w:rsidRDefault="0001389F">
            <w:pPr>
              <w:jc w:val="center"/>
              <w:rPr>
                <w:b/>
                <w:bCs/>
                <w:lang w:eastAsia="en-US"/>
              </w:rPr>
            </w:pPr>
            <w:r>
              <w:rPr>
                <w:b/>
                <w:bCs/>
                <w:lang w:eastAsia="en-US"/>
              </w:rPr>
              <w:t>Termín DO</w:t>
            </w:r>
          </w:p>
        </w:tc>
      </w:tr>
      <w:tr w:rsidR="0001389F" w14:paraId="6590EA49" w14:textId="77777777" w:rsidTr="0001389F">
        <w:tc>
          <w:tcPr>
            <w:tcW w:w="4077" w:type="dxa"/>
            <w:tcBorders>
              <w:top w:val="single" w:sz="8" w:space="0" w:color="B3CC82"/>
              <w:left w:val="single" w:sz="8" w:space="0" w:color="B3CC82"/>
              <w:bottom w:val="single" w:sz="8" w:space="0" w:color="B3CC82"/>
              <w:right w:val="nil"/>
            </w:tcBorders>
            <w:hideMark/>
          </w:tcPr>
          <w:p w14:paraId="3ED3F1AA" w14:textId="77777777" w:rsidR="0001389F" w:rsidRDefault="0001389F">
            <w:pPr>
              <w:rPr>
                <w:b/>
                <w:bCs/>
                <w:lang w:eastAsia="en-US"/>
              </w:rPr>
            </w:pPr>
            <w:r>
              <w:rPr>
                <w:b/>
                <w:bCs/>
                <w:lang w:eastAsia="en-US"/>
              </w:rPr>
              <w:t xml:space="preserve">Podpora  </w:t>
            </w:r>
          </w:p>
        </w:tc>
        <w:tc>
          <w:tcPr>
            <w:tcW w:w="2268" w:type="dxa"/>
            <w:tcBorders>
              <w:top w:val="single" w:sz="8" w:space="0" w:color="B3CC82"/>
              <w:left w:val="nil"/>
              <w:bottom w:val="single" w:sz="8" w:space="0" w:color="B3CC82"/>
              <w:right w:val="nil"/>
            </w:tcBorders>
            <w:shd w:val="clear" w:color="auto" w:fill="F2F2F2"/>
          </w:tcPr>
          <w:p w14:paraId="63EAE324" w14:textId="2A0A0F79" w:rsidR="0001389F" w:rsidRDefault="0001389F">
            <w:pPr>
              <w:rPr>
                <w:bCs/>
                <w:lang w:eastAsia="en-US"/>
              </w:rPr>
            </w:pPr>
            <w:r>
              <w:rPr>
                <w:bCs/>
                <w:lang w:eastAsia="en-US"/>
              </w:rPr>
              <w:t>Akceptace</w:t>
            </w:r>
            <w:r w:rsidR="005D355E">
              <w:rPr>
                <w:bCs/>
                <w:lang w:eastAsia="en-US"/>
              </w:rPr>
              <w:t xml:space="preserve"> části Plnění</w:t>
            </w:r>
            <w:r>
              <w:rPr>
                <w:bCs/>
                <w:lang w:eastAsia="en-US"/>
              </w:rPr>
              <w:t xml:space="preserve"> </w:t>
            </w:r>
            <w:r w:rsidR="005D355E" w:rsidRPr="005D355E">
              <w:t>„</w:t>
            </w:r>
            <w:r w:rsidR="005D355E" w:rsidRPr="00F276B5">
              <w:t>Poskytnutí NBA řešení</w:t>
            </w:r>
            <w:r w:rsidR="005D355E" w:rsidRPr="005D355E">
              <w:t>“</w:t>
            </w:r>
          </w:p>
        </w:tc>
        <w:tc>
          <w:tcPr>
            <w:tcW w:w="2299" w:type="dxa"/>
            <w:tcBorders>
              <w:top w:val="single" w:sz="8" w:space="0" w:color="B3CC82"/>
              <w:left w:val="nil"/>
              <w:bottom w:val="single" w:sz="8" w:space="0" w:color="B3CC82"/>
              <w:right w:val="single" w:sz="8" w:space="0" w:color="B3CC82"/>
            </w:tcBorders>
          </w:tcPr>
          <w:p w14:paraId="4518DADB" w14:textId="5F00662D" w:rsidR="0001389F" w:rsidRDefault="00FD11F0">
            <w:pPr>
              <w:rPr>
                <w:bCs/>
                <w:lang w:eastAsia="en-US"/>
              </w:rPr>
            </w:pPr>
            <w:r>
              <w:rPr>
                <w:bCs/>
                <w:lang w:eastAsia="en-US"/>
              </w:rPr>
              <w:t>4 roky ode dne „Termín OD“</w:t>
            </w:r>
          </w:p>
        </w:tc>
      </w:tr>
    </w:tbl>
    <w:p w14:paraId="0378CD7D" w14:textId="77777777" w:rsidR="003F4941" w:rsidRPr="003D4D32" w:rsidRDefault="003F4941" w:rsidP="003F4941">
      <w:pPr>
        <w:pStyle w:val="RLProhlensmluvnchstran"/>
      </w:pPr>
    </w:p>
    <w:p w14:paraId="4C6FD527" w14:textId="77777777" w:rsidR="00F357B8" w:rsidRDefault="00F357B8">
      <w:pPr>
        <w:rPr>
          <w:rFonts w:cs="Times New Roman"/>
          <w:b/>
          <w:caps/>
          <w:szCs w:val="24"/>
          <w:lang w:eastAsia="en-US"/>
        </w:rPr>
        <w:sectPr w:rsidR="00F357B8" w:rsidSect="00FE564A">
          <w:pgSz w:w="11906" w:h="16838"/>
          <w:pgMar w:top="1417" w:right="1274" w:bottom="1417" w:left="1134" w:header="568" w:footer="684" w:gutter="0"/>
          <w:pgNumType w:start="1"/>
          <w:cols w:space="720"/>
          <w:noEndnote/>
          <w:titlePg/>
          <w:docGrid w:linePitch="299"/>
        </w:sectPr>
      </w:pPr>
    </w:p>
    <w:p w14:paraId="79512177" w14:textId="77777777" w:rsidR="000A6413" w:rsidRDefault="000A6413" w:rsidP="000A6413">
      <w:pPr>
        <w:pStyle w:val="RLlneksmlouvy"/>
        <w:spacing w:before="120" w:line="240" w:lineRule="auto"/>
        <w:ind w:left="709" w:hanging="709"/>
        <w:jc w:val="center"/>
        <w:rPr>
          <w:caps/>
        </w:rPr>
      </w:pPr>
      <w:r w:rsidRPr="00E368E3">
        <w:rPr>
          <w:caps/>
        </w:rPr>
        <w:lastRenderedPageBreak/>
        <w:t xml:space="preserve">PŘÍLOHA Č. </w:t>
      </w:r>
      <w:r w:rsidR="00F357B8">
        <w:rPr>
          <w:caps/>
        </w:rPr>
        <w:t>5</w:t>
      </w:r>
    </w:p>
    <w:p w14:paraId="387DCC70" w14:textId="77777777" w:rsidR="000A6413" w:rsidRDefault="000A6413" w:rsidP="000A6413">
      <w:pPr>
        <w:pStyle w:val="RLlneksmlouvy"/>
        <w:spacing w:before="120" w:line="240" w:lineRule="auto"/>
        <w:ind w:left="709" w:hanging="709"/>
        <w:jc w:val="center"/>
        <w:rPr>
          <w:caps/>
        </w:rPr>
      </w:pPr>
      <w:r>
        <w:rPr>
          <w:caps/>
        </w:rPr>
        <w:t>Vzor PŘEDÁVACÍHO protokolu</w:t>
      </w:r>
    </w:p>
    <w:tbl>
      <w:tblPr>
        <w:tblW w:w="10206" w:type="dxa"/>
        <w:jc w:val="center"/>
        <w:tblBorders>
          <w:bottom w:val="single" w:sz="6" w:space="0" w:color="auto"/>
        </w:tblBorders>
        <w:tblLayout w:type="fixed"/>
        <w:tblCellMar>
          <w:left w:w="70" w:type="dxa"/>
          <w:right w:w="70" w:type="dxa"/>
        </w:tblCellMar>
        <w:tblLook w:val="0000" w:firstRow="0" w:lastRow="0" w:firstColumn="0" w:lastColumn="0" w:noHBand="0" w:noVBand="0"/>
      </w:tblPr>
      <w:tblGrid>
        <w:gridCol w:w="27"/>
        <w:gridCol w:w="831"/>
        <w:gridCol w:w="832"/>
        <w:gridCol w:w="303"/>
        <w:gridCol w:w="634"/>
        <w:gridCol w:w="2335"/>
        <w:gridCol w:w="147"/>
        <w:gridCol w:w="1696"/>
        <w:gridCol w:w="930"/>
        <w:gridCol w:w="910"/>
        <w:gridCol w:w="1548"/>
        <w:gridCol w:w="13"/>
      </w:tblGrid>
      <w:tr w:rsidR="000A6413" w:rsidRPr="00B13974" w14:paraId="04ABFBA4" w14:textId="77777777" w:rsidTr="000A6413">
        <w:trPr>
          <w:gridAfter w:val="1"/>
          <w:wAfter w:w="13" w:type="dxa"/>
          <w:tblHeader/>
          <w:jc w:val="center"/>
        </w:trPr>
        <w:tc>
          <w:tcPr>
            <w:tcW w:w="2631" w:type="dxa"/>
            <w:gridSpan w:val="5"/>
            <w:vMerge w:val="restart"/>
          </w:tcPr>
          <w:p w14:paraId="4D18C86B" w14:textId="77777777" w:rsidR="000A6413" w:rsidRDefault="004E2C32" w:rsidP="000A6413">
            <w:pPr>
              <w:pStyle w:val="4DNormln"/>
              <w:rPr>
                <w:rFonts w:cs="Arial"/>
                <w:smallCaps/>
                <w:sz w:val="16"/>
                <w:szCs w:val="16"/>
              </w:rPr>
            </w:pPr>
            <w:r>
              <w:rPr>
                <w:noProof/>
              </w:rPr>
              <w:drawing>
                <wp:anchor distT="0" distB="0" distL="114300" distR="114300" simplePos="0" relativeHeight="251657216" behindDoc="1" locked="0" layoutInCell="1" allowOverlap="1" wp14:anchorId="2B75CAD9" wp14:editId="60F3C1CB">
                  <wp:simplePos x="0" y="0"/>
                  <wp:positionH relativeFrom="column">
                    <wp:posOffset>-34925</wp:posOffset>
                  </wp:positionH>
                  <wp:positionV relativeFrom="paragraph">
                    <wp:posOffset>134620</wp:posOffset>
                  </wp:positionV>
                  <wp:extent cx="1533525" cy="676275"/>
                  <wp:effectExtent l="0" t="0" r="9525" b="9525"/>
                  <wp:wrapTight wrapText="bothSides">
                    <wp:wrapPolygon edited="0">
                      <wp:start x="0" y="0"/>
                      <wp:lineTo x="0" y="21296"/>
                      <wp:lineTo x="21466" y="21296"/>
                      <wp:lineTo x="21466" y="0"/>
                      <wp:lineTo x="0" y="0"/>
                    </wp:wrapPolygon>
                  </wp:wrapTight>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3352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CD81A5" w14:textId="77777777" w:rsidR="000A6413" w:rsidRPr="003D4D32" w:rsidRDefault="000A6413" w:rsidP="000A6413">
            <w:pPr>
              <w:pStyle w:val="4DNormln"/>
              <w:jc w:val="center"/>
              <w:rPr>
                <w:rFonts w:cs="Arial"/>
                <w:smallCaps/>
                <w:color w:val="808080"/>
                <w:sz w:val="16"/>
                <w:szCs w:val="16"/>
              </w:rPr>
            </w:pPr>
          </w:p>
        </w:tc>
        <w:tc>
          <w:tcPr>
            <w:tcW w:w="5114" w:type="dxa"/>
            <w:gridSpan w:val="4"/>
            <w:vAlign w:val="center"/>
          </w:tcPr>
          <w:p w14:paraId="48F36970" w14:textId="77777777" w:rsidR="000A6413" w:rsidRDefault="000A6413" w:rsidP="000A6413">
            <w:pPr>
              <w:pStyle w:val="4DNormln"/>
              <w:jc w:val="center"/>
              <w:rPr>
                <w:rFonts w:cs="Arial"/>
                <w:b/>
                <w:caps/>
                <w:sz w:val="28"/>
                <w:szCs w:val="28"/>
              </w:rPr>
            </w:pPr>
          </w:p>
          <w:p w14:paraId="3D20C701" w14:textId="77777777" w:rsidR="000A6413" w:rsidRPr="000A6413" w:rsidRDefault="000A6413" w:rsidP="000A6413">
            <w:pPr>
              <w:pStyle w:val="4DNormln"/>
              <w:jc w:val="center"/>
              <w:rPr>
                <w:rFonts w:cs="Arial"/>
                <w:b/>
                <w:caps/>
                <w:sz w:val="28"/>
                <w:szCs w:val="28"/>
              </w:rPr>
            </w:pPr>
            <w:r>
              <w:rPr>
                <w:rFonts w:cs="Arial"/>
                <w:b/>
                <w:caps/>
                <w:sz w:val="28"/>
                <w:szCs w:val="28"/>
              </w:rPr>
              <w:t>Předávací protokol č. xxX</w:t>
            </w:r>
          </w:p>
        </w:tc>
        <w:tc>
          <w:tcPr>
            <w:tcW w:w="2461" w:type="dxa"/>
            <w:gridSpan w:val="2"/>
            <w:vMerge w:val="restart"/>
            <w:vAlign w:val="center"/>
          </w:tcPr>
          <w:p w14:paraId="2D7F389F" w14:textId="2D5CC8A8" w:rsidR="000A6413" w:rsidRPr="00EE250C" w:rsidRDefault="000A6413" w:rsidP="000A6413">
            <w:pPr>
              <w:pStyle w:val="4DNormln"/>
              <w:jc w:val="center"/>
              <w:rPr>
                <w:rFonts w:cs="Arial"/>
                <w:b/>
                <w:caps/>
                <w:sz w:val="28"/>
                <w:szCs w:val="28"/>
              </w:rPr>
            </w:pPr>
            <w:r w:rsidRPr="00155F19">
              <w:rPr>
                <w:rFonts w:cs="Arial"/>
                <w:b/>
                <w:caps/>
                <w:sz w:val="28"/>
                <w:szCs w:val="28"/>
                <w:highlight w:val="yellow"/>
              </w:rPr>
              <w:t>PR-0057</w:t>
            </w:r>
          </w:p>
        </w:tc>
      </w:tr>
      <w:tr w:rsidR="000A6413" w:rsidRPr="00B13974" w14:paraId="25B5F35A" w14:textId="77777777" w:rsidTr="000A6413">
        <w:trPr>
          <w:gridAfter w:val="1"/>
          <w:wAfter w:w="13" w:type="dxa"/>
          <w:trHeight w:val="382"/>
          <w:jc w:val="center"/>
        </w:trPr>
        <w:tc>
          <w:tcPr>
            <w:tcW w:w="2631" w:type="dxa"/>
            <w:gridSpan w:val="5"/>
            <w:vMerge/>
            <w:vAlign w:val="center"/>
          </w:tcPr>
          <w:p w14:paraId="54E167D1" w14:textId="77777777" w:rsidR="000A6413" w:rsidRPr="00B13974" w:rsidRDefault="000A6413" w:rsidP="000A6413">
            <w:pPr>
              <w:spacing w:after="0" w:line="240" w:lineRule="auto"/>
              <w:rPr>
                <w:rFonts w:cs="Arial"/>
                <w:sz w:val="16"/>
              </w:rPr>
            </w:pPr>
          </w:p>
        </w:tc>
        <w:tc>
          <w:tcPr>
            <w:tcW w:w="5114" w:type="dxa"/>
            <w:gridSpan w:val="4"/>
            <w:vAlign w:val="center"/>
          </w:tcPr>
          <w:p w14:paraId="6658A154" w14:textId="77777777" w:rsidR="000A6413" w:rsidRPr="00AB185B" w:rsidRDefault="000A6413" w:rsidP="000A6413">
            <w:pPr>
              <w:pStyle w:val="4DNormln"/>
              <w:jc w:val="center"/>
              <w:rPr>
                <w:rFonts w:cs="Arial"/>
                <w:b/>
              </w:rPr>
            </w:pPr>
            <w:r>
              <w:rPr>
                <w:rFonts w:cs="Arial"/>
                <w:b/>
              </w:rPr>
              <w:t>Projekt</w:t>
            </w:r>
          </w:p>
        </w:tc>
        <w:tc>
          <w:tcPr>
            <w:tcW w:w="2461" w:type="dxa"/>
            <w:gridSpan w:val="2"/>
            <w:vMerge/>
            <w:vAlign w:val="center"/>
          </w:tcPr>
          <w:p w14:paraId="7131FCA3" w14:textId="77777777" w:rsidR="000A6413" w:rsidRPr="00B13974" w:rsidRDefault="000A6413" w:rsidP="000A6413">
            <w:pPr>
              <w:pStyle w:val="4DNormln"/>
              <w:jc w:val="center"/>
              <w:rPr>
                <w:rFonts w:cs="Arial"/>
                <w:sz w:val="16"/>
                <w:szCs w:val="16"/>
              </w:rPr>
            </w:pPr>
          </w:p>
        </w:tc>
      </w:tr>
      <w:tr w:rsidR="000A6413" w:rsidRPr="00B13974" w14:paraId="146C9F7C" w14:textId="77777777" w:rsidTr="000A6413">
        <w:tblPrEx>
          <w:tblBorders>
            <w:bottom w:val="none" w:sz="0" w:space="0" w:color="auto"/>
          </w:tblBorders>
        </w:tblPrEx>
        <w:trPr>
          <w:gridAfter w:val="1"/>
          <w:wAfter w:w="13" w:type="dxa"/>
          <w:trHeight w:val="542"/>
          <w:jc w:val="center"/>
        </w:trPr>
        <w:tc>
          <w:tcPr>
            <w:tcW w:w="10206" w:type="dxa"/>
            <w:gridSpan w:val="11"/>
            <w:tcBorders>
              <w:top w:val="single" w:sz="8" w:space="0" w:color="auto"/>
            </w:tcBorders>
            <w:tcMar>
              <w:left w:w="28" w:type="dxa"/>
              <w:right w:w="28" w:type="dxa"/>
            </w:tcMar>
            <w:vAlign w:val="center"/>
          </w:tcPr>
          <w:p w14:paraId="50457A2B" w14:textId="5B8A959E" w:rsidR="000A6413" w:rsidRPr="00EE250C" w:rsidRDefault="0088238D" w:rsidP="000A6413">
            <w:pPr>
              <w:pStyle w:val="4DNormln"/>
              <w:jc w:val="center"/>
              <w:rPr>
                <w:rFonts w:cs="Arial"/>
                <w:b/>
                <w:i/>
                <w:sz w:val="28"/>
                <w:szCs w:val="28"/>
              </w:rPr>
            </w:pPr>
            <w:r w:rsidRPr="0088238D">
              <w:t>Inspekce a vyhodnocování síťového provozu</w:t>
            </w:r>
          </w:p>
        </w:tc>
      </w:tr>
      <w:tr w:rsidR="000A6413" w:rsidRPr="0023343C" w14:paraId="409EF461" w14:textId="77777777" w:rsidTr="000A6413">
        <w:tblPrEx>
          <w:tblBorders>
            <w:top w:val="dashSmallGap" w:sz="4" w:space="0" w:color="auto"/>
            <w:bottom w:val="dashSmallGap" w:sz="4" w:space="0" w:color="auto"/>
            <w:insideH w:val="dashSmallGap" w:sz="4" w:space="0" w:color="auto"/>
          </w:tblBorders>
          <w:tblCellMar>
            <w:left w:w="57" w:type="dxa"/>
            <w:right w:w="57" w:type="dxa"/>
          </w:tblCellMar>
        </w:tblPrEx>
        <w:trPr>
          <w:gridBefore w:val="1"/>
          <w:wBefore w:w="28" w:type="dxa"/>
          <w:jc w:val="center"/>
        </w:trPr>
        <w:tc>
          <w:tcPr>
            <w:tcW w:w="1665" w:type="dxa"/>
            <w:gridSpan w:val="2"/>
            <w:tcBorders>
              <w:top w:val="single" w:sz="4" w:space="0" w:color="auto"/>
              <w:bottom w:val="single" w:sz="4" w:space="0" w:color="auto"/>
              <w:right w:val="single" w:sz="4" w:space="0" w:color="auto"/>
            </w:tcBorders>
            <w:vAlign w:val="center"/>
          </w:tcPr>
          <w:p w14:paraId="262F260D" w14:textId="77777777" w:rsidR="000A6413" w:rsidRPr="004D2C79" w:rsidRDefault="000A6413" w:rsidP="00996CF9">
            <w:pPr>
              <w:pStyle w:val="4DNormln"/>
              <w:tabs>
                <w:tab w:val="left" w:pos="567"/>
              </w:tabs>
              <w:spacing w:before="120" w:after="120"/>
              <w:jc w:val="both"/>
              <w:rPr>
                <w:rFonts w:cs="Arial"/>
                <w:sz w:val="18"/>
                <w:szCs w:val="18"/>
              </w:rPr>
            </w:pPr>
            <w:r w:rsidRPr="0023343C">
              <w:rPr>
                <w:rFonts w:cs="Arial"/>
                <w:b/>
                <w:sz w:val="18"/>
                <w:szCs w:val="18"/>
              </w:rPr>
              <w:t>Předmět</w:t>
            </w:r>
            <w:r w:rsidRPr="0023343C">
              <w:rPr>
                <w:rFonts w:cs="Arial"/>
                <w:sz w:val="18"/>
                <w:szCs w:val="18"/>
              </w:rPr>
              <w:t>:</w:t>
            </w:r>
          </w:p>
        </w:tc>
        <w:tc>
          <w:tcPr>
            <w:tcW w:w="8510" w:type="dxa"/>
            <w:gridSpan w:val="9"/>
            <w:tcBorders>
              <w:top w:val="single" w:sz="4" w:space="0" w:color="auto"/>
              <w:left w:val="single" w:sz="4" w:space="0" w:color="auto"/>
              <w:bottom w:val="single" w:sz="4" w:space="0" w:color="auto"/>
            </w:tcBorders>
            <w:vAlign w:val="center"/>
          </w:tcPr>
          <w:p w14:paraId="79D37791" w14:textId="77777777" w:rsidR="000A6413" w:rsidRPr="003D4D32" w:rsidRDefault="000A6413" w:rsidP="00996CF9">
            <w:pPr>
              <w:pStyle w:val="Nadpis1"/>
              <w:spacing w:before="120" w:after="120" w:line="240" w:lineRule="auto"/>
              <w:jc w:val="both"/>
              <w:rPr>
                <w:b w:val="0"/>
                <w:bCs w:val="0"/>
                <w:sz w:val="18"/>
                <w:szCs w:val="18"/>
              </w:rPr>
            </w:pPr>
          </w:p>
        </w:tc>
      </w:tr>
      <w:tr w:rsidR="000A6413" w:rsidRPr="0023343C" w14:paraId="2A22F6D5" w14:textId="77777777" w:rsidTr="000A6413">
        <w:tblPrEx>
          <w:tblBorders>
            <w:top w:val="dashSmallGap" w:sz="4" w:space="0" w:color="auto"/>
            <w:bottom w:val="dashSmallGap" w:sz="4" w:space="0" w:color="auto"/>
            <w:insideH w:val="dashSmallGap" w:sz="4" w:space="0" w:color="auto"/>
          </w:tblBorders>
          <w:tblCellMar>
            <w:left w:w="57" w:type="dxa"/>
            <w:right w:w="57" w:type="dxa"/>
          </w:tblCellMar>
        </w:tblPrEx>
        <w:trPr>
          <w:gridBefore w:val="1"/>
          <w:wBefore w:w="28" w:type="dxa"/>
          <w:jc w:val="center"/>
        </w:trPr>
        <w:tc>
          <w:tcPr>
            <w:tcW w:w="1665" w:type="dxa"/>
            <w:gridSpan w:val="2"/>
            <w:tcBorders>
              <w:top w:val="single" w:sz="4" w:space="0" w:color="auto"/>
              <w:bottom w:val="single" w:sz="4" w:space="0" w:color="auto"/>
              <w:right w:val="single" w:sz="4" w:space="0" w:color="auto"/>
            </w:tcBorders>
            <w:vAlign w:val="center"/>
          </w:tcPr>
          <w:p w14:paraId="2D120D13" w14:textId="77777777" w:rsidR="000A6413" w:rsidRPr="0023343C" w:rsidRDefault="000A6413" w:rsidP="00996CF9">
            <w:pPr>
              <w:pStyle w:val="4DNormln"/>
              <w:spacing w:before="120" w:after="120"/>
              <w:rPr>
                <w:rFonts w:cs="Arial"/>
                <w:b/>
                <w:sz w:val="18"/>
                <w:szCs w:val="18"/>
              </w:rPr>
            </w:pPr>
            <w:r w:rsidRPr="0023343C">
              <w:rPr>
                <w:rFonts w:cs="Arial"/>
                <w:b/>
                <w:sz w:val="18"/>
                <w:szCs w:val="18"/>
              </w:rPr>
              <w:t>Smlouva č.:</w:t>
            </w:r>
          </w:p>
        </w:tc>
        <w:tc>
          <w:tcPr>
            <w:tcW w:w="8510" w:type="dxa"/>
            <w:gridSpan w:val="9"/>
            <w:tcBorders>
              <w:top w:val="single" w:sz="4" w:space="0" w:color="auto"/>
              <w:left w:val="single" w:sz="4" w:space="0" w:color="auto"/>
              <w:bottom w:val="single" w:sz="4" w:space="0" w:color="auto"/>
            </w:tcBorders>
            <w:vAlign w:val="center"/>
          </w:tcPr>
          <w:p w14:paraId="288C5198" w14:textId="58E60888" w:rsidR="000A6413" w:rsidRPr="00577342" w:rsidRDefault="004B0DCA" w:rsidP="004B0DCA">
            <w:pPr>
              <w:pStyle w:val="4DNormln"/>
              <w:spacing w:before="120" w:after="120"/>
              <w:rPr>
                <w:rFonts w:cs="Arial"/>
                <w:bCs/>
                <w:sz w:val="18"/>
                <w:szCs w:val="18"/>
              </w:rPr>
            </w:pPr>
            <w:r>
              <w:rPr>
                <w:rFonts w:cs="Arial"/>
                <w:bCs/>
                <w:sz w:val="18"/>
                <w:szCs w:val="18"/>
              </w:rPr>
              <w:t>S2016-0132, 466-2016-13310</w:t>
            </w:r>
          </w:p>
        </w:tc>
      </w:tr>
      <w:tr w:rsidR="000A6413" w:rsidRPr="0023343C" w14:paraId="57CC1B09" w14:textId="77777777" w:rsidTr="000A6413">
        <w:tblPrEx>
          <w:tblBorders>
            <w:top w:val="dashSmallGap" w:sz="4" w:space="0" w:color="auto"/>
            <w:bottom w:val="dashSmallGap" w:sz="4" w:space="0" w:color="auto"/>
            <w:insideH w:val="dashSmallGap" w:sz="4" w:space="0" w:color="auto"/>
          </w:tblBorders>
          <w:tblCellMar>
            <w:left w:w="57" w:type="dxa"/>
            <w:right w:w="57" w:type="dxa"/>
          </w:tblCellMar>
        </w:tblPrEx>
        <w:trPr>
          <w:gridBefore w:val="1"/>
          <w:wBefore w:w="28" w:type="dxa"/>
          <w:jc w:val="center"/>
        </w:trPr>
        <w:tc>
          <w:tcPr>
            <w:tcW w:w="1665" w:type="dxa"/>
            <w:gridSpan w:val="2"/>
            <w:tcBorders>
              <w:top w:val="single" w:sz="4" w:space="0" w:color="auto"/>
              <w:bottom w:val="single" w:sz="4" w:space="0" w:color="auto"/>
              <w:right w:val="single" w:sz="4" w:space="0" w:color="auto"/>
            </w:tcBorders>
            <w:vAlign w:val="center"/>
          </w:tcPr>
          <w:p w14:paraId="1A640F37" w14:textId="228D4868" w:rsidR="000A6413" w:rsidRPr="002F6A69" w:rsidRDefault="009E0890" w:rsidP="00996CF9">
            <w:pPr>
              <w:pStyle w:val="4DNormln"/>
              <w:spacing w:before="120" w:after="120"/>
              <w:rPr>
                <w:rFonts w:cs="Arial"/>
                <w:sz w:val="18"/>
                <w:szCs w:val="18"/>
              </w:rPr>
            </w:pPr>
            <w:r>
              <w:rPr>
                <w:rFonts w:cs="Arial"/>
                <w:b/>
                <w:sz w:val="18"/>
                <w:szCs w:val="18"/>
              </w:rPr>
              <w:t>Dodavatel</w:t>
            </w:r>
            <w:r w:rsidR="000A6413" w:rsidRPr="002F6A69">
              <w:rPr>
                <w:rFonts w:cs="Arial"/>
                <w:sz w:val="18"/>
                <w:szCs w:val="18"/>
              </w:rPr>
              <w:t>:</w:t>
            </w:r>
          </w:p>
        </w:tc>
        <w:tc>
          <w:tcPr>
            <w:tcW w:w="8510" w:type="dxa"/>
            <w:gridSpan w:val="9"/>
            <w:tcBorders>
              <w:top w:val="single" w:sz="4" w:space="0" w:color="auto"/>
              <w:left w:val="single" w:sz="4" w:space="0" w:color="auto"/>
              <w:bottom w:val="single" w:sz="4" w:space="0" w:color="auto"/>
            </w:tcBorders>
            <w:vAlign w:val="center"/>
          </w:tcPr>
          <w:p w14:paraId="0BA86F8D" w14:textId="77777777" w:rsidR="000A6413" w:rsidRPr="004D2C79" w:rsidRDefault="000A6413" w:rsidP="00996CF9">
            <w:pPr>
              <w:pStyle w:val="4DNormln"/>
              <w:tabs>
                <w:tab w:val="left" w:pos="567"/>
              </w:tabs>
              <w:spacing w:before="120" w:after="120"/>
              <w:jc w:val="both"/>
              <w:rPr>
                <w:rFonts w:cs="Arial"/>
                <w:sz w:val="18"/>
                <w:szCs w:val="18"/>
              </w:rPr>
            </w:pPr>
          </w:p>
        </w:tc>
      </w:tr>
      <w:tr w:rsidR="000A6413" w:rsidRPr="0023343C" w14:paraId="35ABFEAF" w14:textId="77777777" w:rsidTr="000A6413">
        <w:tblPrEx>
          <w:tblBorders>
            <w:top w:val="dashSmallGap" w:sz="4" w:space="0" w:color="auto"/>
            <w:bottom w:val="dashSmallGap" w:sz="4" w:space="0" w:color="auto"/>
            <w:insideH w:val="dashSmallGap" w:sz="4" w:space="0" w:color="auto"/>
          </w:tblBorders>
          <w:tblCellMar>
            <w:left w:w="57" w:type="dxa"/>
            <w:right w:w="57" w:type="dxa"/>
          </w:tblCellMar>
        </w:tblPrEx>
        <w:trPr>
          <w:gridBefore w:val="1"/>
          <w:wBefore w:w="28" w:type="dxa"/>
          <w:jc w:val="center"/>
        </w:trPr>
        <w:tc>
          <w:tcPr>
            <w:tcW w:w="1665" w:type="dxa"/>
            <w:gridSpan w:val="2"/>
            <w:tcBorders>
              <w:top w:val="single" w:sz="4" w:space="0" w:color="auto"/>
              <w:bottom w:val="single" w:sz="4" w:space="0" w:color="auto"/>
              <w:right w:val="single" w:sz="4" w:space="0" w:color="auto"/>
            </w:tcBorders>
            <w:vAlign w:val="center"/>
          </w:tcPr>
          <w:p w14:paraId="4C36058E" w14:textId="77777777" w:rsidR="000A6413" w:rsidRPr="0023343C" w:rsidRDefault="000A6413" w:rsidP="00996CF9">
            <w:pPr>
              <w:pStyle w:val="4DNormln"/>
              <w:spacing w:before="120" w:after="120"/>
              <w:rPr>
                <w:rFonts w:cs="Arial"/>
                <w:b/>
                <w:sz w:val="18"/>
                <w:szCs w:val="18"/>
              </w:rPr>
            </w:pPr>
            <w:r w:rsidRPr="0023343C">
              <w:rPr>
                <w:rFonts w:cs="Arial"/>
                <w:b/>
                <w:sz w:val="18"/>
                <w:szCs w:val="18"/>
              </w:rPr>
              <w:t>Vypracoval:</w:t>
            </w:r>
          </w:p>
        </w:tc>
        <w:tc>
          <w:tcPr>
            <w:tcW w:w="5121" w:type="dxa"/>
            <w:gridSpan w:val="5"/>
            <w:tcBorders>
              <w:top w:val="single" w:sz="4" w:space="0" w:color="auto"/>
              <w:left w:val="single" w:sz="4" w:space="0" w:color="auto"/>
              <w:bottom w:val="single" w:sz="4" w:space="0" w:color="auto"/>
              <w:right w:val="single" w:sz="4" w:space="0" w:color="auto"/>
            </w:tcBorders>
            <w:vAlign w:val="center"/>
          </w:tcPr>
          <w:p w14:paraId="4F7FF7E5" w14:textId="77777777" w:rsidR="000A6413" w:rsidRPr="007B405B" w:rsidRDefault="000A6413" w:rsidP="00996CF9">
            <w:pPr>
              <w:pStyle w:val="4DNormln"/>
              <w:spacing w:before="120" w:after="120"/>
              <w:rPr>
                <w:rFonts w:cs="Arial"/>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7B55E7D3" w14:textId="77777777" w:rsidR="000A6413" w:rsidRPr="004D2C79" w:rsidRDefault="000A6413" w:rsidP="00996CF9">
            <w:pPr>
              <w:pStyle w:val="4DNormln"/>
              <w:tabs>
                <w:tab w:val="left" w:pos="567"/>
              </w:tabs>
              <w:spacing w:before="120" w:after="120"/>
              <w:jc w:val="both"/>
              <w:rPr>
                <w:rFonts w:cs="Arial"/>
                <w:b/>
                <w:sz w:val="18"/>
                <w:szCs w:val="18"/>
              </w:rPr>
            </w:pPr>
            <w:r w:rsidRPr="0023343C">
              <w:rPr>
                <w:rFonts w:cs="Arial"/>
                <w:b/>
                <w:sz w:val="18"/>
                <w:szCs w:val="18"/>
              </w:rPr>
              <w:t>Datum:</w:t>
            </w:r>
          </w:p>
        </w:tc>
        <w:tc>
          <w:tcPr>
            <w:tcW w:w="1547" w:type="dxa"/>
            <w:gridSpan w:val="2"/>
            <w:tcBorders>
              <w:top w:val="single" w:sz="4" w:space="0" w:color="auto"/>
              <w:left w:val="single" w:sz="4" w:space="0" w:color="auto"/>
              <w:bottom w:val="single" w:sz="4" w:space="0" w:color="auto"/>
            </w:tcBorders>
            <w:shd w:val="clear" w:color="auto" w:fill="auto"/>
            <w:vAlign w:val="center"/>
          </w:tcPr>
          <w:p w14:paraId="29AB8F7A" w14:textId="77777777" w:rsidR="000A6413" w:rsidRPr="004D2C79" w:rsidRDefault="000A6413" w:rsidP="00996CF9">
            <w:pPr>
              <w:pStyle w:val="4DNormln"/>
              <w:tabs>
                <w:tab w:val="left" w:pos="567"/>
              </w:tabs>
              <w:spacing w:before="120" w:after="120"/>
              <w:jc w:val="both"/>
              <w:rPr>
                <w:rFonts w:cs="Arial"/>
                <w:sz w:val="18"/>
                <w:szCs w:val="18"/>
              </w:rPr>
            </w:pPr>
          </w:p>
        </w:tc>
      </w:tr>
      <w:tr w:rsidR="000A6413" w:rsidRPr="0023343C" w14:paraId="61A357DD" w14:textId="77777777" w:rsidTr="000A6413">
        <w:tblPrEx>
          <w:tblBorders>
            <w:top w:val="dashSmallGap" w:sz="4" w:space="0" w:color="auto"/>
            <w:bottom w:val="dashSmallGap" w:sz="4" w:space="0" w:color="auto"/>
            <w:insideH w:val="dashSmallGap" w:sz="4" w:space="0" w:color="auto"/>
          </w:tblBorders>
          <w:tblCellMar>
            <w:left w:w="57" w:type="dxa"/>
            <w:right w:w="57" w:type="dxa"/>
          </w:tblCellMar>
        </w:tblPrEx>
        <w:trPr>
          <w:gridBefore w:val="1"/>
          <w:wBefore w:w="28" w:type="dxa"/>
          <w:jc w:val="center"/>
        </w:trPr>
        <w:tc>
          <w:tcPr>
            <w:tcW w:w="10175" w:type="dxa"/>
            <w:gridSpan w:val="11"/>
            <w:tcBorders>
              <w:top w:val="single" w:sz="4" w:space="0" w:color="auto"/>
              <w:bottom w:val="single" w:sz="4" w:space="0" w:color="auto"/>
            </w:tcBorders>
            <w:shd w:val="clear" w:color="auto" w:fill="B2BC00"/>
            <w:vAlign w:val="center"/>
          </w:tcPr>
          <w:p w14:paraId="22563E5E" w14:textId="77777777" w:rsidR="000A6413" w:rsidRPr="002F6A69" w:rsidRDefault="000A6413" w:rsidP="000A6413">
            <w:pPr>
              <w:pStyle w:val="4DNormln"/>
              <w:spacing w:before="60" w:after="60"/>
              <w:rPr>
                <w:rFonts w:cs="Arial"/>
                <w:b/>
                <w:sz w:val="18"/>
                <w:szCs w:val="18"/>
              </w:rPr>
            </w:pPr>
            <w:r>
              <w:rPr>
                <w:rFonts w:cs="Arial"/>
                <w:b/>
                <w:sz w:val="18"/>
                <w:szCs w:val="18"/>
              </w:rPr>
              <w:t>Strany předání</w:t>
            </w:r>
          </w:p>
        </w:tc>
      </w:tr>
      <w:tr w:rsidR="000A6413" w:rsidRPr="0023343C" w14:paraId="603D4007" w14:textId="77777777" w:rsidTr="000A6413">
        <w:tblPrEx>
          <w:tblBorders>
            <w:top w:val="dashSmallGap" w:sz="4" w:space="0" w:color="auto"/>
            <w:bottom w:val="dashSmallGap" w:sz="4" w:space="0" w:color="auto"/>
            <w:insideH w:val="dashSmallGap" w:sz="4" w:space="0" w:color="auto"/>
          </w:tblBorders>
          <w:tblCellMar>
            <w:left w:w="57" w:type="dxa"/>
            <w:right w:w="57" w:type="dxa"/>
          </w:tblCellMar>
        </w:tblPrEx>
        <w:trPr>
          <w:gridBefore w:val="1"/>
          <w:wBefore w:w="28" w:type="dxa"/>
          <w:jc w:val="center"/>
        </w:trPr>
        <w:tc>
          <w:tcPr>
            <w:tcW w:w="5088" w:type="dxa"/>
            <w:gridSpan w:val="6"/>
            <w:tcBorders>
              <w:top w:val="single" w:sz="4" w:space="0" w:color="auto"/>
              <w:bottom w:val="single" w:sz="4" w:space="0" w:color="auto"/>
              <w:right w:val="single" w:sz="4" w:space="0" w:color="auto"/>
            </w:tcBorders>
            <w:shd w:val="clear" w:color="auto" w:fill="auto"/>
            <w:vAlign w:val="center"/>
          </w:tcPr>
          <w:p w14:paraId="526EB092" w14:textId="77777777" w:rsidR="000A6413" w:rsidRDefault="000A6413" w:rsidP="00996CF9">
            <w:pPr>
              <w:pStyle w:val="4DNormln"/>
              <w:spacing w:before="120" w:after="120"/>
              <w:rPr>
                <w:rFonts w:cs="Arial"/>
                <w:b/>
                <w:sz w:val="18"/>
                <w:szCs w:val="18"/>
              </w:rPr>
            </w:pPr>
            <w:r>
              <w:rPr>
                <w:rFonts w:cs="Arial"/>
                <w:b/>
                <w:sz w:val="18"/>
                <w:szCs w:val="18"/>
              </w:rPr>
              <w:t>Předávající:</w:t>
            </w:r>
          </w:p>
        </w:tc>
        <w:tc>
          <w:tcPr>
            <w:tcW w:w="5087" w:type="dxa"/>
            <w:gridSpan w:val="5"/>
            <w:tcBorders>
              <w:top w:val="single" w:sz="4" w:space="0" w:color="auto"/>
              <w:left w:val="single" w:sz="4" w:space="0" w:color="auto"/>
              <w:bottom w:val="single" w:sz="4" w:space="0" w:color="auto"/>
            </w:tcBorders>
            <w:shd w:val="clear" w:color="auto" w:fill="auto"/>
            <w:vAlign w:val="center"/>
          </w:tcPr>
          <w:p w14:paraId="7B78B178" w14:textId="77777777" w:rsidR="000A6413" w:rsidRDefault="000A6413" w:rsidP="00996CF9">
            <w:pPr>
              <w:pStyle w:val="4DNormln"/>
              <w:spacing w:before="120" w:after="120"/>
              <w:rPr>
                <w:rFonts w:cs="Arial"/>
                <w:b/>
                <w:sz w:val="18"/>
                <w:szCs w:val="18"/>
              </w:rPr>
            </w:pPr>
            <w:r>
              <w:rPr>
                <w:rFonts w:cs="Arial"/>
                <w:b/>
                <w:sz w:val="18"/>
                <w:szCs w:val="18"/>
              </w:rPr>
              <w:t>Přebírající:</w:t>
            </w:r>
          </w:p>
        </w:tc>
      </w:tr>
      <w:tr w:rsidR="000A6413" w:rsidRPr="0023343C" w14:paraId="0F41AEEA" w14:textId="77777777" w:rsidTr="000A6413">
        <w:tblPrEx>
          <w:tblBorders>
            <w:top w:val="dashSmallGap" w:sz="4" w:space="0" w:color="auto"/>
            <w:bottom w:val="dashSmallGap" w:sz="4" w:space="0" w:color="auto"/>
            <w:insideH w:val="dashSmallGap" w:sz="4" w:space="0" w:color="auto"/>
          </w:tblBorders>
          <w:tblCellMar>
            <w:left w:w="57" w:type="dxa"/>
            <w:right w:w="57" w:type="dxa"/>
          </w:tblCellMar>
        </w:tblPrEx>
        <w:trPr>
          <w:gridBefore w:val="1"/>
          <w:wBefore w:w="28" w:type="dxa"/>
          <w:jc w:val="center"/>
        </w:trPr>
        <w:tc>
          <w:tcPr>
            <w:tcW w:w="5088" w:type="dxa"/>
            <w:gridSpan w:val="6"/>
            <w:tcBorders>
              <w:top w:val="single" w:sz="4" w:space="0" w:color="auto"/>
              <w:bottom w:val="single" w:sz="4" w:space="0" w:color="auto"/>
              <w:right w:val="single" w:sz="4" w:space="0" w:color="auto"/>
            </w:tcBorders>
            <w:shd w:val="clear" w:color="auto" w:fill="auto"/>
            <w:vAlign w:val="center"/>
          </w:tcPr>
          <w:p w14:paraId="28CE3B10" w14:textId="77777777" w:rsidR="000A6413" w:rsidRDefault="000A6413" w:rsidP="00996CF9">
            <w:pPr>
              <w:pStyle w:val="4DNormln"/>
              <w:spacing w:before="120" w:after="120"/>
              <w:rPr>
                <w:rFonts w:cs="Arial"/>
                <w:b/>
                <w:sz w:val="18"/>
                <w:szCs w:val="18"/>
              </w:rPr>
            </w:pPr>
          </w:p>
        </w:tc>
        <w:tc>
          <w:tcPr>
            <w:tcW w:w="5087" w:type="dxa"/>
            <w:gridSpan w:val="5"/>
            <w:tcBorders>
              <w:top w:val="single" w:sz="4" w:space="0" w:color="auto"/>
              <w:left w:val="single" w:sz="4" w:space="0" w:color="auto"/>
              <w:bottom w:val="single" w:sz="4" w:space="0" w:color="auto"/>
            </w:tcBorders>
            <w:shd w:val="clear" w:color="auto" w:fill="auto"/>
            <w:vAlign w:val="center"/>
          </w:tcPr>
          <w:p w14:paraId="0ABCAB95" w14:textId="77777777" w:rsidR="000A6413" w:rsidRPr="00B065B3" w:rsidRDefault="000A6413" w:rsidP="00996CF9">
            <w:pPr>
              <w:pStyle w:val="4DNormln"/>
              <w:spacing w:before="120" w:after="120"/>
              <w:rPr>
                <w:rFonts w:cs="Arial"/>
                <w:b/>
                <w:sz w:val="18"/>
                <w:szCs w:val="18"/>
              </w:rPr>
            </w:pPr>
            <w:r w:rsidRPr="00B065B3">
              <w:rPr>
                <w:rFonts w:cs="Arial"/>
                <w:b/>
                <w:sz w:val="18"/>
                <w:szCs w:val="18"/>
              </w:rPr>
              <w:t>Česká republika – Ministerstvo zemědělství</w:t>
            </w:r>
          </w:p>
          <w:p w14:paraId="030F33A5" w14:textId="77777777" w:rsidR="000A6413" w:rsidRPr="00B065B3" w:rsidRDefault="000A6413" w:rsidP="00996CF9">
            <w:pPr>
              <w:pStyle w:val="4DNormln"/>
              <w:spacing w:before="120" w:after="120"/>
              <w:rPr>
                <w:rFonts w:cs="Arial"/>
                <w:b/>
                <w:sz w:val="18"/>
                <w:szCs w:val="18"/>
              </w:rPr>
            </w:pPr>
            <w:r w:rsidRPr="00B065B3">
              <w:rPr>
                <w:rFonts w:cs="Arial"/>
                <w:b/>
                <w:sz w:val="18"/>
                <w:szCs w:val="18"/>
              </w:rPr>
              <w:t xml:space="preserve">Těšnov </w:t>
            </w:r>
            <w:r>
              <w:rPr>
                <w:rFonts w:cs="Arial"/>
                <w:b/>
                <w:sz w:val="18"/>
                <w:szCs w:val="18"/>
              </w:rPr>
              <w:t>65/</w:t>
            </w:r>
            <w:r w:rsidRPr="00B065B3">
              <w:rPr>
                <w:rFonts w:cs="Arial"/>
                <w:b/>
                <w:sz w:val="18"/>
                <w:szCs w:val="18"/>
              </w:rPr>
              <w:t>17</w:t>
            </w:r>
          </w:p>
          <w:p w14:paraId="793D0379" w14:textId="77777777" w:rsidR="000A6413" w:rsidRPr="00B065B3" w:rsidRDefault="000A6413" w:rsidP="00996CF9">
            <w:pPr>
              <w:pStyle w:val="4DNormln"/>
              <w:spacing w:before="120" w:after="120"/>
              <w:rPr>
                <w:rFonts w:cs="Arial"/>
                <w:b/>
                <w:sz w:val="18"/>
                <w:szCs w:val="18"/>
              </w:rPr>
            </w:pPr>
            <w:r>
              <w:rPr>
                <w:rFonts w:cs="Arial"/>
                <w:b/>
                <w:sz w:val="18"/>
                <w:szCs w:val="18"/>
              </w:rPr>
              <w:t>110 00</w:t>
            </w:r>
            <w:r w:rsidRPr="00B065B3">
              <w:rPr>
                <w:rFonts w:cs="Arial"/>
                <w:b/>
                <w:sz w:val="18"/>
                <w:szCs w:val="18"/>
              </w:rPr>
              <w:t xml:space="preserve"> Praha, Česká republika</w:t>
            </w:r>
          </w:p>
          <w:p w14:paraId="34BB448D" w14:textId="77777777" w:rsidR="000A6413" w:rsidRDefault="000A6413" w:rsidP="00996CF9">
            <w:pPr>
              <w:pStyle w:val="4DNormln"/>
              <w:spacing w:before="120" w:after="120"/>
              <w:rPr>
                <w:rFonts w:cs="Arial"/>
                <w:b/>
                <w:sz w:val="18"/>
                <w:szCs w:val="18"/>
              </w:rPr>
            </w:pPr>
            <w:r w:rsidRPr="00B065B3">
              <w:rPr>
                <w:rFonts w:cs="Arial"/>
                <w:b/>
                <w:sz w:val="18"/>
                <w:szCs w:val="18"/>
              </w:rPr>
              <w:t>IČ: 00020478</w:t>
            </w:r>
          </w:p>
        </w:tc>
      </w:tr>
      <w:tr w:rsidR="000A6413" w:rsidRPr="0023343C" w14:paraId="5F08FCA7" w14:textId="77777777" w:rsidTr="000A6413">
        <w:tblPrEx>
          <w:tblBorders>
            <w:top w:val="dashSmallGap" w:sz="4" w:space="0" w:color="auto"/>
            <w:bottom w:val="dashSmallGap" w:sz="4" w:space="0" w:color="auto"/>
            <w:insideH w:val="dashSmallGap" w:sz="4" w:space="0" w:color="auto"/>
          </w:tblBorders>
          <w:tblCellMar>
            <w:left w:w="57" w:type="dxa"/>
            <w:right w:w="57" w:type="dxa"/>
          </w:tblCellMar>
        </w:tblPrEx>
        <w:trPr>
          <w:gridBefore w:val="1"/>
          <w:wBefore w:w="28" w:type="dxa"/>
          <w:jc w:val="center"/>
        </w:trPr>
        <w:tc>
          <w:tcPr>
            <w:tcW w:w="10175" w:type="dxa"/>
            <w:gridSpan w:val="11"/>
            <w:tcBorders>
              <w:top w:val="single" w:sz="4" w:space="0" w:color="auto"/>
              <w:bottom w:val="single" w:sz="4" w:space="0" w:color="auto"/>
            </w:tcBorders>
            <w:shd w:val="clear" w:color="auto" w:fill="B2BC00"/>
            <w:vAlign w:val="center"/>
          </w:tcPr>
          <w:p w14:paraId="65E00ABE" w14:textId="77777777" w:rsidR="000A6413" w:rsidRDefault="000A6413" w:rsidP="000A6413">
            <w:pPr>
              <w:pStyle w:val="4DNormln"/>
              <w:spacing w:before="60" w:after="60"/>
              <w:rPr>
                <w:rFonts w:cs="Arial"/>
                <w:b/>
                <w:bCs/>
                <w:color w:val="000000"/>
                <w:sz w:val="18"/>
                <w:szCs w:val="18"/>
              </w:rPr>
            </w:pPr>
            <w:r>
              <w:rPr>
                <w:rFonts w:cs="Arial"/>
                <w:b/>
                <w:bCs/>
                <w:color w:val="000000"/>
                <w:sz w:val="18"/>
                <w:szCs w:val="18"/>
              </w:rPr>
              <w:t>Předmět předání</w:t>
            </w:r>
          </w:p>
        </w:tc>
      </w:tr>
      <w:tr w:rsidR="000A6413" w:rsidRPr="0023343C" w14:paraId="5F21FC05" w14:textId="77777777" w:rsidTr="000A6413">
        <w:tblPrEx>
          <w:tblBorders>
            <w:top w:val="dashSmallGap" w:sz="4" w:space="0" w:color="auto"/>
            <w:bottom w:val="dashSmallGap" w:sz="4" w:space="0" w:color="auto"/>
            <w:insideH w:val="dashSmallGap" w:sz="4" w:space="0" w:color="auto"/>
          </w:tblBorders>
          <w:tblCellMar>
            <w:left w:w="57" w:type="dxa"/>
            <w:right w:w="57" w:type="dxa"/>
          </w:tblCellMar>
        </w:tblPrEx>
        <w:trPr>
          <w:gridBefore w:val="1"/>
          <w:wBefore w:w="28" w:type="dxa"/>
          <w:jc w:val="center"/>
        </w:trPr>
        <w:tc>
          <w:tcPr>
            <w:tcW w:w="10175" w:type="dxa"/>
            <w:gridSpan w:val="11"/>
            <w:tcBorders>
              <w:top w:val="single" w:sz="4" w:space="0" w:color="auto"/>
              <w:bottom w:val="single" w:sz="4" w:space="0" w:color="auto"/>
            </w:tcBorders>
            <w:vAlign w:val="center"/>
          </w:tcPr>
          <w:p w14:paraId="76D18681" w14:textId="77777777" w:rsidR="000A6413" w:rsidRPr="0023343C" w:rsidRDefault="000A6413" w:rsidP="00996CF9">
            <w:pPr>
              <w:pStyle w:val="4DNormln"/>
              <w:spacing w:before="120" w:after="120"/>
              <w:rPr>
                <w:rFonts w:cs="Arial"/>
                <w:b/>
                <w:sz w:val="18"/>
                <w:szCs w:val="18"/>
              </w:rPr>
            </w:pPr>
          </w:p>
        </w:tc>
      </w:tr>
      <w:tr w:rsidR="000A6413" w:rsidRPr="0023343C" w14:paraId="44A3805F" w14:textId="77777777" w:rsidTr="000A6413">
        <w:tblPrEx>
          <w:tblBorders>
            <w:top w:val="dashSmallGap" w:sz="4" w:space="0" w:color="auto"/>
            <w:bottom w:val="dashSmallGap" w:sz="4" w:space="0" w:color="auto"/>
            <w:insideH w:val="dashSmallGap" w:sz="4" w:space="0" w:color="auto"/>
          </w:tblBorders>
          <w:tblCellMar>
            <w:left w:w="57" w:type="dxa"/>
            <w:right w:w="57" w:type="dxa"/>
          </w:tblCellMar>
        </w:tblPrEx>
        <w:trPr>
          <w:gridBefore w:val="1"/>
          <w:wBefore w:w="28" w:type="dxa"/>
          <w:jc w:val="center"/>
        </w:trPr>
        <w:tc>
          <w:tcPr>
            <w:tcW w:w="10175" w:type="dxa"/>
            <w:gridSpan w:val="11"/>
            <w:tcBorders>
              <w:top w:val="single" w:sz="4" w:space="0" w:color="auto"/>
              <w:bottom w:val="single" w:sz="4" w:space="0" w:color="auto"/>
            </w:tcBorders>
            <w:shd w:val="clear" w:color="auto" w:fill="B2BC00"/>
            <w:vAlign w:val="center"/>
          </w:tcPr>
          <w:p w14:paraId="35CE4115" w14:textId="77777777" w:rsidR="000A6413" w:rsidRPr="002F6A69" w:rsidRDefault="000A6413" w:rsidP="000A6413">
            <w:pPr>
              <w:pStyle w:val="4DNormln"/>
              <w:spacing w:before="60" w:after="60"/>
              <w:rPr>
                <w:rFonts w:cs="Arial"/>
                <w:b/>
                <w:bCs/>
                <w:color w:val="000000"/>
                <w:sz w:val="18"/>
                <w:szCs w:val="18"/>
              </w:rPr>
            </w:pPr>
            <w:r w:rsidRPr="0023343C">
              <w:rPr>
                <w:rFonts w:cs="Arial"/>
                <w:b/>
                <w:sz w:val="18"/>
                <w:szCs w:val="18"/>
              </w:rPr>
              <w:t xml:space="preserve">Seznam příloh </w:t>
            </w:r>
            <w:r>
              <w:rPr>
                <w:rFonts w:cs="Arial"/>
                <w:b/>
                <w:sz w:val="18"/>
                <w:szCs w:val="18"/>
              </w:rPr>
              <w:t>předání</w:t>
            </w:r>
          </w:p>
        </w:tc>
      </w:tr>
      <w:tr w:rsidR="000A6413" w:rsidRPr="0023343C" w14:paraId="41BB8DE8" w14:textId="77777777" w:rsidTr="003D4D32">
        <w:tblPrEx>
          <w:tblBorders>
            <w:top w:val="dashSmallGap" w:sz="4" w:space="0" w:color="auto"/>
            <w:bottom w:val="dashSmallGap" w:sz="4" w:space="0" w:color="auto"/>
            <w:insideH w:val="dashSmallGap" w:sz="4" w:space="0" w:color="auto"/>
          </w:tblBorders>
          <w:tblCellMar>
            <w:left w:w="57" w:type="dxa"/>
            <w:right w:w="57" w:type="dxa"/>
          </w:tblCellMar>
        </w:tblPrEx>
        <w:trPr>
          <w:gridBefore w:val="1"/>
          <w:wBefore w:w="28" w:type="dxa"/>
          <w:jc w:val="center"/>
        </w:trPr>
        <w:tc>
          <w:tcPr>
            <w:tcW w:w="832" w:type="dxa"/>
            <w:tcBorders>
              <w:top w:val="single" w:sz="4" w:space="0" w:color="auto"/>
              <w:bottom w:val="single" w:sz="4" w:space="0" w:color="auto"/>
              <w:right w:val="single" w:sz="4" w:space="0" w:color="auto"/>
            </w:tcBorders>
            <w:shd w:val="clear" w:color="auto" w:fill="D9D9D9"/>
            <w:vAlign w:val="center"/>
          </w:tcPr>
          <w:p w14:paraId="4F8089C3" w14:textId="77777777" w:rsidR="000A6413" w:rsidRPr="0023343C" w:rsidRDefault="000A6413" w:rsidP="00996CF9">
            <w:pPr>
              <w:pStyle w:val="4DNormln"/>
              <w:spacing w:before="120" w:after="120"/>
              <w:rPr>
                <w:rFonts w:cs="Arial"/>
                <w:b/>
                <w:sz w:val="18"/>
                <w:szCs w:val="18"/>
              </w:rPr>
            </w:pPr>
            <w:r w:rsidRPr="0023343C">
              <w:rPr>
                <w:rFonts w:cs="Arial"/>
                <w:b/>
                <w:sz w:val="18"/>
                <w:szCs w:val="18"/>
              </w:rPr>
              <w:t>Číslo:</w:t>
            </w:r>
          </w:p>
        </w:tc>
        <w:tc>
          <w:tcPr>
            <w:tcW w:w="9343" w:type="dxa"/>
            <w:gridSpan w:val="10"/>
            <w:tcBorders>
              <w:top w:val="single" w:sz="4" w:space="0" w:color="auto"/>
              <w:left w:val="single" w:sz="4" w:space="0" w:color="auto"/>
              <w:bottom w:val="single" w:sz="4" w:space="0" w:color="auto"/>
            </w:tcBorders>
            <w:shd w:val="clear" w:color="auto" w:fill="D9D9D9"/>
            <w:vAlign w:val="center"/>
          </w:tcPr>
          <w:p w14:paraId="1131E219" w14:textId="77777777" w:rsidR="000A6413" w:rsidRPr="007B405B" w:rsidRDefault="000A6413" w:rsidP="00996CF9">
            <w:pPr>
              <w:pStyle w:val="4DNormln"/>
              <w:spacing w:before="120" w:after="120"/>
              <w:rPr>
                <w:rFonts w:cs="Arial"/>
                <w:b/>
                <w:sz w:val="18"/>
                <w:szCs w:val="18"/>
              </w:rPr>
            </w:pPr>
            <w:r w:rsidRPr="007B405B">
              <w:rPr>
                <w:rFonts w:cs="Arial"/>
                <w:b/>
                <w:sz w:val="18"/>
                <w:szCs w:val="18"/>
              </w:rPr>
              <w:t>Název přílohy</w:t>
            </w:r>
          </w:p>
        </w:tc>
      </w:tr>
      <w:tr w:rsidR="000A6413" w:rsidRPr="0023343C" w14:paraId="6DE1560A" w14:textId="77777777" w:rsidTr="000A6413">
        <w:tblPrEx>
          <w:tblBorders>
            <w:top w:val="dashSmallGap" w:sz="4" w:space="0" w:color="auto"/>
            <w:bottom w:val="dashSmallGap" w:sz="4" w:space="0" w:color="auto"/>
            <w:insideH w:val="dashSmallGap" w:sz="4" w:space="0" w:color="auto"/>
          </w:tblBorders>
          <w:tblCellMar>
            <w:left w:w="57" w:type="dxa"/>
            <w:right w:w="57" w:type="dxa"/>
          </w:tblCellMar>
        </w:tblPrEx>
        <w:trPr>
          <w:gridBefore w:val="1"/>
          <w:wBefore w:w="28" w:type="dxa"/>
          <w:jc w:val="center"/>
        </w:trPr>
        <w:tc>
          <w:tcPr>
            <w:tcW w:w="832" w:type="dxa"/>
            <w:tcBorders>
              <w:top w:val="single" w:sz="4" w:space="0" w:color="auto"/>
              <w:bottom w:val="single" w:sz="4" w:space="0" w:color="auto"/>
              <w:right w:val="single" w:sz="4" w:space="0" w:color="auto"/>
            </w:tcBorders>
            <w:vAlign w:val="center"/>
          </w:tcPr>
          <w:p w14:paraId="533FD94B" w14:textId="77777777" w:rsidR="000A6413" w:rsidRPr="0023343C" w:rsidRDefault="000A6413" w:rsidP="00996CF9">
            <w:pPr>
              <w:pStyle w:val="4DNormln"/>
              <w:spacing w:before="120" w:after="120"/>
              <w:jc w:val="center"/>
              <w:rPr>
                <w:rFonts w:cs="Arial"/>
                <w:b/>
                <w:sz w:val="18"/>
                <w:szCs w:val="18"/>
              </w:rPr>
            </w:pPr>
            <w:r w:rsidRPr="0023343C">
              <w:rPr>
                <w:rFonts w:cs="Arial"/>
                <w:b/>
                <w:sz w:val="18"/>
                <w:szCs w:val="18"/>
              </w:rPr>
              <w:t>1</w:t>
            </w:r>
          </w:p>
        </w:tc>
        <w:tc>
          <w:tcPr>
            <w:tcW w:w="9343" w:type="dxa"/>
            <w:gridSpan w:val="10"/>
            <w:tcBorders>
              <w:top w:val="single" w:sz="4" w:space="0" w:color="auto"/>
              <w:left w:val="single" w:sz="4" w:space="0" w:color="auto"/>
              <w:bottom w:val="single" w:sz="4" w:space="0" w:color="auto"/>
            </w:tcBorders>
            <w:vAlign w:val="center"/>
          </w:tcPr>
          <w:p w14:paraId="537FEE2F" w14:textId="77777777" w:rsidR="000A6413" w:rsidRPr="007B405B" w:rsidRDefault="000A6413" w:rsidP="00996CF9">
            <w:pPr>
              <w:pStyle w:val="4DNormln"/>
              <w:spacing w:before="120" w:after="120"/>
              <w:rPr>
                <w:rFonts w:cs="Arial"/>
                <w:sz w:val="18"/>
                <w:szCs w:val="18"/>
              </w:rPr>
            </w:pPr>
          </w:p>
        </w:tc>
      </w:tr>
      <w:tr w:rsidR="000A6413" w:rsidRPr="0023343C" w14:paraId="1B1B54F0" w14:textId="77777777" w:rsidTr="000A6413">
        <w:tblPrEx>
          <w:tblBorders>
            <w:top w:val="dashSmallGap" w:sz="4" w:space="0" w:color="auto"/>
            <w:bottom w:val="dashSmallGap" w:sz="4" w:space="0" w:color="auto"/>
            <w:insideH w:val="dashSmallGap" w:sz="4" w:space="0" w:color="auto"/>
          </w:tblBorders>
          <w:tblCellMar>
            <w:left w:w="57" w:type="dxa"/>
            <w:right w:w="57" w:type="dxa"/>
          </w:tblCellMar>
        </w:tblPrEx>
        <w:trPr>
          <w:gridBefore w:val="1"/>
          <w:wBefore w:w="28" w:type="dxa"/>
          <w:jc w:val="center"/>
        </w:trPr>
        <w:tc>
          <w:tcPr>
            <w:tcW w:w="832" w:type="dxa"/>
            <w:tcBorders>
              <w:top w:val="single" w:sz="4" w:space="0" w:color="auto"/>
              <w:bottom w:val="single" w:sz="4" w:space="0" w:color="auto"/>
              <w:right w:val="single" w:sz="4" w:space="0" w:color="auto"/>
            </w:tcBorders>
            <w:vAlign w:val="center"/>
          </w:tcPr>
          <w:p w14:paraId="78AEBD15" w14:textId="77777777" w:rsidR="000A6413" w:rsidRPr="0023343C" w:rsidRDefault="000A6413" w:rsidP="00996CF9">
            <w:pPr>
              <w:pStyle w:val="4DNormln"/>
              <w:spacing w:before="120" w:after="120"/>
              <w:jc w:val="center"/>
              <w:rPr>
                <w:rFonts w:cs="Arial"/>
                <w:b/>
                <w:sz w:val="18"/>
                <w:szCs w:val="18"/>
              </w:rPr>
            </w:pPr>
            <w:r w:rsidRPr="0023343C">
              <w:rPr>
                <w:rFonts w:cs="Arial"/>
                <w:b/>
                <w:sz w:val="18"/>
                <w:szCs w:val="18"/>
              </w:rPr>
              <w:t>2</w:t>
            </w:r>
          </w:p>
        </w:tc>
        <w:tc>
          <w:tcPr>
            <w:tcW w:w="9343" w:type="dxa"/>
            <w:gridSpan w:val="10"/>
            <w:tcBorders>
              <w:top w:val="single" w:sz="4" w:space="0" w:color="auto"/>
              <w:left w:val="single" w:sz="4" w:space="0" w:color="auto"/>
              <w:bottom w:val="single" w:sz="4" w:space="0" w:color="auto"/>
            </w:tcBorders>
            <w:vAlign w:val="center"/>
          </w:tcPr>
          <w:p w14:paraId="6298CDC8" w14:textId="77777777" w:rsidR="000A6413" w:rsidRPr="007B405B" w:rsidRDefault="000A6413" w:rsidP="00996CF9">
            <w:pPr>
              <w:pStyle w:val="4DNormln"/>
              <w:spacing w:before="120" w:after="120"/>
              <w:rPr>
                <w:rFonts w:cs="Arial"/>
                <w:sz w:val="18"/>
                <w:szCs w:val="18"/>
              </w:rPr>
            </w:pPr>
          </w:p>
        </w:tc>
      </w:tr>
      <w:tr w:rsidR="000A6413" w:rsidRPr="0023343C" w14:paraId="7DED66A1" w14:textId="77777777" w:rsidTr="000A6413">
        <w:tblPrEx>
          <w:tblBorders>
            <w:top w:val="dashSmallGap" w:sz="4" w:space="0" w:color="auto"/>
            <w:bottom w:val="dashSmallGap" w:sz="4" w:space="0" w:color="auto"/>
            <w:insideH w:val="dashSmallGap" w:sz="4" w:space="0" w:color="auto"/>
          </w:tblBorders>
          <w:tblCellMar>
            <w:left w:w="57" w:type="dxa"/>
            <w:right w:w="57" w:type="dxa"/>
          </w:tblCellMar>
        </w:tblPrEx>
        <w:trPr>
          <w:gridBefore w:val="1"/>
          <w:wBefore w:w="28" w:type="dxa"/>
          <w:jc w:val="center"/>
        </w:trPr>
        <w:tc>
          <w:tcPr>
            <w:tcW w:w="832" w:type="dxa"/>
            <w:tcBorders>
              <w:top w:val="single" w:sz="4" w:space="0" w:color="auto"/>
              <w:bottom w:val="single" w:sz="4" w:space="0" w:color="auto"/>
              <w:right w:val="single" w:sz="4" w:space="0" w:color="auto"/>
            </w:tcBorders>
            <w:vAlign w:val="center"/>
          </w:tcPr>
          <w:p w14:paraId="02964884" w14:textId="77777777" w:rsidR="000A6413" w:rsidRPr="0023343C" w:rsidRDefault="000A6413" w:rsidP="00996CF9">
            <w:pPr>
              <w:pStyle w:val="4DNormln"/>
              <w:spacing w:before="120" w:after="120"/>
              <w:jc w:val="center"/>
              <w:rPr>
                <w:rFonts w:cs="Arial"/>
                <w:b/>
                <w:sz w:val="18"/>
                <w:szCs w:val="18"/>
              </w:rPr>
            </w:pPr>
            <w:r w:rsidRPr="0023343C">
              <w:rPr>
                <w:rFonts w:cs="Arial"/>
                <w:b/>
                <w:sz w:val="18"/>
                <w:szCs w:val="18"/>
              </w:rPr>
              <w:t>3</w:t>
            </w:r>
          </w:p>
        </w:tc>
        <w:tc>
          <w:tcPr>
            <w:tcW w:w="9343" w:type="dxa"/>
            <w:gridSpan w:val="10"/>
            <w:tcBorders>
              <w:top w:val="single" w:sz="4" w:space="0" w:color="auto"/>
              <w:left w:val="single" w:sz="4" w:space="0" w:color="auto"/>
              <w:bottom w:val="single" w:sz="4" w:space="0" w:color="auto"/>
            </w:tcBorders>
            <w:vAlign w:val="center"/>
          </w:tcPr>
          <w:p w14:paraId="5A68B4D0" w14:textId="77777777" w:rsidR="000A6413" w:rsidRPr="007B405B" w:rsidRDefault="000A6413" w:rsidP="00996CF9">
            <w:pPr>
              <w:pStyle w:val="4DNormln"/>
              <w:spacing w:before="120" w:after="120"/>
              <w:rPr>
                <w:rFonts w:cs="Arial"/>
                <w:sz w:val="18"/>
                <w:szCs w:val="18"/>
              </w:rPr>
            </w:pPr>
          </w:p>
        </w:tc>
      </w:tr>
      <w:tr w:rsidR="000A6413" w:rsidRPr="0023343C" w14:paraId="362B8417" w14:textId="77777777" w:rsidTr="000A6413">
        <w:tblPrEx>
          <w:tblBorders>
            <w:top w:val="dashSmallGap" w:sz="4" w:space="0" w:color="auto"/>
            <w:bottom w:val="dashSmallGap" w:sz="4" w:space="0" w:color="auto"/>
            <w:insideH w:val="dashSmallGap" w:sz="4" w:space="0" w:color="auto"/>
          </w:tblBorders>
          <w:tblCellMar>
            <w:left w:w="57" w:type="dxa"/>
            <w:right w:w="57" w:type="dxa"/>
          </w:tblCellMar>
        </w:tblPrEx>
        <w:trPr>
          <w:gridBefore w:val="1"/>
          <w:wBefore w:w="28" w:type="dxa"/>
          <w:jc w:val="center"/>
        </w:trPr>
        <w:tc>
          <w:tcPr>
            <w:tcW w:w="10175" w:type="dxa"/>
            <w:gridSpan w:val="11"/>
            <w:tcBorders>
              <w:top w:val="single" w:sz="4" w:space="0" w:color="auto"/>
              <w:bottom w:val="single" w:sz="4" w:space="0" w:color="auto"/>
            </w:tcBorders>
            <w:shd w:val="clear" w:color="auto" w:fill="B2BC00"/>
            <w:vAlign w:val="center"/>
          </w:tcPr>
          <w:p w14:paraId="178721E1" w14:textId="77777777" w:rsidR="000A6413" w:rsidRPr="002F6A69" w:rsidRDefault="000A6413" w:rsidP="000A6413">
            <w:pPr>
              <w:pStyle w:val="4DNormln"/>
              <w:spacing w:before="60" w:after="60"/>
              <w:rPr>
                <w:rFonts w:cs="Arial"/>
                <w:b/>
                <w:bCs/>
                <w:color w:val="000000"/>
                <w:sz w:val="18"/>
                <w:szCs w:val="18"/>
              </w:rPr>
            </w:pPr>
            <w:r w:rsidRPr="0023343C">
              <w:rPr>
                <w:rFonts w:cs="Arial"/>
                <w:b/>
                <w:sz w:val="18"/>
                <w:szCs w:val="18"/>
              </w:rPr>
              <w:t>Schvalovací doložka</w:t>
            </w:r>
          </w:p>
        </w:tc>
      </w:tr>
      <w:tr w:rsidR="000A6413" w:rsidRPr="0023343C" w14:paraId="7C34DA61" w14:textId="77777777" w:rsidTr="000A6413">
        <w:tblPrEx>
          <w:tblBorders>
            <w:top w:val="dashSmallGap" w:sz="4" w:space="0" w:color="auto"/>
            <w:bottom w:val="dashSmallGap" w:sz="4" w:space="0" w:color="auto"/>
            <w:insideH w:val="dashSmallGap" w:sz="4" w:space="0" w:color="auto"/>
          </w:tblBorders>
          <w:tblCellMar>
            <w:left w:w="57" w:type="dxa"/>
            <w:right w:w="57" w:type="dxa"/>
          </w:tblCellMar>
        </w:tblPrEx>
        <w:trPr>
          <w:gridBefore w:val="1"/>
          <w:wBefore w:w="28" w:type="dxa"/>
          <w:jc w:val="center"/>
        </w:trPr>
        <w:tc>
          <w:tcPr>
            <w:tcW w:w="10175" w:type="dxa"/>
            <w:gridSpan w:val="11"/>
            <w:tcBorders>
              <w:top w:val="single" w:sz="4" w:space="0" w:color="auto"/>
              <w:bottom w:val="single" w:sz="4" w:space="0" w:color="auto"/>
            </w:tcBorders>
            <w:shd w:val="clear" w:color="auto" w:fill="auto"/>
            <w:vAlign w:val="center"/>
          </w:tcPr>
          <w:p w14:paraId="3E77278B" w14:textId="77777777" w:rsidR="000A6413" w:rsidRPr="0023343C" w:rsidRDefault="000A6413" w:rsidP="00996CF9">
            <w:pPr>
              <w:pStyle w:val="4DNormln"/>
              <w:spacing w:before="120" w:after="120"/>
              <w:rPr>
                <w:rFonts w:cs="Arial"/>
                <w:b/>
                <w:sz w:val="18"/>
                <w:szCs w:val="18"/>
              </w:rPr>
            </w:pPr>
            <w:r>
              <w:rPr>
                <w:rFonts w:cs="Arial"/>
                <w:b/>
                <w:sz w:val="18"/>
                <w:szCs w:val="18"/>
              </w:rPr>
              <w:t xml:space="preserve">Datum převzetí: </w:t>
            </w:r>
          </w:p>
        </w:tc>
      </w:tr>
      <w:tr w:rsidR="000A6413" w:rsidRPr="0023343C" w14:paraId="650F0D1E" w14:textId="77777777" w:rsidTr="000A6413">
        <w:tblPrEx>
          <w:tblBorders>
            <w:top w:val="dashSmallGap" w:sz="4" w:space="0" w:color="auto"/>
            <w:bottom w:val="dashSmallGap" w:sz="4" w:space="0" w:color="auto"/>
            <w:insideH w:val="dashSmallGap" w:sz="4" w:space="0" w:color="auto"/>
          </w:tblBorders>
          <w:tblCellMar>
            <w:left w:w="57" w:type="dxa"/>
            <w:right w:w="57" w:type="dxa"/>
          </w:tblCellMar>
        </w:tblPrEx>
        <w:trPr>
          <w:gridBefore w:val="1"/>
          <w:wBefore w:w="28" w:type="dxa"/>
          <w:jc w:val="center"/>
        </w:trPr>
        <w:tc>
          <w:tcPr>
            <w:tcW w:w="5088" w:type="dxa"/>
            <w:gridSpan w:val="6"/>
            <w:tcBorders>
              <w:top w:val="single" w:sz="4" w:space="0" w:color="auto"/>
              <w:bottom w:val="single" w:sz="4" w:space="0" w:color="auto"/>
            </w:tcBorders>
            <w:shd w:val="clear" w:color="auto" w:fill="B2BC00"/>
            <w:vAlign w:val="center"/>
          </w:tcPr>
          <w:p w14:paraId="12AAC81B" w14:textId="77777777" w:rsidR="000A6413" w:rsidRPr="0023343C" w:rsidRDefault="000A6413" w:rsidP="000A6413">
            <w:pPr>
              <w:pStyle w:val="4DNormln"/>
              <w:spacing w:before="60" w:after="60"/>
              <w:rPr>
                <w:rFonts w:cs="Arial"/>
                <w:b/>
                <w:sz w:val="18"/>
                <w:szCs w:val="18"/>
              </w:rPr>
            </w:pPr>
            <w:r>
              <w:rPr>
                <w:rFonts w:cs="Arial"/>
                <w:b/>
                <w:sz w:val="18"/>
                <w:szCs w:val="18"/>
              </w:rPr>
              <w:t>Předal:</w:t>
            </w:r>
          </w:p>
        </w:tc>
        <w:tc>
          <w:tcPr>
            <w:tcW w:w="5087" w:type="dxa"/>
            <w:gridSpan w:val="5"/>
            <w:tcBorders>
              <w:top w:val="single" w:sz="4" w:space="0" w:color="auto"/>
              <w:bottom w:val="single" w:sz="4" w:space="0" w:color="auto"/>
            </w:tcBorders>
            <w:shd w:val="clear" w:color="auto" w:fill="B2BC00"/>
            <w:vAlign w:val="center"/>
          </w:tcPr>
          <w:p w14:paraId="3CCB79DE" w14:textId="77777777" w:rsidR="000A6413" w:rsidRPr="0023343C" w:rsidRDefault="000A6413" w:rsidP="000A6413">
            <w:pPr>
              <w:pStyle w:val="4DNormln"/>
              <w:spacing w:before="60" w:after="60"/>
              <w:rPr>
                <w:rFonts w:cs="Arial"/>
                <w:b/>
                <w:sz w:val="18"/>
                <w:szCs w:val="18"/>
              </w:rPr>
            </w:pPr>
            <w:r>
              <w:rPr>
                <w:rFonts w:cs="Arial"/>
                <w:b/>
                <w:sz w:val="18"/>
                <w:szCs w:val="18"/>
              </w:rPr>
              <w:t>Převzal:</w:t>
            </w:r>
          </w:p>
        </w:tc>
      </w:tr>
      <w:tr w:rsidR="000A6413" w:rsidRPr="0023343C" w14:paraId="70A294AD" w14:textId="77777777" w:rsidTr="003D4D32">
        <w:tblPrEx>
          <w:tblBorders>
            <w:top w:val="dashSmallGap" w:sz="4" w:space="0" w:color="auto"/>
            <w:bottom w:val="dashSmallGap" w:sz="4" w:space="0" w:color="auto"/>
            <w:insideH w:val="dashSmallGap" w:sz="4" w:space="0" w:color="auto"/>
          </w:tblBorders>
          <w:tblCellMar>
            <w:left w:w="57" w:type="dxa"/>
            <w:right w:w="57" w:type="dxa"/>
          </w:tblCellMar>
        </w:tblPrEx>
        <w:trPr>
          <w:gridBefore w:val="1"/>
          <w:wBefore w:w="28" w:type="dxa"/>
          <w:jc w:val="center"/>
        </w:trPr>
        <w:tc>
          <w:tcPr>
            <w:tcW w:w="1968" w:type="dxa"/>
            <w:gridSpan w:val="3"/>
            <w:tcBorders>
              <w:top w:val="single" w:sz="4" w:space="0" w:color="auto"/>
              <w:bottom w:val="single" w:sz="4" w:space="0" w:color="auto"/>
              <w:right w:val="single" w:sz="4" w:space="0" w:color="auto"/>
            </w:tcBorders>
            <w:shd w:val="clear" w:color="auto" w:fill="D9D9D9"/>
            <w:vAlign w:val="center"/>
          </w:tcPr>
          <w:p w14:paraId="0D771F14" w14:textId="77777777" w:rsidR="000A6413" w:rsidRPr="0023343C" w:rsidRDefault="000A6413" w:rsidP="00996CF9">
            <w:pPr>
              <w:pStyle w:val="4DNormln"/>
              <w:spacing w:before="120" w:after="120"/>
              <w:rPr>
                <w:rFonts w:cs="Arial"/>
                <w:b/>
                <w:sz w:val="18"/>
                <w:szCs w:val="18"/>
              </w:rPr>
            </w:pPr>
            <w:r w:rsidRPr="0023343C">
              <w:rPr>
                <w:rFonts w:cs="Arial"/>
                <w:b/>
                <w:sz w:val="18"/>
                <w:szCs w:val="18"/>
              </w:rPr>
              <w:t>Jméno a příjmení</w:t>
            </w:r>
          </w:p>
        </w:tc>
        <w:tc>
          <w:tcPr>
            <w:tcW w:w="29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EFFA50" w14:textId="77777777" w:rsidR="000A6413" w:rsidRPr="007B405B" w:rsidRDefault="000A6413" w:rsidP="00996CF9">
            <w:pPr>
              <w:pStyle w:val="4DNormln"/>
              <w:spacing w:before="120" w:after="120"/>
              <w:rPr>
                <w:rFonts w:cs="Arial"/>
                <w:b/>
                <w:sz w:val="18"/>
                <w:szCs w:val="18"/>
              </w:rPr>
            </w:pPr>
          </w:p>
        </w:tc>
        <w:tc>
          <w:tcPr>
            <w:tcW w:w="1845" w:type="dxa"/>
            <w:gridSpan w:val="2"/>
            <w:tcBorders>
              <w:top w:val="single" w:sz="4" w:space="0" w:color="auto"/>
              <w:left w:val="single" w:sz="4" w:space="0" w:color="auto"/>
              <w:bottom w:val="single" w:sz="4" w:space="0" w:color="auto"/>
            </w:tcBorders>
            <w:shd w:val="clear" w:color="auto" w:fill="D9D9D9"/>
            <w:vAlign w:val="center"/>
          </w:tcPr>
          <w:p w14:paraId="6A62A3CE" w14:textId="77777777" w:rsidR="000A6413" w:rsidRPr="004D2C79" w:rsidRDefault="000A6413" w:rsidP="00996CF9">
            <w:pPr>
              <w:pStyle w:val="4DNormln"/>
              <w:tabs>
                <w:tab w:val="left" w:pos="567"/>
              </w:tabs>
              <w:spacing w:before="120" w:after="120"/>
              <w:jc w:val="both"/>
              <w:rPr>
                <w:rFonts w:cs="Arial"/>
                <w:b/>
                <w:sz w:val="18"/>
                <w:szCs w:val="18"/>
              </w:rPr>
            </w:pPr>
            <w:r w:rsidRPr="0023343C">
              <w:rPr>
                <w:rFonts w:cs="Arial"/>
                <w:b/>
                <w:sz w:val="18"/>
                <w:szCs w:val="18"/>
              </w:rPr>
              <w:t>Jméno a příjmení</w:t>
            </w:r>
          </w:p>
        </w:tc>
        <w:tc>
          <w:tcPr>
            <w:tcW w:w="3389" w:type="dxa"/>
            <w:gridSpan w:val="4"/>
            <w:tcBorders>
              <w:top w:val="single" w:sz="4" w:space="0" w:color="auto"/>
              <w:left w:val="single" w:sz="4" w:space="0" w:color="auto"/>
              <w:bottom w:val="single" w:sz="4" w:space="0" w:color="auto"/>
            </w:tcBorders>
            <w:shd w:val="clear" w:color="auto" w:fill="auto"/>
            <w:vAlign w:val="center"/>
          </w:tcPr>
          <w:p w14:paraId="65330062" w14:textId="77777777" w:rsidR="000A6413" w:rsidRPr="004D2C79" w:rsidRDefault="000A6413" w:rsidP="00996CF9">
            <w:pPr>
              <w:pStyle w:val="4DNormln"/>
              <w:tabs>
                <w:tab w:val="left" w:pos="567"/>
              </w:tabs>
              <w:spacing w:before="120" w:after="120"/>
              <w:jc w:val="both"/>
              <w:rPr>
                <w:rFonts w:cs="Arial"/>
                <w:b/>
                <w:sz w:val="18"/>
                <w:szCs w:val="18"/>
              </w:rPr>
            </w:pPr>
          </w:p>
        </w:tc>
      </w:tr>
      <w:tr w:rsidR="000A6413" w:rsidRPr="0023343C" w14:paraId="087D6296" w14:textId="77777777" w:rsidTr="003D4D32">
        <w:tblPrEx>
          <w:tblBorders>
            <w:top w:val="dashSmallGap" w:sz="4" w:space="0" w:color="auto"/>
            <w:bottom w:val="dashSmallGap" w:sz="4" w:space="0" w:color="auto"/>
            <w:insideH w:val="dashSmallGap" w:sz="4" w:space="0" w:color="auto"/>
          </w:tblBorders>
          <w:tblCellMar>
            <w:left w:w="57" w:type="dxa"/>
            <w:right w:w="57" w:type="dxa"/>
          </w:tblCellMar>
        </w:tblPrEx>
        <w:trPr>
          <w:gridBefore w:val="1"/>
          <w:wBefore w:w="28" w:type="dxa"/>
          <w:jc w:val="center"/>
        </w:trPr>
        <w:tc>
          <w:tcPr>
            <w:tcW w:w="1968" w:type="dxa"/>
            <w:gridSpan w:val="3"/>
            <w:tcBorders>
              <w:top w:val="single" w:sz="4" w:space="0" w:color="auto"/>
              <w:bottom w:val="single" w:sz="4" w:space="0" w:color="auto"/>
              <w:right w:val="single" w:sz="4" w:space="0" w:color="auto"/>
            </w:tcBorders>
            <w:shd w:val="clear" w:color="auto" w:fill="D9D9D9"/>
            <w:vAlign w:val="center"/>
          </w:tcPr>
          <w:p w14:paraId="282EB253" w14:textId="77777777" w:rsidR="000A6413" w:rsidRPr="0023343C" w:rsidRDefault="000A6413" w:rsidP="00996CF9">
            <w:pPr>
              <w:pStyle w:val="4DNormln"/>
              <w:spacing w:before="120" w:after="120"/>
              <w:rPr>
                <w:rFonts w:cs="Arial"/>
                <w:b/>
                <w:sz w:val="18"/>
                <w:szCs w:val="18"/>
              </w:rPr>
            </w:pPr>
            <w:r>
              <w:rPr>
                <w:rFonts w:cs="Arial"/>
                <w:b/>
                <w:sz w:val="18"/>
                <w:szCs w:val="18"/>
              </w:rPr>
              <w:t>Organizace</w:t>
            </w:r>
          </w:p>
        </w:tc>
        <w:tc>
          <w:tcPr>
            <w:tcW w:w="29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7BEF33" w14:textId="77777777" w:rsidR="000A6413" w:rsidRPr="007B405B" w:rsidRDefault="000A6413" w:rsidP="00996CF9">
            <w:pPr>
              <w:pStyle w:val="4DNormln"/>
              <w:spacing w:before="120" w:after="120"/>
              <w:rPr>
                <w:rFonts w:cs="Arial"/>
                <w:b/>
                <w:sz w:val="18"/>
                <w:szCs w:val="18"/>
              </w:rPr>
            </w:pPr>
          </w:p>
        </w:tc>
        <w:tc>
          <w:tcPr>
            <w:tcW w:w="1845" w:type="dxa"/>
            <w:gridSpan w:val="2"/>
            <w:tcBorders>
              <w:top w:val="single" w:sz="4" w:space="0" w:color="auto"/>
              <w:left w:val="single" w:sz="4" w:space="0" w:color="auto"/>
              <w:bottom w:val="single" w:sz="4" w:space="0" w:color="auto"/>
            </w:tcBorders>
            <w:shd w:val="clear" w:color="auto" w:fill="D9D9D9"/>
            <w:vAlign w:val="center"/>
          </w:tcPr>
          <w:p w14:paraId="0794313A" w14:textId="77777777" w:rsidR="000A6413" w:rsidRPr="0023343C" w:rsidRDefault="000A6413" w:rsidP="00996CF9">
            <w:pPr>
              <w:pStyle w:val="4DNormln"/>
              <w:tabs>
                <w:tab w:val="left" w:pos="567"/>
              </w:tabs>
              <w:spacing w:before="120" w:after="120"/>
              <w:jc w:val="both"/>
              <w:rPr>
                <w:rFonts w:cs="Arial"/>
                <w:b/>
                <w:sz w:val="18"/>
                <w:szCs w:val="18"/>
              </w:rPr>
            </w:pPr>
            <w:r>
              <w:rPr>
                <w:rFonts w:cs="Arial"/>
                <w:b/>
                <w:sz w:val="18"/>
                <w:szCs w:val="18"/>
              </w:rPr>
              <w:t>Organizace</w:t>
            </w:r>
          </w:p>
        </w:tc>
        <w:tc>
          <w:tcPr>
            <w:tcW w:w="3389" w:type="dxa"/>
            <w:gridSpan w:val="4"/>
            <w:tcBorders>
              <w:top w:val="single" w:sz="4" w:space="0" w:color="auto"/>
              <w:left w:val="single" w:sz="4" w:space="0" w:color="auto"/>
              <w:bottom w:val="single" w:sz="4" w:space="0" w:color="auto"/>
            </w:tcBorders>
            <w:shd w:val="clear" w:color="auto" w:fill="auto"/>
            <w:vAlign w:val="center"/>
          </w:tcPr>
          <w:p w14:paraId="5B312C4D" w14:textId="77777777" w:rsidR="000A6413" w:rsidRPr="0023343C" w:rsidRDefault="000A6413" w:rsidP="00996CF9">
            <w:pPr>
              <w:pStyle w:val="4DNormln"/>
              <w:tabs>
                <w:tab w:val="left" w:pos="567"/>
              </w:tabs>
              <w:spacing w:before="120" w:after="120"/>
              <w:jc w:val="both"/>
              <w:rPr>
                <w:rFonts w:cs="Arial"/>
                <w:b/>
                <w:sz w:val="18"/>
                <w:szCs w:val="18"/>
              </w:rPr>
            </w:pPr>
            <w:r>
              <w:rPr>
                <w:rFonts w:cs="Arial"/>
                <w:b/>
                <w:sz w:val="18"/>
                <w:szCs w:val="18"/>
              </w:rPr>
              <w:t>Ministerstvo zemědělství ČR</w:t>
            </w:r>
          </w:p>
        </w:tc>
      </w:tr>
      <w:tr w:rsidR="000A6413" w:rsidRPr="0023343C" w14:paraId="31F2141B" w14:textId="77777777" w:rsidTr="003D4D32">
        <w:tblPrEx>
          <w:tblBorders>
            <w:top w:val="dashSmallGap" w:sz="4" w:space="0" w:color="auto"/>
            <w:bottom w:val="dashSmallGap" w:sz="4" w:space="0" w:color="auto"/>
            <w:insideH w:val="dashSmallGap" w:sz="4" w:space="0" w:color="auto"/>
          </w:tblBorders>
          <w:tblCellMar>
            <w:left w:w="57" w:type="dxa"/>
            <w:right w:w="57" w:type="dxa"/>
          </w:tblCellMar>
        </w:tblPrEx>
        <w:trPr>
          <w:gridBefore w:val="1"/>
          <w:wBefore w:w="28" w:type="dxa"/>
          <w:jc w:val="center"/>
        </w:trPr>
        <w:tc>
          <w:tcPr>
            <w:tcW w:w="1968" w:type="dxa"/>
            <w:gridSpan w:val="3"/>
            <w:tcBorders>
              <w:top w:val="single" w:sz="4" w:space="0" w:color="auto"/>
              <w:bottom w:val="single" w:sz="4" w:space="0" w:color="auto"/>
              <w:right w:val="single" w:sz="4" w:space="0" w:color="auto"/>
            </w:tcBorders>
            <w:shd w:val="clear" w:color="auto" w:fill="D9D9D9"/>
            <w:vAlign w:val="center"/>
          </w:tcPr>
          <w:p w14:paraId="4D3BDB73" w14:textId="77777777" w:rsidR="000A6413" w:rsidRDefault="000A6413" w:rsidP="00996CF9">
            <w:pPr>
              <w:pStyle w:val="4DNormln"/>
              <w:spacing w:before="120" w:after="120"/>
              <w:rPr>
                <w:rFonts w:cs="Arial"/>
                <w:b/>
                <w:sz w:val="18"/>
                <w:szCs w:val="18"/>
              </w:rPr>
            </w:pPr>
            <w:r>
              <w:rPr>
                <w:rFonts w:cs="Arial"/>
                <w:b/>
                <w:sz w:val="18"/>
                <w:szCs w:val="18"/>
              </w:rPr>
              <w:t>Podpis</w:t>
            </w:r>
          </w:p>
        </w:tc>
        <w:tc>
          <w:tcPr>
            <w:tcW w:w="29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5EA525" w14:textId="77777777" w:rsidR="000A6413" w:rsidRPr="007B405B" w:rsidRDefault="000A6413" w:rsidP="00996CF9">
            <w:pPr>
              <w:pStyle w:val="4DNormln"/>
              <w:spacing w:before="120" w:after="120"/>
              <w:rPr>
                <w:rFonts w:cs="Arial"/>
                <w:b/>
                <w:sz w:val="18"/>
                <w:szCs w:val="18"/>
              </w:rPr>
            </w:pPr>
          </w:p>
        </w:tc>
        <w:tc>
          <w:tcPr>
            <w:tcW w:w="1845" w:type="dxa"/>
            <w:gridSpan w:val="2"/>
            <w:tcBorders>
              <w:top w:val="single" w:sz="4" w:space="0" w:color="auto"/>
              <w:left w:val="single" w:sz="4" w:space="0" w:color="auto"/>
              <w:bottom w:val="single" w:sz="4" w:space="0" w:color="auto"/>
            </w:tcBorders>
            <w:shd w:val="clear" w:color="auto" w:fill="D9D9D9"/>
            <w:vAlign w:val="center"/>
          </w:tcPr>
          <w:p w14:paraId="25F2322B" w14:textId="77777777" w:rsidR="000A6413" w:rsidRPr="0023343C" w:rsidRDefault="000A6413" w:rsidP="00996CF9">
            <w:pPr>
              <w:pStyle w:val="4DNormln"/>
              <w:tabs>
                <w:tab w:val="left" w:pos="567"/>
              </w:tabs>
              <w:spacing w:before="120" w:after="120"/>
              <w:jc w:val="both"/>
              <w:rPr>
                <w:rFonts w:cs="Arial"/>
                <w:b/>
                <w:sz w:val="18"/>
                <w:szCs w:val="18"/>
              </w:rPr>
            </w:pPr>
            <w:r>
              <w:rPr>
                <w:rFonts w:cs="Arial"/>
                <w:b/>
                <w:sz w:val="18"/>
                <w:szCs w:val="18"/>
              </w:rPr>
              <w:t>Podpis</w:t>
            </w:r>
          </w:p>
        </w:tc>
        <w:tc>
          <w:tcPr>
            <w:tcW w:w="3389" w:type="dxa"/>
            <w:gridSpan w:val="4"/>
            <w:tcBorders>
              <w:top w:val="single" w:sz="4" w:space="0" w:color="auto"/>
              <w:left w:val="single" w:sz="4" w:space="0" w:color="auto"/>
              <w:bottom w:val="single" w:sz="4" w:space="0" w:color="auto"/>
            </w:tcBorders>
            <w:shd w:val="clear" w:color="auto" w:fill="auto"/>
            <w:vAlign w:val="center"/>
          </w:tcPr>
          <w:p w14:paraId="577B5829" w14:textId="77777777" w:rsidR="000A6413" w:rsidRPr="0023343C" w:rsidRDefault="000A6413" w:rsidP="00996CF9">
            <w:pPr>
              <w:pStyle w:val="4DNormln"/>
              <w:tabs>
                <w:tab w:val="left" w:pos="567"/>
              </w:tabs>
              <w:spacing w:before="120" w:after="120"/>
              <w:jc w:val="both"/>
              <w:rPr>
                <w:rFonts w:cs="Arial"/>
                <w:b/>
                <w:sz w:val="18"/>
                <w:szCs w:val="18"/>
              </w:rPr>
            </w:pPr>
          </w:p>
        </w:tc>
      </w:tr>
    </w:tbl>
    <w:p w14:paraId="2EFA2946" w14:textId="77777777" w:rsidR="00CF25EE" w:rsidRDefault="00CF25EE" w:rsidP="000A6413">
      <w:pPr>
        <w:rPr>
          <w:lang w:eastAsia="en-US"/>
        </w:rPr>
        <w:sectPr w:rsidR="00CF25EE" w:rsidSect="00FE564A">
          <w:footerReference w:type="first" r:id="rId17"/>
          <w:pgSz w:w="11906" w:h="16838"/>
          <w:pgMar w:top="1417" w:right="1274" w:bottom="1417" w:left="1134" w:header="568" w:footer="826" w:gutter="0"/>
          <w:pgNumType w:start="1"/>
          <w:cols w:space="720"/>
          <w:noEndnote/>
          <w:titlePg/>
          <w:docGrid w:linePitch="299"/>
        </w:sectPr>
      </w:pPr>
    </w:p>
    <w:p w14:paraId="4E0E379F" w14:textId="77777777" w:rsidR="00842FD0" w:rsidRDefault="00842FD0" w:rsidP="00842FD0">
      <w:pPr>
        <w:pStyle w:val="RLlneksmlouvy"/>
        <w:spacing w:before="120" w:line="240" w:lineRule="auto"/>
        <w:ind w:left="709" w:hanging="709"/>
        <w:jc w:val="center"/>
        <w:rPr>
          <w:caps/>
        </w:rPr>
      </w:pPr>
      <w:r w:rsidRPr="00E368E3">
        <w:rPr>
          <w:caps/>
        </w:rPr>
        <w:lastRenderedPageBreak/>
        <w:t xml:space="preserve">PŘÍLOHA Č. </w:t>
      </w:r>
      <w:r w:rsidR="00F357B8">
        <w:rPr>
          <w:caps/>
        </w:rPr>
        <w:t>6</w:t>
      </w:r>
    </w:p>
    <w:p w14:paraId="1278BCC2" w14:textId="77777777" w:rsidR="00842FD0" w:rsidRDefault="00842FD0" w:rsidP="00842FD0">
      <w:pPr>
        <w:pStyle w:val="RLlneksmlouvy"/>
        <w:spacing w:before="120" w:line="240" w:lineRule="auto"/>
        <w:ind w:left="709" w:hanging="709"/>
        <w:jc w:val="center"/>
        <w:rPr>
          <w:caps/>
        </w:rPr>
      </w:pPr>
      <w:r>
        <w:rPr>
          <w:caps/>
        </w:rPr>
        <w:t xml:space="preserve">Vzor </w:t>
      </w:r>
      <w:r w:rsidR="000A6413">
        <w:rPr>
          <w:caps/>
        </w:rPr>
        <w:t xml:space="preserve">AKEPTAČNÍHO </w:t>
      </w:r>
      <w:r>
        <w:rPr>
          <w:caps/>
        </w:rPr>
        <w:t>protokolu</w:t>
      </w:r>
    </w:p>
    <w:tbl>
      <w:tblPr>
        <w:tblW w:w="10206" w:type="dxa"/>
        <w:jc w:val="center"/>
        <w:tblBorders>
          <w:bottom w:val="single" w:sz="6" w:space="0" w:color="auto"/>
        </w:tblBorders>
        <w:tblLayout w:type="fixed"/>
        <w:tblCellMar>
          <w:left w:w="70" w:type="dxa"/>
          <w:right w:w="70" w:type="dxa"/>
        </w:tblCellMar>
        <w:tblLook w:val="0000" w:firstRow="0" w:lastRow="0" w:firstColumn="0" w:lastColumn="0" w:noHBand="0" w:noVBand="0"/>
      </w:tblPr>
      <w:tblGrid>
        <w:gridCol w:w="27"/>
        <w:gridCol w:w="833"/>
        <w:gridCol w:w="832"/>
        <w:gridCol w:w="935"/>
        <w:gridCol w:w="74"/>
        <w:gridCol w:w="289"/>
        <w:gridCol w:w="1975"/>
        <w:gridCol w:w="141"/>
        <w:gridCol w:w="68"/>
        <w:gridCol w:w="1495"/>
        <w:gridCol w:w="1066"/>
        <w:gridCol w:w="202"/>
        <w:gridCol w:w="2229"/>
        <w:gridCol w:w="27"/>
        <w:gridCol w:w="13"/>
      </w:tblGrid>
      <w:tr w:rsidR="000A6413" w:rsidRPr="00B13974" w14:paraId="276888D6" w14:textId="77777777" w:rsidTr="009543B4">
        <w:trPr>
          <w:gridAfter w:val="1"/>
          <w:wAfter w:w="13" w:type="dxa"/>
          <w:tblHeader/>
          <w:jc w:val="center"/>
        </w:trPr>
        <w:tc>
          <w:tcPr>
            <w:tcW w:w="2627" w:type="dxa"/>
            <w:gridSpan w:val="4"/>
            <w:vMerge w:val="restart"/>
          </w:tcPr>
          <w:p w14:paraId="3CEE2AD4" w14:textId="77777777" w:rsidR="000A6413" w:rsidRPr="003D4D32" w:rsidRDefault="004E2C32" w:rsidP="000A6413">
            <w:pPr>
              <w:pStyle w:val="4DNormln"/>
              <w:spacing w:after="60"/>
              <w:rPr>
                <w:rFonts w:cs="Arial"/>
                <w:smallCaps/>
                <w:color w:val="808080"/>
                <w:sz w:val="16"/>
                <w:szCs w:val="16"/>
              </w:rPr>
            </w:pPr>
            <w:r>
              <w:rPr>
                <w:noProof/>
              </w:rPr>
              <w:drawing>
                <wp:anchor distT="0" distB="0" distL="114300" distR="114300" simplePos="0" relativeHeight="251658240" behindDoc="1" locked="0" layoutInCell="1" allowOverlap="1" wp14:anchorId="025E7638" wp14:editId="7CEA0447">
                  <wp:simplePos x="0" y="0"/>
                  <wp:positionH relativeFrom="column">
                    <wp:posOffset>-25400</wp:posOffset>
                  </wp:positionH>
                  <wp:positionV relativeFrom="paragraph">
                    <wp:posOffset>344170</wp:posOffset>
                  </wp:positionV>
                  <wp:extent cx="1533525" cy="676275"/>
                  <wp:effectExtent l="0" t="0" r="9525" b="9525"/>
                  <wp:wrapTight wrapText="bothSides">
                    <wp:wrapPolygon edited="0">
                      <wp:start x="0" y="0"/>
                      <wp:lineTo x="0" y="21296"/>
                      <wp:lineTo x="21466" y="21296"/>
                      <wp:lineTo x="21466" y="0"/>
                      <wp:lineTo x="0" y="0"/>
                    </wp:wrapPolygon>
                  </wp:wrapTight>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33525" cy="6762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108" w:type="dxa"/>
            <w:gridSpan w:val="7"/>
            <w:vAlign w:val="center"/>
          </w:tcPr>
          <w:p w14:paraId="17EDE461" w14:textId="77777777" w:rsidR="000A6413" w:rsidRDefault="000A6413" w:rsidP="00996CF9">
            <w:pPr>
              <w:jc w:val="center"/>
              <w:rPr>
                <w:b/>
                <w:sz w:val="28"/>
                <w:szCs w:val="28"/>
              </w:rPr>
            </w:pPr>
          </w:p>
          <w:p w14:paraId="1C5F1D28" w14:textId="77777777" w:rsidR="000A6413" w:rsidRPr="00265DFE" w:rsidRDefault="000A6413" w:rsidP="00996CF9">
            <w:pPr>
              <w:pStyle w:val="4DNormln"/>
              <w:jc w:val="center"/>
              <w:rPr>
                <w:rFonts w:cs="Arial"/>
                <w:b/>
                <w:caps/>
                <w:sz w:val="28"/>
                <w:szCs w:val="28"/>
              </w:rPr>
            </w:pPr>
            <w:r w:rsidRPr="00265DFE">
              <w:rPr>
                <w:rFonts w:cs="Arial"/>
                <w:b/>
                <w:caps/>
                <w:sz w:val="28"/>
                <w:szCs w:val="28"/>
              </w:rPr>
              <w:t>AKCEPTAČNÍ PROTOKOL</w:t>
            </w:r>
            <w:r>
              <w:rPr>
                <w:rFonts w:cs="Arial"/>
                <w:b/>
                <w:caps/>
                <w:sz w:val="28"/>
                <w:szCs w:val="28"/>
              </w:rPr>
              <w:t xml:space="preserve"> č. xxx</w:t>
            </w:r>
          </w:p>
          <w:p w14:paraId="07EE38B0" w14:textId="77777777" w:rsidR="000A6413" w:rsidRPr="00A06062" w:rsidRDefault="000A6413" w:rsidP="000A6413">
            <w:pPr>
              <w:spacing w:after="0" w:line="240" w:lineRule="auto"/>
              <w:jc w:val="center"/>
              <w:rPr>
                <w:b/>
                <w:sz w:val="28"/>
                <w:szCs w:val="28"/>
              </w:rPr>
            </w:pPr>
          </w:p>
        </w:tc>
        <w:tc>
          <w:tcPr>
            <w:tcW w:w="2458" w:type="dxa"/>
            <w:gridSpan w:val="3"/>
            <w:vMerge w:val="restart"/>
            <w:vAlign w:val="center"/>
          </w:tcPr>
          <w:p w14:paraId="59017168" w14:textId="211F89FC" w:rsidR="000A6413" w:rsidRPr="00EE250C" w:rsidRDefault="000A6413" w:rsidP="000A6413">
            <w:pPr>
              <w:pStyle w:val="4DNormln"/>
              <w:jc w:val="center"/>
              <w:rPr>
                <w:rFonts w:cs="Arial"/>
                <w:b/>
                <w:caps/>
                <w:sz w:val="28"/>
                <w:szCs w:val="28"/>
              </w:rPr>
            </w:pPr>
            <w:r w:rsidRPr="00155F19">
              <w:rPr>
                <w:rFonts w:cs="Arial"/>
                <w:b/>
                <w:caps/>
                <w:sz w:val="28"/>
                <w:szCs w:val="28"/>
                <w:highlight w:val="yellow"/>
              </w:rPr>
              <w:t>PR-0057</w:t>
            </w:r>
          </w:p>
        </w:tc>
      </w:tr>
      <w:tr w:rsidR="000A6413" w:rsidRPr="00B13974" w14:paraId="5A8F26A7" w14:textId="77777777" w:rsidTr="009543B4">
        <w:trPr>
          <w:gridAfter w:val="1"/>
          <w:wAfter w:w="13" w:type="dxa"/>
          <w:trHeight w:val="382"/>
          <w:jc w:val="center"/>
        </w:trPr>
        <w:tc>
          <w:tcPr>
            <w:tcW w:w="2627" w:type="dxa"/>
            <w:gridSpan w:val="4"/>
            <w:vMerge/>
            <w:vAlign w:val="center"/>
          </w:tcPr>
          <w:p w14:paraId="70563C5A" w14:textId="77777777" w:rsidR="000A6413" w:rsidRPr="00B13974" w:rsidRDefault="000A6413" w:rsidP="00996CF9">
            <w:pPr>
              <w:rPr>
                <w:rFonts w:cs="Arial"/>
                <w:sz w:val="16"/>
              </w:rPr>
            </w:pPr>
          </w:p>
        </w:tc>
        <w:tc>
          <w:tcPr>
            <w:tcW w:w="5108" w:type="dxa"/>
            <w:gridSpan w:val="7"/>
            <w:vAlign w:val="center"/>
          </w:tcPr>
          <w:p w14:paraId="375634E5" w14:textId="77777777" w:rsidR="000A6413" w:rsidRPr="00AB185B" w:rsidRDefault="000A6413" w:rsidP="00996CF9">
            <w:pPr>
              <w:pStyle w:val="4DNormln"/>
              <w:spacing w:line="276" w:lineRule="auto"/>
              <w:jc w:val="center"/>
              <w:rPr>
                <w:rFonts w:cs="Arial"/>
                <w:b/>
              </w:rPr>
            </w:pPr>
            <w:r>
              <w:rPr>
                <w:rFonts w:cs="Arial"/>
                <w:b/>
              </w:rPr>
              <w:t>Projekt</w:t>
            </w:r>
          </w:p>
        </w:tc>
        <w:tc>
          <w:tcPr>
            <w:tcW w:w="2458" w:type="dxa"/>
            <w:gridSpan w:val="3"/>
            <w:vMerge/>
            <w:vAlign w:val="center"/>
          </w:tcPr>
          <w:p w14:paraId="0137F3C3" w14:textId="77777777" w:rsidR="000A6413" w:rsidRPr="00B13974" w:rsidRDefault="000A6413" w:rsidP="00996CF9">
            <w:pPr>
              <w:pStyle w:val="4DNormln"/>
              <w:jc w:val="center"/>
              <w:rPr>
                <w:rFonts w:cs="Arial"/>
                <w:sz w:val="16"/>
                <w:szCs w:val="16"/>
              </w:rPr>
            </w:pPr>
          </w:p>
        </w:tc>
      </w:tr>
      <w:tr w:rsidR="000A6413" w:rsidRPr="00B13974" w14:paraId="3B19C86A" w14:textId="77777777" w:rsidTr="009543B4">
        <w:tblPrEx>
          <w:tblBorders>
            <w:bottom w:val="none" w:sz="0" w:space="0" w:color="auto"/>
          </w:tblBorders>
        </w:tblPrEx>
        <w:trPr>
          <w:gridAfter w:val="1"/>
          <w:wAfter w:w="13" w:type="dxa"/>
          <w:trHeight w:val="542"/>
          <w:jc w:val="center"/>
        </w:trPr>
        <w:tc>
          <w:tcPr>
            <w:tcW w:w="10193" w:type="dxa"/>
            <w:gridSpan w:val="14"/>
            <w:tcBorders>
              <w:top w:val="single" w:sz="8" w:space="0" w:color="auto"/>
            </w:tcBorders>
            <w:tcMar>
              <w:left w:w="28" w:type="dxa"/>
              <w:right w:w="28" w:type="dxa"/>
            </w:tcMar>
            <w:vAlign w:val="center"/>
          </w:tcPr>
          <w:p w14:paraId="40CAB1F5" w14:textId="51FD57F8" w:rsidR="000A6413" w:rsidRPr="00EE250C" w:rsidRDefault="0088238D" w:rsidP="00996CF9">
            <w:pPr>
              <w:pStyle w:val="4DNormln"/>
              <w:jc w:val="center"/>
              <w:rPr>
                <w:rFonts w:cs="Arial"/>
                <w:b/>
                <w:i/>
                <w:sz w:val="28"/>
                <w:szCs w:val="28"/>
              </w:rPr>
            </w:pPr>
            <w:r w:rsidRPr="0088238D">
              <w:rPr>
                <w:rFonts w:cs="Arial"/>
                <w:b/>
                <w:caps/>
                <w:sz w:val="28"/>
                <w:szCs w:val="28"/>
              </w:rPr>
              <w:t>Inspekce a vyhodnocování síťového provozu</w:t>
            </w:r>
          </w:p>
        </w:tc>
      </w:tr>
      <w:tr w:rsidR="000A6413" w:rsidRPr="004E6839" w14:paraId="7CC5B6D3" w14:textId="77777777" w:rsidTr="009543B4">
        <w:tblPrEx>
          <w:tblBorders>
            <w:top w:val="dashSmallGap" w:sz="4" w:space="0" w:color="auto"/>
            <w:bottom w:val="dashSmallGap" w:sz="4" w:space="0" w:color="auto"/>
            <w:insideH w:val="dashSmallGap" w:sz="4" w:space="0" w:color="auto"/>
          </w:tblBorders>
          <w:tblCellMar>
            <w:left w:w="57" w:type="dxa"/>
            <w:right w:w="57" w:type="dxa"/>
          </w:tblCellMar>
        </w:tblPrEx>
        <w:trPr>
          <w:gridBefore w:val="1"/>
          <w:wBefore w:w="27" w:type="dxa"/>
          <w:jc w:val="center"/>
        </w:trPr>
        <w:tc>
          <w:tcPr>
            <w:tcW w:w="1665" w:type="dxa"/>
            <w:gridSpan w:val="2"/>
            <w:tcBorders>
              <w:top w:val="single" w:sz="4" w:space="0" w:color="auto"/>
              <w:bottom w:val="single" w:sz="4" w:space="0" w:color="auto"/>
              <w:right w:val="single" w:sz="4" w:space="0" w:color="auto"/>
            </w:tcBorders>
            <w:vAlign w:val="center"/>
          </w:tcPr>
          <w:p w14:paraId="672A5E20" w14:textId="77777777" w:rsidR="000A6413" w:rsidRPr="004E6839" w:rsidRDefault="000A6413" w:rsidP="00996CF9">
            <w:pPr>
              <w:pStyle w:val="4DNormln"/>
              <w:spacing w:before="120" w:after="120"/>
              <w:rPr>
                <w:rFonts w:cs="Arial"/>
                <w:sz w:val="18"/>
                <w:szCs w:val="18"/>
              </w:rPr>
            </w:pPr>
            <w:r w:rsidRPr="004E6839">
              <w:rPr>
                <w:rFonts w:cs="Arial"/>
                <w:b/>
                <w:sz w:val="18"/>
                <w:szCs w:val="18"/>
              </w:rPr>
              <w:t>Předmět</w:t>
            </w:r>
            <w:r w:rsidRPr="004E6839">
              <w:rPr>
                <w:rFonts w:cs="Arial"/>
                <w:sz w:val="18"/>
                <w:szCs w:val="18"/>
              </w:rPr>
              <w:t>:</w:t>
            </w:r>
          </w:p>
        </w:tc>
        <w:tc>
          <w:tcPr>
            <w:tcW w:w="8514" w:type="dxa"/>
            <w:gridSpan w:val="12"/>
            <w:tcBorders>
              <w:top w:val="single" w:sz="4" w:space="0" w:color="auto"/>
              <w:left w:val="single" w:sz="4" w:space="0" w:color="auto"/>
              <w:bottom w:val="single" w:sz="4" w:space="0" w:color="auto"/>
            </w:tcBorders>
            <w:vAlign w:val="center"/>
          </w:tcPr>
          <w:p w14:paraId="5F69E6BC" w14:textId="77777777" w:rsidR="000A6413" w:rsidRPr="003D4D32" w:rsidRDefault="000A6413" w:rsidP="00996CF9">
            <w:pPr>
              <w:pStyle w:val="Nadpis1"/>
              <w:spacing w:before="120" w:after="120" w:line="240" w:lineRule="auto"/>
              <w:jc w:val="both"/>
              <w:rPr>
                <w:b w:val="0"/>
                <w:bCs w:val="0"/>
                <w:sz w:val="18"/>
                <w:szCs w:val="18"/>
              </w:rPr>
            </w:pPr>
          </w:p>
        </w:tc>
      </w:tr>
      <w:tr w:rsidR="000A6413" w:rsidRPr="004E6839" w14:paraId="55A56609" w14:textId="77777777" w:rsidTr="009543B4">
        <w:tblPrEx>
          <w:tblBorders>
            <w:top w:val="dashSmallGap" w:sz="4" w:space="0" w:color="auto"/>
            <w:bottom w:val="dashSmallGap" w:sz="4" w:space="0" w:color="auto"/>
            <w:insideH w:val="dashSmallGap" w:sz="4" w:space="0" w:color="auto"/>
          </w:tblBorders>
          <w:tblCellMar>
            <w:left w:w="57" w:type="dxa"/>
            <w:right w:w="57" w:type="dxa"/>
          </w:tblCellMar>
        </w:tblPrEx>
        <w:trPr>
          <w:gridBefore w:val="1"/>
          <w:wBefore w:w="27" w:type="dxa"/>
          <w:jc w:val="center"/>
        </w:trPr>
        <w:tc>
          <w:tcPr>
            <w:tcW w:w="1665" w:type="dxa"/>
            <w:gridSpan w:val="2"/>
            <w:tcBorders>
              <w:top w:val="single" w:sz="4" w:space="0" w:color="auto"/>
              <w:bottom w:val="single" w:sz="4" w:space="0" w:color="auto"/>
              <w:right w:val="single" w:sz="4" w:space="0" w:color="auto"/>
            </w:tcBorders>
            <w:vAlign w:val="center"/>
          </w:tcPr>
          <w:p w14:paraId="4803B882" w14:textId="77777777" w:rsidR="000A6413" w:rsidRPr="004E6839" w:rsidRDefault="000A6413" w:rsidP="00996CF9">
            <w:pPr>
              <w:pStyle w:val="4DNormln"/>
              <w:spacing w:before="120" w:after="120"/>
              <w:rPr>
                <w:rFonts w:cs="Arial"/>
                <w:b/>
                <w:sz w:val="18"/>
                <w:szCs w:val="18"/>
              </w:rPr>
            </w:pPr>
            <w:r w:rsidRPr="004E6839">
              <w:rPr>
                <w:rFonts w:cs="Arial"/>
                <w:b/>
                <w:sz w:val="18"/>
                <w:szCs w:val="18"/>
              </w:rPr>
              <w:t>Smlouva č.:</w:t>
            </w:r>
          </w:p>
        </w:tc>
        <w:tc>
          <w:tcPr>
            <w:tcW w:w="8514" w:type="dxa"/>
            <w:gridSpan w:val="12"/>
            <w:tcBorders>
              <w:top w:val="single" w:sz="4" w:space="0" w:color="auto"/>
              <w:left w:val="single" w:sz="4" w:space="0" w:color="auto"/>
              <w:bottom w:val="single" w:sz="4" w:space="0" w:color="auto"/>
            </w:tcBorders>
            <w:vAlign w:val="center"/>
          </w:tcPr>
          <w:p w14:paraId="51CA36CE" w14:textId="3EAC2041" w:rsidR="000A6413" w:rsidRPr="00577342" w:rsidRDefault="004B0DCA" w:rsidP="004B0DCA">
            <w:pPr>
              <w:pStyle w:val="4DNormln"/>
              <w:spacing w:before="120" w:after="120"/>
              <w:rPr>
                <w:rFonts w:cs="Arial"/>
                <w:bCs/>
                <w:sz w:val="18"/>
                <w:szCs w:val="18"/>
              </w:rPr>
            </w:pPr>
            <w:r>
              <w:rPr>
                <w:rFonts w:cs="Arial"/>
                <w:bCs/>
                <w:sz w:val="18"/>
                <w:szCs w:val="18"/>
              </w:rPr>
              <w:t>S2016-0132, 466-2016-13310</w:t>
            </w:r>
          </w:p>
        </w:tc>
      </w:tr>
      <w:tr w:rsidR="000A6413" w:rsidRPr="004E6839" w14:paraId="5ED24E8B" w14:textId="77777777" w:rsidTr="009543B4">
        <w:tblPrEx>
          <w:tblBorders>
            <w:top w:val="dashSmallGap" w:sz="4" w:space="0" w:color="auto"/>
            <w:bottom w:val="dashSmallGap" w:sz="4" w:space="0" w:color="auto"/>
            <w:insideH w:val="dashSmallGap" w:sz="4" w:space="0" w:color="auto"/>
          </w:tblBorders>
          <w:tblCellMar>
            <w:left w:w="57" w:type="dxa"/>
            <w:right w:w="57" w:type="dxa"/>
          </w:tblCellMar>
        </w:tblPrEx>
        <w:trPr>
          <w:gridBefore w:val="1"/>
          <w:wBefore w:w="27" w:type="dxa"/>
          <w:jc w:val="center"/>
        </w:trPr>
        <w:tc>
          <w:tcPr>
            <w:tcW w:w="1665" w:type="dxa"/>
            <w:gridSpan w:val="2"/>
            <w:tcBorders>
              <w:top w:val="single" w:sz="4" w:space="0" w:color="auto"/>
              <w:bottom w:val="single" w:sz="4" w:space="0" w:color="auto"/>
              <w:right w:val="single" w:sz="4" w:space="0" w:color="auto"/>
            </w:tcBorders>
            <w:vAlign w:val="center"/>
          </w:tcPr>
          <w:p w14:paraId="45484202" w14:textId="77777777" w:rsidR="000A6413" w:rsidRPr="004E6839" w:rsidRDefault="000A6413" w:rsidP="00996CF9">
            <w:pPr>
              <w:pStyle w:val="4DNormln"/>
              <w:spacing w:before="120" w:after="120"/>
              <w:rPr>
                <w:rFonts w:cs="Arial"/>
                <w:sz w:val="18"/>
                <w:szCs w:val="18"/>
              </w:rPr>
            </w:pPr>
            <w:r w:rsidRPr="004E6839">
              <w:rPr>
                <w:rFonts w:cs="Arial"/>
                <w:b/>
                <w:sz w:val="18"/>
                <w:szCs w:val="18"/>
              </w:rPr>
              <w:t>Dodavatel</w:t>
            </w:r>
            <w:r w:rsidRPr="004E6839">
              <w:rPr>
                <w:rFonts w:cs="Arial"/>
                <w:sz w:val="18"/>
                <w:szCs w:val="18"/>
              </w:rPr>
              <w:t>:</w:t>
            </w:r>
          </w:p>
        </w:tc>
        <w:tc>
          <w:tcPr>
            <w:tcW w:w="8514" w:type="dxa"/>
            <w:gridSpan w:val="12"/>
            <w:tcBorders>
              <w:top w:val="single" w:sz="4" w:space="0" w:color="auto"/>
              <w:left w:val="single" w:sz="4" w:space="0" w:color="auto"/>
              <w:bottom w:val="single" w:sz="4" w:space="0" w:color="auto"/>
            </w:tcBorders>
            <w:vAlign w:val="center"/>
          </w:tcPr>
          <w:p w14:paraId="00191F4C" w14:textId="77777777" w:rsidR="000A6413" w:rsidRPr="004E6839" w:rsidRDefault="000A6413" w:rsidP="00996CF9">
            <w:pPr>
              <w:pStyle w:val="4DNormln"/>
              <w:spacing w:before="120" w:after="120"/>
              <w:rPr>
                <w:rFonts w:cs="Arial"/>
                <w:sz w:val="18"/>
                <w:szCs w:val="18"/>
              </w:rPr>
            </w:pPr>
          </w:p>
        </w:tc>
      </w:tr>
      <w:tr w:rsidR="000A6413" w:rsidRPr="004E6839" w14:paraId="3BF248AF" w14:textId="77777777" w:rsidTr="009543B4">
        <w:tblPrEx>
          <w:tblBorders>
            <w:top w:val="dashSmallGap" w:sz="4" w:space="0" w:color="auto"/>
            <w:bottom w:val="dashSmallGap" w:sz="4" w:space="0" w:color="auto"/>
            <w:insideH w:val="dashSmallGap" w:sz="4" w:space="0" w:color="auto"/>
          </w:tblBorders>
          <w:tblCellMar>
            <w:left w:w="57" w:type="dxa"/>
            <w:right w:w="57" w:type="dxa"/>
          </w:tblCellMar>
        </w:tblPrEx>
        <w:trPr>
          <w:gridBefore w:val="1"/>
          <w:wBefore w:w="27" w:type="dxa"/>
          <w:jc w:val="center"/>
        </w:trPr>
        <w:tc>
          <w:tcPr>
            <w:tcW w:w="1665" w:type="dxa"/>
            <w:gridSpan w:val="2"/>
            <w:tcBorders>
              <w:top w:val="single" w:sz="4" w:space="0" w:color="auto"/>
              <w:bottom w:val="single" w:sz="4" w:space="0" w:color="auto"/>
              <w:right w:val="single" w:sz="4" w:space="0" w:color="auto"/>
            </w:tcBorders>
            <w:vAlign w:val="center"/>
          </w:tcPr>
          <w:p w14:paraId="451C2395" w14:textId="77777777" w:rsidR="000A6413" w:rsidRPr="004E6839" w:rsidRDefault="000A6413" w:rsidP="00996CF9">
            <w:pPr>
              <w:pStyle w:val="4DNormln"/>
              <w:spacing w:before="120" w:after="120"/>
              <w:rPr>
                <w:rFonts w:cs="Arial"/>
                <w:b/>
                <w:sz w:val="18"/>
                <w:szCs w:val="18"/>
              </w:rPr>
            </w:pPr>
            <w:r w:rsidRPr="004E6839">
              <w:rPr>
                <w:rFonts w:cs="Arial"/>
                <w:b/>
                <w:sz w:val="18"/>
                <w:szCs w:val="18"/>
              </w:rPr>
              <w:t>Vypracoval:</w:t>
            </w:r>
          </w:p>
        </w:tc>
        <w:tc>
          <w:tcPr>
            <w:tcW w:w="4977" w:type="dxa"/>
            <w:gridSpan w:val="7"/>
            <w:tcBorders>
              <w:top w:val="single" w:sz="4" w:space="0" w:color="auto"/>
              <w:left w:val="single" w:sz="4" w:space="0" w:color="auto"/>
              <w:bottom w:val="single" w:sz="4" w:space="0" w:color="auto"/>
              <w:right w:val="single" w:sz="4" w:space="0" w:color="auto"/>
            </w:tcBorders>
            <w:vAlign w:val="center"/>
          </w:tcPr>
          <w:p w14:paraId="638DE09F" w14:textId="77777777" w:rsidR="000A6413" w:rsidRPr="004E6839" w:rsidRDefault="000A6413" w:rsidP="00996CF9">
            <w:pPr>
              <w:pStyle w:val="4DNormln"/>
              <w:spacing w:before="120" w:after="120"/>
              <w:rPr>
                <w:rFonts w:cs="Arial"/>
                <w:sz w:val="18"/>
                <w:szCs w:val="18"/>
              </w:rPr>
            </w:pPr>
          </w:p>
        </w:tc>
        <w:tc>
          <w:tcPr>
            <w:tcW w:w="1268" w:type="dxa"/>
            <w:gridSpan w:val="2"/>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54EF1744" w14:textId="77777777" w:rsidR="000A6413" w:rsidRPr="004E6839" w:rsidRDefault="000A6413" w:rsidP="00996CF9">
            <w:pPr>
              <w:pStyle w:val="4DNormln"/>
              <w:spacing w:before="120" w:after="120"/>
              <w:rPr>
                <w:rFonts w:cs="Arial"/>
                <w:b/>
                <w:sz w:val="18"/>
                <w:szCs w:val="18"/>
              </w:rPr>
            </w:pPr>
            <w:r w:rsidRPr="004E6839">
              <w:rPr>
                <w:rFonts w:cs="Arial"/>
                <w:b/>
                <w:sz w:val="18"/>
                <w:szCs w:val="18"/>
              </w:rPr>
              <w:t>Datum:</w:t>
            </w:r>
          </w:p>
        </w:tc>
        <w:tc>
          <w:tcPr>
            <w:tcW w:w="2269" w:type="dxa"/>
            <w:gridSpan w:val="3"/>
            <w:tcBorders>
              <w:top w:val="single" w:sz="4" w:space="0" w:color="auto"/>
              <w:left w:val="single" w:sz="4" w:space="0" w:color="auto"/>
              <w:bottom w:val="single" w:sz="4" w:space="0" w:color="auto"/>
            </w:tcBorders>
            <w:shd w:val="clear" w:color="auto" w:fill="auto"/>
            <w:vAlign w:val="center"/>
          </w:tcPr>
          <w:p w14:paraId="735C6DEE" w14:textId="77777777" w:rsidR="000A6413" w:rsidRPr="004E6839" w:rsidRDefault="000A6413" w:rsidP="00996CF9">
            <w:pPr>
              <w:pStyle w:val="4DNormln"/>
              <w:spacing w:before="120" w:after="120"/>
              <w:rPr>
                <w:rFonts w:cs="Arial"/>
                <w:sz w:val="18"/>
                <w:szCs w:val="18"/>
              </w:rPr>
            </w:pPr>
          </w:p>
        </w:tc>
      </w:tr>
      <w:tr w:rsidR="000A6413" w:rsidRPr="004E6839" w14:paraId="0747F0B2" w14:textId="77777777" w:rsidTr="009543B4">
        <w:tblPrEx>
          <w:tblBorders>
            <w:top w:val="dashSmallGap" w:sz="4" w:space="0" w:color="auto"/>
            <w:bottom w:val="dashSmallGap" w:sz="4" w:space="0" w:color="auto"/>
            <w:insideH w:val="dashSmallGap" w:sz="4" w:space="0" w:color="auto"/>
          </w:tblBorders>
          <w:tblCellMar>
            <w:left w:w="57" w:type="dxa"/>
            <w:right w:w="57" w:type="dxa"/>
          </w:tblCellMar>
        </w:tblPrEx>
        <w:trPr>
          <w:gridBefore w:val="1"/>
          <w:wBefore w:w="27" w:type="dxa"/>
          <w:jc w:val="center"/>
        </w:trPr>
        <w:tc>
          <w:tcPr>
            <w:tcW w:w="2963" w:type="dxa"/>
            <w:gridSpan w:val="5"/>
            <w:tcBorders>
              <w:top w:val="single" w:sz="4" w:space="0" w:color="auto"/>
              <w:bottom w:val="single" w:sz="4" w:space="0" w:color="auto"/>
              <w:right w:val="single" w:sz="4" w:space="0" w:color="auto"/>
            </w:tcBorders>
            <w:vAlign w:val="center"/>
          </w:tcPr>
          <w:p w14:paraId="58DB39EA" w14:textId="77777777" w:rsidR="000A6413" w:rsidRPr="004E6839" w:rsidRDefault="000A6413" w:rsidP="00996CF9">
            <w:pPr>
              <w:pStyle w:val="4DNormln"/>
              <w:spacing w:before="120" w:after="120"/>
              <w:rPr>
                <w:rFonts w:cs="Arial"/>
                <w:sz w:val="18"/>
                <w:szCs w:val="18"/>
              </w:rPr>
            </w:pPr>
          </w:p>
        </w:tc>
        <w:tc>
          <w:tcPr>
            <w:tcW w:w="3679" w:type="dxa"/>
            <w:gridSpan w:val="4"/>
            <w:tcBorders>
              <w:top w:val="single" w:sz="4" w:space="0" w:color="auto"/>
              <w:left w:val="single" w:sz="4" w:space="0" w:color="auto"/>
              <w:bottom w:val="single" w:sz="4" w:space="0" w:color="auto"/>
              <w:right w:val="single" w:sz="4" w:space="0" w:color="auto"/>
            </w:tcBorders>
            <w:vAlign w:val="center"/>
          </w:tcPr>
          <w:p w14:paraId="6D49A5C4" w14:textId="77777777" w:rsidR="000A6413" w:rsidRPr="004E6839" w:rsidRDefault="000A6413" w:rsidP="00996CF9">
            <w:pPr>
              <w:pStyle w:val="4DNormln"/>
              <w:spacing w:before="120" w:after="120"/>
              <w:jc w:val="center"/>
              <w:rPr>
                <w:rFonts w:cs="Arial"/>
                <w:b/>
                <w:sz w:val="18"/>
                <w:szCs w:val="18"/>
              </w:rPr>
            </w:pPr>
            <w:r w:rsidRPr="004E6839">
              <w:rPr>
                <w:rFonts w:cs="Arial"/>
                <w:b/>
                <w:sz w:val="18"/>
                <w:szCs w:val="18"/>
              </w:rPr>
              <w:t>Ministerstvo zemědělství</w:t>
            </w:r>
          </w:p>
        </w:tc>
        <w:tc>
          <w:tcPr>
            <w:tcW w:w="3537" w:type="dxa"/>
            <w:gridSpan w:val="5"/>
            <w:tcBorders>
              <w:top w:val="single" w:sz="4" w:space="0" w:color="auto"/>
              <w:left w:val="single" w:sz="4" w:space="0" w:color="auto"/>
              <w:bottom w:val="single" w:sz="4" w:space="0" w:color="auto"/>
            </w:tcBorders>
            <w:vAlign w:val="center"/>
          </w:tcPr>
          <w:p w14:paraId="3D692F4A" w14:textId="6D25DED7" w:rsidR="000A6413" w:rsidRPr="004E6839" w:rsidRDefault="009F29F6" w:rsidP="00996CF9">
            <w:pPr>
              <w:pStyle w:val="4DNormln"/>
              <w:spacing w:before="120" w:after="120"/>
              <w:jc w:val="center"/>
              <w:rPr>
                <w:rFonts w:cs="Arial"/>
                <w:b/>
                <w:sz w:val="18"/>
                <w:szCs w:val="18"/>
              </w:rPr>
            </w:pPr>
            <w:r>
              <w:rPr>
                <w:rFonts w:cs="Arial"/>
                <w:b/>
                <w:sz w:val="18"/>
                <w:szCs w:val="18"/>
              </w:rPr>
              <w:t>Dimension Data Czech Republic s.r.o.</w:t>
            </w:r>
          </w:p>
        </w:tc>
      </w:tr>
      <w:tr w:rsidR="000A6413" w:rsidRPr="004E6839" w14:paraId="23ABF7E1" w14:textId="77777777" w:rsidTr="009543B4">
        <w:tblPrEx>
          <w:tblBorders>
            <w:top w:val="dashSmallGap" w:sz="4" w:space="0" w:color="auto"/>
            <w:bottom w:val="dashSmallGap" w:sz="4" w:space="0" w:color="auto"/>
            <w:insideH w:val="dashSmallGap" w:sz="4" w:space="0" w:color="auto"/>
          </w:tblBorders>
          <w:tblCellMar>
            <w:left w:w="57" w:type="dxa"/>
            <w:right w:w="57" w:type="dxa"/>
          </w:tblCellMar>
        </w:tblPrEx>
        <w:trPr>
          <w:gridBefore w:val="1"/>
          <w:wBefore w:w="27" w:type="dxa"/>
          <w:jc w:val="center"/>
        </w:trPr>
        <w:tc>
          <w:tcPr>
            <w:tcW w:w="2963" w:type="dxa"/>
            <w:gridSpan w:val="5"/>
            <w:tcBorders>
              <w:top w:val="single" w:sz="4" w:space="0" w:color="auto"/>
              <w:bottom w:val="single" w:sz="4" w:space="0" w:color="auto"/>
              <w:right w:val="single" w:sz="4" w:space="0" w:color="auto"/>
            </w:tcBorders>
            <w:vAlign w:val="center"/>
          </w:tcPr>
          <w:p w14:paraId="6DE982BA" w14:textId="77777777" w:rsidR="000A6413" w:rsidRPr="004E6839" w:rsidRDefault="000A6413" w:rsidP="00996CF9">
            <w:pPr>
              <w:pStyle w:val="4DNormln"/>
              <w:spacing w:before="120" w:after="120"/>
              <w:rPr>
                <w:rFonts w:cs="Arial"/>
                <w:b/>
                <w:sz w:val="18"/>
                <w:szCs w:val="18"/>
              </w:rPr>
            </w:pPr>
            <w:r w:rsidRPr="004E6839">
              <w:rPr>
                <w:rFonts w:cs="Arial"/>
                <w:b/>
                <w:sz w:val="18"/>
                <w:szCs w:val="18"/>
              </w:rPr>
              <w:t>Osoba zodpovědná za akceptaci:</w:t>
            </w:r>
          </w:p>
        </w:tc>
        <w:tc>
          <w:tcPr>
            <w:tcW w:w="3679" w:type="dxa"/>
            <w:gridSpan w:val="4"/>
            <w:tcBorders>
              <w:top w:val="single" w:sz="4" w:space="0" w:color="auto"/>
              <w:left w:val="single" w:sz="4" w:space="0" w:color="auto"/>
              <w:bottom w:val="single" w:sz="4" w:space="0" w:color="auto"/>
              <w:right w:val="single" w:sz="4" w:space="0" w:color="auto"/>
            </w:tcBorders>
            <w:vAlign w:val="center"/>
          </w:tcPr>
          <w:p w14:paraId="3248FDE7" w14:textId="77777777" w:rsidR="000A6413" w:rsidRPr="004E6839" w:rsidRDefault="000A6413" w:rsidP="00996CF9">
            <w:pPr>
              <w:pStyle w:val="4DNormln"/>
              <w:spacing w:before="120" w:after="120"/>
              <w:rPr>
                <w:rFonts w:cs="Arial"/>
                <w:b/>
                <w:sz w:val="18"/>
                <w:szCs w:val="18"/>
              </w:rPr>
            </w:pPr>
          </w:p>
        </w:tc>
        <w:tc>
          <w:tcPr>
            <w:tcW w:w="3537" w:type="dxa"/>
            <w:gridSpan w:val="5"/>
            <w:tcBorders>
              <w:top w:val="single" w:sz="4" w:space="0" w:color="auto"/>
              <w:left w:val="single" w:sz="4" w:space="0" w:color="auto"/>
              <w:bottom w:val="single" w:sz="4" w:space="0" w:color="auto"/>
            </w:tcBorders>
            <w:vAlign w:val="center"/>
          </w:tcPr>
          <w:p w14:paraId="354142C9" w14:textId="77777777" w:rsidR="000A6413" w:rsidRPr="004E6839" w:rsidRDefault="000A6413" w:rsidP="00996CF9">
            <w:pPr>
              <w:pStyle w:val="4DNormln"/>
              <w:spacing w:before="120" w:after="120"/>
              <w:rPr>
                <w:rFonts w:cs="Arial"/>
                <w:sz w:val="18"/>
                <w:szCs w:val="18"/>
              </w:rPr>
            </w:pPr>
          </w:p>
        </w:tc>
      </w:tr>
      <w:tr w:rsidR="000A6413" w:rsidRPr="004E6839" w14:paraId="24B45E49" w14:textId="77777777" w:rsidTr="009543B4">
        <w:tblPrEx>
          <w:tblBorders>
            <w:top w:val="dashSmallGap" w:sz="4" w:space="0" w:color="auto"/>
            <w:bottom w:val="dashSmallGap" w:sz="4" w:space="0" w:color="auto"/>
            <w:insideH w:val="dashSmallGap" w:sz="4" w:space="0" w:color="auto"/>
          </w:tblBorders>
          <w:tblCellMar>
            <w:left w:w="57" w:type="dxa"/>
            <w:right w:w="57" w:type="dxa"/>
          </w:tblCellMar>
        </w:tblPrEx>
        <w:trPr>
          <w:gridBefore w:val="1"/>
          <w:wBefore w:w="27" w:type="dxa"/>
          <w:trHeight w:hRule="exact" w:val="284"/>
          <w:jc w:val="center"/>
        </w:trPr>
        <w:tc>
          <w:tcPr>
            <w:tcW w:w="10179" w:type="dxa"/>
            <w:gridSpan w:val="14"/>
            <w:tcBorders>
              <w:top w:val="single" w:sz="4" w:space="0" w:color="auto"/>
              <w:bottom w:val="single" w:sz="4" w:space="0" w:color="auto"/>
            </w:tcBorders>
            <w:shd w:val="clear" w:color="auto" w:fill="B2BC00"/>
            <w:vAlign w:val="center"/>
          </w:tcPr>
          <w:p w14:paraId="17514AEF" w14:textId="77777777" w:rsidR="000A6413" w:rsidRPr="004E6839" w:rsidRDefault="000A6413" w:rsidP="00996CF9">
            <w:pPr>
              <w:pStyle w:val="4DNormln"/>
              <w:rPr>
                <w:rFonts w:cs="Arial"/>
                <w:b/>
                <w:sz w:val="18"/>
                <w:szCs w:val="18"/>
              </w:rPr>
            </w:pPr>
            <w:r w:rsidRPr="004E6839">
              <w:rPr>
                <w:rFonts w:cs="Arial"/>
                <w:b/>
                <w:bCs/>
                <w:color w:val="000000"/>
                <w:sz w:val="18"/>
                <w:szCs w:val="18"/>
              </w:rPr>
              <w:t>Předmět akceptace</w:t>
            </w:r>
          </w:p>
        </w:tc>
      </w:tr>
      <w:tr w:rsidR="000A6413" w:rsidRPr="004E6839" w14:paraId="14047608" w14:textId="77777777" w:rsidTr="009543B4">
        <w:tblPrEx>
          <w:tblBorders>
            <w:top w:val="dashSmallGap" w:sz="4" w:space="0" w:color="auto"/>
            <w:bottom w:val="dashSmallGap" w:sz="4" w:space="0" w:color="auto"/>
            <w:insideH w:val="dashSmallGap" w:sz="4" w:space="0" w:color="auto"/>
          </w:tblBorders>
          <w:tblCellMar>
            <w:left w:w="57" w:type="dxa"/>
            <w:right w:w="57" w:type="dxa"/>
          </w:tblCellMar>
        </w:tblPrEx>
        <w:trPr>
          <w:gridBefore w:val="1"/>
          <w:wBefore w:w="27" w:type="dxa"/>
          <w:trHeight w:val="397"/>
          <w:jc w:val="center"/>
        </w:trPr>
        <w:tc>
          <w:tcPr>
            <w:tcW w:w="10179" w:type="dxa"/>
            <w:gridSpan w:val="14"/>
            <w:tcBorders>
              <w:top w:val="single" w:sz="4" w:space="0" w:color="auto"/>
              <w:bottom w:val="single" w:sz="4" w:space="0" w:color="auto"/>
            </w:tcBorders>
            <w:vAlign w:val="center"/>
          </w:tcPr>
          <w:p w14:paraId="3691D77C" w14:textId="77777777" w:rsidR="000A6413" w:rsidRPr="004E6839" w:rsidRDefault="000A6413" w:rsidP="00996CF9">
            <w:pPr>
              <w:pStyle w:val="4DNormln"/>
              <w:rPr>
                <w:rFonts w:cs="Arial"/>
                <w:b/>
                <w:sz w:val="18"/>
                <w:szCs w:val="18"/>
              </w:rPr>
            </w:pPr>
          </w:p>
        </w:tc>
      </w:tr>
      <w:tr w:rsidR="000A6413" w:rsidRPr="004E6839" w14:paraId="0FAACA15" w14:textId="77777777" w:rsidTr="009543B4">
        <w:tblPrEx>
          <w:tblBorders>
            <w:top w:val="dashSmallGap" w:sz="4" w:space="0" w:color="auto"/>
            <w:bottom w:val="dashSmallGap" w:sz="4" w:space="0" w:color="auto"/>
            <w:insideH w:val="dashSmallGap" w:sz="4" w:space="0" w:color="auto"/>
          </w:tblBorders>
          <w:tblCellMar>
            <w:left w:w="57" w:type="dxa"/>
            <w:right w:w="57" w:type="dxa"/>
          </w:tblCellMar>
        </w:tblPrEx>
        <w:trPr>
          <w:gridBefore w:val="1"/>
          <w:wBefore w:w="27" w:type="dxa"/>
          <w:trHeight w:hRule="exact" w:val="284"/>
          <w:jc w:val="center"/>
        </w:trPr>
        <w:tc>
          <w:tcPr>
            <w:tcW w:w="10179" w:type="dxa"/>
            <w:gridSpan w:val="14"/>
            <w:tcBorders>
              <w:top w:val="single" w:sz="4" w:space="0" w:color="auto"/>
              <w:bottom w:val="single" w:sz="4" w:space="0" w:color="auto"/>
            </w:tcBorders>
            <w:shd w:val="clear" w:color="auto" w:fill="B2BC00"/>
            <w:vAlign w:val="center"/>
          </w:tcPr>
          <w:p w14:paraId="0A30DD69" w14:textId="77777777" w:rsidR="000A6413" w:rsidRPr="004E6839" w:rsidRDefault="000A6413" w:rsidP="00996CF9">
            <w:pPr>
              <w:pStyle w:val="4DNormln"/>
              <w:rPr>
                <w:rFonts w:cs="Arial"/>
                <w:b/>
                <w:sz w:val="18"/>
                <w:szCs w:val="18"/>
              </w:rPr>
            </w:pPr>
            <w:r w:rsidRPr="004E6839">
              <w:rPr>
                <w:rFonts w:cs="Arial"/>
                <w:b/>
                <w:bCs/>
                <w:color w:val="000000"/>
                <w:sz w:val="18"/>
                <w:szCs w:val="18"/>
              </w:rPr>
              <w:t>Závěry akceptace</w:t>
            </w:r>
          </w:p>
        </w:tc>
      </w:tr>
      <w:tr w:rsidR="000A6413" w:rsidRPr="004E6839" w14:paraId="24410DF4" w14:textId="77777777" w:rsidTr="009543B4">
        <w:tblPrEx>
          <w:tblBorders>
            <w:top w:val="dashSmallGap" w:sz="4" w:space="0" w:color="auto"/>
            <w:bottom w:val="dashSmallGap" w:sz="4" w:space="0" w:color="auto"/>
            <w:insideH w:val="dashSmallGap" w:sz="4" w:space="0" w:color="auto"/>
          </w:tblBorders>
          <w:tblCellMar>
            <w:left w:w="57" w:type="dxa"/>
            <w:right w:w="57" w:type="dxa"/>
          </w:tblCellMar>
        </w:tblPrEx>
        <w:trPr>
          <w:gridBefore w:val="1"/>
          <w:gridAfter w:val="2"/>
          <w:wBefore w:w="27" w:type="dxa"/>
          <w:wAfter w:w="40" w:type="dxa"/>
          <w:trHeight w:val="397"/>
          <w:jc w:val="center"/>
        </w:trPr>
        <w:tc>
          <w:tcPr>
            <w:tcW w:w="5147" w:type="dxa"/>
            <w:gridSpan w:val="8"/>
            <w:tcBorders>
              <w:top w:val="single" w:sz="4" w:space="0" w:color="auto"/>
              <w:bottom w:val="single" w:sz="4" w:space="0" w:color="auto"/>
              <w:right w:val="single" w:sz="4" w:space="0" w:color="auto"/>
            </w:tcBorders>
            <w:vAlign w:val="center"/>
          </w:tcPr>
          <w:p w14:paraId="26173F4D" w14:textId="77777777" w:rsidR="000A6413" w:rsidRPr="004E6839" w:rsidRDefault="00AC0462" w:rsidP="00996CF9">
            <w:pPr>
              <w:pStyle w:val="4DNormln"/>
              <w:rPr>
                <w:rFonts w:cs="Arial"/>
                <w:b/>
                <w:bCs/>
                <w:color w:val="000000"/>
                <w:sz w:val="18"/>
                <w:szCs w:val="18"/>
              </w:rPr>
            </w:pPr>
            <w:r w:rsidRPr="0070310F">
              <w:rPr>
                <w:rFonts w:cs="Arial"/>
                <w:bCs/>
                <w:color w:val="000000"/>
                <w:sz w:val="18"/>
                <w:szCs w:val="18"/>
              </w:rPr>
              <w:t>Záv</w:t>
            </w:r>
            <w:r w:rsidRPr="00AC0462">
              <w:rPr>
                <w:rFonts w:cs="Arial"/>
                <w:bCs/>
                <w:color w:val="000000"/>
                <w:sz w:val="18"/>
                <w:szCs w:val="18"/>
              </w:rPr>
              <w:t>ěr</w:t>
            </w:r>
            <w:r>
              <w:rPr>
                <w:rFonts w:cs="Arial"/>
                <w:bCs/>
                <w:color w:val="000000"/>
                <w:sz w:val="18"/>
                <w:szCs w:val="18"/>
              </w:rPr>
              <w:t xml:space="preserve"> (akceptováno nebo neakceptováno):</w:t>
            </w:r>
          </w:p>
        </w:tc>
        <w:tc>
          <w:tcPr>
            <w:tcW w:w="4992" w:type="dxa"/>
            <w:gridSpan w:val="4"/>
            <w:tcBorders>
              <w:top w:val="single" w:sz="4" w:space="0" w:color="auto"/>
              <w:left w:val="single" w:sz="4" w:space="0" w:color="auto"/>
              <w:bottom w:val="single" w:sz="4" w:space="0" w:color="auto"/>
            </w:tcBorders>
            <w:vAlign w:val="center"/>
          </w:tcPr>
          <w:p w14:paraId="64E4453C" w14:textId="77777777" w:rsidR="000A6413" w:rsidRPr="004E6839" w:rsidRDefault="00AC0462" w:rsidP="00996CF9">
            <w:pPr>
              <w:pStyle w:val="4DNormln"/>
              <w:rPr>
                <w:rFonts w:cs="Arial"/>
                <w:b/>
                <w:bCs/>
                <w:color w:val="000000"/>
                <w:sz w:val="18"/>
                <w:szCs w:val="18"/>
              </w:rPr>
            </w:pPr>
            <w:r>
              <w:rPr>
                <w:rFonts w:cs="Arial"/>
                <w:sz w:val="18"/>
                <w:szCs w:val="18"/>
              </w:rPr>
              <w:t xml:space="preserve"> </w:t>
            </w:r>
          </w:p>
        </w:tc>
      </w:tr>
      <w:tr w:rsidR="000A6413" w:rsidRPr="00AC0462" w14:paraId="0DFE23D7" w14:textId="77777777" w:rsidTr="009543B4">
        <w:tblPrEx>
          <w:tblBorders>
            <w:top w:val="dashSmallGap" w:sz="4" w:space="0" w:color="auto"/>
            <w:bottom w:val="dashSmallGap" w:sz="4" w:space="0" w:color="auto"/>
            <w:insideH w:val="dashSmallGap" w:sz="4" w:space="0" w:color="auto"/>
          </w:tblBorders>
          <w:tblCellMar>
            <w:left w:w="57" w:type="dxa"/>
            <w:right w:w="57" w:type="dxa"/>
          </w:tblCellMar>
        </w:tblPrEx>
        <w:trPr>
          <w:gridBefore w:val="1"/>
          <w:gridAfter w:val="2"/>
          <w:wBefore w:w="27" w:type="dxa"/>
          <w:wAfter w:w="40" w:type="dxa"/>
          <w:trHeight w:val="397"/>
          <w:jc w:val="center"/>
        </w:trPr>
        <w:tc>
          <w:tcPr>
            <w:tcW w:w="5147" w:type="dxa"/>
            <w:gridSpan w:val="8"/>
            <w:tcBorders>
              <w:top w:val="single" w:sz="4" w:space="0" w:color="auto"/>
              <w:bottom w:val="single" w:sz="4" w:space="0" w:color="auto"/>
              <w:right w:val="single" w:sz="4" w:space="0" w:color="auto"/>
            </w:tcBorders>
            <w:vAlign w:val="center"/>
          </w:tcPr>
          <w:p w14:paraId="6EC1067B" w14:textId="77777777" w:rsidR="000A6413" w:rsidRPr="009543B4" w:rsidRDefault="00D16E77" w:rsidP="00996CF9">
            <w:pPr>
              <w:pStyle w:val="4DNormln"/>
              <w:rPr>
                <w:rFonts w:cs="Arial"/>
                <w:bCs/>
                <w:color w:val="000000"/>
                <w:sz w:val="18"/>
                <w:szCs w:val="18"/>
              </w:rPr>
            </w:pPr>
            <w:r w:rsidRPr="009543B4">
              <w:rPr>
                <w:rFonts w:cs="Arial"/>
                <w:bCs/>
                <w:color w:val="000000"/>
                <w:sz w:val="18"/>
                <w:szCs w:val="18"/>
              </w:rPr>
              <w:t>Způsob akceptace (s výhradami nebo bez výhrad):</w:t>
            </w:r>
          </w:p>
        </w:tc>
        <w:tc>
          <w:tcPr>
            <w:tcW w:w="4992" w:type="dxa"/>
            <w:gridSpan w:val="4"/>
            <w:tcBorders>
              <w:top w:val="single" w:sz="4" w:space="0" w:color="auto"/>
              <w:left w:val="single" w:sz="4" w:space="0" w:color="auto"/>
              <w:bottom w:val="single" w:sz="4" w:space="0" w:color="auto"/>
            </w:tcBorders>
            <w:vAlign w:val="center"/>
          </w:tcPr>
          <w:p w14:paraId="7E228967" w14:textId="77777777" w:rsidR="000A6413" w:rsidRPr="00AC0462" w:rsidRDefault="00AC0462" w:rsidP="00996CF9">
            <w:pPr>
              <w:pStyle w:val="4DNormln"/>
              <w:rPr>
                <w:rFonts w:cs="Arial"/>
                <w:b/>
                <w:bCs/>
                <w:color w:val="000000"/>
                <w:sz w:val="18"/>
                <w:szCs w:val="18"/>
              </w:rPr>
            </w:pPr>
            <w:r>
              <w:rPr>
                <w:rFonts w:cs="Arial"/>
                <w:sz w:val="18"/>
                <w:szCs w:val="18"/>
              </w:rPr>
              <w:t xml:space="preserve"> </w:t>
            </w:r>
          </w:p>
        </w:tc>
      </w:tr>
      <w:tr w:rsidR="000A6413" w:rsidRPr="004E6839" w14:paraId="5F4C7913" w14:textId="77777777" w:rsidTr="009543B4">
        <w:tblPrEx>
          <w:tblBorders>
            <w:top w:val="dashSmallGap" w:sz="4" w:space="0" w:color="auto"/>
            <w:bottom w:val="dashSmallGap" w:sz="4" w:space="0" w:color="auto"/>
            <w:insideH w:val="dashSmallGap" w:sz="4" w:space="0" w:color="auto"/>
          </w:tblBorders>
          <w:tblCellMar>
            <w:left w:w="57" w:type="dxa"/>
            <w:right w:w="57" w:type="dxa"/>
          </w:tblCellMar>
        </w:tblPrEx>
        <w:trPr>
          <w:gridBefore w:val="1"/>
          <w:wBefore w:w="27" w:type="dxa"/>
          <w:trHeight w:hRule="exact" w:val="284"/>
          <w:jc w:val="center"/>
        </w:trPr>
        <w:tc>
          <w:tcPr>
            <w:tcW w:w="10179" w:type="dxa"/>
            <w:gridSpan w:val="14"/>
            <w:tcBorders>
              <w:top w:val="single" w:sz="4" w:space="0" w:color="auto"/>
              <w:bottom w:val="single" w:sz="4" w:space="0" w:color="auto"/>
            </w:tcBorders>
            <w:shd w:val="clear" w:color="auto" w:fill="B2BC00"/>
            <w:vAlign w:val="center"/>
          </w:tcPr>
          <w:p w14:paraId="69B1A67A" w14:textId="77777777" w:rsidR="000A6413" w:rsidRPr="004E6839" w:rsidRDefault="000A6413" w:rsidP="00996CF9">
            <w:pPr>
              <w:pStyle w:val="4DNormln"/>
              <w:rPr>
                <w:rFonts w:cs="Arial"/>
                <w:b/>
                <w:bCs/>
                <w:color w:val="000000"/>
                <w:sz w:val="18"/>
                <w:szCs w:val="18"/>
              </w:rPr>
            </w:pPr>
            <w:r w:rsidRPr="004E6839">
              <w:rPr>
                <w:rFonts w:cs="Arial"/>
                <w:b/>
                <w:sz w:val="18"/>
                <w:szCs w:val="18"/>
              </w:rPr>
              <w:t>Seznam výhrad akceptace</w:t>
            </w:r>
          </w:p>
        </w:tc>
      </w:tr>
      <w:tr w:rsidR="000A6413" w:rsidRPr="004E6839" w14:paraId="05E500D5" w14:textId="77777777" w:rsidTr="003D4D32">
        <w:tblPrEx>
          <w:tblBorders>
            <w:top w:val="dashSmallGap" w:sz="4" w:space="0" w:color="auto"/>
            <w:bottom w:val="dashSmallGap" w:sz="4" w:space="0" w:color="auto"/>
            <w:insideH w:val="dashSmallGap" w:sz="4" w:space="0" w:color="auto"/>
          </w:tblBorders>
          <w:tblCellMar>
            <w:left w:w="57" w:type="dxa"/>
            <w:right w:w="57" w:type="dxa"/>
          </w:tblCellMar>
        </w:tblPrEx>
        <w:trPr>
          <w:gridBefore w:val="1"/>
          <w:wBefore w:w="27" w:type="dxa"/>
          <w:trHeight w:val="284"/>
          <w:jc w:val="center"/>
        </w:trPr>
        <w:tc>
          <w:tcPr>
            <w:tcW w:w="833" w:type="dxa"/>
            <w:tcBorders>
              <w:top w:val="single" w:sz="4" w:space="0" w:color="auto"/>
              <w:bottom w:val="single" w:sz="4" w:space="0" w:color="auto"/>
              <w:right w:val="single" w:sz="4" w:space="0" w:color="auto"/>
            </w:tcBorders>
            <w:shd w:val="clear" w:color="auto" w:fill="D9D9D9"/>
            <w:vAlign w:val="center"/>
          </w:tcPr>
          <w:p w14:paraId="13CDB72E" w14:textId="77777777" w:rsidR="000A6413" w:rsidRPr="004E6839" w:rsidRDefault="000A6413" w:rsidP="00996CF9">
            <w:pPr>
              <w:pStyle w:val="4DNormln"/>
              <w:rPr>
                <w:rFonts w:cs="Arial"/>
                <w:b/>
                <w:sz w:val="18"/>
                <w:szCs w:val="18"/>
              </w:rPr>
            </w:pPr>
            <w:r w:rsidRPr="004E6839">
              <w:rPr>
                <w:rFonts w:cs="Arial"/>
                <w:b/>
                <w:sz w:val="18"/>
                <w:szCs w:val="18"/>
              </w:rPr>
              <w:t>Číslo:</w:t>
            </w:r>
          </w:p>
        </w:tc>
        <w:tc>
          <w:tcPr>
            <w:tcW w:w="4246"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55F91B0E" w14:textId="77777777" w:rsidR="000A6413" w:rsidRPr="004E6839" w:rsidRDefault="000A6413" w:rsidP="00996CF9">
            <w:pPr>
              <w:pStyle w:val="4DNormln"/>
              <w:rPr>
                <w:rFonts w:cs="Arial"/>
                <w:b/>
                <w:sz w:val="18"/>
                <w:szCs w:val="18"/>
              </w:rPr>
            </w:pPr>
            <w:r w:rsidRPr="004E6839">
              <w:rPr>
                <w:rFonts w:cs="Arial"/>
                <w:b/>
                <w:sz w:val="18"/>
                <w:szCs w:val="18"/>
              </w:rPr>
              <w:t>Popis výhrady</w:t>
            </w:r>
          </w:p>
        </w:tc>
        <w:tc>
          <w:tcPr>
            <w:tcW w:w="283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08FBC88" w14:textId="77777777" w:rsidR="000A6413" w:rsidRPr="004E6839" w:rsidRDefault="000A6413" w:rsidP="00996CF9">
            <w:pPr>
              <w:pStyle w:val="4DNormln"/>
              <w:rPr>
                <w:rFonts w:cs="Arial"/>
                <w:b/>
                <w:sz w:val="18"/>
                <w:szCs w:val="18"/>
              </w:rPr>
            </w:pPr>
            <w:r w:rsidRPr="004E6839">
              <w:rPr>
                <w:rFonts w:cs="Arial"/>
                <w:b/>
                <w:sz w:val="18"/>
                <w:szCs w:val="18"/>
              </w:rPr>
              <w:t>Termín odstranění</w:t>
            </w:r>
          </w:p>
        </w:tc>
        <w:tc>
          <w:tcPr>
            <w:tcW w:w="2269" w:type="dxa"/>
            <w:gridSpan w:val="3"/>
            <w:tcBorders>
              <w:top w:val="single" w:sz="4" w:space="0" w:color="auto"/>
              <w:left w:val="single" w:sz="4" w:space="0" w:color="auto"/>
              <w:bottom w:val="single" w:sz="4" w:space="0" w:color="auto"/>
            </w:tcBorders>
            <w:shd w:val="clear" w:color="auto" w:fill="D9D9D9"/>
            <w:vAlign w:val="center"/>
          </w:tcPr>
          <w:p w14:paraId="35407C15" w14:textId="77777777" w:rsidR="000A6413" w:rsidRPr="004E6839" w:rsidRDefault="000A6413" w:rsidP="00996CF9">
            <w:pPr>
              <w:pStyle w:val="4DNormln"/>
              <w:rPr>
                <w:rFonts w:cs="Arial"/>
                <w:b/>
                <w:sz w:val="18"/>
                <w:szCs w:val="18"/>
              </w:rPr>
            </w:pPr>
            <w:r w:rsidRPr="004E6839">
              <w:rPr>
                <w:rFonts w:cs="Arial"/>
                <w:b/>
                <w:sz w:val="18"/>
                <w:szCs w:val="18"/>
              </w:rPr>
              <w:t>Zodpovědná osoba</w:t>
            </w:r>
          </w:p>
        </w:tc>
      </w:tr>
      <w:tr w:rsidR="000A6413" w:rsidRPr="004E6839" w14:paraId="21AA9663" w14:textId="77777777" w:rsidTr="009543B4">
        <w:tblPrEx>
          <w:tblBorders>
            <w:top w:val="dashSmallGap" w:sz="4" w:space="0" w:color="auto"/>
            <w:bottom w:val="dashSmallGap" w:sz="4" w:space="0" w:color="auto"/>
            <w:insideH w:val="dashSmallGap" w:sz="4" w:space="0" w:color="auto"/>
          </w:tblBorders>
          <w:tblCellMar>
            <w:left w:w="57" w:type="dxa"/>
            <w:right w:w="57" w:type="dxa"/>
          </w:tblCellMar>
        </w:tblPrEx>
        <w:trPr>
          <w:gridBefore w:val="1"/>
          <w:wBefore w:w="27" w:type="dxa"/>
          <w:jc w:val="center"/>
        </w:trPr>
        <w:tc>
          <w:tcPr>
            <w:tcW w:w="833" w:type="dxa"/>
            <w:tcBorders>
              <w:top w:val="single" w:sz="4" w:space="0" w:color="auto"/>
              <w:bottom w:val="single" w:sz="4" w:space="0" w:color="auto"/>
              <w:right w:val="single" w:sz="4" w:space="0" w:color="auto"/>
            </w:tcBorders>
            <w:vAlign w:val="center"/>
          </w:tcPr>
          <w:p w14:paraId="3D5D9EA1" w14:textId="77777777" w:rsidR="000A6413" w:rsidRPr="004E6839" w:rsidRDefault="000A6413" w:rsidP="00996CF9">
            <w:pPr>
              <w:pStyle w:val="4DNormln"/>
              <w:spacing w:before="120" w:after="120"/>
              <w:jc w:val="center"/>
              <w:rPr>
                <w:rFonts w:cs="Arial"/>
                <w:b/>
                <w:bCs/>
                <w:color w:val="000000"/>
                <w:sz w:val="18"/>
                <w:szCs w:val="18"/>
              </w:rPr>
            </w:pPr>
            <w:r w:rsidRPr="004E6839">
              <w:rPr>
                <w:rFonts w:cs="Arial"/>
                <w:b/>
                <w:bCs/>
                <w:color w:val="000000"/>
                <w:sz w:val="18"/>
                <w:szCs w:val="18"/>
              </w:rPr>
              <w:t>1</w:t>
            </w:r>
          </w:p>
        </w:tc>
        <w:tc>
          <w:tcPr>
            <w:tcW w:w="4246" w:type="dxa"/>
            <w:gridSpan w:val="6"/>
            <w:tcBorders>
              <w:top w:val="single" w:sz="4" w:space="0" w:color="auto"/>
              <w:left w:val="single" w:sz="4" w:space="0" w:color="auto"/>
              <w:bottom w:val="single" w:sz="4" w:space="0" w:color="auto"/>
              <w:right w:val="single" w:sz="4" w:space="0" w:color="auto"/>
            </w:tcBorders>
            <w:vAlign w:val="center"/>
          </w:tcPr>
          <w:p w14:paraId="4B9B699E" w14:textId="77777777" w:rsidR="000A6413" w:rsidRPr="004E6839" w:rsidRDefault="000A6413" w:rsidP="00996CF9">
            <w:pPr>
              <w:pStyle w:val="4DNormln"/>
              <w:spacing w:before="120" w:after="120"/>
              <w:rPr>
                <w:rFonts w:cs="Arial"/>
                <w:b/>
                <w:bCs/>
                <w:color w:val="000000"/>
                <w:sz w:val="18"/>
                <w:szCs w:val="18"/>
              </w:rPr>
            </w:pPr>
          </w:p>
        </w:tc>
        <w:tc>
          <w:tcPr>
            <w:tcW w:w="2831" w:type="dxa"/>
            <w:gridSpan w:val="4"/>
            <w:tcBorders>
              <w:top w:val="single" w:sz="4" w:space="0" w:color="auto"/>
              <w:left w:val="single" w:sz="4" w:space="0" w:color="auto"/>
              <w:bottom w:val="single" w:sz="4" w:space="0" w:color="auto"/>
              <w:right w:val="single" w:sz="4" w:space="0" w:color="auto"/>
            </w:tcBorders>
            <w:vAlign w:val="center"/>
          </w:tcPr>
          <w:p w14:paraId="242FB827" w14:textId="77777777" w:rsidR="000A6413" w:rsidRPr="004E6839" w:rsidRDefault="000A6413" w:rsidP="00996CF9">
            <w:pPr>
              <w:pStyle w:val="4DNormln"/>
              <w:spacing w:before="120" w:after="120"/>
              <w:rPr>
                <w:rFonts w:cs="Arial"/>
                <w:b/>
                <w:bCs/>
                <w:color w:val="000000"/>
                <w:sz w:val="18"/>
                <w:szCs w:val="18"/>
              </w:rPr>
            </w:pPr>
          </w:p>
        </w:tc>
        <w:tc>
          <w:tcPr>
            <w:tcW w:w="2269" w:type="dxa"/>
            <w:gridSpan w:val="3"/>
            <w:tcBorders>
              <w:top w:val="single" w:sz="4" w:space="0" w:color="auto"/>
              <w:left w:val="single" w:sz="4" w:space="0" w:color="auto"/>
              <w:bottom w:val="single" w:sz="4" w:space="0" w:color="auto"/>
            </w:tcBorders>
            <w:vAlign w:val="center"/>
          </w:tcPr>
          <w:p w14:paraId="55B87D45" w14:textId="77777777" w:rsidR="000A6413" w:rsidRPr="004E6839" w:rsidRDefault="000A6413" w:rsidP="00996CF9">
            <w:pPr>
              <w:pStyle w:val="4DNormln"/>
              <w:spacing w:before="120" w:after="120"/>
              <w:rPr>
                <w:rFonts w:cs="Arial"/>
                <w:b/>
                <w:bCs/>
                <w:color w:val="000000"/>
                <w:sz w:val="18"/>
                <w:szCs w:val="18"/>
              </w:rPr>
            </w:pPr>
          </w:p>
        </w:tc>
      </w:tr>
      <w:tr w:rsidR="000A6413" w:rsidRPr="004E6839" w14:paraId="55923B2B" w14:textId="77777777" w:rsidTr="009543B4">
        <w:tblPrEx>
          <w:tblBorders>
            <w:top w:val="dashSmallGap" w:sz="4" w:space="0" w:color="auto"/>
            <w:bottom w:val="dashSmallGap" w:sz="4" w:space="0" w:color="auto"/>
            <w:insideH w:val="dashSmallGap" w:sz="4" w:space="0" w:color="auto"/>
          </w:tblBorders>
          <w:tblCellMar>
            <w:left w:w="57" w:type="dxa"/>
            <w:right w:w="57" w:type="dxa"/>
          </w:tblCellMar>
        </w:tblPrEx>
        <w:trPr>
          <w:gridBefore w:val="1"/>
          <w:wBefore w:w="27" w:type="dxa"/>
          <w:trHeight w:hRule="exact" w:val="284"/>
          <w:jc w:val="center"/>
        </w:trPr>
        <w:tc>
          <w:tcPr>
            <w:tcW w:w="10179" w:type="dxa"/>
            <w:gridSpan w:val="14"/>
            <w:tcBorders>
              <w:top w:val="single" w:sz="4" w:space="0" w:color="auto"/>
              <w:bottom w:val="single" w:sz="4" w:space="0" w:color="auto"/>
            </w:tcBorders>
            <w:shd w:val="clear" w:color="auto" w:fill="B2BC00"/>
            <w:vAlign w:val="center"/>
          </w:tcPr>
          <w:p w14:paraId="28581108" w14:textId="77777777" w:rsidR="000A6413" w:rsidRPr="004E6839" w:rsidRDefault="000A6413" w:rsidP="00996CF9">
            <w:pPr>
              <w:pStyle w:val="4DNormln"/>
              <w:rPr>
                <w:rFonts w:cs="Arial"/>
                <w:b/>
                <w:bCs/>
                <w:color w:val="000000"/>
                <w:sz w:val="18"/>
                <w:szCs w:val="18"/>
              </w:rPr>
            </w:pPr>
            <w:r w:rsidRPr="004E6839">
              <w:rPr>
                <w:rFonts w:cs="Arial"/>
                <w:b/>
                <w:sz w:val="18"/>
                <w:szCs w:val="18"/>
              </w:rPr>
              <w:t>Seznam příloh akceptace</w:t>
            </w:r>
          </w:p>
        </w:tc>
      </w:tr>
      <w:tr w:rsidR="000A6413" w:rsidRPr="004E6839" w14:paraId="0A3C8830" w14:textId="77777777" w:rsidTr="003D4D32">
        <w:tblPrEx>
          <w:tblBorders>
            <w:top w:val="dashSmallGap" w:sz="4" w:space="0" w:color="auto"/>
            <w:bottom w:val="dashSmallGap" w:sz="4" w:space="0" w:color="auto"/>
            <w:insideH w:val="dashSmallGap" w:sz="4" w:space="0" w:color="auto"/>
          </w:tblBorders>
          <w:tblCellMar>
            <w:left w:w="57" w:type="dxa"/>
            <w:right w:w="57" w:type="dxa"/>
          </w:tblCellMar>
        </w:tblPrEx>
        <w:trPr>
          <w:gridBefore w:val="1"/>
          <w:wBefore w:w="27" w:type="dxa"/>
          <w:trHeight w:val="284"/>
          <w:jc w:val="center"/>
        </w:trPr>
        <w:tc>
          <w:tcPr>
            <w:tcW w:w="833" w:type="dxa"/>
            <w:tcBorders>
              <w:top w:val="single" w:sz="4" w:space="0" w:color="auto"/>
              <w:bottom w:val="single" w:sz="4" w:space="0" w:color="auto"/>
              <w:right w:val="single" w:sz="4" w:space="0" w:color="auto"/>
            </w:tcBorders>
            <w:shd w:val="clear" w:color="auto" w:fill="D9D9D9"/>
            <w:vAlign w:val="center"/>
          </w:tcPr>
          <w:p w14:paraId="65F4C399" w14:textId="77777777" w:rsidR="000A6413" w:rsidRPr="004E6839" w:rsidRDefault="000A6413" w:rsidP="00996CF9">
            <w:pPr>
              <w:pStyle w:val="4DNormln"/>
              <w:rPr>
                <w:rFonts w:cs="Arial"/>
                <w:b/>
                <w:sz w:val="18"/>
                <w:szCs w:val="18"/>
              </w:rPr>
            </w:pPr>
            <w:r w:rsidRPr="004E6839">
              <w:rPr>
                <w:rFonts w:cs="Arial"/>
                <w:b/>
                <w:sz w:val="18"/>
                <w:szCs w:val="18"/>
              </w:rPr>
              <w:t>Číslo:</w:t>
            </w:r>
          </w:p>
        </w:tc>
        <w:tc>
          <w:tcPr>
            <w:tcW w:w="9346" w:type="dxa"/>
            <w:gridSpan w:val="13"/>
            <w:tcBorders>
              <w:top w:val="single" w:sz="4" w:space="0" w:color="auto"/>
              <w:left w:val="single" w:sz="4" w:space="0" w:color="auto"/>
              <w:bottom w:val="single" w:sz="4" w:space="0" w:color="auto"/>
            </w:tcBorders>
            <w:shd w:val="clear" w:color="auto" w:fill="D9D9D9"/>
            <w:vAlign w:val="center"/>
          </w:tcPr>
          <w:p w14:paraId="7A00C2C2" w14:textId="77777777" w:rsidR="000A6413" w:rsidRPr="004E6839" w:rsidRDefault="000A6413" w:rsidP="00996CF9">
            <w:pPr>
              <w:pStyle w:val="4DNormln"/>
              <w:rPr>
                <w:rFonts w:cs="Arial"/>
                <w:b/>
                <w:sz w:val="18"/>
                <w:szCs w:val="18"/>
              </w:rPr>
            </w:pPr>
            <w:r w:rsidRPr="004E6839">
              <w:rPr>
                <w:rFonts w:cs="Arial"/>
                <w:b/>
                <w:sz w:val="18"/>
                <w:szCs w:val="18"/>
              </w:rPr>
              <w:t>Název přílohy</w:t>
            </w:r>
          </w:p>
        </w:tc>
      </w:tr>
      <w:tr w:rsidR="000A6413" w:rsidRPr="004E6839" w14:paraId="1B1188BA" w14:textId="77777777" w:rsidTr="009543B4">
        <w:tblPrEx>
          <w:tblBorders>
            <w:top w:val="dashSmallGap" w:sz="4" w:space="0" w:color="auto"/>
            <w:bottom w:val="dashSmallGap" w:sz="4" w:space="0" w:color="auto"/>
            <w:insideH w:val="dashSmallGap" w:sz="4" w:space="0" w:color="auto"/>
          </w:tblBorders>
          <w:tblCellMar>
            <w:left w:w="57" w:type="dxa"/>
            <w:right w:w="57" w:type="dxa"/>
          </w:tblCellMar>
        </w:tblPrEx>
        <w:trPr>
          <w:gridBefore w:val="1"/>
          <w:wBefore w:w="27" w:type="dxa"/>
          <w:jc w:val="center"/>
        </w:trPr>
        <w:tc>
          <w:tcPr>
            <w:tcW w:w="833" w:type="dxa"/>
            <w:tcBorders>
              <w:top w:val="single" w:sz="4" w:space="0" w:color="auto"/>
              <w:bottom w:val="single" w:sz="4" w:space="0" w:color="auto"/>
              <w:right w:val="single" w:sz="4" w:space="0" w:color="auto"/>
            </w:tcBorders>
            <w:vAlign w:val="center"/>
          </w:tcPr>
          <w:p w14:paraId="4F4148B7" w14:textId="77777777" w:rsidR="000A6413" w:rsidRPr="00F41C38" w:rsidRDefault="000A6413" w:rsidP="00996CF9">
            <w:pPr>
              <w:pStyle w:val="4DNormln"/>
              <w:spacing w:before="120" w:after="120"/>
              <w:jc w:val="center"/>
              <w:rPr>
                <w:rFonts w:cs="Arial"/>
                <w:b/>
                <w:sz w:val="18"/>
                <w:szCs w:val="18"/>
              </w:rPr>
            </w:pPr>
            <w:r w:rsidRPr="00F41C38">
              <w:rPr>
                <w:rFonts w:cs="Arial"/>
                <w:b/>
                <w:sz w:val="18"/>
                <w:szCs w:val="18"/>
              </w:rPr>
              <w:t>1</w:t>
            </w:r>
          </w:p>
        </w:tc>
        <w:tc>
          <w:tcPr>
            <w:tcW w:w="9346" w:type="dxa"/>
            <w:gridSpan w:val="13"/>
            <w:tcBorders>
              <w:top w:val="single" w:sz="4" w:space="0" w:color="auto"/>
              <w:left w:val="single" w:sz="4" w:space="0" w:color="auto"/>
              <w:bottom w:val="single" w:sz="4" w:space="0" w:color="auto"/>
            </w:tcBorders>
            <w:vAlign w:val="center"/>
          </w:tcPr>
          <w:p w14:paraId="168F85ED" w14:textId="77777777" w:rsidR="000A6413" w:rsidRPr="004E6839" w:rsidRDefault="000A6413" w:rsidP="00996CF9">
            <w:pPr>
              <w:pStyle w:val="4DNormln"/>
              <w:spacing w:before="120" w:after="120"/>
              <w:rPr>
                <w:rFonts w:cs="Arial"/>
                <w:sz w:val="18"/>
                <w:szCs w:val="18"/>
              </w:rPr>
            </w:pPr>
          </w:p>
        </w:tc>
      </w:tr>
      <w:tr w:rsidR="000A6413" w:rsidRPr="004E6839" w14:paraId="0BF95EE1" w14:textId="77777777" w:rsidTr="009543B4">
        <w:tblPrEx>
          <w:tblBorders>
            <w:top w:val="dashSmallGap" w:sz="4" w:space="0" w:color="auto"/>
            <w:bottom w:val="dashSmallGap" w:sz="4" w:space="0" w:color="auto"/>
            <w:insideH w:val="dashSmallGap" w:sz="4" w:space="0" w:color="auto"/>
          </w:tblBorders>
          <w:tblCellMar>
            <w:left w:w="57" w:type="dxa"/>
            <w:right w:w="57" w:type="dxa"/>
          </w:tblCellMar>
        </w:tblPrEx>
        <w:trPr>
          <w:gridBefore w:val="1"/>
          <w:wBefore w:w="27" w:type="dxa"/>
          <w:jc w:val="center"/>
        </w:trPr>
        <w:tc>
          <w:tcPr>
            <w:tcW w:w="833" w:type="dxa"/>
            <w:tcBorders>
              <w:top w:val="single" w:sz="4" w:space="0" w:color="auto"/>
              <w:bottom w:val="single" w:sz="4" w:space="0" w:color="auto"/>
              <w:right w:val="single" w:sz="4" w:space="0" w:color="auto"/>
            </w:tcBorders>
            <w:vAlign w:val="center"/>
          </w:tcPr>
          <w:p w14:paraId="0AB700D2" w14:textId="77777777" w:rsidR="000A6413" w:rsidRPr="00F41C38" w:rsidRDefault="000A6413" w:rsidP="00996CF9">
            <w:pPr>
              <w:pStyle w:val="4DNormln"/>
              <w:spacing w:before="120" w:after="120"/>
              <w:jc w:val="center"/>
              <w:rPr>
                <w:rFonts w:cs="Arial"/>
                <w:b/>
                <w:sz w:val="18"/>
                <w:szCs w:val="18"/>
              </w:rPr>
            </w:pPr>
            <w:r w:rsidRPr="00F41C38">
              <w:rPr>
                <w:rFonts w:cs="Arial"/>
                <w:b/>
                <w:sz w:val="18"/>
                <w:szCs w:val="18"/>
              </w:rPr>
              <w:t>2</w:t>
            </w:r>
          </w:p>
        </w:tc>
        <w:tc>
          <w:tcPr>
            <w:tcW w:w="9346" w:type="dxa"/>
            <w:gridSpan w:val="13"/>
            <w:tcBorders>
              <w:top w:val="single" w:sz="4" w:space="0" w:color="auto"/>
              <w:left w:val="single" w:sz="4" w:space="0" w:color="auto"/>
              <w:bottom w:val="single" w:sz="4" w:space="0" w:color="auto"/>
            </w:tcBorders>
            <w:vAlign w:val="center"/>
          </w:tcPr>
          <w:p w14:paraId="29A72313" w14:textId="77777777" w:rsidR="000A6413" w:rsidRPr="004E6839" w:rsidRDefault="000A6413" w:rsidP="00996CF9">
            <w:pPr>
              <w:pStyle w:val="4DNormln"/>
              <w:spacing w:before="120" w:after="120"/>
              <w:rPr>
                <w:rFonts w:cs="Arial"/>
                <w:sz w:val="18"/>
                <w:szCs w:val="18"/>
              </w:rPr>
            </w:pPr>
          </w:p>
        </w:tc>
      </w:tr>
      <w:tr w:rsidR="000A6413" w:rsidRPr="004E6839" w14:paraId="1E094EEA" w14:textId="77777777" w:rsidTr="009543B4">
        <w:tblPrEx>
          <w:tblBorders>
            <w:top w:val="dashSmallGap" w:sz="4" w:space="0" w:color="auto"/>
            <w:bottom w:val="dashSmallGap" w:sz="4" w:space="0" w:color="auto"/>
            <w:insideH w:val="dashSmallGap" w:sz="4" w:space="0" w:color="auto"/>
          </w:tblBorders>
          <w:tblCellMar>
            <w:left w:w="57" w:type="dxa"/>
            <w:right w:w="57" w:type="dxa"/>
          </w:tblCellMar>
        </w:tblPrEx>
        <w:trPr>
          <w:gridBefore w:val="1"/>
          <w:wBefore w:w="27" w:type="dxa"/>
          <w:jc w:val="center"/>
        </w:trPr>
        <w:tc>
          <w:tcPr>
            <w:tcW w:w="833" w:type="dxa"/>
            <w:tcBorders>
              <w:top w:val="single" w:sz="4" w:space="0" w:color="auto"/>
              <w:bottom w:val="single" w:sz="4" w:space="0" w:color="auto"/>
              <w:right w:val="single" w:sz="4" w:space="0" w:color="auto"/>
            </w:tcBorders>
            <w:vAlign w:val="center"/>
          </w:tcPr>
          <w:p w14:paraId="78B9A272" w14:textId="77777777" w:rsidR="000A6413" w:rsidRPr="00F41C38" w:rsidRDefault="000A6413" w:rsidP="00996CF9">
            <w:pPr>
              <w:pStyle w:val="4DNormln"/>
              <w:spacing w:before="120" w:after="120"/>
              <w:jc w:val="center"/>
              <w:rPr>
                <w:rFonts w:cs="Arial"/>
                <w:b/>
                <w:sz w:val="18"/>
                <w:szCs w:val="18"/>
              </w:rPr>
            </w:pPr>
            <w:r w:rsidRPr="00F41C38">
              <w:rPr>
                <w:rFonts w:cs="Arial"/>
                <w:b/>
                <w:sz w:val="18"/>
                <w:szCs w:val="18"/>
              </w:rPr>
              <w:t>3</w:t>
            </w:r>
          </w:p>
        </w:tc>
        <w:tc>
          <w:tcPr>
            <w:tcW w:w="9346" w:type="dxa"/>
            <w:gridSpan w:val="13"/>
            <w:tcBorders>
              <w:top w:val="single" w:sz="4" w:space="0" w:color="auto"/>
              <w:left w:val="single" w:sz="4" w:space="0" w:color="auto"/>
              <w:bottom w:val="single" w:sz="4" w:space="0" w:color="auto"/>
            </w:tcBorders>
            <w:vAlign w:val="center"/>
          </w:tcPr>
          <w:p w14:paraId="0499DEE9" w14:textId="77777777" w:rsidR="000A6413" w:rsidRPr="004E6839" w:rsidRDefault="000A6413" w:rsidP="00996CF9">
            <w:pPr>
              <w:pStyle w:val="4DNormln"/>
              <w:spacing w:before="120" w:after="120"/>
              <w:rPr>
                <w:rFonts w:cs="Arial"/>
                <w:sz w:val="18"/>
                <w:szCs w:val="18"/>
              </w:rPr>
            </w:pPr>
          </w:p>
        </w:tc>
      </w:tr>
      <w:tr w:rsidR="000A6413" w:rsidRPr="004E6839" w14:paraId="38227C78" w14:textId="77777777" w:rsidTr="009543B4">
        <w:tblPrEx>
          <w:tblBorders>
            <w:top w:val="dashSmallGap" w:sz="4" w:space="0" w:color="auto"/>
            <w:bottom w:val="dashSmallGap" w:sz="4" w:space="0" w:color="auto"/>
            <w:insideH w:val="dashSmallGap" w:sz="4" w:space="0" w:color="auto"/>
          </w:tblBorders>
          <w:tblCellMar>
            <w:left w:w="57" w:type="dxa"/>
            <w:right w:w="57" w:type="dxa"/>
          </w:tblCellMar>
        </w:tblPrEx>
        <w:trPr>
          <w:gridBefore w:val="1"/>
          <w:wBefore w:w="27" w:type="dxa"/>
          <w:trHeight w:hRule="exact" w:val="284"/>
          <w:jc w:val="center"/>
        </w:trPr>
        <w:tc>
          <w:tcPr>
            <w:tcW w:w="10179" w:type="dxa"/>
            <w:gridSpan w:val="14"/>
            <w:tcBorders>
              <w:top w:val="single" w:sz="4" w:space="0" w:color="auto"/>
              <w:bottom w:val="single" w:sz="4" w:space="0" w:color="auto"/>
            </w:tcBorders>
            <w:shd w:val="clear" w:color="auto" w:fill="B2BC00"/>
            <w:vAlign w:val="center"/>
          </w:tcPr>
          <w:p w14:paraId="6625184F" w14:textId="77777777" w:rsidR="000A6413" w:rsidRPr="004E6839" w:rsidRDefault="000A6413" w:rsidP="00996CF9">
            <w:pPr>
              <w:pStyle w:val="4DNormln"/>
              <w:rPr>
                <w:rFonts w:cs="Arial"/>
                <w:b/>
                <w:bCs/>
                <w:color w:val="000000"/>
                <w:sz w:val="18"/>
                <w:szCs w:val="18"/>
              </w:rPr>
            </w:pPr>
            <w:r>
              <w:rPr>
                <w:rFonts w:cs="Arial"/>
                <w:b/>
                <w:sz w:val="18"/>
                <w:szCs w:val="18"/>
              </w:rPr>
              <w:t>Schvalovací doložka</w:t>
            </w:r>
          </w:p>
        </w:tc>
      </w:tr>
      <w:tr w:rsidR="000A6413" w:rsidRPr="004E6839" w14:paraId="6C0999E0" w14:textId="77777777" w:rsidTr="003D4D32">
        <w:tblPrEx>
          <w:tblBorders>
            <w:top w:val="dashSmallGap" w:sz="4" w:space="0" w:color="auto"/>
            <w:bottom w:val="dashSmallGap" w:sz="4" w:space="0" w:color="auto"/>
            <w:insideH w:val="dashSmallGap" w:sz="4" w:space="0" w:color="auto"/>
          </w:tblBorders>
          <w:tblCellMar>
            <w:left w:w="57" w:type="dxa"/>
            <w:right w:w="57" w:type="dxa"/>
          </w:tblCellMar>
        </w:tblPrEx>
        <w:trPr>
          <w:gridBefore w:val="1"/>
          <w:wBefore w:w="27" w:type="dxa"/>
          <w:trHeight w:val="284"/>
          <w:jc w:val="center"/>
        </w:trPr>
        <w:tc>
          <w:tcPr>
            <w:tcW w:w="2674" w:type="dxa"/>
            <w:gridSpan w:val="4"/>
            <w:tcBorders>
              <w:top w:val="single" w:sz="4" w:space="0" w:color="auto"/>
              <w:bottom w:val="single" w:sz="4" w:space="0" w:color="auto"/>
              <w:right w:val="single" w:sz="4" w:space="0" w:color="auto"/>
            </w:tcBorders>
            <w:shd w:val="clear" w:color="auto" w:fill="D9D9D9"/>
            <w:vAlign w:val="center"/>
          </w:tcPr>
          <w:p w14:paraId="1E0DE568" w14:textId="77777777" w:rsidR="000A6413" w:rsidRPr="004E6839" w:rsidRDefault="000A6413" w:rsidP="00996CF9">
            <w:pPr>
              <w:pStyle w:val="4DNormln"/>
              <w:rPr>
                <w:rFonts w:cs="Arial"/>
                <w:b/>
                <w:sz w:val="18"/>
                <w:szCs w:val="18"/>
              </w:rPr>
            </w:pPr>
            <w:r>
              <w:rPr>
                <w:rFonts w:cs="Arial"/>
                <w:b/>
                <w:sz w:val="18"/>
                <w:szCs w:val="18"/>
              </w:rPr>
              <w:t>Jméno a příjmení</w:t>
            </w:r>
          </w:p>
        </w:tc>
        <w:tc>
          <w:tcPr>
            <w:tcW w:w="226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6268A25" w14:textId="77777777" w:rsidR="000A6413" w:rsidRPr="004E6839" w:rsidRDefault="000A6413" w:rsidP="00996CF9">
            <w:pPr>
              <w:pStyle w:val="4DNormln"/>
              <w:rPr>
                <w:rFonts w:cs="Arial"/>
                <w:b/>
                <w:sz w:val="18"/>
                <w:szCs w:val="18"/>
              </w:rPr>
            </w:pPr>
            <w:r>
              <w:rPr>
                <w:rFonts w:cs="Arial"/>
                <w:b/>
                <w:sz w:val="18"/>
                <w:szCs w:val="18"/>
              </w:rPr>
              <w:t>Organizace</w:t>
            </w:r>
          </w:p>
        </w:tc>
        <w:tc>
          <w:tcPr>
            <w:tcW w:w="2972" w:type="dxa"/>
            <w:gridSpan w:val="5"/>
            <w:tcBorders>
              <w:top w:val="single" w:sz="4" w:space="0" w:color="auto"/>
              <w:left w:val="single" w:sz="4" w:space="0" w:color="auto"/>
              <w:bottom w:val="single" w:sz="4" w:space="0" w:color="auto"/>
            </w:tcBorders>
            <w:shd w:val="clear" w:color="auto" w:fill="D9D9D9"/>
            <w:vAlign w:val="center"/>
          </w:tcPr>
          <w:p w14:paraId="5F8E6C3B" w14:textId="77777777" w:rsidR="000A6413" w:rsidRPr="004E6839" w:rsidRDefault="000A6413" w:rsidP="00996CF9">
            <w:pPr>
              <w:pStyle w:val="4DNormln"/>
              <w:rPr>
                <w:rFonts w:cs="Arial"/>
                <w:b/>
                <w:sz w:val="18"/>
                <w:szCs w:val="18"/>
              </w:rPr>
            </w:pPr>
            <w:r>
              <w:rPr>
                <w:rFonts w:cs="Arial"/>
                <w:b/>
                <w:sz w:val="18"/>
                <w:szCs w:val="18"/>
              </w:rPr>
              <w:t>Podpis</w:t>
            </w:r>
          </w:p>
        </w:tc>
        <w:tc>
          <w:tcPr>
            <w:tcW w:w="2269" w:type="dxa"/>
            <w:gridSpan w:val="3"/>
            <w:tcBorders>
              <w:top w:val="single" w:sz="4" w:space="0" w:color="auto"/>
              <w:left w:val="single" w:sz="4" w:space="0" w:color="auto"/>
              <w:bottom w:val="single" w:sz="4" w:space="0" w:color="auto"/>
            </w:tcBorders>
            <w:shd w:val="clear" w:color="auto" w:fill="D9D9D9"/>
            <w:vAlign w:val="center"/>
          </w:tcPr>
          <w:p w14:paraId="75DAF583" w14:textId="77777777" w:rsidR="000A6413" w:rsidRPr="004E6839" w:rsidRDefault="000A6413" w:rsidP="00996CF9">
            <w:pPr>
              <w:pStyle w:val="4DNormln"/>
              <w:rPr>
                <w:rFonts w:cs="Arial"/>
                <w:b/>
                <w:sz w:val="18"/>
                <w:szCs w:val="18"/>
              </w:rPr>
            </w:pPr>
            <w:r>
              <w:rPr>
                <w:rFonts w:cs="Arial"/>
                <w:b/>
                <w:sz w:val="18"/>
                <w:szCs w:val="18"/>
              </w:rPr>
              <w:t>Datum</w:t>
            </w:r>
          </w:p>
        </w:tc>
      </w:tr>
      <w:tr w:rsidR="000A6413" w:rsidRPr="004E6839" w14:paraId="0297B505" w14:textId="77777777" w:rsidTr="009543B4">
        <w:tblPrEx>
          <w:tblBorders>
            <w:top w:val="dashSmallGap" w:sz="4" w:space="0" w:color="auto"/>
            <w:bottom w:val="dashSmallGap" w:sz="4" w:space="0" w:color="auto"/>
            <w:insideH w:val="dashSmallGap" w:sz="4" w:space="0" w:color="auto"/>
          </w:tblBorders>
          <w:tblCellMar>
            <w:left w:w="57" w:type="dxa"/>
            <w:right w:w="57" w:type="dxa"/>
          </w:tblCellMar>
        </w:tblPrEx>
        <w:trPr>
          <w:gridBefore w:val="1"/>
          <w:wBefore w:w="27" w:type="dxa"/>
          <w:trHeight w:val="567"/>
          <w:jc w:val="center"/>
        </w:trPr>
        <w:tc>
          <w:tcPr>
            <w:tcW w:w="2674" w:type="dxa"/>
            <w:gridSpan w:val="4"/>
            <w:tcBorders>
              <w:top w:val="single" w:sz="4" w:space="0" w:color="auto"/>
              <w:bottom w:val="single" w:sz="4" w:space="0" w:color="auto"/>
              <w:right w:val="single" w:sz="4" w:space="0" w:color="auto"/>
            </w:tcBorders>
            <w:vAlign w:val="center"/>
          </w:tcPr>
          <w:p w14:paraId="476106CF" w14:textId="77777777" w:rsidR="000A6413" w:rsidRPr="004E6839" w:rsidRDefault="000A6413" w:rsidP="00996CF9">
            <w:pPr>
              <w:pStyle w:val="4DNormln"/>
              <w:rPr>
                <w:rFonts w:cs="Arial"/>
                <w:sz w:val="18"/>
                <w:szCs w:val="18"/>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704F0458" w14:textId="77777777" w:rsidR="000A6413" w:rsidRPr="004E6839" w:rsidRDefault="000A6413" w:rsidP="00996CF9">
            <w:pPr>
              <w:pStyle w:val="4DNormln"/>
              <w:rPr>
                <w:rFonts w:cs="Arial"/>
                <w:sz w:val="18"/>
                <w:szCs w:val="18"/>
              </w:rPr>
            </w:pPr>
            <w:r>
              <w:rPr>
                <w:rFonts w:cs="Arial"/>
                <w:sz w:val="18"/>
                <w:szCs w:val="18"/>
              </w:rPr>
              <w:t>Ministerstvo zemědělství</w:t>
            </w:r>
          </w:p>
        </w:tc>
        <w:tc>
          <w:tcPr>
            <w:tcW w:w="2972" w:type="dxa"/>
            <w:gridSpan w:val="5"/>
            <w:tcBorders>
              <w:top w:val="single" w:sz="4" w:space="0" w:color="auto"/>
              <w:left w:val="single" w:sz="4" w:space="0" w:color="auto"/>
              <w:bottom w:val="single" w:sz="4" w:space="0" w:color="auto"/>
            </w:tcBorders>
            <w:vAlign w:val="center"/>
          </w:tcPr>
          <w:p w14:paraId="2266994F" w14:textId="77777777" w:rsidR="000A6413" w:rsidRPr="004E6839" w:rsidRDefault="000A6413" w:rsidP="00996CF9">
            <w:pPr>
              <w:pStyle w:val="4DNormln"/>
              <w:rPr>
                <w:rFonts w:cs="Arial"/>
                <w:sz w:val="18"/>
                <w:szCs w:val="18"/>
              </w:rPr>
            </w:pPr>
          </w:p>
        </w:tc>
        <w:tc>
          <w:tcPr>
            <w:tcW w:w="2269" w:type="dxa"/>
            <w:gridSpan w:val="3"/>
            <w:tcBorders>
              <w:top w:val="single" w:sz="4" w:space="0" w:color="auto"/>
              <w:left w:val="single" w:sz="4" w:space="0" w:color="auto"/>
              <w:bottom w:val="single" w:sz="4" w:space="0" w:color="auto"/>
            </w:tcBorders>
            <w:vAlign w:val="center"/>
          </w:tcPr>
          <w:p w14:paraId="5514308F" w14:textId="77777777" w:rsidR="000A6413" w:rsidRPr="004E6839" w:rsidRDefault="000A6413" w:rsidP="00996CF9">
            <w:pPr>
              <w:pStyle w:val="4DNormln"/>
              <w:rPr>
                <w:rFonts w:cs="Arial"/>
                <w:sz w:val="18"/>
                <w:szCs w:val="18"/>
              </w:rPr>
            </w:pPr>
          </w:p>
        </w:tc>
      </w:tr>
      <w:tr w:rsidR="000A6413" w:rsidRPr="004E6839" w14:paraId="2BBEDAEA" w14:textId="77777777" w:rsidTr="009543B4">
        <w:tblPrEx>
          <w:tblBorders>
            <w:top w:val="dashSmallGap" w:sz="4" w:space="0" w:color="auto"/>
            <w:bottom w:val="dashSmallGap" w:sz="4" w:space="0" w:color="auto"/>
            <w:insideH w:val="dashSmallGap" w:sz="4" w:space="0" w:color="auto"/>
          </w:tblBorders>
          <w:tblCellMar>
            <w:left w:w="57" w:type="dxa"/>
            <w:right w:w="57" w:type="dxa"/>
          </w:tblCellMar>
        </w:tblPrEx>
        <w:trPr>
          <w:gridBefore w:val="1"/>
          <w:wBefore w:w="27" w:type="dxa"/>
          <w:trHeight w:val="567"/>
          <w:jc w:val="center"/>
        </w:trPr>
        <w:tc>
          <w:tcPr>
            <w:tcW w:w="2674" w:type="dxa"/>
            <w:gridSpan w:val="4"/>
            <w:tcBorders>
              <w:top w:val="single" w:sz="4" w:space="0" w:color="auto"/>
              <w:bottom w:val="single" w:sz="4" w:space="0" w:color="auto"/>
              <w:right w:val="single" w:sz="4" w:space="0" w:color="auto"/>
            </w:tcBorders>
            <w:vAlign w:val="center"/>
          </w:tcPr>
          <w:p w14:paraId="110836D8" w14:textId="77777777" w:rsidR="000A6413" w:rsidRPr="004E6839" w:rsidRDefault="000A6413" w:rsidP="00996CF9">
            <w:pPr>
              <w:pStyle w:val="4DNormln"/>
              <w:rPr>
                <w:rFonts w:cs="Arial"/>
                <w:sz w:val="18"/>
                <w:szCs w:val="18"/>
              </w:rPr>
            </w:pPr>
          </w:p>
        </w:tc>
        <w:tc>
          <w:tcPr>
            <w:tcW w:w="2264" w:type="dxa"/>
            <w:gridSpan w:val="2"/>
            <w:tcBorders>
              <w:top w:val="single" w:sz="4" w:space="0" w:color="auto"/>
              <w:left w:val="single" w:sz="4" w:space="0" w:color="auto"/>
              <w:bottom w:val="single" w:sz="4" w:space="0" w:color="auto"/>
              <w:right w:val="single" w:sz="4" w:space="0" w:color="auto"/>
            </w:tcBorders>
            <w:vAlign w:val="center"/>
          </w:tcPr>
          <w:p w14:paraId="032CAE87" w14:textId="5D066379" w:rsidR="000A6413" w:rsidRPr="00733AB1" w:rsidRDefault="009F29F6" w:rsidP="00996CF9">
            <w:pPr>
              <w:pStyle w:val="4DNormln"/>
              <w:rPr>
                <w:rFonts w:cs="Arial"/>
                <w:sz w:val="18"/>
                <w:szCs w:val="18"/>
              </w:rPr>
            </w:pPr>
            <w:r>
              <w:rPr>
                <w:rFonts w:cs="Arial"/>
                <w:sz w:val="18"/>
                <w:szCs w:val="18"/>
              </w:rPr>
              <w:t>Dimension Data Czech Republic s.r.o.</w:t>
            </w:r>
          </w:p>
        </w:tc>
        <w:tc>
          <w:tcPr>
            <w:tcW w:w="2972" w:type="dxa"/>
            <w:gridSpan w:val="5"/>
            <w:tcBorders>
              <w:top w:val="single" w:sz="4" w:space="0" w:color="auto"/>
              <w:left w:val="single" w:sz="4" w:space="0" w:color="auto"/>
              <w:bottom w:val="single" w:sz="4" w:space="0" w:color="auto"/>
            </w:tcBorders>
            <w:vAlign w:val="center"/>
          </w:tcPr>
          <w:p w14:paraId="6430220B" w14:textId="77777777" w:rsidR="000A6413" w:rsidRPr="004E6839" w:rsidRDefault="000A6413" w:rsidP="00996CF9">
            <w:pPr>
              <w:pStyle w:val="4DNormln"/>
              <w:rPr>
                <w:rFonts w:cs="Arial"/>
                <w:sz w:val="18"/>
                <w:szCs w:val="18"/>
              </w:rPr>
            </w:pPr>
          </w:p>
        </w:tc>
        <w:tc>
          <w:tcPr>
            <w:tcW w:w="2269" w:type="dxa"/>
            <w:gridSpan w:val="3"/>
            <w:tcBorders>
              <w:top w:val="single" w:sz="4" w:space="0" w:color="auto"/>
              <w:left w:val="single" w:sz="4" w:space="0" w:color="auto"/>
              <w:bottom w:val="single" w:sz="4" w:space="0" w:color="auto"/>
            </w:tcBorders>
            <w:vAlign w:val="center"/>
          </w:tcPr>
          <w:p w14:paraId="2596F843" w14:textId="77777777" w:rsidR="000A6413" w:rsidRPr="004E6839" w:rsidRDefault="000A6413" w:rsidP="00996CF9">
            <w:pPr>
              <w:pStyle w:val="4DNormln"/>
              <w:rPr>
                <w:rFonts w:cs="Arial"/>
                <w:sz w:val="18"/>
                <w:szCs w:val="18"/>
              </w:rPr>
            </w:pPr>
          </w:p>
        </w:tc>
      </w:tr>
    </w:tbl>
    <w:p w14:paraId="53E0FBCD" w14:textId="77777777" w:rsidR="009E236E" w:rsidRDefault="009E236E" w:rsidP="000A6413">
      <w:pPr>
        <w:rPr>
          <w:lang w:eastAsia="en-US"/>
        </w:rPr>
        <w:sectPr w:rsidR="009E236E" w:rsidSect="00FE564A">
          <w:pgSz w:w="11906" w:h="16838"/>
          <w:pgMar w:top="1417" w:right="1274" w:bottom="1417" w:left="1134" w:header="568" w:footer="826" w:gutter="0"/>
          <w:pgNumType w:start="1"/>
          <w:cols w:space="720"/>
          <w:noEndnote/>
          <w:titlePg/>
          <w:docGrid w:linePitch="299"/>
        </w:sectPr>
      </w:pPr>
    </w:p>
    <w:p w14:paraId="7928DB89" w14:textId="77777777" w:rsidR="000A6413" w:rsidRPr="009E4592" w:rsidRDefault="009E236E" w:rsidP="00DC75B7">
      <w:pPr>
        <w:spacing w:before="120" w:after="120"/>
        <w:jc w:val="center"/>
        <w:rPr>
          <w:b/>
          <w:caps/>
        </w:rPr>
      </w:pPr>
      <w:r w:rsidRPr="009E4592">
        <w:rPr>
          <w:b/>
          <w:caps/>
        </w:rPr>
        <w:lastRenderedPageBreak/>
        <w:t>PŘÍLOHA Č. 7</w:t>
      </w:r>
    </w:p>
    <w:p w14:paraId="2F7AFE79" w14:textId="77777777" w:rsidR="009E236E" w:rsidRDefault="009E236E" w:rsidP="00DC75B7">
      <w:pPr>
        <w:spacing w:before="120" w:after="120"/>
        <w:jc w:val="center"/>
        <w:rPr>
          <w:b/>
          <w:caps/>
        </w:rPr>
      </w:pPr>
      <w:r w:rsidRPr="009E4592">
        <w:rPr>
          <w:b/>
          <w:caps/>
        </w:rPr>
        <w:t>Seznam subdodavatelů</w:t>
      </w:r>
    </w:p>
    <w:p w14:paraId="1232DACF" w14:textId="77777777" w:rsidR="009F29F6" w:rsidRDefault="009F29F6" w:rsidP="003F4941">
      <w:pPr>
        <w:rPr>
          <w:rFonts w:cs="Arial"/>
        </w:rPr>
      </w:pPr>
    </w:p>
    <w:p w14:paraId="60E2BED6" w14:textId="7DC88F6A" w:rsidR="009F29F6" w:rsidRDefault="009F29F6" w:rsidP="003F4941">
      <w:pPr>
        <w:rPr>
          <w:rFonts w:cs="Arial"/>
        </w:rPr>
      </w:pPr>
      <w:r>
        <w:rPr>
          <w:rFonts w:cs="Arial"/>
        </w:rPr>
        <w:t>Dodavatel nepředpokládá využití subdodavatelů pro plnění veřejné zakázky</w:t>
      </w:r>
    </w:p>
    <w:p w14:paraId="75C004C3" w14:textId="77777777" w:rsidR="009F29F6" w:rsidRDefault="009F29F6" w:rsidP="003F4941">
      <w:pPr>
        <w:rPr>
          <w:rFonts w:cs="Arial"/>
        </w:rPr>
      </w:pPr>
    </w:p>
    <w:p w14:paraId="4D9014AB" w14:textId="77777777" w:rsidR="009E236E" w:rsidRPr="009E4592" w:rsidRDefault="009E236E" w:rsidP="009E236E">
      <w:pPr>
        <w:rPr>
          <w:b/>
          <w:lang w:eastAsia="en-US"/>
        </w:rPr>
      </w:pPr>
    </w:p>
    <w:sectPr w:rsidR="009E236E" w:rsidRPr="009E4592" w:rsidSect="00FE564A">
      <w:pgSz w:w="11906" w:h="16838"/>
      <w:pgMar w:top="1417" w:right="1274" w:bottom="1417" w:left="1134" w:header="568" w:footer="1111"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F4AB31" w14:textId="77777777" w:rsidR="00D80D3A" w:rsidRDefault="00D80D3A">
      <w:pPr>
        <w:spacing w:after="0" w:line="240" w:lineRule="auto"/>
      </w:pPr>
      <w:r>
        <w:separator/>
      </w:r>
    </w:p>
  </w:endnote>
  <w:endnote w:type="continuationSeparator" w:id="0">
    <w:p w14:paraId="4C9D2B83" w14:textId="77777777" w:rsidR="00D80D3A" w:rsidRDefault="00D80D3A">
      <w:pPr>
        <w:spacing w:after="0" w:line="240" w:lineRule="auto"/>
      </w:pPr>
      <w:r>
        <w:continuationSeparator/>
      </w:r>
    </w:p>
  </w:endnote>
  <w:endnote w:type="continuationNotice" w:id="1">
    <w:p w14:paraId="0B3DF790" w14:textId="77777777" w:rsidR="00D80D3A" w:rsidRDefault="00D80D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F5777" w14:textId="77777777" w:rsidR="00AD548D" w:rsidRDefault="00AD548D" w:rsidP="00F276B5">
    <w:pPr>
      <w:pStyle w:val="Zpat"/>
      <w:jc w:val="center"/>
    </w:pPr>
    <w:r>
      <w:t xml:space="preserve">Strana </w:t>
    </w:r>
    <w:r>
      <w:rPr>
        <w:rStyle w:val="slostrnky"/>
      </w:rPr>
      <w:fldChar w:fldCharType="begin"/>
    </w:r>
    <w:r>
      <w:rPr>
        <w:rStyle w:val="slostrnky"/>
      </w:rPr>
      <w:instrText xml:space="preserve"> PAGE </w:instrText>
    </w:r>
    <w:r>
      <w:rPr>
        <w:rStyle w:val="slostrnky"/>
      </w:rPr>
      <w:fldChar w:fldCharType="separate"/>
    </w:r>
    <w:r w:rsidR="0077106D">
      <w:rPr>
        <w:rStyle w:val="slostrnky"/>
        <w:noProof/>
      </w:rPr>
      <w:t>2</w:t>
    </w:r>
    <w:r>
      <w:rPr>
        <w:rStyle w:val="slostrnky"/>
      </w:rPr>
      <w:fldChar w:fldCharType="end"/>
    </w:r>
    <w:r>
      <w:rPr>
        <w:rStyle w:val="slostrnky"/>
      </w:rPr>
      <w:t xml:space="preserve"> / </w:t>
    </w:r>
    <w:r w:rsidR="00D80D3A">
      <w:fldChar w:fldCharType="begin"/>
    </w:r>
    <w:r w:rsidR="00D80D3A">
      <w:instrText xml:space="preserve"> SECTIONPAGES  \* Arabic  \* MERGEFORMAT </w:instrText>
    </w:r>
    <w:r w:rsidR="00D80D3A">
      <w:fldChar w:fldCharType="separate"/>
    </w:r>
    <w:r w:rsidR="0077106D">
      <w:rPr>
        <w:noProof/>
      </w:rPr>
      <w:t>19</w:t>
    </w:r>
    <w:r w:rsidR="00D80D3A">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6399D" w14:textId="77777777" w:rsidR="00AD548D" w:rsidRDefault="00AD548D" w:rsidP="00F276B5">
    <w:pPr>
      <w:pStyle w:val="Zpat"/>
      <w:jc w:val="center"/>
    </w:pPr>
    <w:r>
      <w:t xml:space="preserve">Strana </w:t>
    </w:r>
    <w:r>
      <w:rPr>
        <w:rStyle w:val="slostrnky"/>
      </w:rPr>
      <w:fldChar w:fldCharType="begin"/>
    </w:r>
    <w:r>
      <w:rPr>
        <w:rStyle w:val="slostrnky"/>
      </w:rPr>
      <w:instrText xml:space="preserve"> PAGE </w:instrText>
    </w:r>
    <w:r>
      <w:rPr>
        <w:rStyle w:val="slostrnky"/>
      </w:rPr>
      <w:fldChar w:fldCharType="separate"/>
    </w:r>
    <w:r w:rsidR="0077106D">
      <w:rPr>
        <w:rStyle w:val="slostrnky"/>
        <w:noProof/>
      </w:rPr>
      <w:t>1</w:t>
    </w:r>
    <w:r>
      <w:rPr>
        <w:rStyle w:val="slostrnky"/>
      </w:rPr>
      <w:fldChar w:fldCharType="end"/>
    </w:r>
    <w:r>
      <w:rPr>
        <w:rStyle w:val="slostrnky"/>
      </w:rPr>
      <w:t xml:space="preserve"> / </w:t>
    </w:r>
    <w:r w:rsidR="00D80D3A">
      <w:fldChar w:fldCharType="begin"/>
    </w:r>
    <w:r w:rsidR="00D80D3A">
      <w:instrText xml:space="preserve"> SECTIONPAGES  \* Arabic  \* MERGEFORMAT </w:instrText>
    </w:r>
    <w:r w:rsidR="00D80D3A">
      <w:fldChar w:fldCharType="separate"/>
    </w:r>
    <w:r w:rsidR="0077106D">
      <w:rPr>
        <w:noProof/>
      </w:rPr>
      <w:t>19</w:t>
    </w:r>
    <w:r w:rsidR="00D80D3A">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2BF8A" w14:textId="77777777" w:rsidR="00AD548D" w:rsidRPr="003D4D32" w:rsidRDefault="00AD548D" w:rsidP="003D4D32">
    <w:pPr>
      <w:pStyle w:val="Zpat"/>
      <w:pBdr>
        <w:top w:val="single" w:sz="4" w:space="1" w:color="808080"/>
      </w:pBdr>
      <w:jc w:val="center"/>
      <w:rPr>
        <w:rFonts w:eastAsia="Calibri" w:cs="Times New Roman"/>
        <w:b/>
        <w:bCs/>
        <w:lang w:eastAsia="en-US"/>
      </w:rPr>
    </w:pPr>
    <w:r>
      <w:t xml:space="preserve">Strana </w:t>
    </w:r>
    <w:r>
      <w:rPr>
        <w:rStyle w:val="slostrnky"/>
      </w:rPr>
      <w:fldChar w:fldCharType="begin"/>
    </w:r>
    <w:r>
      <w:rPr>
        <w:rStyle w:val="slostrnky"/>
      </w:rPr>
      <w:instrText xml:space="preserve"> PAGE </w:instrText>
    </w:r>
    <w:r>
      <w:rPr>
        <w:rStyle w:val="slostrnky"/>
      </w:rPr>
      <w:fldChar w:fldCharType="separate"/>
    </w:r>
    <w:r w:rsidR="0077106D">
      <w:rPr>
        <w:rStyle w:val="slostrnky"/>
        <w:noProof/>
      </w:rPr>
      <w:t>1</w:t>
    </w:r>
    <w:r>
      <w:rPr>
        <w:rStyle w:val="slostrnky"/>
      </w:rPr>
      <w:fldChar w:fldCharType="end"/>
    </w:r>
    <w:r>
      <w:rPr>
        <w:rStyle w:val="slostrnky"/>
      </w:rPr>
      <w:t xml:space="preserve"> / </w:t>
    </w:r>
    <w:r w:rsidR="00D80D3A">
      <w:fldChar w:fldCharType="begin"/>
    </w:r>
    <w:r w:rsidR="00D80D3A">
      <w:instrText xml:space="preserve"> SECTIONPAGES  \* Arabic  \* MERGEFORMAT </w:instrText>
    </w:r>
    <w:r w:rsidR="00D80D3A">
      <w:fldChar w:fldCharType="separate"/>
    </w:r>
    <w:r w:rsidR="0077106D">
      <w:rPr>
        <w:noProof/>
      </w:rPr>
      <w:t>1</w:t>
    </w:r>
    <w:r w:rsidR="00D80D3A">
      <w:rPr>
        <w:noProof/>
      </w:rPr>
      <w:fldChar w:fldCharType="end"/>
    </w:r>
  </w:p>
  <w:p w14:paraId="5B0AE26E" w14:textId="77777777" w:rsidR="00AD548D" w:rsidRDefault="00AD548D">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CB7D7" w14:textId="77777777" w:rsidR="00AD548D" w:rsidRPr="003D4D32" w:rsidRDefault="00AD548D" w:rsidP="003D4D32">
    <w:pPr>
      <w:pStyle w:val="Zpat"/>
      <w:pBdr>
        <w:top w:val="single" w:sz="4" w:space="1" w:color="808080"/>
      </w:pBdr>
      <w:jc w:val="center"/>
      <w:rPr>
        <w:rFonts w:eastAsia="Calibri" w:cs="Times New Roman"/>
        <w:b/>
        <w:bCs/>
        <w:lang w:eastAsia="en-US"/>
      </w:rPr>
    </w:pPr>
    <w:r>
      <w:t xml:space="preserve">Strana </w:t>
    </w:r>
    <w:r>
      <w:rPr>
        <w:rStyle w:val="slostrnky"/>
      </w:rPr>
      <w:fldChar w:fldCharType="begin"/>
    </w:r>
    <w:r>
      <w:rPr>
        <w:rStyle w:val="slostrnky"/>
      </w:rPr>
      <w:instrText xml:space="preserve"> PAGE </w:instrText>
    </w:r>
    <w:r>
      <w:rPr>
        <w:rStyle w:val="slostrnky"/>
      </w:rPr>
      <w:fldChar w:fldCharType="separate"/>
    </w:r>
    <w:r w:rsidR="0077106D">
      <w:rPr>
        <w:rStyle w:val="slostrnky"/>
        <w:noProof/>
      </w:rPr>
      <w:t>1</w:t>
    </w:r>
    <w:r>
      <w:rPr>
        <w:rStyle w:val="slostrnky"/>
      </w:rPr>
      <w:fldChar w:fldCharType="end"/>
    </w:r>
    <w:r>
      <w:rPr>
        <w:rStyle w:val="slostrnky"/>
      </w:rPr>
      <w:t xml:space="preserve"> / </w:t>
    </w:r>
    <w:r w:rsidR="00D80D3A">
      <w:fldChar w:fldCharType="begin"/>
    </w:r>
    <w:r w:rsidR="00D80D3A">
      <w:instrText xml:space="preserve"> SECTIONPAGES  \* Arabic  \* MERGEFORMAT </w:instrText>
    </w:r>
    <w:r w:rsidR="00D80D3A">
      <w:fldChar w:fldCharType="separate"/>
    </w:r>
    <w:r w:rsidR="0077106D">
      <w:rPr>
        <w:noProof/>
      </w:rPr>
      <w:t>1</w:t>
    </w:r>
    <w:r w:rsidR="00D80D3A">
      <w:rPr>
        <w:noProof/>
      </w:rPr>
      <w:fldChar w:fldCharType="end"/>
    </w:r>
  </w:p>
  <w:p w14:paraId="0435A35A" w14:textId="77777777" w:rsidR="00AD548D" w:rsidRDefault="00AD548D">
    <w:pPr>
      <w:pStyle w:val="Zp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04DEE" w14:textId="77777777" w:rsidR="00AD548D" w:rsidRPr="003D4D32" w:rsidRDefault="00AD548D" w:rsidP="003D4D32">
    <w:pPr>
      <w:pStyle w:val="Zpat"/>
      <w:pBdr>
        <w:top w:val="single" w:sz="4" w:space="1" w:color="808080"/>
      </w:pBdr>
      <w:tabs>
        <w:tab w:val="left" w:pos="2010"/>
        <w:tab w:val="center" w:pos="4749"/>
      </w:tabs>
      <w:rPr>
        <w:rFonts w:eastAsia="Calibri" w:cs="Times New Roman"/>
        <w:b/>
        <w:bCs/>
        <w:lang w:eastAsia="en-US"/>
      </w:rPr>
    </w:pPr>
    <w:r>
      <w:tab/>
    </w:r>
    <w:r>
      <w:tab/>
      <w:t xml:space="preserve">Strana </w:t>
    </w:r>
    <w:r>
      <w:rPr>
        <w:rStyle w:val="slostrnky"/>
      </w:rPr>
      <w:fldChar w:fldCharType="begin"/>
    </w:r>
    <w:r>
      <w:rPr>
        <w:rStyle w:val="slostrnky"/>
      </w:rPr>
      <w:instrText xml:space="preserve"> PAGE </w:instrText>
    </w:r>
    <w:r>
      <w:rPr>
        <w:rStyle w:val="slostrnky"/>
      </w:rPr>
      <w:fldChar w:fldCharType="separate"/>
    </w:r>
    <w:r w:rsidR="0077106D">
      <w:rPr>
        <w:rStyle w:val="slostrnky"/>
        <w:noProof/>
      </w:rPr>
      <w:t>1</w:t>
    </w:r>
    <w:r>
      <w:rPr>
        <w:rStyle w:val="slostrnky"/>
      </w:rPr>
      <w:fldChar w:fldCharType="end"/>
    </w:r>
    <w:r>
      <w:rPr>
        <w:rStyle w:val="slostrnky"/>
      </w:rPr>
      <w:t xml:space="preserve"> / </w:t>
    </w:r>
    <w:r w:rsidR="00D80D3A">
      <w:fldChar w:fldCharType="begin"/>
    </w:r>
    <w:r w:rsidR="00D80D3A">
      <w:instrText xml:space="preserve"> SECTIONPAGES  \* Arabic  \* MERGEFORMAT </w:instrText>
    </w:r>
    <w:r w:rsidR="00D80D3A">
      <w:fldChar w:fldCharType="separate"/>
    </w:r>
    <w:r w:rsidR="0077106D">
      <w:rPr>
        <w:noProof/>
      </w:rPr>
      <w:t>1</w:t>
    </w:r>
    <w:r w:rsidR="00D80D3A">
      <w:rPr>
        <w:noProof/>
      </w:rPr>
      <w:fldChar w:fldCharType="end"/>
    </w:r>
  </w:p>
  <w:p w14:paraId="7B7A8CBB" w14:textId="77777777" w:rsidR="00AD548D" w:rsidRDefault="00AD548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FC659B" w14:textId="77777777" w:rsidR="00D80D3A" w:rsidRDefault="00D80D3A">
      <w:pPr>
        <w:spacing w:after="0" w:line="240" w:lineRule="auto"/>
      </w:pPr>
      <w:r>
        <w:separator/>
      </w:r>
    </w:p>
  </w:footnote>
  <w:footnote w:type="continuationSeparator" w:id="0">
    <w:p w14:paraId="517B72AE" w14:textId="77777777" w:rsidR="00D80D3A" w:rsidRDefault="00D80D3A">
      <w:pPr>
        <w:spacing w:after="0" w:line="240" w:lineRule="auto"/>
      </w:pPr>
      <w:r>
        <w:continuationSeparator/>
      </w:r>
    </w:p>
  </w:footnote>
  <w:footnote w:type="continuationNotice" w:id="1">
    <w:p w14:paraId="6E4013CF" w14:textId="77777777" w:rsidR="00D80D3A" w:rsidRDefault="00D80D3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69CB"/>
    <w:multiLevelType w:val="multilevel"/>
    <w:tmpl w:val="EF68E842"/>
    <w:lvl w:ilvl="0">
      <w:start w:val="1"/>
      <w:numFmt w:val="upperLetter"/>
      <w:pStyle w:val="Ploha"/>
      <w:lvlText w:val="%1"/>
      <w:lvlJc w:val="left"/>
      <w:pPr>
        <w:tabs>
          <w:tab w:val="num" w:pos="1152"/>
        </w:tabs>
        <w:ind w:left="1152" w:hanging="432"/>
      </w:pPr>
      <w:rPr>
        <w:rFonts w:hint="default"/>
      </w:rPr>
    </w:lvl>
    <w:lvl w:ilvl="1">
      <w:start w:val="1"/>
      <w:numFmt w:val="decimal"/>
      <w:lvlText w:val="%1.%2"/>
      <w:lvlJc w:val="left"/>
      <w:pPr>
        <w:tabs>
          <w:tab w:val="num" w:pos="1296"/>
        </w:tabs>
        <w:ind w:left="129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
    <w:nsid w:val="0A4953AD"/>
    <w:multiLevelType w:val="hybridMultilevel"/>
    <w:tmpl w:val="BCB299A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nsid w:val="0A7B3098"/>
    <w:multiLevelType w:val="hybridMultilevel"/>
    <w:tmpl w:val="075E1E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4">
    <w:nsid w:val="0E370A80"/>
    <w:multiLevelType w:val="hybridMultilevel"/>
    <w:tmpl w:val="CDE2FCCE"/>
    <w:lvl w:ilvl="0" w:tplc="04050001">
      <w:start w:val="1"/>
      <w:numFmt w:val="bullet"/>
      <w:lvlText w:val=""/>
      <w:lvlJc w:val="left"/>
      <w:pPr>
        <w:ind w:left="720" w:hanging="360"/>
      </w:pPr>
      <w:rPr>
        <w:rFonts w:ascii="Symbol" w:hAnsi="Symbol" w:hint="default"/>
      </w:rPr>
    </w:lvl>
    <w:lvl w:ilvl="1" w:tplc="F9A0109A">
      <w:numFmt w:val="bullet"/>
      <w:lvlText w:val="•"/>
      <w:lvlJc w:val="left"/>
      <w:pPr>
        <w:ind w:left="1785" w:hanging="705"/>
      </w:pPr>
      <w:rPr>
        <w:rFonts w:ascii="Calibri" w:eastAsiaTheme="minorHAnsi" w:hAnsi="Calibri" w:cstheme="minorBidi"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nsid w:val="17D33656"/>
    <w:multiLevelType w:val="hybridMultilevel"/>
    <w:tmpl w:val="364A3E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nsid w:val="18715DE2"/>
    <w:multiLevelType w:val="multilevel"/>
    <w:tmpl w:val="34C868AC"/>
    <w:lvl w:ilvl="0">
      <w:start w:val="1"/>
      <w:numFmt w:val="decimal"/>
      <w:lvlText w:val="%1. "/>
      <w:lvlJc w:val="left"/>
      <w:pPr>
        <w:ind w:left="227" w:hanging="227"/>
      </w:pPr>
      <w:rPr>
        <w:rFonts w:hint="default"/>
        <w:b/>
        <w:i w:val="0"/>
      </w:rPr>
    </w:lvl>
    <w:lvl w:ilvl="1">
      <w:start w:val="1"/>
      <w:numFmt w:val="decimal"/>
      <w:lvlText w:val="%1.%2."/>
      <w:lvlJc w:val="left"/>
      <w:pPr>
        <w:tabs>
          <w:tab w:val="num" w:pos="851"/>
        </w:tabs>
        <w:ind w:left="851" w:hanging="567"/>
      </w:pPr>
      <w:rPr>
        <w:rFonts w:hint="default"/>
        <w:b w:val="0"/>
        <w:i w:val="0"/>
      </w:rPr>
    </w:lvl>
    <w:lvl w:ilvl="2">
      <w:start w:val="1"/>
      <w:numFmt w:val="decimal"/>
      <w:lvlText w:val="%1.%2.%3."/>
      <w:lvlJc w:val="right"/>
      <w:pPr>
        <w:tabs>
          <w:tab w:val="num" w:pos="1304"/>
        </w:tabs>
        <w:ind w:left="1304" w:hanging="170"/>
      </w:pPr>
      <w:rPr>
        <w:rFonts w:hint="default"/>
        <w:b w:val="0"/>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7">
    <w:nsid w:val="1EA903BD"/>
    <w:multiLevelType w:val="hybridMultilevel"/>
    <w:tmpl w:val="92766166"/>
    <w:lvl w:ilvl="0" w:tplc="72BC3458">
      <w:start w:val="1"/>
      <w:numFmt w:val="decimal"/>
      <w:lvlText w:val="B.%1."/>
      <w:lvlJc w:val="left"/>
      <w:pPr>
        <w:ind w:left="502"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nsid w:val="23FC23FF"/>
    <w:multiLevelType w:val="multilevel"/>
    <w:tmpl w:val="FEF472D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sz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C934D4A"/>
    <w:multiLevelType w:val="hybridMultilevel"/>
    <w:tmpl w:val="4A367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nsid w:val="2FDE0D1E"/>
    <w:multiLevelType w:val="hybridMultilevel"/>
    <w:tmpl w:val="366654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5F702A7"/>
    <w:multiLevelType w:val="hybridMultilevel"/>
    <w:tmpl w:val="C60EA2BC"/>
    <w:lvl w:ilvl="0" w:tplc="04050001">
      <w:start w:val="1"/>
      <w:numFmt w:val="bullet"/>
      <w:lvlText w:val=""/>
      <w:lvlJc w:val="left"/>
      <w:pPr>
        <w:ind w:left="574" w:hanging="360"/>
      </w:pPr>
      <w:rPr>
        <w:rFonts w:ascii="Symbol" w:hAnsi="Symbol" w:hint="default"/>
      </w:rPr>
    </w:lvl>
    <w:lvl w:ilvl="1" w:tplc="04050003">
      <w:start w:val="1"/>
      <w:numFmt w:val="bullet"/>
      <w:lvlText w:val="o"/>
      <w:lvlJc w:val="left"/>
      <w:pPr>
        <w:ind w:left="1294" w:hanging="360"/>
      </w:pPr>
      <w:rPr>
        <w:rFonts w:ascii="Courier New" w:hAnsi="Courier New" w:cs="Courier New" w:hint="default"/>
      </w:rPr>
    </w:lvl>
    <w:lvl w:ilvl="2" w:tplc="04050005" w:tentative="1">
      <w:start w:val="1"/>
      <w:numFmt w:val="bullet"/>
      <w:lvlText w:val=""/>
      <w:lvlJc w:val="left"/>
      <w:pPr>
        <w:ind w:left="2014" w:hanging="360"/>
      </w:pPr>
      <w:rPr>
        <w:rFonts w:ascii="Wingdings" w:hAnsi="Wingdings" w:hint="default"/>
      </w:rPr>
    </w:lvl>
    <w:lvl w:ilvl="3" w:tplc="04050001" w:tentative="1">
      <w:start w:val="1"/>
      <w:numFmt w:val="bullet"/>
      <w:lvlText w:val=""/>
      <w:lvlJc w:val="left"/>
      <w:pPr>
        <w:ind w:left="2734" w:hanging="360"/>
      </w:pPr>
      <w:rPr>
        <w:rFonts w:ascii="Symbol" w:hAnsi="Symbol" w:hint="default"/>
      </w:rPr>
    </w:lvl>
    <w:lvl w:ilvl="4" w:tplc="04050003" w:tentative="1">
      <w:start w:val="1"/>
      <w:numFmt w:val="bullet"/>
      <w:lvlText w:val="o"/>
      <w:lvlJc w:val="left"/>
      <w:pPr>
        <w:ind w:left="3454" w:hanging="360"/>
      </w:pPr>
      <w:rPr>
        <w:rFonts w:ascii="Courier New" w:hAnsi="Courier New" w:cs="Courier New" w:hint="default"/>
      </w:rPr>
    </w:lvl>
    <w:lvl w:ilvl="5" w:tplc="04050005" w:tentative="1">
      <w:start w:val="1"/>
      <w:numFmt w:val="bullet"/>
      <w:lvlText w:val=""/>
      <w:lvlJc w:val="left"/>
      <w:pPr>
        <w:ind w:left="4174" w:hanging="360"/>
      </w:pPr>
      <w:rPr>
        <w:rFonts w:ascii="Wingdings" w:hAnsi="Wingdings" w:hint="default"/>
      </w:rPr>
    </w:lvl>
    <w:lvl w:ilvl="6" w:tplc="04050001" w:tentative="1">
      <w:start w:val="1"/>
      <w:numFmt w:val="bullet"/>
      <w:lvlText w:val=""/>
      <w:lvlJc w:val="left"/>
      <w:pPr>
        <w:ind w:left="4894" w:hanging="360"/>
      </w:pPr>
      <w:rPr>
        <w:rFonts w:ascii="Symbol" w:hAnsi="Symbol" w:hint="default"/>
      </w:rPr>
    </w:lvl>
    <w:lvl w:ilvl="7" w:tplc="04050003" w:tentative="1">
      <w:start w:val="1"/>
      <w:numFmt w:val="bullet"/>
      <w:lvlText w:val="o"/>
      <w:lvlJc w:val="left"/>
      <w:pPr>
        <w:ind w:left="5614" w:hanging="360"/>
      </w:pPr>
      <w:rPr>
        <w:rFonts w:ascii="Courier New" w:hAnsi="Courier New" w:cs="Courier New" w:hint="default"/>
      </w:rPr>
    </w:lvl>
    <w:lvl w:ilvl="8" w:tplc="04050005" w:tentative="1">
      <w:start w:val="1"/>
      <w:numFmt w:val="bullet"/>
      <w:lvlText w:val=""/>
      <w:lvlJc w:val="left"/>
      <w:pPr>
        <w:ind w:left="6334" w:hanging="360"/>
      </w:pPr>
      <w:rPr>
        <w:rFonts w:ascii="Wingdings" w:hAnsi="Wingdings" w:hint="default"/>
      </w:rPr>
    </w:lvl>
  </w:abstractNum>
  <w:abstractNum w:abstractNumId="12">
    <w:nsid w:val="362C6FCD"/>
    <w:multiLevelType w:val="multilevel"/>
    <w:tmpl w:val="A2AC445E"/>
    <w:lvl w:ilvl="0">
      <w:start w:val="1"/>
      <w:numFmt w:val="decimal"/>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1588"/>
        </w:tabs>
        <w:ind w:left="1588" w:hanging="737"/>
      </w:pPr>
      <w:rPr>
        <w:rFonts w:ascii="Calibri" w:hAnsi="Calibri"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93E393C"/>
    <w:multiLevelType w:val="multilevel"/>
    <w:tmpl w:val="74823796"/>
    <w:lvl w:ilvl="0">
      <w:start w:val="1"/>
      <w:numFmt w:val="bullet"/>
      <w:pStyle w:val="Seznamsodrkami"/>
      <w:lvlText w:val="●"/>
      <w:lvlJc w:val="left"/>
      <w:pPr>
        <w:tabs>
          <w:tab w:val="num" w:pos="393"/>
        </w:tabs>
        <w:ind w:left="393" w:hanging="397"/>
      </w:pPr>
      <w:rPr>
        <w:rFonts w:ascii="Courier New" w:hAnsi="Courier New" w:cs="Times New Roman" w:hint="default"/>
        <w:color w:val="auto"/>
        <w:position w:val="0"/>
      </w:rPr>
    </w:lvl>
    <w:lvl w:ilvl="1">
      <w:start w:val="1"/>
      <w:numFmt w:val="bullet"/>
      <w:lvlText w:val="○"/>
      <w:lvlJc w:val="left"/>
      <w:pPr>
        <w:tabs>
          <w:tab w:val="num" w:pos="790"/>
        </w:tabs>
        <w:ind w:left="790" w:hanging="397"/>
      </w:pPr>
      <w:rPr>
        <w:rFonts w:ascii="Courier New" w:hAnsi="Courier New" w:cs="Times New Roman" w:hint="default"/>
        <w:sz w:val="20"/>
      </w:rPr>
    </w:lvl>
    <w:lvl w:ilvl="2">
      <w:start w:val="1"/>
      <w:numFmt w:val="bullet"/>
      <w:lvlText w:val="▪"/>
      <w:lvlJc w:val="left"/>
      <w:pPr>
        <w:tabs>
          <w:tab w:val="num" w:pos="1187"/>
        </w:tabs>
        <w:ind w:left="1187" w:hanging="397"/>
      </w:pPr>
      <w:rPr>
        <w:rFonts w:ascii="Courier New" w:hAnsi="Courier New" w:cs="Times New Roman" w:hint="default"/>
        <w:color w:val="auto"/>
      </w:rPr>
    </w:lvl>
    <w:lvl w:ilvl="3">
      <w:start w:val="1"/>
      <w:numFmt w:val="bullet"/>
      <w:lvlText w:val="▫"/>
      <w:lvlJc w:val="left"/>
      <w:pPr>
        <w:tabs>
          <w:tab w:val="num" w:pos="1584"/>
        </w:tabs>
        <w:ind w:left="1584" w:hanging="397"/>
      </w:pPr>
      <w:rPr>
        <w:rFonts w:ascii="Courier New" w:hAnsi="Courier New" w:cs="Times New Roman" w:hint="default"/>
        <w:color w:val="auto"/>
      </w:rPr>
    </w:lvl>
    <w:lvl w:ilvl="4">
      <w:start w:val="1"/>
      <w:numFmt w:val="bullet"/>
      <w:lvlText w:val="→"/>
      <w:lvlJc w:val="left"/>
      <w:pPr>
        <w:tabs>
          <w:tab w:val="num" w:pos="1981"/>
        </w:tabs>
        <w:ind w:left="1981" w:hanging="397"/>
      </w:pPr>
      <w:rPr>
        <w:rFonts w:ascii="Courier New" w:hAnsi="Courier New" w:cs="Times New Roman" w:hint="default"/>
        <w:color w:val="auto"/>
      </w:rPr>
    </w:lvl>
    <w:lvl w:ilvl="5">
      <w:start w:val="1"/>
      <w:numFmt w:val="bullet"/>
      <w:lvlText w:val="▫"/>
      <w:lvlJc w:val="left"/>
      <w:pPr>
        <w:tabs>
          <w:tab w:val="num" w:pos="2377"/>
        </w:tabs>
        <w:ind w:left="2377" w:hanging="396"/>
      </w:pPr>
      <w:rPr>
        <w:rFonts w:ascii="Courier New" w:hAnsi="Courier New" w:cs="Times New Roman" w:hint="default"/>
        <w:color w:val="auto"/>
      </w:rPr>
    </w:lvl>
    <w:lvl w:ilvl="6">
      <w:start w:val="1"/>
      <w:numFmt w:val="bullet"/>
      <w:lvlText w:val="▪"/>
      <w:lvlJc w:val="left"/>
      <w:pPr>
        <w:tabs>
          <w:tab w:val="num" w:pos="2774"/>
        </w:tabs>
        <w:ind w:left="2774" w:hanging="397"/>
      </w:pPr>
      <w:rPr>
        <w:rFonts w:ascii="Courier New" w:hAnsi="Courier New" w:cs="Times New Roman" w:hint="default"/>
        <w:color w:val="auto"/>
      </w:rPr>
    </w:lvl>
    <w:lvl w:ilvl="7">
      <w:start w:val="1"/>
      <w:numFmt w:val="bullet"/>
      <w:lvlText w:val="▫"/>
      <w:lvlJc w:val="left"/>
      <w:pPr>
        <w:tabs>
          <w:tab w:val="num" w:pos="3171"/>
        </w:tabs>
        <w:ind w:left="3171" w:hanging="397"/>
      </w:pPr>
      <w:rPr>
        <w:rFonts w:ascii="Courier New" w:hAnsi="Courier New" w:cs="Times New Roman" w:hint="default"/>
        <w:color w:val="auto"/>
      </w:rPr>
    </w:lvl>
    <w:lvl w:ilvl="8">
      <w:start w:val="1"/>
      <w:numFmt w:val="bullet"/>
      <w:lvlText w:val="▪"/>
      <w:lvlJc w:val="left"/>
      <w:pPr>
        <w:tabs>
          <w:tab w:val="num" w:pos="3568"/>
        </w:tabs>
        <w:ind w:left="3568" w:hanging="397"/>
      </w:pPr>
      <w:rPr>
        <w:rFonts w:ascii="Courier New" w:hAnsi="Courier New" w:cs="Times New Roman" w:hint="default"/>
        <w:color w:val="auto"/>
      </w:rPr>
    </w:lvl>
  </w:abstractNum>
  <w:abstractNum w:abstractNumId="14">
    <w:nsid w:val="3B6425E5"/>
    <w:multiLevelType w:val="hybridMultilevel"/>
    <w:tmpl w:val="0E646CFE"/>
    <w:lvl w:ilvl="0" w:tplc="53C4E8D0">
      <w:numFmt w:val="bullet"/>
      <w:lvlText w:val="•"/>
      <w:lvlJc w:val="left"/>
      <w:pPr>
        <w:ind w:left="1065" w:hanging="705"/>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3461037"/>
    <w:multiLevelType w:val="hybridMultilevel"/>
    <w:tmpl w:val="ADEA5D14"/>
    <w:lvl w:ilvl="0" w:tplc="AEF4629E">
      <w:start w:val="1"/>
      <w:numFmt w:val="decimal"/>
      <w:pStyle w:val="Nadpislsml"/>
      <w:lvlText w:val="%1."/>
      <w:lvlJc w:val="left"/>
      <w:pPr>
        <w:ind w:left="644" w:hanging="360"/>
      </w:pPr>
      <w:rPr>
        <w:rFonts w:hint="default"/>
      </w:rPr>
    </w:lvl>
    <w:lvl w:ilvl="1" w:tplc="04050019">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6">
    <w:nsid w:val="44106260"/>
    <w:multiLevelType w:val="hybridMultilevel"/>
    <w:tmpl w:val="9D3A660C"/>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8174F53"/>
    <w:multiLevelType w:val="hybridMultilevel"/>
    <w:tmpl w:val="CB74B5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B8A3451"/>
    <w:multiLevelType w:val="hybridMultilevel"/>
    <w:tmpl w:val="66C4E1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C1E63B9"/>
    <w:multiLevelType w:val="hybridMultilevel"/>
    <w:tmpl w:val="E2F2EE9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nsid w:val="57E4201F"/>
    <w:multiLevelType w:val="hybridMultilevel"/>
    <w:tmpl w:val="EE9683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FCF50A7"/>
    <w:multiLevelType w:val="multilevel"/>
    <w:tmpl w:val="2BE69EE4"/>
    <w:name w:val="WW8Num323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2">
    <w:nsid w:val="6829379F"/>
    <w:multiLevelType w:val="multilevel"/>
    <w:tmpl w:val="7AE8A742"/>
    <w:lvl w:ilvl="0">
      <w:start w:val="1"/>
      <w:numFmt w:val="decimal"/>
      <w:pStyle w:val="RLslovanodstavec"/>
      <w:lvlText w:val="%1."/>
      <w:lvlJc w:val="left"/>
      <w:pPr>
        <w:tabs>
          <w:tab w:val="num" w:pos="737"/>
        </w:tabs>
        <w:ind w:left="737" w:hanging="737"/>
      </w:pPr>
      <w:rPr>
        <w:rFonts w:hint="default"/>
      </w:rPr>
    </w:lvl>
    <w:lvl w:ilvl="1">
      <w:start w:val="1"/>
      <w:numFmt w:val="lowerLetter"/>
      <w:lvlText w:val="%2)"/>
      <w:lvlJc w:val="left"/>
      <w:pPr>
        <w:tabs>
          <w:tab w:val="num" w:pos="1128"/>
        </w:tabs>
        <w:ind w:left="1128" w:hanging="397"/>
      </w:pPr>
      <w:rPr>
        <w:rFonts w:hint="default"/>
      </w:rPr>
    </w:lvl>
    <w:lvl w:ilvl="2">
      <w:start w:val="1"/>
      <w:numFmt w:val="lowerRoman"/>
      <w:lvlText w:val="%3)"/>
      <w:lvlJc w:val="left"/>
      <w:pPr>
        <w:tabs>
          <w:tab w:val="num" w:pos="1695"/>
        </w:tabs>
        <w:ind w:left="1695" w:hanging="567"/>
      </w:pPr>
      <w:rPr>
        <w:rFonts w:hint="default"/>
      </w:rPr>
    </w:lvl>
    <w:lvl w:ilvl="3">
      <w:start w:val="1"/>
      <w:numFmt w:val="none"/>
      <w:lvlRestart w:val="0"/>
      <w:suff w:val="nothing"/>
      <w:lvlText w:val=""/>
      <w:lvlJc w:val="left"/>
      <w:pPr>
        <w:ind w:left="731" w:firstLine="0"/>
      </w:pPr>
      <w:rPr>
        <w:rFonts w:hint="default"/>
        <w:color w:val="auto"/>
      </w:rPr>
    </w:lvl>
    <w:lvl w:ilvl="4">
      <w:start w:val="1"/>
      <w:numFmt w:val="none"/>
      <w:lvlRestart w:val="0"/>
      <w:suff w:val="nothing"/>
      <w:lvlText w:val=""/>
      <w:lvlJc w:val="left"/>
      <w:pPr>
        <w:ind w:left="1128" w:firstLine="0"/>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23">
    <w:nsid w:val="6C8E3F3D"/>
    <w:multiLevelType w:val="hybridMultilevel"/>
    <w:tmpl w:val="B50AC7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nsid w:val="70F36C13"/>
    <w:multiLevelType w:val="hybridMultilevel"/>
    <w:tmpl w:val="FACAE26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1CC734C"/>
    <w:multiLevelType w:val="hybridMultilevel"/>
    <w:tmpl w:val="1660E1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nsid w:val="72613955"/>
    <w:multiLevelType w:val="multilevel"/>
    <w:tmpl w:val="34A60C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nsid w:val="73CB0E88"/>
    <w:multiLevelType w:val="hybridMultilevel"/>
    <w:tmpl w:val="4EEC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5E11CA"/>
    <w:multiLevelType w:val="hybridMultilevel"/>
    <w:tmpl w:val="66901CD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22"/>
  </w:num>
  <w:num w:numId="4">
    <w:abstractNumId w:val="13"/>
  </w:num>
  <w:num w:numId="5">
    <w:abstractNumId w:val="12"/>
  </w:num>
  <w:num w:numId="6">
    <w:abstractNumId w:val="0"/>
  </w:num>
  <w:num w:numId="7">
    <w:abstractNumId w:val="7"/>
  </w:num>
  <w:num w:numId="8">
    <w:abstractNumId w:val="3"/>
  </w:num>
  <w:num w:numId="9">
    <w:abstractNumId w:val="23"/>
  </w:num>
  <w:num w:numId="10">
    <w:abstractNumId w:val="1"/>
  </w:num>
  <w:num w:numId="11">
    <w:abstractNumId w:val="25"/>
  </w:num>
  <w:num w:numId="12">
    <w:abstractNumId w:val="19"/>
  </w:num>
  <w:num w:numId="13">
    <w:abstractNumId w:val="5"/>
  </w:num>
  <w:num w:numId="14">
    <w:abstractNumId w:val="28"/>
  </w:num>
  <w:num w:numId="15">
    <w:abstractNumId w:val="4"/>
  </w:num>
  <w:num w:numId="16">
    <w:abstractNumId w:val="9"/>
  </w:num>
  <w:num w:numId="17">
    <w:abstractNumId w:val="24"/>
  </w:num>
  <w:num w:numId="18">
    <w:abstractNumId w:val="26"/>
  </w:num>
  <w:num w:numId="19">
    <w:abstractNumId w:val="14"/>
  </w:num>
  <w:num w:numId="20">
    <w:abstractNumId w:val="11"/>
  </w:num>
  <w:num w:numId="21">
    <w:abstractNumId w:val="27"/>
  </w:num>
  <w:num w:numId="22">
    <w:abstractNumId w:val="8"/>
  </w:num>
  <w:num w:numId="23">
    <w:abstractNumId w:val="18"/>
  </w:num>
  <w:num w:numId="24">
    <w:abstractNumId w:val="20"/>
  </w:num>
  <w:num w:numId="25">
    <w:abstractNumId w:val="2"/>
  </w:num>
  <w:num w:numId="26">
    <w:abstractNumId w:val="16"/>
  </w:num>
  <w:num w:numId="27">
    <w:abstractNumId w:val="17"/>
  </w:num>
  <w:num w:numId="28">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D62"/>
    <w:rsid w:val="00001A7C"/>
    <w:rsid w:val="00002C45"/>
    <w:rsid w:val="00004051"/>
    <w:rsid w:val="00004348"/>
    <w:rsid w:val="000073B3"/>
    <w:rsid w:val="0001196C"/>
    <w:rsid w:val="00012E11"/>
    <w:rsid w:val="0001389F"/>
    <w:rsid w:val="000140BA"/>
    <w:rsid w:val="00016942"/>
    <w:rsid w:val="00017418"/>
    <w:rsid w:val="000217EF"/>
    <w:rsid w:val="00021E2D"/>
    <w:rsid w:val="000233A4"/>
    <w:rsid w:val="00023B6C"/>
    <w:rsid w:val="00025584"/>
    <w:rsid w:val="00025A00"/>
    <w:rsid w:val="00030B34"/>
    <w:rsid w:val="000310C6"/>
    <w:rsid w:val="00032C35"/>
    <w:rsid w:val="00033D08"/>
    <w:rsid w:val="000348CC"/>
    <w:rsid w:val="00034BB1"/>
    <w:rsid w:val="00035369"/>
    <w:rsid w:val="00036D40"/>
    <w:rsid w:val="000377FC"/>
    <w:rsid w:val="000401AC"/>
    <w:rsid w:val="00040F1A"/>
    <w:rsid w:val="000412C6"/>
    <w:rsid w:val="00041460"/>
    <w:rsid w:val="00041FC4"/>
    <w:rsid w:val="00042997"/>
    <w:rsid w:val="000430AE"/>
    <w:rsid w:val="000431CF"/>
    <w:rsid w:val="000439F8"/>
    <w:rsid w:val="00044EED"/>
    <w:rsid w:val="000470AB"/>
    <w:rsid w:val="0005055D"/>
    <w:rsid w:val="000514DA"/>
    <w:rsid w:val="000519C4"/>
    <w:rsid w:val="00055DE2"/>
    <w:rsid w:val="00056DE3"/>
    <w:rsid w:val="000577F4"/>
    <w:rsid w:val="000578AF"/>
    <w:rsid w:val="00057C28"/>
    <w:rsid w:val="00061098"/>
    <w:rsid w:val="00061B12"/>
    <w:rsid w:val="00061DAA"/>
    <w:rsid w:val="00062C05"/>
    <w:rsid w:val="00062F6C"/>
    <w:rsid w:val="000636D1"/>
    <w:rsid w:val="000646FF"/>
    <w:rsid w:val="00065805"/>
    <w:rsid w:val="00065832"/>
    <w:rsid w:val="000658BF"/>
    <w:rsid w:val="00065949"/>
    <w:rsid w:val="00065CB2"/>
    <w:rsid w:val="00067776"/>
    <w:rsid w:val="00067FA3"/>
    <w:rsid w:val="0007134A"/>
    <w:rsid w:val="00071441"/>
    <w:rsid w:val="00073A4C"/>
    <w:rsid w:val="00075462"/>
    <w:rsid w:val="000757F5"/>
    <w:rsid w:val="00076979"/>
    <w:rsid w:val="00077A5A"/>
    <w:rsid w:val="00080463"/>
    <w:rsid w:val="00080591"/>
    <w:rsid w:val="00081AD5"/>
    <w:rsid w:val="00081D21"/>
    <w:rsid w:val="00085645"/>
    <w:rsid w:val="000865A4"/>
    <w:rsid w:val="000868FB"/>
    <w:rsid w:val="00087E06"/>
    <w:rsid w:val="00090DD1"/>
    <w:rsid w:val="00091364"/>
    <w:rsid w:val="000917D5"/>
    <w:rsid w:val="0009182C"/>
    <w:rsid w:val="00091AB4"/>
    <w:rsid w:val="0009216C"/>
    <w:rsid w:val="0009376D"/>
    <w:rsid w:val="0009485B"/>
    <w:rsid w:val="000951D8"/>
    <w:rsid w:val="000951FF"/>
    <w:rsid w:val="00095D6E"/>
    <w:rsid w:val="0009615D"/>
    <w:rsid w:val="0009621A"/>
    <w:rsid w:val="000A13F8"/>
    <w:rsid w:val="000A2148"/>
    <w:rsid w:val="000A2F6F"/>
    <w:rsid w:val="000A3D37"/>
    <w:rsid w:val="000A3FAA"/>
    <w:rsid w:val="000A4880"/>
    <w:rsid w:val="000A4898"/>
    <w:rsid w:val="000A5C75"/>
    <w:rsid w:val="000A6413"/>
    <w:rsid w:val="000A673A"/>
    <w:rsid w:val="000B00AA"/>
    <w:rsid w:val="000B1262"/>
    <w:rsid w:val="000B1BD1"/>
    <w:rsid w:val="000B1DF0"/>
    <w:rsid w:val="000B1E41"/>
    <w:rsid w:val="000B4A8B"/>
    <w:rsid w:val="000B542D"/>
    <w:rsid w:val="000B6025"/>
    <w:rsid w:val="000B6817"/>
    <w:rsid w:val="000B6A0D"/>
    <w:rsid w:val="000B7314"/>
    <w:rsid w:val="000C03FF"/>
    <w:rsid w:val="000C0D81"/>
    <w:rsid w:val="000C138A"/>
    <w:rsid w:val="000C16C3"/>
    <w:rsid w:val="000C16EA"/>
    <w:rsid w:val="000C1ADC"/>
    <w:rsid w:val="000C2060"/>
    <w:rsid w:val="000C279D"/>
    <w:rsid w:val="000C3F2E"/>
    <w:rsid w:val="000C64C6"/>
    <w:rsid w:val="000C6695"/>
    <w:rsid w:val="000D0CCE"/>
    <w:rsid w:val="000D21C0"/>
    <w:rsid w:val="000D3FC4"/>
    <w:rsid w:val="000D5516"/>
    <w:rsid w:val="000D5CE4"/>
    <w:rsid w:val="000D6D0D"/>
    <w:rsid w:val="000D7509"/>
    <w:rsid w:val="000D778E"/>
    <w:rsid w:val="000E1650"/>
    <w:rsid w:val="000E2F39"/>
    <w:rsid w:val="000F076A"/>
    <w:rsid w:val="000F16C3"/>
    <w:rsid w:val="000F4A3E"/>
    <w:rsid w:val="000F5A1C"/>
    <w:rsid w:val="000F7248"/>
    <w:rsid w:val="0010098D"/>
    <w:rsid w:val="00100B21"/>
    <w:rsid w:val="00101AFB"/>
    <w:rsid w:val="00101CD3"/>
    <w:rsid w:val="00103434"/>
    <w:rsid w:val="001037CC"/>
    <w:rsid w:val="00106DF8"/>
    <w:rsid w:val="00106ED7"/>
    <w:rsid w:val="00107DE5"/>
    <w:rsid w:val="00110205"/>
    <w:rsid w:val="00111E7E"/>
    <w:rsid w:val="001124D7"/>
    <w:rsid w:val="00112A74"/>
    <w:rsid w:val="00113E10"/>
    <w:rsid w:val="001143FE"/>
    <w:rsid w:val="00114414"/>
    <w:rsid w:val="001161AC"/>
    <w:rsid w:val="0011653B"/>
    <w:rsid w:val="00122002"/>
    <w:rsid w:val="0012305A"/>
    <w:rsid w:val="001245B4"/>
    <w:rsid w:val="0012533F"/>
    <w:rsid w:val="00126CCD"/>
    <w:rsid w:val="001302D1"/>
    <w:rsid w:val="0013174A"/>
    <w:rsid w:val="00131DA6"/>
    <w:rsid w:val="00133960"/>
    <w:rsid w:val="0013510C"/>
    <w:rsid w:val="00136D5D"/>
    <w:rsid w:val="00140DAA"/>
    <w:rsid w:val="001418FA"/>
    <w:rsid w:val="00143AAA"/>
    <w:rsid w:val="001445EA"/>
    <w:rsid w:val="00146236"/>
    <w:rsid w:val="001462BE"/>
    <w:rsid w:val="00147B92"/>
    <w:rsid w:val="00150A88"/>
    <w:rsid w:val="00150FF0"/>
    <w:rsid w:val="001525A4"/>
    <w:rsid w:val="001537D1"/>
    <w:rsid w:val="00153B4F"/>
    <w:rsid w:val="0015443A"/>
    <w:rsid w:val="00155F19"/>
    <w:rsid w:val="0015602E"/>
    <w:rsid w:val="00156224"/>
    <w:rsid w:val="00157DAF"/>
    <w:rsid w:val="00160A33"/>
    <w:rsid w:val="00171EAA"/>
    <w:rsid w:val="00172047"/>
    <w:rsid w:val="00172AC5"/>
    <w:rsid w:val="00173083"/>
    <w:rsid w:val="001730BF"/>
    <w:rsid w:val="00173BA2"/>
    <w:rsid w:val="00174CA1"/>
    <w:rsid w:val="0017550C"/>
    <w:rsid w:val="001758B3"/>
    <w:rsid w:val="00176635"/>
    <w:rsid w:val="00176D1C"/>
    <w:rsid w:val="001778A5"/>
    <w:rsid w:val="0018073D"/>
    <w:rsid w:val="00180B01"/>
    <w:rsid w:val="00181DD0"/>
    <w:rsid w:val="00182AE9"/>
    <w:rsid w:val="00184157"/>
    <w:rsid w:val="00184FC0"/>
    <w:rsid w:val="00186733"/>
    <w:rsid w:val="001909A0"/>
    <w:rsid w:val="00190F70"/>
    <w:rsid w:val="00191812"/>
    <w:rsid w:val="00192571"/>
    <w:rsid w:val="0019347B"/>
    <w:rsid w:val="001A1766"/>
    <w:rsid w:val="001A1815"/>
    <w:rsid w:val="001A3D0D"/>
    <w:rsid w:val="001A50E9"/>
    <w:rsid w:val="001A5FB2"/>
    <w:rsid w:val="001A68D0"/>
    <w:rsid w:val="001A7864"/>
    <w:rsid w:val="001A7AED"/>
    <w:rsid w:val="001B0D62"/>
    <w:rsid w:val="001B2B39"/>
    <w:rsid w:val="001B488B"/>
    <w:rsid w:val="001B4EB0"/>
    <w:rsid w:val="001B5302"/>
    <w:rsid w:val="001B5FDC"/>
    <w:rsid w:val="001B61E0"/>
    <w:rsid w:val="001C085B"/>
    <w:rsid w:val="001C0EC7"/>
    <w:rsid w:val="001C16FF"/>
    <w:rsid w:val="001C19A3"/>
    <w:rsid w:val="001C2903"/>
    <w:rsid w:val="001C3747"/>
    <w:rsid w:val="001C559B"/>
    <w:rsid w:val="001C5EFE"/>
    <w:rsid w:val="001D13ED"/>
    <w:rsid w:val="001D1762"/>
    <w:rsid w:val="001D1D5F"/>
    <w:rsid w:val="001D1DE0"/>
    <w:rsid w:val="001D3084"/>
    <w:rsid w:val="001D31C3"/>
    <w:rsid w:val="001D406F"/>
    <w:rsid w:val="001D5A44"/>
    <w:rsid w:val="001D5DB2"/>
    <w:rsid w:val="001D6358"/>
    <w:rsid w:val="001E02E4"/>
    <w:rsid w:val="001E08CA"/>
    <w:rsid w:val="001E1B88"/>
    <w:rsid w:val="001E1C68"/>
    <w:rsid w:val="001E1F75"/>
    <w:rsid w:val="001E3D19"/>
    <w:rsid w:val="001E3FB2"/>
    <w:rsid w:val="001E4A9F"/>
    <w:rsid w:val="001E4C0B"/>
    <w:rsid w:val="001E5A8E"/>
    <w:rsid w:val="001E5DEB"/>
    <w:rsid w:val="001E6294"/>
    <w:rsid w:val="001E6B28"/>
    <w:rsid w:val="001E73D0"/>
    <w:rsid w:val="001F0BDB"/>
    <w:rsid w:val="001F0BE7"/>
    <w:rsid w:val="001F1C95"/>
    <w:rsid w:val="001F25CF"/>
    <w:rsid w:val="001F6B11"/>
    <w:rsid w:val="001F7CC7"/>
    <w:rsid w:val="001F7F1B"/>
    <w:rsid w:val="002002F3"/>
    <w:rsid w:val="00201FD1"/>
    <w:rsid w:val="002030AE"/>
    <w:rsid w:val="00204E7E"/>
    <w:rsid w:val="00206071"/>
    <w:rsid w:val="002100A8"/>
    <w:rsid w:val="0021067B"/>
    <w:rsid w:val="00210B92"/>
    <w:rsid w:val="00210DFB"/>
    <w:rsid w:val="0021194A"/>
    <w:rsid w:val="00211AB0"/>
    <w:rsid w:val="002130BD"/>
    <w:rsid w:val="00213C30"/>
    <w:rsid w:val="00214665"/>
    <w:rsid w:val="00215046"/>
    <w:rsid w:val="00215E6E"/>
    <w:rsid w:val="00217E9F"/>
    <w:rsid w:val="0022049C"/>
    <w:rsid w:val="0022099C"/>
    <w:rsid w:val="00222193"/>
    <w:rsid w:val="00222AC9"/>
    <w:rsid w:val="00223720"/>
    <w:rsid w:val="002240C0"/>
    <w:rsid w:val="002259B4"/>
    <w:rsid w:val="00225AA0"/>
    <w:rsid w:val="0022717E"/>
    <w:rsid w:val="00230A26"/>
    <w:rsid w:val="0023113A"/>
    <w:rsid w:val="002316E7"/>
    <w:rsid w:val="00232924"/>
    <w:rsid w:val="00234989"/>
    <w:rsid w:val="002373B7"/>
    <w:rsid w:val="00240E0D"/>
    <w:rsid w:val="002417EC"/>
    <w:rsid w:val="002435EE"/>
    <w:rsid w:val="00244446"/>
    <w:rsid w:val="002447EA"/>
    <w:rsid w:val="00244920"/>
    <w:rsid w:val="00246996"/>
    <w:rsid w:val="00247521"/>
    <w:rsid w:val="00247F8D"/>
    <w:rsid w:val="002507E1"/>
    <w:rsid w:val="00251AB6"/>
    <w:rsid w:val="00251E45"/>
    <w:rsid w:val="002520DF"/>
    <w:rsid w:val="002522B1"/>
    <w:rsid w:val="00252525"/>
    <w:rsid w:val="00255C07"/>
    <w:rsid w:val="00261474"/>
    <w:rsid w:val="00261EF9"/>
    <w:rsid w:val="00263026"/>
    <w:rsid w:val="002658F8"/>
    <w:rsid w:val="00265A20"/>
    <w:rsid w:val="00266271"/>
    <w:rsid w:val="002672D6"/>
    <w:rsid w:val="002709D9"/>
    <w:rsid w:val="00273AFB"/>
    <w:rsid w:val="00273EB4"/>
    <w:rsid w:val="00273F8C"/>
    <w:rsid w:val="00276219"/>
    <w:rsid w:val="002770AA"/>
    <w:rsid w:val="00280D31"/>
    <w:rsid w:val="0028168B"/>
    <w:rsid w:val="00284976"/>
    <w:rsid w:val="0028570E"/>
    <w:rsid w:val="00285794"/>
    <w:rsid w:val="00291046"/>
    <w:rsid w:val="00292AA5"/>
    <w:rsid w:val="00293340"/>
    <w:rsid w:val="0029360F"/>
    <w:rsid w:val="00293BAA"/>
    <w:rsid w:val="00296A3D"/>
    <w:rsid w:val="002971D9"/>
    <w:rsid w:val="00297F82"/>
    <w:rsid w:val="002A00BC"/>
    <w:rsid w:val="002A07B2"/>
    <w:rsid w:val="002A0AD9"/>
    <w:rsid w:val="002A253F"/>
    <w:rsid w:val="002A3BBE"/>
    <w:rsid w:val="002A3D1A"/>
    <w:rsid w:val="002A401E"/>
    <w:rsid w:val="002A795D"/>
    <w:rsid w:val="002B29CC"/>
    <w:rsid w:val="002B32EA"/>
    <w:rsid w:val="002B3F3C"/>
    <w:rsid w:val="002B5A24"/>
    <w:rsid w:val="002B6293"/>
    <w:rsid w:val="002B6F66"/>
    <w:rsid w:val="002C11C8"/>
    <w:rsid w:val="002C157A"/>
    <w:rsid w:val="002C16B2"/>
    <w:rsid w:val="002C46F5"/>
    <w:rsid w:val="002C582B"/>
    <w:rsid w:val="002C61CE"/>
    <w:rsid w:val="002C62D8"/>
    <w:rsid w:val="002C6A02"/>
    <w:rsid w:val="002D091C"/>
    <w:rsid w:val="002D0E6F"/>
    <w:rsid w:val="002D248B"/>
    <w:rsid w:val="002D2905"/>
    <w:rsid w:val="002D2B57"/>
    <w:rsid w:val="002D3494"/>
    <w:rsid w:val="002D377B"/>
    <w:rsid w:val="002D37FD"/>
    <w:rsid w:val="002D66B0"/>
    <w:rsid w:val="002D6AEE"/>
    <w:rsid w:val="002D7A88"/>
    <w:rsid w:val="002E0550"/>
    <w:rsid w:val="002E157C"/>
    <w:rsid w:val="002E2865"/>
    <w:rsid w:val="002E2CD7"/>
    <w:rsid w:val="002E30CC"/>
    <w:rsid w:val="002E344F"/>
    <w:rsid w:val="002F0B52"/>
    <w:rsid w:val="002F0DEC"/>
    <w:rsid w:val="002F0F92"/>
    <w:rsid w:val="002F1E43"/>
    <w:rsid w:val="002F3116"/>
    <w:rsid w:val="002F506A"/>
    <w:rsid w:val="002F5ACE"/>
    <w:rsid w:val="002F72F7"/>
    <w:rsid w:val="003011D1"/>
    <w:rsid w:val="00302368"/>
    <w:rsid w:val="003047BA"/>
    <w:rsid w:val="003054CB"/>
    <w:rsid w:val="00306793"/>
    <w:rsid w:val="00310CEF"/>
    <w:rsid w:val="003118D8"/>
    <w:rsid w:val="00311AD6"/>
    <w:rsid w:val="003123CA"/>
    <w:rsid w:val="0031332E"/>
    <w:rsid w:val="003135B6"/>
    <w:rsid w:val="00313FD5"/>
    <w:rsid w:val="0031569A"/>
    <w:rsid w:val="00316683"/>
    <w:rsid w:val="00317E28"/>
    <w:rsid w:val="0032074D"/>
    <w:rsid w:val="003215EC"/>
    <w:rsid w:val="00321814"/>
    <w:rsid w:val="00321B83"/>
    <w:rsid w:val="00321D12"/>
    <w:rsid w:val="003226B3"/>
    <w:rsid w:val="00323BEB"/>
    <w:rsid w:val="003308B1"/>
    <w:rsid w:val="00331966"/>
    <w:rsid w:val="00332651"/>
    <w:rsid w:val="00332F1A"/>
    <w:rsid w:val="00333228"/>
    <w:rsid w:val="00333CFE"/>
    <w:rsid w:val="00334382"/>
    <w:rsid w:val="003361B2"/>
    <w:rsid w:val="003435DC"/>
    <w:rsid w:val="00343DFD"/>
    <w:rsid w:val="003440C3"/>
    <w:rsid w:val="003453E4"/>
    <w:rsid w:val="00346707"/>
    <w:rsid w:val="003468BA"/>
    <w:rsid w:val="00347D60"/>
    <w:rsid w:val="00347DDE"/>
    <w:rsid w:val="00351209"/>
    <w:rsid w:val="003526CE"/>
    <w:rsid w:val="00355DEB"/>
    <w:rsid w:val="003601D1"/>
    <w:rsid w:val="0036074E"/>
    <w:rsid w:val="003608B3"/>
    <w:rsid w:val="0036097D"/>
    <w:rsid w:val="00360A5F"/>
    <w:rsid w:val="0036149D"/>
    <w:rsid w:val="00361503"/>
    <w:rsid w:val="00361C0E"/>
    <w:rsid w:val="00363098"/>
    <w:rsid w:val="00364636"/>
    <w:rsid w:val="0036568B"/>
    <w:rsid w:val="00366F67"/>
    <w:rsid w:val="00366FF9"/>
    <w:rsid w:val="003670DE"/>
    <w:rsid w:val="003676F6"/>
    <w:rsid w:val="00367CB5"/>
    <w:rsid w:val="0037092F"/>
    <w:rsid w:val="00370B25"/>
    <w:rsid w:val="0037160F"/>
    <w:rsid w:val="00371F34"/>
    <w:rsid w:val="003729F5"/>
    <w:rsid w:val="00373863"/>
    <w:rsid w:val="003755A0"/>
    <w:rsid w:val="00376511"/>
    <w:rsid w:val="0037653C"/>
    <w:rsid w:val="003769D9"/>
    <w:rsid w:val="003774F0"/>
    <w:rsid w:val="003777F5"/>
    <w:rsid w:val="00377DD6"/>
    <w:rsid w:val="003802A4"/>
    <w:rsid w:val="0038097E"/>
    <w:rsid w:val="003809DF"/>
    <w:rsid w:val="00381938"/>
    <w:rsid w:val="003829C6"/>
    <w:rsid w:val="00382AE3"/>
    <w:rsid w:val="003836A0"/>
    <w:rsid w:val="00386E9B"/>
    <w:rsid w:val="00387C27"/>
    <w:rsid w:val="00387C89"/>
    <w:rsid w:val="00387F96"/>
    <w:rsid w:val="0039011E"/>
    <w:rsid w:val="00390BEF"/>
    <w:rsid w:val="00391231"/>
    <w:rsid w:val="003921BF"/>
    <w:rsid w:val="00393912"/>
    <w:rsid w:val="00394518"/>
    <w:rsid w:val="00394F7D"/>
    <w:rsid w:val="00395180"/>
    <w:rsid w:val="00396EE7"/>
    <w:rsid w:val="00397A50"/>
    <w:rsid w:val="003A112B"/>
    <w:rsid w:val="003A14CB"/>
    <w:rsid w:val="003A167D"/>
    <w:rsid w:val="003A1B02"/>
    <w:rsid w:val="003A2229"/>
    <w:rsid w:val="003A3545"/>
    <w:rsid w:val="003A3F11"/>
    <w:rsid w:val="003A42E0"/>
    <w:rsid w:val="003A4CC5"/>
    <w:rsid w:val="003A4D8A"/>
    <w:rsid w:val="003A6062"/>
    <w:rsid w:val="003A61F6"/>
    <w:rsid w:val="003A7171"/>
    <w:rsid w:val="003B0D80"/>
    <w:rsid w:val="003B2259"/>
    <w:rsid w:val="003B34BF"/>
    <w:rsid w:val="003B39B0"/>
    <w:rsid w:val="003B4B1A"/>
    <w:rsid w:val="003B50D1"/>
    <w:rsid w:val="003B6A78"/>
    <w:rsid w:val="003C1584"/>
    <w:rsid w:val="003C17CE"/>
    <w:rsid w:val="003C1863"/>
    <w:rsid w:val="003C264F"/>
    <w:rsid w:val="003C3108"/>
    <w:rsid w:val="003C433B"/>
    <w:rsid w:val="003C460C"/>
    <w:rsid w:val="003C544D"/>
    <w:rsid w:val="003C5A32"/>
    <w:rsid w:val="003C6B61"/>
    <w:rsid w:val="003C73A9"/>
    <w:rsid w:val="003D0091"/>
    <w:rsid w:val="003D0529"/>
    <w:rsid w:val="003D1DF1"/>
    <w:rsid w:val="003D334A"/>
    <w:rsid w:val="003D4D32"/>
    <w:rsid w:val="003D4D5E"/>
    <w:rsid w:val="003D5B97"/>
    <w:rsid w:val="003D619C"/>
    <w:rsid w:val="003D73DF"/>
    <w:rsid w:val="003E05C8"/>
    <w:rsid w:val="003E1790"/>
    <w:rsid w:val="003E4D6C"/>
    <w:rsid w:val="003E4DAF"/>
    <w:rsid w:val="003E6A1F"/>
    <w:rsid w:val="003E75D2"/>
    <w:rsid w:val="003E770E"/>
    <w:rsid w:val="003F0BBC"/>
    <w:rsid w:val="003F3DF2"/>
    <w:rsid w:val="003F4941"/>
    <w:rsid w:val="003F49BC"/>
    <w:rsid w:val="003F5DD6"/>
    <w:rsid w:val="003F643C"/>
    <w:rsid w:val="003F7CB6"/>
    <w:rsid w:val="003F7CF3"/>
    <w:rsid w:val="00401413"/>
    <w:rsid w:val="0040624D"/>
    <w:rsid w:val="0041245A"/>
    <w:rsid w:val="004125D2"/>
    <w:rsid w:val="004129BC"/>
    <w:rsid w:val="00412A2B"/>
    <w:rsid w:val="004134BE"/>
    <w:rsid w:val="004144AD"/>
    <w:rsid w:val="0041515B"/>
    <w:rsid w:val="0041569E"/>
    <w:rsid w:val="00415DA1"/>
    <w:rsid w:val="00416B2C"/>
    <w:rsid w:val="00417461"/>
    <w:rsid w:val="00420A91"/>
    <w:rsid w:val="0042160F"/>
    <w:rsid w:val="004218C4"/>
    <w:rsid w:val="00421A4F"/>
    <w:rsid w:val="00424F18"/>
    <w:rsid w:val="004250D7"/>
    <w:rsid w:val="00425708"/>
    <w:rsid w:val="00425AE8"/>
    <w:rsid w:val="00425C9A"/>
    <w:rsid w:val="00426402"/>
    <w:rsid w:val="00426EE6"/>
    <w:rsid w:val="00430347"/>
    <w:rsid w:val="004304DC"/>
    <w:rsid w:val="00433182"/>
    <w:rsid w:val="00436FC4"/>
    <w:rsid w:val="00440836"/>
    <w:rsid w:val="00441212"/>
    <w:rsid w:val="00441412"/>
    <w:rsid w:val="00441A21"/>
    <w:rsid w:val="0044259A"/>
    <w:rsid w:val="00442803"/>
    <w:rsid w:val="00442AC2"/>
    <w:rsid w:val="004432FE"/>
    <w:rsid w:val="00443C02"/>
    <w:rsid w:val="00443FF9"/>
    <w:rsid w:val="004465DE"/>
    <w:rsid w:val="004500C7"/>
    <w:rsid w:val="004526FC"/>
    <w:rsid w:val="004530A9"/>
    <w:rsid w:val="004551A6"/>
    <w:rsid w:val="00455CB4"/>
    <w:rsid w:val="00455D7C"/>
    <w:rsid w:val="00455EA1"/>
    <w:rsid w:val="004560B1"/>
    <w:rsid w:val="00457C0B"/>
    <w:rsid w:val="004603F9"/>
    <w:rsid w:val="00460B8E"/>
    <w:rsid w:val="00461C3F"/>
    <w:rsid w:val="00463CD8"/>
    <w:rsid w:val="00463D44"/>
    <w:rsid w:val="00463F34"/>
    <w:rsid w:val="00465BA6"/>
    <w:rsid w:val="00467A6D"/>
    <w:rsid w:val="00467E6C"/>
    <w:rsid w:val="004722E0"/>
    <w:rsid w:val="004729FE"/>
    <w:rsid w:val="00472CBA"/>
    <w:rsid w:val="004739AE"/>
    <w:rsid w:val="0047428C"/>
    <w:rsid w:val="00475D37"/>
    <w:rsid w:val="00476178"/>
    <w:rsid w:val="004764CE"/>
    <w:rsid w:val="0048089A"/>
    <w:rsid w:val="00482021"/>
    <w:rsid w:val="004826DA"/>
    <w:rsid w:val="0048279A"/>
    <w:rsid w:val="004854BC"/>
    <w:rsid w:val="004859CA"/>
    <w:rsid w:val="00485A73"/>
    <w:rsid w:val="00485C67"/>
    <w:rsid w:val="00486634"/>
    <w:rsid w:val="00486C31"/>
    <w:rsid w:val="00490472"/>
    <w:rsid w:val="0049119C"/>
    <w:rsid w:val="00492311"/>
    <w:rsid w:val="004925A8"/>
    <w:rsid w:val="00493268"/>
    <w:rsid w:val="00493AD9"/>
    <w:rsid w:val="00493E31"/>
    <w:rsid w:val="00494D10"/>
    <w:rsid w:val="0049642D"/>
    <w:rsid w:val="004A10A5"/>
    <w:rsid w:val="004A2BF9"/>
    <w:rsid w:val="004A43B2"/>
    <w:rsid w:val="004B08B7"/>
    <w:rsid w:val="004B0DCA"/>
    <w:rsid w:val="004B7128"/>
    <w:rsid w:val="004B76F7"/>
    <w:rsid w:val="004C0689"/>
    <w:rsid w:val="004C1DA2"/>
    <w:rsid w:val="004C22E0"/>
    <w:rsid w:val="004C5943"/>
    <w:rsid w:val="004C5E1B"/>
    <w:rsid w:val="004C7C1A"/>
    <w:rsid w:val="004D03DC"/>
    <w:rsid w:val="004D11B5"/>
    <w:rsid w:val="004D14B1"/>
    <w:rsid w:val="004D1D89"/>
    <w:rsid w:val="004D21E0"/>
    <w:rsid w:val="004D2626"/>
    <w:rsid w:val="004D29FF"/>
    <w:rsid w:val="004D2F4A"/>
    <w:rsid w:val="004D47D7"/>
    <w:rsid w:val="004E18F5"/>
    <w:rsid w:val="004E1C5A"/>
    <w:rsid w:val="004E2C32"/>
    <w:rsid w:val="004E3474"/>
    <w:rsid w:val="004E3A53"/>
    <w:rsid w:val="004E4D4C"/>
    <w:rsid w:val="004E4E1B"/>
    <w:rsid w:val="004E633C"/>
    <w:rsid w:val="004E6819"/>
    <w:rsid w:val="004E6DCC"/>
    <w:rsid w:val="004E6F89"/>
    <w:rsid w:val="004F146B"/>
    <w:rsid w:val="004F14F8"/>
    <w:rsid w:val="004F2C6D"/>
    <w:rsid w:val="004F5A56"/>
    <w:rsid w:val="0050231C"/>
    <w:rsid w:val="00503A0D"/>
    <w:rsid w:val="0050735D"/>
    <w:rsid w:val="005103AE"/>
    <w:rsid w:val="00510913"/>
    <w:rsid w:val="00512865"/>
    <w:rsid w:val="00513E46"/>
    <w:rsid w:val="00515065"/>
    <w:rsid w:val="00515A5D"/>
    <w:rsid w:val="00515F42"/>
    <w:rsid w:val="0051692A"/>
    <w:rsid w:val="005178A7"/>
    <w:rsid w:val="0052146B"/>
    <w:rsid w:val="005223A5"/>
    <w:rsid w:val="005224AD"/>
    <w:rsid w:val="00522A03"/>
    <w:rsid w:val="00523215"/>
    <w:rsid w:val="005254E7"/>
    <w:rsid w:val="00525648"/>
    <w:rsid w:val="00526C48"/>
    <w:rsid w:val="00526DAC"/>
    <w:rsid w:val="00527BD5"/>
    <w:rsid w:val="00530A06"/>
    <w:rsid w:val="00531685"/>
    <w:rsid w:val="005327E7"/>
    <w:rsid w:val="0053306B"/>
    <w:rsid w:val="00533BB7"/>
    <w:rsid w:val="00533EDB"/>
    <w:rsid w:val="005347DB"/>
    <w:rsid w:val="00534A3F"/>
    <w:rsid w:val="00534A43"/>
    <w:rsid w:val="00536F30"/>
    <w:rsid w:val="005370A5"/>
    <w:rsid w:val="00540306"/>
    <w:rsid w:val="00540360"/>
    <w:rsid w:val="005407CB"/>
    <w:rsid w:val="00540A0E"/>
    <w:rsid w:val="00541C74"/>
    <w:rsid w:val="00542E9A"/>
    <w:rsid w:val="00542F2F"/>
    <w:rsid w:val="005431CA"/>
    <w:rsid w:val="0054379A"/>
    <w:rsid w:val="005441D9"/>
    <w:rsid w:val="00545A54"/>
    <w:rsid w:val="00546C71"/>
    <w:rsid w:val="00551072"/>
    <w:rsid w:val="00551890"/>
    <w:rsid w:val="00552BC2"/>
    <w:rsid w:val="00552FD5"/>
    <w:rsid w:val="00553326"/>
    <w:rsid w:val="00555ECF"/>
    <w:rsid w:val="005564E9"/>
    <w:rsid w:val="00556C4D"/>
    <w:rsid w:val="00556F94"/>
    <w:rsid w:val="00557D1A"/>
    <w:rsid w:val="00562F85"/>
    <w:rsid w:val="00563E06"/>
    <w:rsid w:val="00566D2A"/>
    <w:rsid w:val="0056784A"/>
    <w:rsid w:val="0057066F"/>
    <w:rsid w:val="00571255"/>
    <w:rsid w:val="00572700"/>
    <w:rsid w:val="00574D2F"/>
    <w:rsid w:val="00576010"/>
    <w:rsid w:val="00576E71"/>
    <w:rsid w:val="00577342"/>
    <w:rsid w:val="00581786"/>
    <w:rsid w:val="005831B0"/>
    <w:rsid w:val="00584760"/>
    <w:rsid w:val="00584825"/>
    <w:rsid w:val="00584E8C"/>
    <w:rsid w:val="00586481"/>
    <w:rsid w:val="00586BB6"/>
    <w:rsid w:val="0059031D"/>
    <w:rsid w:val="005913BA"/>
    <w:rsid w:val="005938C5"/>
    <w:rsid w:val="00593D16"/>
    <w:rsid w:val="005941BF"/>
    <w:rsid w:val="0059541B"/>
    <w:rsid w:val="00595EA8"/>
    <w:rsid w:val="00597D43"/>
    <w:rsid w:val="005A15F3"/>
    <w:rsid w:val="005A2AD7"/>
    <w:rsid w:val="005A4806"/>
    <w:rsid w:val="005A6266"/>
    <w:rsid w:val="005B117E"/>
    <w:rsid w:val="005B12D7"/>
    <w:rsid w:val="005B1CFC"/>
    <w:rsid w:val="005B294B"/>
    <w:rsid w:val="005B2E9F"/>
    <w:rsid w:val="005B76C8"/>
    <w:rsid w:val="005C0442"/>
    <w:rsid w:val="005C151A"/>
    <w:rsid w:val="005C21DC"/>
    <w:rsid w:val="005C4D9F"/>
    <w:rsid w:val="005C51B0"/>
    <w:rsid w:val="005D3450"/>
    <w:rsid w:val="005D355E"/>
    <w:rsid w:val="005D4CA7"/>
    <w:rsid w:val="005D5E19"/>
    <w:rsid w:val="005D61E5"/>
    <w:rsid w:val="005D6566"/>
    <w:rsid w:val="005D78CE"/>
    <w:rsid w:val="005E08CF"/>
    <w:rsid w:val="005E2ED0"/>
    <w:rsid w:val="005E4417"/>
    <w:rsid w:val="005E54DA"/>
    <w:rsid w:val="005E577D"/>
    <w:rsid w:val="005F08C0"/>
    <w:rsid w:val="005F0BB4"/>
    <w:rsid w:val="005F1C4C"/>
    <w:rsid w:val="005F1CC5"/>
    <w:rsid w:val="005F3C08"/>
    <w:rsid w:val="005F40E0"/>
    <w:rsid w:val="005F48DA"/>
    <w:rsid w:val="005F5377"/>
    <w:rsid w:val="005F55A3"/>
    <w:rsid w:val="005F7942"/>
    <w:rsid w:val="006019A7"/>
    <w:rsid w:val="0060219A"/>
    <w:rsid w:val="0060222B"/>
    <w:rsid w:val="00602BD9"/>
    <w:rsid w:val="006051AF"/>
    <w:rsid w:val="00607022"/>
    <w:rsid w:val="00610A4B"/>
    <w:rsid w:val="00610BAA"/>
    <w:rsid w:val="006111AF"/>
    <w:rsid w:val="0061320F"/>
    <w:rsid w:val="00613AFF"/>
    <w:rsid w:val="00614422"/>
    <w:rsid w:val="006149D9"/>
    <w:rsid w:val="00616AB0"/>
    <w:rsid w:val="00620FC2"/>
    <w:rsid w:val="00621A0A"/>
    <w:rsid w:val="00623225"/>
    <w:rsid w:val="0062497F"/>
    <w:rsid w:val="00624BE2"/>
    <w:rsid w:val="00624CF1"/>
    <w:rsid w:val="00624D65"/>
    <w:rsid w:val="006251E8"/>
    <w:rsid w:val="00625CDB"/>
    <w:rsid w:val="00626C5F"/>
    <w:rsid w:val="00627722"/>
    <w:rsid w:val="00632CCE"/>
    <w:rsid w:val="006345D0"/>
    <w:rsid w:val="0063554F"/>
    <w:rsid w:val="00637279"/>
    <w:rsid w:val="0064138B"/>
    <w:rsid w:val="00641874"/>
    <w:rsid w:val="00641F48"/>
    <w:rsid w:val="006447FF"/>
    <w:rsid w:val="00645386"/>
    <w:rsid w:val="00645A4D"/>
    <w:rsid w:val="0064685B"/>
    <w:rsid w:val="006503FE"/>
    <w:rsid w:val="00650A36"/>
    <w:rsid w:val="00651E73"/>
    <w:rsid w:val="00654CA1"/>
    <w:rsid w:val="006556D6"/>
    <w:rsid w:val="0065706E"/>
    <w:rsid w:val="0065747B"/>
    <w:rsid w:val="00657C92"/>
    <w:rsid w:val="00657F57"/>
    <w:rsid w:val="0066022E"/>
    <w:rsid w:val="00660484"/>
    <w:rsid w:val="00660EFB"/>
    <w:rsid w:val="00661025"/>
    <w:rsid w:val="00661C2B"/>
    <w:rsid w:val="0066209D"/>
    <w:rsid w:val="0066269C"/>
    <w:rsid w:val="006627CE"/>
    <w:rsid w:val="00663F74"/>
    <w:rsid w:val="0066456B"/>
    <w:rsid w:val="00665FD0"/>
    <w:rsid w:val="006662F6"/>
    <w:rsid w:val="0066671C"/>
    <w:rsid w:val="0066725E"/>
    <w:rsid w:val="00667F7C"/>
    <w:rsid w:val="00670B88"/>
    <w:rsid w:val="006720FD"/>
    <w:rsid w:val="0067389C"/>
    <w:rsid w:val="00674F3C"/>
    <w:rsid w:val="006758D7"/>
    <w:rsid w:val="00675F68"/>
    <w:rsid w:val="00676883"/>
    <w:rsid w:val="00676ADA"/>
    <w:rsid w:val="00676BA2"/>
    <w:rsid w:val="006806A2"/>
    <w:rsid w:val="00680AFF"/>
    <w:rsid w:val="00681472"/>
    <w:rsid w:val="00681EA5"/>
    <w:rsid w:val="00682169"/>
    <w:rsid w:val="0068338D"/>
    <w:rsid w:val="00685E69"/>
    <w:rsid w:val="006876C4"/>
    <w:rsid w:val="00690019"/>
    <w:rsid w:val="006922C6"/>
    <w:rsid w:val="006926AE"/>
    <w:rsid w:val="006942D9"/>
    <w:rsid w:val="00696E47"/>
    <w:rsid w:val="006A305D"/>
    <w:rsid w:val="006A47D6"/>
    <w:rsid w:val="006A4DD1"/>
    <w:rsid w:val="006A5315"/>
    <w:rsid w:val="006A6154"/>
    <w:rsid w:val="006A6DA4"/>
    <w:rsid w:val="006A753F"/>
    <w:rsid w:val="006B0CAE"/>
    <w:rsid w:val="006B3144"/>
    <w:rsid w:val="006B34A4"/>
    <w:rsid w:val="006B3917"/>
    <w:rsid w:val="006B520D"/>
    <w:rsid w:val="006B700D"/>
    <w:rsid w:val="006C0AC9"/>
    <w:rsid w:val="006C1617"/>
    <w:rsid w:val="006C1849"/>
    <w:rsid w:val="006C1B37"/>
    <w:rsid w:val="006C3C09"/>
    <w:rsid w:val="006C6273"/>
    <w:rsid w:val="006C684A"/>
    <w:rsid w:val="006C704C"/>
    <w:rsid w:val="006D11B2"/>
    <w:rsid w:val="006D13DC"/>
    <w:rsid w:val="006D3B7E"/>
    <w:rsid w:val="006D5E9F"/>
    <w:rsid w:val="006D7D15"/>
    <w:rsid w:val="006E106B"/>
    <w:rsid w:val="006E2D64"/>
    <w:rsid w:val="006E3342"/>
    <w:rsid w:val="006E358B"/>
    <w:rsid w:val="006E68D8"/>
    <w:rsid w:val="006E68FD"/>
    <w:rsid w:val="006E6C23"/>
    <w:rsid w:val="006E6CFA"/>
    <w:rsid w:val="006F01D9"/>
    <w:rsid w:val="006F0605"/>
    <w:rsid w:val="006F0814"/>
    <w:rsid w:val="006F1770"/>
    <w:rsid w:val="006F2515"/>
    <w:rsid w:val="006F3456"/>
    <w:rsid w:val="006F3AB9"/>
    <w:rsid w:val="006F3F3B"/>
    <w:rsid w:val="006F5B42"/>
    <w:rsid w:val="006F7663"/>
    <w:rsid w:val="006F775F"/>
    <w:rsid w:val="006F7B32"/>
    <w:rsid w:val="00702CC9"/>
    <w:rsid w:val="0070310E"/>
    <w:rsid w:val="0070390F"/>
    <w:rsid w:val="007042B1"/>
    <w:rsid w:val="00705A5F"/>
    <w:rsid w:val="0070728C"/>
    <w:rsid w:val="00711015"/>
    <w:rsid w:val="00713142"/>
    <w:rsid w:val="0072060D"/>
    <w:rsid w:val="00722A8A"/>
    <w:rsid w:val="007236AA"/>
    <w:rsid w:val="0072386B"/>
    <w:rsid w:val="00725A76"/>
    <w:rsid w:val="00725DB9"/>
    <w:rsid w:val="007274A3"/>
    <w:rsid w:val="00727632"/>
    <w:rsid w:val="00727F54"/>
    <w:rsid w:val="0073091E"/>
    <w:rsid w:val="00733AB1"/>
    <w:rsid w:val="00734697"/>
    <w:rsid w:val="00734717"/>
    <w:rsid w:val="00734DAD"/>
    <w:rsid w:val="0073542A"/>
    <w:rsid w:val="00735A78"/>
    <w:rsid w:val="00735BA5"/>
    <w:rsid w:val="0073634B"/>
    <w:rsid w:val="007369F8"/>
    <w:rsid w:val="00740A6F"/>
    <w:rsid w:val="007449CA"/>
    <w:rsid w:val="0074683F"/>
    <w:rsid w:val="00750771"/>
    <w:rsid w:val="00751EC8"/>
    <w:rsid w:val="00753216"/>
    <w:rsid w:val="007536C3"/>
    <w:rsid w:val="00754104"/>
    <w:rsid w:val="00756483"/>
    <w:rsid w:val="00756C78"/>
    <w:rsid w:val="00756DAF"/>
    <w:rsid w:val="00757063"/>
    <w:rsid w:val="0075709F"/>
    <w:rsid w:val="0075767B"/>
    <w:rsid w:val="00757900"/>
    <w:rsid w:val="0076108E"/>
    <w:rsid w:val="0076336D"/>
    <w:rsid w:val="00764A90"/>
    <w:rsid w:val="00764BA2"/>
    <w:rsid w:val="00765AFB"/>
    <w:rsid w:val="0077062F"/>
    <w:rsid w:val="0077106D"/>
    <w:rsid w:val="00772157"/>
    <w:rsid w:val="00772664"/>
    <w:rsid w:val="00773687"/>
    <w:rsid w:val="007738FF"/>
    <w:rsid w:val="007755AE"/>
    <w:rsid w:val="00775F9A"/>
    <w:rsid w:val="00776DAC"/>
    <w:rsid w:val="00780D2F"/>
    <w:rsid w:val="0078104C"/>
    <w:rsid w:val="00781ADC"/>
    <w:rsid w:val="0078235B"/>
    <w:rsid w:val="007829CC"/>
    <w:rsid w:val="0078576C"/>
    <w:rsid w:val="00785B56"/>
    <w:rsid w:val="00785E54"/>
    <w:rsid w:val="00787269"/>
    <w:rsid w:val="00787A4B"/>
    <w:rsid w:val="007919C8"/>
    <w:rsid w:val="007927C9"/>
    <w:rsid w:val="00792D65"/>
    <w:rsid w:val="00793762"/>
    <w:rsid w:val="007938D2"/>
    <w:rsid w:val="007A08BA"/>
    <w:rsid w:val="007A15E9"/>
    <w:rsid w:val="007A16E3"/>
    <w:rsid w:val="007A1EEA"/>
    <w:rsid w:val="007A4050"/>
    <w:rsid w:val="007A41A1"/>
    <w:rsid w:val="007A4411"/>
    <w:rsid w:val="007A5A31"/>
    <w:rsid w:val="007B172C"/>
    <w:rsid w:val="007B25F1"/>
    <w:rsid w:val="007B3246"/>
    <w:rsid w:val="007B5B53"/>
    <w:rsid w:val="007B6940"/>
    <w:rsid w:val="007B6AF4"/>
    <w:rsid w:val="007B7028"/>
    <w:rsid w:val="007B70D1"/>
    <w:rsid w:val="007B7205"/>
    <w:rsid w:val="007C0FFC"/>
    <w:rsid w:val="007C13FE"/>
    <w:rsid w:val="007C1B7F"/>
    <w:rsid w:val="007C7183"/>
    <w:rsid w:val="007C7197"/>
    <w:rsid w:val="007D106B"/>
    <w:rsid w:val="007D1A25"/>
    <w:rsid w:val="007D277E"/>
    <w:rsid w:val="007D490F"/>
    <w:rsid w:val="007D5ED6"/>
    <w:rsid w:val="007D6EA5"/>
    <w:rsid w:val="007D7117"/>
    <w:rsid w:val="007D721D"/>
    <w:rsid w:val="007D7D5B"/>
    <w:rsid w:val="007E0A1C"/>
    <w:rsid w:val="007E1D4D"/>
    <w:rsid w:val="007E364F"/>
    <w:rsid w:val="007E44B8"/>
    <w:rsid w:val="007E4866"/>
    <w:rsid w:val="007E6C6F"/>
    <w:rsid w:val="007E739E"/>
    <w:rsid w:val="007F0994"/>
    <w:rsid w:val="007F0D96"/>
    <w:rsid w:val="007F1107"/>
    <w:rsid w:val="007F4334"/>
    <w:rsid w:val="007F5041"/>
    <w:rsid w:val="007F70BB"/>
    <w:rsid w:val="007F7AF8"/>
    <w:rsid w:val="0080183B"/>
    <w:rsid w:val="00802EFD"/>
    <w:rsid w:val="00804035"/>
    <w:rsid w:val="008062D7"/>
    <w:rsid w:val="00806537"/>
    <w:rsid w:val="008068ED"/>
    <w:rsid w:val="00807553"/>
    <w:rsid w:val="008114D9"/>
    <w:rsid w:val="00812273"/>
    <w:rsid w:val="0081286B"/>
    <w:rsid w:val="00812AAD"/>
    <w:rsid w:val="00812BA2"/>
    <w:rsid w:val="0081328C"/>
    <w:rsid w:val="00815C73"/>
    <w:rsid w:val="008169D0"/>
    <w:rsid w:val="00817C3C"/>
    <w:rsid w:val="0082069B"/>
    <w:rsid w:val="00821BFF"/>
    <w:rsid w:val="00827ED3"/>
    <w:rsid w:val="00830E9A"/>
    <w:rsid w:val="00830F00"/>
    <w:rsid w:val="00831C7A"/>
    <w:rsid w:val="00833459"/>
    <w:rsid w:val="00833BF8"/>
    <w:rsid w:val="0083599C"/>
    <w:rsid w:val="0084025A"/>
    <w:rsid w:val="008404AA"/>
    <w:rsid w:val="00841195"/>
    <w:rsid w:val="00842FD0"/>
    <w:rsid w:val="0084318F"/>
    <w:rsid w:val="00843F13"/>
    <w:rsid w:val="00844A98"/>
    <w:rsid w:val="008450E6"/>
    <w:rsid w:val="00846E9B"/>
    <w:rsid w:val="00850C58"/>
    <w:rsid w:val="00852719"/>
    <w:rsid w:val="00854653"/>
    <w:rsid w:val="008555BB"/>
    <w:rsid w:val="0086053E"/>
    <w:rsid w:val="00860C5C"/>
    <w:rsid w:val="008624B8"/>
    <w:rsid w:val="008628F8"/>
    <w:rsid w:val="0086301D"/>
    <w:rsid w:val="00863521"/>
    <w:rsid w:val="00863689"/>
    <w:rsid w:val="00864C43"/>
    <w:rsid w:val="00870A80"/>
    <w:rsid w:val="00870ED0"/>
    <w:rsid w:val="0087176D"/>
    <w:rsid w:val="0087179E"/>
    <w:rsid w:val="0087472B"/>
    <w:rsid w:val="00874903"/>
    <w:rsid w:val="008773C0"/>
    <w:rsid w:val="00877697"/>
    <w:rsid w:val="0088225C"/>
    <w:rsid w:val="0088238D"/>
    <w:rsid w:val="0088241B"/>
    <w:rsid w:val="00882D49"/>
    <w:rsid w:val="008846E7"/>
    <w:rsid w:val="0088585A"/>
    <w:rsid w:val="00886FDA"/>
    <w:rsid w:val="0088718A"/>
    <w:rsid w:val="00887490"/>
    <w:rsid w:val="00887583"/>
    <w:rsid w:val="00887887"/>
    <w:rsid w:val="008923FF"/>
    <w:rsid w:val="0089288D"/>
    <w:rsid w:val="0089543E"/>
    <w:rsid w:val="00896CB9"/>
    <w:rsid w:val="008977CF"/>
    <w:rsid w:val="008A19AB"/>
    <w:rsid w:val="008A3170"/>
    <w:rsid w:val="008A3BB4"/>
    <w:rsid w:val="008A4F74"/>
    <w:rsid w:val="008A50EB"/>
    <w:rsid w:val="008B3B1C"/>
    <w:rsid w:val="008B4FC8"/>
    <w:rsid w:val="008B6055"/>
    <w:rsid w:val="008B69EA"/>
    <w:rsid w:val="008B6C6A"/>
    <w:rsid w:val="008B72F1"/>
    <w:rsid w:val="008C0E2B"/>
    <w:rsid w:val="008C135B"/>
    <w:rsid w:val="008C39CC"/>
    <w:rsid w:val="008C44AD"/>
    <w:rsid w:val="008C4A66"/>
    <w:rsid w:val="008C5E1E"/>
    <w:rsid w:val="008C68F9"/>
    <w:rsid w:val="008C76E8"/>
    <w:rsid w:val="008D0D5A"/>
    <w:rsid w:val="008D1A3E"/>
    <w:rsid w:val="008D4275"/>
    <w:rsid w:val="008D43F5"/>
    <w:rsid w:val="008D564F"/>
    <w:rsid w:val="008D5B31"/>
    <w:rsid w:val="008D5F06"/>
    <w:rsid w:val="008D5FBA"/>
    <w:rsid w:val="008D6777"/>
    <w:rsid w:val="008E19E4"/>
    <w:rsid w:val="008E332C"/>
    <w:rsid w:val="008E4278"/>
    <w:rsid w:val="008E47F2"/>
    <w:rsid w:val="008F0369"/>
    <w:rsid w:val="008F09C7"/>
    <w:rsid w:val="008F0FB0"/>
    <w:rsid w:val="008F2258"/>
    <w:rsid w:val="008F38C4"/>
    <w:rsid w:val="008F3B3D"/>
    <w:rsid w:val="008F476A"/>
    <w:rsid w:val="008F5C44"/>
    <w:rsid w:val="008F6BDE"/>
    <w:rsid w:val="008F7C84"/>
    <w:rsid w:val="00900919"/>
    <w:rsid w:val="0090209C"/>
    <w:rsid w:val="009028BE"/>
    <w:rsid w:val="0090376C"/>
    <w:rsid w:val="00903B65"/>
    <w:rsid w:val="009058D6"/>
    <w:rsid w:val="009061E8"/>
    <w:rsid w:val="00911AFC"/>
    <w:rsid w:val="0091217B"/>
    <w:rsid w:val="0091365F"/>
    <w:rsid w:val="00913E08"/>
    <w:rsid w:val="00914A8B"/>
    <w:rsid w:val="0091583F"/>
    <w:rsid w:val="009202C8"/>
    <w:rsid w:val="009220AF"/>
    <w:rsid w:val="00922FB1"/>
    <w:rsid w:val="0092529F"/>
    <w:rsid w:val="0092766B"/>
    <w:rsid w:val="00927FD1"/>
    <w:rsid w:val="00930CDB"/>
    <w:rsid w:val="00930D65"/>
    <w:rsid w:val="009311E4"/>
    <w:rsid w:val="0093315F"/>
    <w:rsid w:val="00934F22"/>
    <w:rsid w:val="00935045"/>
    <w:rsid w:val="0093684C"/>
    <w:rsid w:val="00940793"/>
    <w:rsid w:val="00941AB8"/>
    <w:rsid w:val="00945F42"/>
    <w:rsid w:val="0094772F"/>
    <w:rsid w:val="00952F71"/>
    <w:rsid w:val="009543B4"/>
    <w:rsid w:val="00955737"/>
    <w:rsid w:val="00955879"/>
    <w:rsid w:val="0095627C"/>
    <w:rsid w:val="009565C5"/>
    <w:rsid w:val="00956D45"/>
    <w:rsid w:val="0095751D"/>
    <w:rsid w:val="00961631"/>
    <w:rsid w:val="00961878"/>
    <w:rsid w:val="00962D05"/>
    <w:rsid w:val="009644A6"/>
    <w:rsid w:val="00964537"/>
    <w:rsid w:val="009668C1"/>
    <w:rsid w:val="00966EA5"/>
    <w:rsid w:val="009677CB"/>
    <w:rsid w:val="00967B74"/>
    <w:rsid w:val="00970B83"/>
    <w:rsid w:val="0097233C"/>
    <w:rsid w:val="00973578"/>
    <w:rsid w:val="0097482C"/>
    <w:rsid w:val="009808C9"/>
    <w:rsid w:val="009818A5"/>
    <w:rsid w:val="00982A56"/>
    <w:rsid w:val="00983699"/>
    <w:rsid w:val="00984747"/>
    <w:rsid w:val="00986867"/>
    <w:rsid w:val="00987831"/>
    <w:rsid w:val="009918A2"/>
    <w:rsid w:val="009920A2"/>
    <w:rsid w:val="00992173"/>
    <w:rsid w:val="0099393A"/>
    <w:rsid w:val="00996A2F"/>
    <w:rsid w:val="00996CF9"/>
    <w:rsid w:val="00997423"/>
    <w:rsid w:val="009A0EB6"/>
    <w:rsid w:val="009A0FD4"/>
    <w:rsid w:val="009A30D1"/>
    <w:rsid w:val="009A437C"/>
    <w:rsid w:val="009A6673"/>
    <w:rsid w:val="009A6F99"/>
    <w:rsid w:val="009B0B48"/>
    <w:rsid w:val="009B0BCB"/>
    <w:rsid w:val="009B1A2C"/>
    <w:rsid w:val="009B4FB0"/>
    <w:rsid w:val="009B57E0"/>
    <w:rsid w:val="009B65F6"/>
    <w:rsid w:val="009B694B"/>
    <w:rsid w:val="009B6AFF"/>
    <w:rsid w:val="009B7835"/>
    <w:rsid w:val="009C15AF"/>
    <w:rsid w:val="009C3308"/>
    <w:rsid w:val="009C4466"/>
    <w:rsid w:val="009C56E4"/>
    <w:rsid w:val="009C7C31"/>
    <w:rsid w:val="009D0D21"/>
    <w:rsid w:val="009D126B"/>
    <w:rsid w:val="009D1541"/>
    <w:rsid w:val="009D1F99"/>
    <w:rsid w:val="009D2DA7"/>
    <w:rsid w:val="009D4843"/>
    <w:rsid w:val="009D484F"/>
    <w:rsid w:val="009D6196"/>
    <w:rsid w:val="009D6369"/>
    <w:rsid w:val="009D7834"/>
    <w:rsid w:val="009E0890"/>
    <w:rsid w:val="009E236E"/>
    <w:rsid w:val="009E3452"/>
    <w:rsid w:val="009E35D8"/>
    <w:rsid w:val="009E3785"/>
    <w:rsid w:val="009E37E6"/>
    <w:rsid w:val="009E4592"/>
    <w:rsid w:val="009E45E3"/>
    <w:rsid w:val="009E4C79"/>
    <w:rsid w:val="009E5D91"/>
    <w:rsid w:val="009E6170"/>
    <w:rsid w:val="009E6190"/>
    <w:rsid w:val="009E6E56"/>
    <w:rsid w:val="009E7AE4"/>
    <w:rsid w:val="009F03D8"/>
    <w:rsid w:val="009F13D0"/>
    <w:rsid w:val="009F29F6"/>
    <w:rsid w:val="009F31E6"/>
    <w:rsid w:val="009F4E76"/>
    <w:rsid w:val="009F5B54"/>
    <w:rsid w:val="009F5CD6"/>
    <w:rsid w:val="00A0090F"/>
    <w:rsid w:val="00A00A47"/>
    <w:rsid w:val="00A01815"/>
    <w:rsid w:val="00A02C0A"/>
    <w:rsid w:val="00A035AF"/>
    <w:rsid w:val="00A0487F"/>
    <w:rsid w:val="00A05B46"/>
    <w:rsid w:val="00A072EB"/>
    <w:rsid w:val="00A07611"/>
    <w:rsid w:val="00A10A75"/>
    <w:rsid w:val="00A10C72"/>
    <w:rsid w:val="00A11B6C"/>
    <w:rsid w:val="00A11DF9"/>
    <w:rsid w:val="00A11ED5"/>
    <w:rsid w:val="00A12B7A"/>
    <w:rsid w:val="00A14885"/>
    <w:rsid w:val="00A14971"/>
    <w:rsid w:val="00A14E5B"/>
    <w:rsid w:val="00A150C6"/>
    <w:rsid w:val="00A15771"/>
    <w:rsid w:val="00A16283"/>
    <w:rsid w:val="00A20BBC"/>
    <w:rsid w:val="00A20C96"/>
    <w:rsid w:val="00A20F70"/>
    <w:rsid w:val="00A22268"/>
    <w:rsid w:val="00A24376"/>
    <w:rsid w:val="00A2444D"/>
    <w:rsid w:val="00A24562"/>
    <w:rsid w:val="00A24829"/>
    <w:rsid w:val="00A255D3"/>
    <w:rsid w:val="00A25B51"/>
    <w:rsid w:val="00A25F89"/>
    <w:rsid w:val="00A26D0D"/>
    <w:rsid w:val="00A26FE3"/>
    <w:rsid w:val="00A32C5F"/>
    <w:rsid w:val="00A33B70"/>
    <w:rsid w:val="00A33D89"/>
    <w:rsid w:val="00A34B15"/>
    <w:rsid w:val="00A35148"/>
    <w:rsid w:val="00A35988"/>
    <w:rsid w:val="00A3777E"/>
    <w:rsid w:val="00A37D5F"/>
    <w:rsid w:val="00A37E84"/>
    <w:rsid w:val="00A409E8"/>
    <w:rsid w:val="00A426C4"/>
    <w:rsid w:val="00A5177E"/>
    <w:rsid w:val="00A52AF9"/>
    <w:rsid w:val="00A547A9"/>
    <w:rsid w:val="00A55706"/>
    <w:rsid w:val="00A56B15"/>
    <w:rsid w:val="00A61C9E"/>
    <w:rsid w:val="00A632F6"/>
    <w:rsid w:val="00A638DC"/>
    <w:rsid w:val="00A638DF"/>
    <w:rsid w:val="00A64F50"/>
    <w:rsid w:val="00A653C5"/>
    <w:rsid w:val="00A66289"/>
    <w:rsid w:val="00A669BF"/>
    <w:rsid w:val="00A672BE"/>
    <w:rsid w:val="00A72290"/>
    <w:rsid w:val="00A74E8D"/>
    <w:rsid w:val="00A75498"/>
    <w:rsid w:val="00A75599"/>
    <w:rsid w:val="00A7566B"/>
    <w:rsid w:val="00A757BF"/>
    <w:rsid w:val="00A76BF1"/>
    <w:rsid w:val="00A77AD5"/>
    <w:rsid w:val="00A809C8"/>
    <w:rsid w:val="00A82C74"/>
    <w:rsid w:val="00A8330E"/>
    <w:rsid w:val="00A836EA"/>
    <w:rsid w:val="00A86345"/>
    <w:rsid w:val="00A86821"/>
    <w:rsid w:val="00A86972"/>
    <w:rsid w:val="00A87592"/>
    <w:rsid w:val="00A8768B"/>
    <w:rsid w:val="00A9080E"/>
    <w:rsid w:val="00A90BCC"/>
    <w:rsid w:val="00A9247A"/>
    <w:rsid w:val="00A92481"/>
    <w:rsid w:val="00A9335A"/>
    <w:rsid w:val="00A95F83"/>
    <w:rsid w:val="00A9790E"/>
    <w:rsid w:val="00AA04B5"/>
    <w:rsid w:val="00AA1830"/>
    <w:rsid w:val="00AA1B5D"/>
    <w:rsid w:val="00AA23B5"/>
    <w:rsid w:val="00AA2B6E"/>
    <w:rsid w:val="00AA6151"/>
    <w:rsid w:val="00AA6C99"/>
    <w:rsid w:val="00AA7E4F"/>
    <w:rsid w:val="00AB17AA"/>
    <w:rsid w:val="00AB1A67"/>
    <w:rsid w:val="00AC0462"/>
    <w:rsid w:val="00AC12F6"/>
    <w:rsid w:val="00AC1326"/>
    <w:rsid w:val="00AC34A9"/>
    <w:rsid w:val="00AC3C49"/>
    <w:rsid w:val="00AC4468"/>
    <w:rsid w:val="00AC54A6"/>
    <w:rsid w:val="00AC59A0"/>
    <w:rsid w:val="00AC5FCE"/>
    <w:rsid w:val="00AD13E9"/>
    <w:rsid w:val="00AD1D65"/>
    <w:rsid w:val="00AD21A1"/>
    <w:rsid w:val="00AD2900"/>
    <w:rsid w:val="00AD2BC8"/>
    <w:rsid w:val="00AD2E54"/>
    <w:rsid w:val="00AD2F35"/>
    <w:rsid w:val="00AD3086"/>
    <w:rsid w:val="00AD4DCF"/>
    <w:rsid w:val="00AD515F"/>
    <w:rsid w:val="00AD548D"/>
    <w:rsid w:val="00AD5D69"/>
    <w:rsid w:val="00AD7555"/>
    <w:rsid w:val="00AE3511"/>
    <w:rsid w:val="00AE3B5E"/>
    <w:rsid w:val="00AE3C44"/>
    <w:rsid w:val="00AE3E9F"/>
    <w:rsid w:val="00AE55EB"/>
    <w:rsid w:val="00AE5AB2"/>
    <w:rsid w:val="00AE6500"/>
    <w:rsid w:val="00AF1467"/>
    <w:rsid w:val="00AF1740"/>
    <w:rsid w:val="00AF2C72"/>
    <w:rsid w:val="00AF5013"/>
    <w:rsid w:val="00AF5528"/>
    <w:rsid w:val="00AF5D86"/>
    <w:rsid w:val="00B00B22"/>
    <w:rsid w:val="00B02CBE"/>
    <w:rsid w:val="00B02DCE"/>
    <w:rsid w:val="00B0385B"/>
    <w:rsid w:val="00B05B53"/>
    <w:rsid w:val="00B064D0"/>
    <w:rsid w:val="00B06790"/>
    <w:rsid w:val="00B076B0"/>
    <w:rsid w:val="00B10FC3"/>
    <w:rsid w:val="00B11543"/>
    <w:rsid w:val="00B11CAA"/>
    <w:rsid w:val="00B1202A"/>
    <w:rsid w:val="00B125B2"/>
    <w:rsid w:val="00B125C2"/>
    <w:rsid w:val="00B13BB9"/>
    <w:rsid w:val="00B157CC"/>
    <w:rsid w:val="00B16585"/>
    <w:rsid w:val="00B1739B"/>
    <w:rsid w:val="00B23406"/>
    <w:rsid w:val="00B23C88"/>
    <w:rsid w:val="00B24024"/>
    <w:rsid w:val="00B27130"/>
    <w:rsid w:val="00B30299"/>
    <w:rsid w:val="00B304DA"/>
    <w:rsid w:val="00B331B9"/>
    <w:rsid w:val="00B34EA4"/>
    <w:rsid w:val="00B3797F"/>
    <w:rsid w:val="00B41BAA"/>
    <w:rsid w:val="00B4416D"/>
    <w:rsid w:val="00B441A3"/>
    <w:rsid w:val="00B44D4A"/>
    <w:rsid w:val="00B47B89"/>
    <w:rsid w:val="00B51298"/>
    <w:rsid w:val="00B516E2"/>
    <w:rsid w:val="00B525F4"/>
    <w:rsid w:val="00B52FDC"/>
    <w:rsid w:val="00B53130"/>
    <w:rsid w:val="00B53A55"/>
    <w:rsid w:val="00B54492"/>
    <w:rsid w:val="00B54BAA"/>
    <w:rsid w:val="00B55B09"/>
    <w:rsid w:val="00B565C8"/>
    <w:rsid w:val="00B572E1"/>
    <w:rsid w:val="00B606DE"/>
    <w:rsid w:val="00B6104D"/>
    <w:rsid w:val="00B61FBA"/>
    <w:rsid w:val="00B62DCB"/>
    <w:rsid w:val="00B6326A"/>
    <w:rsid w:val="00B6371C"/>
    <w:rsid w:val="00B64EF5"/>
    <w:rsid w:val="00B658A2"/>
    <w:rsid w:val="00B6602D"/>
    <w:rsid w:val="00B66D8C"/>
    <w:rsid w:val="00B67FC3"/>
    <w:rsid w:val="00B709DA"/>
    <w:rsid w:val="00B734F0"/>
    <w:rsid w:val="00B73885"/>
    <w:rsid w:val="00B74FC4"/>
    <w:rsid w:val="00B751B9"/>
    <w:rsid w:val="00B75246"/>
    <w:rsid w:val="00B7550C"/>
    <w:rsid w:val="00B773E5"/>
    <w:rsid w:val="00B802CC"/>
    <w:rsid w:val="00B80D0A"/>
    <w:rsid w:val="00B828E1"/>
    <w:rsid w:val="00B835AC"/>
    <w:rsid w:val="00B85940"/>
    <w:rsid w:val="00B86363"/>
    <w:rsid w:val="00B86531"/>
    <w:rsid w:val="00B9150B"/>
    <w:rsid w:val="00B9185C"/>
    <w:rsid w:val="00B9235B"/>
    <w:rsid w:val="00B92EA8"/>
    <w:rsid w:val="00B93A5B"/>
    <w:rsid w:val="00B952F2"/>
    <w:rsid w:val="00B9564D"/>
    <w:rsid w:val="00B97C0D"/>
    <w:rsid w:val="00BA0BE1"/>
    <w:rsid w:val="00BA3B72"/>
    <w:rsid w:val="00BA5853"/>
    <w:rsid w:val="00BA5A5B"/>
    <w:rsid w:val="00BA6736"/>
    <w:rsid w:val="00BA6EE2"/>
    <w:rsid w:val="00BA7654"/>
    <w:rsid w:val="00BB0DDC"/>
    <w:rsid w:val="00BB1EC1"/>
    <w:rsid w:val="00BB31FB"/>
    <w:rsid w:val="00BB349E"/>
    <w:rsid w:val="00BB3D8F"/>
    <w:rsid w:val="00BB4205"/>
    <w:rsid w:val="00BB482C"/>
    <w:rsid w:val="00BB5821"/>
    <w:rsid w:val="00BB743A"/>
    <w:rsid w:val="00BB7A94"/>
    <w:rsid w:val="00BC0BAC"/>
    <w:rsid w:val="00BC233A"/>
    <w:rsid w:val="00BC2F63"/>
    <w:rsid w:val="00BC376A"/>
    <w:rsid w:val="00BC3EE0"/>
    <w:rsid w:val="00BC631A"/>
    <w:rsid w:val="00BD10C7"/>
    <w:rsid w:val="00BD182E"/>
    <w:rsid w:val="00BD2CC7"/>
    <w:rsid w:val="00BD2D83"/>
    <w:rsid w:val="00BD3103"/>
    <w:rsid w:val="00BD4003"/>
    <w:rsid w:val="00BD63B5"/>
    <w:rsid w:val="00BD692B"/>
    <w:rsid w:val="00BD73E5"/>
    <w:rsid w:val="00BE0490"/>
    <w:rsid w:val="00BE0707"/>
    <w:rsid w:val="00BE15DE"/>
    <w:rsid w:val="00BE189B"/>
    <w:rsid w:val="00BE30E8"/>
    <w:rsid w:val="00BE3E0B"/>
    <w:rsid w:val="00BE476F"/>
    <w:rsid w:val="00BE58AA"/>
    <w:rsid w:val="00BE5FA6"/>
    <w:rsid w:val="00BF0920"/>
    <w:rsid w:val="00BF19E6"/>
    <w:rsid w:val="00BF1BED"/>
    <w:rsid w:val="00BF20E6"/>
    <w:rsid w:val="00BF58A1"/>
    <w:rsid w:val="00BF77EE"/>
    <w:rsid w:val="00C00A19"/>
    <w:rsid w:val="00C0335C"/>
    <w:rsid w:val="00C039D2"/>
    <w:rsid w:val="00C03DD2"/>
    <w:rsid w:val="00C060BE"/>
    <w:rsid w:val="00C062AE"/>
    <w:rsid w:val="00C068EA"/>
    <w:rsid w:val="00C069BC"/>
    <w:rsid w:val="00C114C9"/>
    <w:rsid w:val="00C11F5F"/>
    <w:rsid w:val="00C139E8"/>
    <w:rsid w:val="00C141D2"/>
    <w:rsid w:val="00C15D24"/>
    <w:rsid w:val="00C16358"/>
    <w:rsid w:val="00C20EAE"/>
    <w:rsid w:val="00C21C36"/>
    <w:rsid w:val="00C22C25"/>
    <w:rsid w:val="00C230D2"/>
    <w:rsid w:val="00C24C92"/>
    <w:rsid w:val="00C2552F"/>
    <w:rsid w:val="00C273EA"/>
    <w:rsid w:val="00C274DB"/>
    <w:rsid w:val="00C31A83"/>
    <w:rsid w:val="00C31E1B"/>
    <w:rsid w:val="00C33892"/>
    <w:rsid w:val="00C33B16"/>
    <w:rsid w:val="00C35796"/>
    <w:rsid w:val="00C3613B"/>
    <w:rsid w:val="00C362B9"/>
    <w:rsid w:val="00C3643E"/>
    <w:rsid w:val="00C36C14"/>
    <w:rsid w:val="00C37F43"/>
    <w:rsid w:val="00C4074D"/>
    <w:rsid w:val="00C40FBF"/>
    <w:rsid w:val="00C44905"/>
    <w:rsid w:val="00C4570D"/>
    <w:rsid w:val="00C45ADB"/>
    <w:rsid w:val="00C51125"/>
    <w:rsid w:val="00C523C8"/>
    <w:rsid w:val="00C536BE"/>
    <w:rsid w:val="00C5378C"/>
    <w:rsid w:val="00C56CCC"/>
    <w:rsid w:val="00C57A1E"/>
    <w:rsid w:val="00C61FE2"/>
    <w:rsid w:val="00C634D9"/>
    <w:rsid w:val="00C63FC2"/>
    <w:rsid w:val="00C65572"/>
    <w:rsid w:val="00C678CF"/>
    <w:rsid w:val="00C71AC2"/>
    <w:rsid w:val="00C71D1F"/>
    <w:rsid w:val="00C75F1D"/>
    <w:rsid w:val="00C76A82"/>
    <w:rsid w:val="00C76B64"/>
    <w:rsid w:val="00C7742E"/>
    <w:rsid w:val="00C85C8F"/>
    <w:rsid w:val="00C8765C"/>
    <w:rsid w:val="00C90B40"/>
    <w:rsid w:val="00C912E4"/>
    <w:rsid w:val="00C91520"/>
    <w:rsid w:val="00C91D18"/>
    <w:rsid w:val="00C922B3"/>
    <w:rsid w:val="00C95665"/>
    <w:rsid w:val="00C975D5"/>
    <w:rsid w:val="00C976A5"/>
    <w:rsid w:val="00CA412D"/>
    <w:rsid w:val="00CA47DE"/>
    <w:rsid w:val="00CA49DE"/>
    <w:rsid w:val="00CA4E5C"/>
    <w:rsid w:val="00CA53BB"/>
    <w:rsid w:val="00CA56DF"/>
    <w:rsid w:val="00CA6090"/>
    <w:rsid w:val="00CA6BB2"/>
    <w:rsid w:val="00CA6EF0"/>
    <w:rsid w:val="00CB19AB"/>
    <w:rsid w:val="00CB1D03"/>
    <w:rsid w:val="00CB4842"/>
    <w:rsid w:val="00CB4A78"/>
    <w:rsid w:val="00CB5FF5"/>
    <w:rsid w:val="00CB674A"/>
    <w:rsid w:val="00CB74A4"/>
    <w:rsid w:val="00CC107F"/>
    <w:rsid w:val="00CC2020"/>
    <w:rsid w:val="00CC22D7"/>
    <w:rsid w:val="00CC2BF8"/>
    <w:rsid w:val="00CC469D"/>
    <w:rsid w:val="00CC4C4C"/>
    <w:rsid w:val="00CC4EAA"/>
    <w:rsid w:val="00CC50C6"/>
    <w:rsid w:val="00CC5623"/>
    <w:rsid w:val="00CC63A2"/>
    <w:rsid w:val="00CC650B"/>
    <w:rsid w:val="00CC7454"/>
    <w:rsid w:val="00CC7CE4"/>
    <w:rsid w:val="00CD41F9"/>
    <w:rsid w:val="00CD44FD"/>
    <w:rsid w:val="00CD4EB9"/>
    <w:rsid w:val="00CD5A3E"/>
    <w:rsid w:val="00CD7BAA"/>
    <w:rsid w:val="00CE1342"/>
    <w:rsid w:val="00CE24F9"/>
    <w:rsid w:val="00CE437B"/>
    <w:rsid w:val="00CE48C6"/>
    <w:rsid w:val="00CE5ACC"/>
    <w:rsid w:val="00CE5CDF"/>
    <w:rsid w:val="00CE6727"/>
    <w:rsid w:val="00CE6CAF"/>
    <w:rsid w:val="00CE75E9"/>
    <w:rsid w:val="00CE7B71"/>
    <w:rsid w:val="00CF18EC"/>
    <w:rsid w:val="00CF25EE"/>
    <w:rsid w:val="00CF28B8"/>
    <w:rsid w:val="00CF2952"/>
    <w:rsid w:val="00CF2B79"/>
    <w:rsid w:val="00CF52EF"/>
    <w:rsid w:val="00CF532E"/>
    <w:rsid w:val="00CF614D"/>
    <w:rsid w:val="00CF7BB4"/>
    <w:rsid w:val="00D008AC"/>
    <w:rsid w:val="00D01AE8"/>
    <w:rsid w:val="00D01C11"/>
    <w:rsid w:val="00D02E8A"/>
    <w:rsid w:val="00D0625E"/>
    <w:rsid w:val="00D06711"/>
    <w:rsid w:val="00D1063A"/>
    <w:rsid w:val="00D11B33"/>
    <w:rsid w:val="00D135E0"/>
    <w:rsid w:val="00D14D24"/>
    <w:rsid w:val="00D156D1"/>
    <w:rsid w:val="00D1660E"/>
    <w:rsid w:val="00D16884"/>
    <w:rsid w:val="00D16E77"/>
    <w:rsid w:val="00D20799"/>
    <w:rsid w:val="00D21944"/>
    <w:rsid w:val="00D21ACD"/>
    <w:rsid w:val="00D240DA"/>
    <w:rsid w:val="00D242E7"/>
    <w:rsid w:val="00D2598C"/>
    <w:rsid w:val="00D2660D"/>
    <w:rsid w:val="00D306EC"/>
    <w:rsid w:val="00D322ED"/>
    <w:rsid w:val="00D3376B"/>
    <w:rsid w:val="00D34A4D"/>
    <w:rsid w:val="00D419F7"/>
    <w:rsid w:val="00D422B9"/>
    <w:rsid w:val="00D428DB"/>
    <w:rsid w:val="00D4401B"/>
    <w:rsid w:val="00D4476D"/>
    <w:rsid w:val="00D53F49"/>
    <w:rsid w:val="00D55B1F"/>
    <w:rsid w:val="00D55B6F"/>
    <w:rsid w:val="00D56034"/>
    <w:rsid w:val="00D56DFD"/>
    <w:rsid w:val="00D57654"/>
    <w:rsid w:val="00D60D4D"/>
    <w:rsid w:val="00D610E2"/>
    <w:rsid w:val="00D61D5E"/>
    <w:rsid w:val="00D62584"/>
    <w:rsid w:val="00D62D40"/>
    <w:rsid w:val="00D63624"/>
    <w:rsid w:val="00D66265"/>
    <w:rsid w:val="00D669D8"/>
    <w:rsid w:val="00D673EE"/>
    <w:rsid w:val="00D67C93"/>
    <w:rsid w:val="00D71D2A"/>
    <w:rsid w:val="00D72AF4"/>
    <w:rsid w:val="00D742B1"/>
    <w:rsid w:val="00D75D03"/>
    <w:rsid w:val="00D77814"/>
    <w:rsid w:val="00D80D3A"/>
    <w:rsid w:val="00D813DC"/>
    <w:rsid w:val="00D82342"/>
    <w:rsid w:val="00D84DC9"/>
    <w:rsid w:val="00D863C4"/>
    <w:rsid w:val="00D904F2"/>
    <w:rsid w:val="00D904F5"/>
    <w:rsid w:val="00D93862"/>
    <w:rsid w:val="00D93EDF"/>
    <w:rsid w:val="00D941F2"/>
    <w:rsid w:val="00D946E9"/>
    <w:rsid w:val="00D946FF"/>
    <w:rsid w:val="00D94F34"/>
    <w:rsid w:val="00D94F7C"/>
    <w:rsid w:val="00D95FEA"/>
    <w:rsid w:val="00D974A4"/>
    <w:rsid w:val="00DA01C9"/>
    <w:rsid w:val="00DA03BA"/>
    <w:rsid w:val="00DA1987"/>
    <w:rsid w:val="00DA424A"/>
    <w:rsid w:val="00DA76F7"/>
    <w:rsid w:val="00DA79DA"/>
    <w:rsid w:val="00DB0983"/>
    <w:rsid w:val="00DB0DF6"/>
    <w:rsid w:val="00DB0E6F"/>
    <w:rsid w:val="00DB1152"/>
    <w:rsid w:val="00DB3336"/>
    <w:rsid w:val="00DB3708"/>
    <w:rsid w:val="00DB6136"/>
    <w:rsid w:val="00DB76B7"/>
    <w:rsid w:val="00DC16A7"/>
    <w:rsid w:val="00DC1B0D"/>
    <w:rsid w:val="00DC254D"/>
    <w:rsid w:val="00DC4E76"/>
    <w:rsid w:val="00DC6306"/>
    <w:rsid w:val="00DC75B7"/>
    <w:rsid w:val="00DD1D82"/>
    <w:rsid w:val="00DD21B6"/>
    <w:rsid w:val="00DD2501"/>
    <w:rsid w:val="00DD2FF1"/>
    <w:rsid w:val="00DD4408"/>
    <w:rsid w:val="00DD4EE4"/>
    <w:rsid w:val="00DD5319"/>
    <w:rsid w:val="00DD688B"/>
    <w:rsid w:val="00DD68D4"/>
    <w:rsid w:val="00DE23A0"/>
    <w:rsid w:val="00DE2935"/>
    <w:rsid w:val="00DE3DF8"/>
    <w:rsid w:val="00DE47F5"/>
    <w:rsid w:val="00DE66B7"/>
    <w:rsid w:val="00DE6ED7"/>
    <w:rsid w:val="00DF07CF"/>
    <w:rsid w:val="00DF0BF4"/>
    <w:rsid w:val="00DF1391"/>
    <w:rsid w:val="00DF1D8F"/>
    <w:rsid w:val="00DF222B"/>
    <w:rsid w:val="00DF25CF"/>
    <w:rsid w:val="00DF5E8D"/>
    <w:rsid w:val="00DF65C4"/>
    <w:rsid w:val="00DF7A4E"/>
    <w:rsid w:val="00DF7E2A"/>
    <w:rsid w:val="00E015CF"/>
    <w:rsid w:val="00E02756"/>
    <w:rsid w:val="00E028D4"/>
    <w:rsid w:val="00E031DC"/>
    <w:rsid w:val="00E0332C"/>
    <w:rsid w:val="00E0470B"/>
    <w:rsid w:val="00E05400"/>
    <w:rsid w:val="00E055CC"/>
    <w:rsid w:val="00E10108"/>
    <w:rsid w:val="00E113FA"/>
    <w:rsid w:val="00E11FF2"/>
    <w:rsid w:val="00E133B9"/>
    <w:rsid w:val="00E16479"/>
    <w:rsid w:val="00E166A8"/>
    <w:rsid w:val="00E231C2"/>
    <w:rsid w:val="00E2375E"/>
    <w:rsid w:val="00E25161"/>
    <w:rsid w:val="00E25E3B"/>
    <w:rsid w:val="00E26AF2"/>
    <w:rsid w:val="00E304B8"/>
    <w:rsid w:val="00E31716"/>
    <w:rsid w:val="00E32359"/>
    <w:rsid w:val="00E34349"/>
    <w:rsid w:val="00E3671E"/>
    <w:rsid w:val="00E368E3"/>
    <w:rsid w:val="00E40CD6"/>
    <w:rsid w:val="00E410EF"/>
    <w:rsid w:val="00E4237A"/>
    <w:rsid w:val="00E42CDC"/>
    <w:rsid w:val="00E4314E"/>
    <w:rsid w:val="00E4373D"/>
    <w:rsid w:val="00E4424F"/>
    <w:rsid w:val="00E442F0"/>
    <w:rsid w:val="00E44DE9"/>
    <w:rsid w:val="00E455F2"/>
    <w:rsid w:val="00E46A2D"/>
    <w:rsid w:val="00E46EED"/>
    <w:rsid w:val="00E47CC2"/>
    <w:rsid w:val="00E51B26"/>
    <w:rsid w:val="00E52F92"/>
    <w:rsid w:val="00E549FF"/>
    <w:rsid w:val="00E54E76"/>
    <w:rsid w:val="00E551CA"/>
    <w:rsid w:val="00E556A5"/>
    <w:rsid w:val="00E60B41"/>
    <w:rsid w:val="00E60EDE"/>
    <w:rsid w:val="00E620D9"/>
    <w:rsid w:val="00E6227C"/>
    <w:rsid w:val="00E627E1"/>
    <w:rsid w:val="00E63A1A"/>
    <w:rsid w:val="00E63A24"/>
    <w:rsid w:val="00E641C9"/>
    <w:rsid w:val="00E64CC7"/>
    <w:rsid w:val="00E65097"/>
    <w:rsid w:val="00E65B65"/>
    <w:rsid w:val="00E65D0D"/>
    <w:rsid w:val="00E66934"/>
    <w:rsid w:val="00E67384"/>
    <w:rsid w:val="00E67F2A"/>
    <w:rsid w:val="00E709CB"/>
    <w:rsid w:val="00E70A7E"/>
    <w:rsid w:val="00E70F4D"/>
    <w:rsid w:val="00E72B3B"/>
    <w:rsid w:val="00E7365D"/>
    <w:rsid w:val="00E73802"/>
    <w:rsid w:val="00E7521B"/>
    <w:rsid w:val="00E75679"/>
    <w:rsid w:val="00E76F50"/>
    <w:rsid w:val="00E80526"/>
    <w:rsid w:val="00E83151"/>
    <w:rsid w:val="00E837F6"/>
    <w:rsid w:val="00E843A8"/>
    <w:rsid w:val="00E849EC"/>
    <w:rsid w:val="00E8689F"/>
    <w:rsid w:val="00E86AAE"/>
    <w:rsid w:val="00E86C6A"/>
    <w:rsid w:val="00E874EC"/>
    <w:rsid w:val="00E90899"/>
    <w:rsid w:val="00E926E8"/>
    <w:rsid w:val="00E933AE"/>
    <w:rsid w:val="00E94CA9"/>
    <w:rsid w:val="00E95CB2"/>
    <w:rsid w:val="00E96B89"/>
    <w:rsid w:val="00E977C2"/>
    <w:rsid w:val="00EA0E30"/>
    <w:rsid w:val="00EA1809"/>
    <w:rsid w:val="00EA2162"/>
    <w:rsid w:val="00EA23FC"/>
    <w:rsid w:val="00EA3666"/>
    <w:rsid w:val="00EA5793"/>
    <w:rsid w:val="00EA6B1D"/>
    <w:rsid w:val="00EA6BBD"/>
    <w:rsid w:val="00EB0692"/>
    <w:rsid w:val="00EB3679"/>
    <w:rsid w:val="00EB3E10"/>
    <w:rsid w:val="00EB4512"/>
    <w:rsid w:val="00EB5038"/>
    <w:rsid w:val="00EB561E"/>
    <w:rsid w:val="00EB7ADF"/>
    <w:rsid w:val="00EC1C0C"/>
    <w:rsid w:val="00EC380A"/>
    <w:rsid w:val="00EC42BA"/>
    <w:rsid w:val="00EC79F6"/>
    <w:rsid w:val="00EC7BCC"/>
    <w:rsid w:val="00ED050C"/>
    <w:rsid w:val="00ED19E0"/>
    <w:rsid w:val="00ED1C3D"/>
    <w:rsid w:val="00ED21B8"/>
    <w:rsid w:val="00ED2BC8"/>
    <w:rsid w:val="00ED2E6A"/>
    <w:rsid w:val="00ED3CA9"/>
    <w:rsid w:val="00ED3CD6"/>
    <w:rsid w:val="00ED588F"/>
    <w:rsid w:val="00EE54DA"/>
    <w:rsid w:val="00EE6F0A"/>
    <w:rsid w:val="00EE7EEA"/>
    <w:rsid w:val="00EF038B"/>
    <w:rsid w:val="00EF3388"/>
    <w:rsid w:val="00EF4E99"/>
    <w:rsid w:val="00EF61CF"/>
    <w:rsid w:val="00EF6365"/>
    <w:rsid w:val="00EF7389"/>
    <w:rsid w:val="00F012C3"/>
    <w:rsid w:val="00F02373"/>
    <w:rsid w:val="00F029C4"/>
    <w:rsid w:val="00F05EE8"/>
    <w:rsid w:val="00F05FE9"/>
    <w:rsid w:val="00F07D2B"/>
    <w:rsid w:val="00F10CD5"/>
    <w:rsid w:val="00F159B2"/>
    <w:rsid w:val="00F1663E"/>
    <w:rsid w:val="00F1746B"/>
    <w:rsid w:val="00F209B8"/>
    <w:rsid w:val="00F241BD"/>
    <w:rsid w:val="00F255AF"/>
    <w:rsid w:val="00F27224"/>
    <w:rsid w:val="00F276B5"/>
    <w:rsid w:val="00F30937"/>
    <w:rsid w:val="00F31367"/>
    <w:rsid w:val="00F3161B"/>
    <w:rsid w:val="00F32056"/>
    <w:rsid w:val="00F32C40"/>
    <w:rsid w:val="00F335FC"/>
    <w:rsid w:val="00F357B8"/>
    <w:rsid w:val="00F35DD8"/>
    <w:rsid w:val="00F45307"/>
    <w:rsid w:val="00F45906"/>
    <w:rsid w:val="00F46C2F"/>
    <w:rsid w:val="00F47E84"/>
    <w:rsid w:val="00F502E4"/>
    <w:rsid w:val="00F50333"/>
    <w:rsid w:val="00F5061D"/>
    <w:rsid w:val="00F5426A"/>
    <w:rsid w:val="00F54AF9"/>
    <w:rsid w:val="00F55C0E"/>
    <w:rsid w:val="00F60E46"/>
    <w:rsid w:val="00F6157D"/>
    <w:rsid w:val="00F61706"/>
    <w:rsid w:val="00F62F7D"/>
    <w:rsid w:val="00F63184"/>
    <w:rsid w:val="00F64C83"/>
    <w:rsid w:val="00F6782F"/>
    <w:rsid w:val="00F71144"/>
    <w:rsid w:val="00F71EC0"/>
    <w:rsid w:val="00F7336A"/>
    <w:rsid w:val="00F73F68"/>
    <w:rsid w:val="00F81153"/>
    <w:rsid w:val="00F83DB3"/>
    <w:rsid w:val="00F8446B"/>
    <w:rsid w:val="00F84EC6"/>
    <w:rsid w:val="00F859F8"/>
    <w:rsid w:val="00F87007"/>
    <w:rsid w:val="00F9029F"/>
    <w:rsid w:val="00F90C79"/>
    <w:rsid w:val="00F91378"/>
    <w:rsid w:val="00F91424"/>
    <w:rsid w:val="00F91F46"/>
    <w:rsid w:val="00F929FF"/>
    <w:rsid w:val="00F94489"/>
    <w:rsid w:val="00F95FF6"/>
    <w:rsid w:val="00F961C1"/>
    <w:rsid w:val="00F971AC"/>
    <w:rsid w:val="00FA18AA"/>
    <w:rsid w:val="00FA31E9"/>
    <w:rsid w:val="00FA4B3E"/>
    <w:rsid w:val="00FA73F6"/>
    <w:rsid w:val="00FA78D1"/>
    <w:rsid w:val="00FA7B7F"/>
    <w:rsid w:val="00FB10B9"/>
    <w:rsid w:val="00FB2CC8"/>
    <w:rsid w:val="00FB30A8"/>
    <w:rsid w:val="00FB3776"/>
    <w:rsid w:val="00FB41C0"/>
    <w:rsid w:val="00FB4CE0"/>
    <w:rsid w:val="00FB4EC2"/>
    <w:rsid w:val="00FB50F4"/>
    <w:rsid w:val="00FB77AB"/>
    <w:rsid w:val="00FC0A11"/>
    <w:rsid w:val="00FC15C4"/>
    <w:rsid w:val="00FC250B"/>
    <w:rsid w:val="00FC252C"/>
    <w:rsid w:val="00FC26D4"/>
    <w:rsid w:val="00FD04C9"/>
    <w:rsid w:val="00FD11F0"/>
    <w:rsid w:val="00FD2230"/>
    <w:rsid w:val="00FD4839"/>
    <w:rsid w:val="00FD6C16"/>
    <w:rsid w:val="00FE0D48"/>
    <w:rsid w:val="00FE112E"/>
    <w:rsid w:val="00FE221B"/>
    <w:rsid w:val="00FE2F4F"/>
    <w:rsid w:val="00FE4FB2"/>
    <w:rsid w:val="00FE564A"/>
    <w:rsid w:val="00FE571A"/>
    <w:rsid w:val="00FE666C"/>
    <w:rsid w:val="00FE7322"/>
    <w:rsid w:val="00FE7D24"/>
    <w:rsid w:val="00FF1A35"/>
    <w:rsid w:val="00FF20EF"/>
    <w:rsid w:val="00FF2F4F"/>
    <w:rsid w:val="00FF3A55"/>
    <w:rsid w:val="00FF4566"/>
    <w:rsid w:val="00FF59E7"/>
    <w:rsid w:val="00FF70B8"/>
    <w:rsid w:val="00FF7442"/>
    <w:rsid w:val="00FF7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E2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0D62"/>
    <w:pPr>
      <w:spacing w:after="200" w:line="276" w:lineRule="auto"/>
    </w:pPr>
    <w:rPr>
      <w:rFonts w:eastAsia="Times New Roman" w:cs="Calibri"/>
      <w:sz w:val="22"/>
      <w:szCs w:val="22"/>
    </w:rPr>
  </w:style>
  <w:style w:type="paragraph" w:styleId="Nadpis1">
    <w:name w:val="heading 1"/>
    <w:basedOn w:val="Normln"/>
    <w:next w:val="Normln"/>
    <w:link w:val="Nadpis1Char"/>
    <w:uiPriority w:val="9"/>
    <w:qFormat/>
    <w:rsid w:val="00E031DC"/>
    <w:pPr>
      <w:keepNext/>
      <w:keepLines/>
      <w:spacing w:before="480" w:after="0"/>
      <w:outlineLvl w:val="0"/>
    </w:pPr>
    <w:rPr>
      <w:rFonts w:ascii="Cambria" w:hAnsi="Cambria" w:cs="Times New Roman"/>
      <w:b/>
      <w:bCs/>
      <w:color w:val="365F91"/>
      <w:sz w:val="28"/>
      <w:szCs w:val="28"/>
      <w:lang w:eastAsia="en-US"/>
    </w:rPr>
  </w:style>
  <w:style w:type="paragraph" w:styleId="Nadpis2">
    <w:name w:val="heading 2"/>
    <w:basedOn w:val="Normln"/>
    <w:next w:val="Normln"/>
    <w:link w:val="Nadpis2Char"/>
    <w:uiPriority w:val="9"/>
    <w:unhideWhenUsed/>
    <w:qFormat/>
    <w:rsid w:val="00E031DC"/>
    <w:pPr>
      <w:keepNext/>
      <w:keepLines/>
      <w:spacing w:before="200" w:after="0"/>
      <w:outlineLvl w:val="1"/>
    </w:pPr>
    <w:rPr>
      <w:rFonts w:ascii="Cambria" w:hAnsi="Cambria" w:cs="Times New Roman"/>
      <w:b/>
      <w:bCs/>
      <w:color w:val="4F81BD"/>
      <w:sz w:val="26"/>
      <w:szCs w:val="26"/>
      <w:lang w:eastAsia="en-US"/>
    </w:rPr>
  </w:style>
  <w:style w:type="paragraph" w:styleId="Nadpis3">
    <w:name w:val="heading 3"/>
    <w:basedOn w:val="Normln"/>
    <w:next w:val="Normln"/>
    <w:link w:val="Nadpis3Char"/>
    <w:uiPriority w:val="9"/>
    <w:unhideWhenUsed/>
    <w:qFormat/>
    <w:rsid w:val="00AB17AA"/>
    <w:pPr>
      <w:keepNext/>
      <w:keepLines/>
      <w:spacing w:before="200" w:after="0"/>
      <w:outlineLvl w:val="2"/>
    </w:pPr>
    <w:rPr>
      <w:rFonts w:ascii="Cambria" w:hAnsi="Cambria" w:cs="Times New Roman"/>
      <w:b/>
      <w:bCs/>
      <w:color w:val="4F81BD"/>
    </w:rPr>
  </w:style>
  <w:style w:type="paragraph" w:styleId="Nadpis4">
    <w:name w:val="heading 4"/>
    <w:basedOn w:val="Normln"/>
    <w:next w:val="Normln"/>
    <w:link w:val="Nadpis4Char"/>
    <w:unhideWhenUsed/>
    <w:qFormat/>
    <w:rsid w:val="00AB17AA"/>
    <w:pPr>
      <w:keepNext/>
      <w:keepLines/>
      <w:tabs>
        <w:tab w:val="num" w:pos="1584"/>
      </w:tabs>
      <w:spacing w:before="80" w:after="0" w:line="264" w:lineRule="auto"/>
      <w:ind w:left="1584" w:hanging="864"/>
      <w:jc w:val="both"/>
      <w:outlineLvl w:val="3"/>
    </w:pPr>
    <w:rPr>
      <w:rFonts w:ascii="Cambria" w:hAnsi="Cambria" w:cs="Times New Roman"/>
      <w:color w:val="4BACC6"/>
      <w:sz w:val="24"/>
      <w:szCs w:val="24"/>
      <w:lang w:eastAsia="en-US"/>
    </w:rPr>
  </w:style>
  <w:style w:type="paragraph" w:styleId="Nadpis5">
    <w:name w:val="heading 5"/>
    <w:basedOn w:val="Normln"/>
    <w:next w:val="Normln"/>
    <w:link w:val="Nadpis5Char"/>
    <w:unhideWhenUsed/>
    <w:qFormat/>
    <w:rsid w:val="00AB17AA"/>
    <w:pPr>
      <w:keepNext/>
      <w:keepLines/>
      <w:tabs>
        <w:tab w:val="num" w:pos="1728"/>
      </w:tabs>
      <w:spacing w:before="80" w:after="0" w:line="264" w:lineRule="auto"/>
      <w:ind w:left="1728" w:hanging="1008"/>
      <w:jc w:val="both"/>
      <w:outlineLvl w:val="4"/>
    </w:pPr>
    <w:rPr>
      <w:rFonts w:ascii="Cambria" w:hAnsi="Cambria" w:cs="Times New Roman"/>
      <w:i/>
      <w:iCs/>
      <w:color w:val="4BACC6"/>
      <w:lang w:eastAsia="en-US"/>
    </w:rPr>
  </w:style>
  <w:style w:type="paragraph" w:styleId="Nadpis6">
    <w:name w:val="heading 6"/>
    <w:basedOn w:val="Normln"/>
    <w:next w:val="Normln"/>
    <w:link w:val="Nadpis6Char"/>
    <w:unhideWhenUsed/>
    <w:qFormat/>
    <w:rsid w:val="00AB17AA"/>
    <w:pPr>
      <w:keepNext/>
      <w:keepLines/>
      <w:tabs>
        <w:tab w:val="num" w:pos="1872"/>
      </w:tabs>
      <w:spacing w:before="80" w:after="0" w:line="264" w:lineRule="auto"/>
      <w:ind w:left="1872" w:hanging="1152"/>
      <w:jc w:val="both"/>
      <w:outlineLvl w:val="5"/>
    </w:pPr>
    <w:rPr>
      <w:rFonts w:ascii="Cambria" w:hAnsi="Cambria" w:cs="Times New Roman"/>
      <w:color w:val="4BACC6"/>
      <w:szCs w:val="21"/>
      <w:lang w:eastAsia="en-US"/>
    </w:rPr>
  </w:style>
  <w:style w:type="paragraph" w:styleId="Nadpis7">
    <w:name w:val="heading 7"/>
    <w:basedOn w:val="Normln"/>
    <w:next w:val="Normln"/>
    <w:link w:val="Nadpis7Char"/>
    <w:unhideWhenUsed/>
    <w:qFormat/>
    <w:rsid w:val="00AB17AA"/>
    <w:pPr>
      <w:keepNext/>
      <w:keepLines/>
      <w:tabs>
        <w:tab w:val="num" w:pos="2016"/>
      </w:tabs>
      <w:spacing w:before="80" w:after="0" w:line="264" w:lineRule="auto"/>
      <w:ind w:left="2016" w:hanging="1296"/>
      <w:jc w:val="both"/>
      <w:outlineLvl w:val="6"/>
    </w:pPr>
    <w:rPr>
      <w:rFonts w:ascii="Cambria" w:hAnsi="Cambria" w:cs="Times New Roman"/>
      <w:i/>
      <w:iCs/>
      <w:color w:val="595959"/>
      <w:szCs w:val="21"/>
      <w:lang w:eastAsia="en-US"/>
    </w:rPr>
  </w:style>
  <w:style w:type="paragraph" w:styleId="Nadpis8">
    <w:name w:val="heading 8"/>
    <w:basedOn w:val="Normln"/>
    <w:next w:val="Normln"/>
    <w:link w:val="Nadpis8Char"/>
    <w:unhideWhenUsed/>
    <w:qFormat/>
    <w:rsid w:val="00AB17AA"/>
    <w:pPr>
      <w:keepNext/>
      <w:keepLines/>
      <w:tabs>
        <w:tab w:val="num" w:pos="2160"/>
      </w:tabs>
      <w:spacing w:before="80" w:after="0" w:line="264" w:lineRule="auto"/>
      <w:ind w:left="2160" w:hanging="1440"/>
      <w:jc w:val="both"/>
      <w:outlineLvl w:val="7"/>
    </w:pPr>
    <w:rPr>
      <w:rFonts w:ascii="Cambria" w:hAnsi="Cambria" w:cs="Times New Roman"/>
      <w:smallCaps/>
      <w:color w:val="595959"/>
      <w:szCs w:val="21"/>
      <w:lang w:eastAsia="en-US"/>
    </w:rPr>
  </w:style>
  <w:style w:type="paragraph" w:styleId="Nadpis9">
    <w:name w:val="heading 9"/>
    <w:basedOn w:val="Normln"/>
    <w:next w:val="Normln"/>
    <w:link w:val="Nadpis9Char"/>
    <w:unhideWhenUsed/>
    <w:qFormat/>
    <w:rsid w:val="00AB17AA"/>
    <w:pPr>
      <w:keepNext/>
      <w:keepLines/>
      <w:tabs>
        <w:tab w:val="num" w:pos="2304"/>
      </w:tabs>
      <w:spacing w:before="80" w:after="0" w:line="264" w:lineRule="auto"/>
      <w:ind w:left="2304" w:hanging="1584"/>
      <w:jc w:val="both"/>
      <w:outlineLvl w:val="8"/>
    </w:pPr>
    <w:rPr>
      <w:rFonts w:ascii="Cambria" w:hAnsi="Cambria" w:cs="Times New Roman"/>
      <w:i/>
      <w:iCs/>
      <w:smallCaps/>
      <w:color w:val="595959"/>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E031DC"/>
    <w:rPr>
      <w:rFonts w:ascii="Cambria" w:eastAsia="Times New Roman" w:hAnsi="Cambria" w:cs="Times New Roman"/>
      <w:b/>
      <w:bCs/>
      <w:color w:val="365F91"/>
      <w:sz w:val="28"/>
      <w:szCs w:val="28"/>
    </w:rPr>
  </w:style>
  <w:style w:type="character" w:customStyle="1" w:styleId="Nadpis2Char">
    <w:name w:val="Nadpis 2 Char"/>
    <w:link w:val="Nadpis2"/>
    <w:uiPriority w:val="9"/>
    <w:rsid w:val="00E031DC"/>
    <w:rPr>
      <w:rFonts w:ascii="Cambria" w:eastAsia="Times New Roman" w:hAnsi="Cambria" w:cs="Times New Roman"/>
      <w:b/>
      <w:bCs/>
      <w:color w:val="4F81BD"/>
      <w:sz w:val="26"/>
      <w:szCs w:val="26"/>
    </w:rPr>
  </w:style>
  <w:style w:type="character" w:customStyle="1" w:styleId="Nadpis3Char">
    <w:name w:val="Nadpis 3 Char"/>
    <w:link w:val="Nadpis3"/>
    <w:uiPriority w:val="9"/>
    <w:rsid w:val="00AB17AA"/>
    <w:rPr>
      <w:rFonts w:ascii="Cambria" w:eastAsia="Times New Roman" w:hAnsi="Cambria" w:cs="Times New Roman"/>
      <w:b/>
      <w:bCs/>
      <w:color w:val="4F81BD"/>
      <w:lang w:eastAsia="cs-CZ"/>
    </w:rPr>
  </w:style>
  <w:style w:type="character" w:customStyle="1" w:styleId="Nadpis4Char">
    <w:name w:val="Nadpis 4 Char"/>
    <w:link w:val="Nadpis4"/>
    <w:rsid w:val="00AB17AA"/>
    <w:rPr>
      <w:rFonts w:ascii="Cambria" w:eastAsia="Times New Roman" w:hAnsi="Cambria" w:cs="Times New Roman"/>
      <w:color w:val="4BACC6"/>
      <w:sz w:val="24"/>
      <w:szCs w:val="24"/>
    </w:rPr>
  </w:style>
  <w:style w:type="character" w:customStyle="1" w:styleId="Nadpis5Char">
    <w:name w:val="Nadpis 5 Char"/>
    <w:link w:val="Nadpis5"/>
    <w:rsid w:val="00AB17AA"/>
    <w:rPr>
      <w:rFonts w:ascii="Cambria" w:eastAsia="Times New Roman" w:hAnsi="Cambria" w:cs="Times New Roman"/>
      <w:i/>
      <w:iCs/>
      <w:color w:val="4BACC6"/>
    </w:rPr>
  </w:style>
  <w:style w:type="character" w:customStyle="1" w:styleId="Nadpis6Char">
    <w:name w:val="Nadpis 6 Char"/>
    <w:link w:val="Nadpis6"/>
    <w:rsid w:val="00AB17AA"/>
    <w:rPr>
      <w:rFonts w:ascii="Cambria" w:eastAsia="Times New Roman" w:hAnsi="Cambria" w:cs="Times New Roman"/>
      <w:color w:val="4BACC6"/>
      <w:szCs w:val="21"/>
    </w:rPr>
  </w:style>
  <w:style w:type="character" w:customStyle="1" w:styleId="Nadpis7Char">
    <w:name w:val="Nadpis 7 Char"/>
    <w:link w:val="Nadpis7"/>
    <w:rsid w:val="00AB17AA"/>
    <w:rPr>
      <w:rFonts w:ascii="Cambria" w:eastAsia="Times New Roman" w:hAnsi="Cambria" w:cs="Times New Roman"/>
      <w:i/>
      <w:iCs/>
      <w:color w:val="595959"/>
      <w:szCs w:val="21"/>
    </w:rPr>
  </w:style>
  <w:style w:type="character" w:customStyle="1" w:styleId="Nadpis8Char">
    <w:name w:val="Nadpis 8 Char"/>
    <w:link w:val="Nadpis8"/>
    <w:rsid w:val="00AB17AA"/>
    <w:rPr>
      <w:rFonts w:ascii="Cambria" w:eastAsia="Times New Roman" w:hAnsi="Cambria" w:cs="Times New Roman"/>
      <w:smallCaps/>
      <w:color w:val="595959"/>
      <w:szCs w:val="21"/>
    </w:rPr>
  </w:style>
  <w:style w:type="character" w:customStyle="1" w:styleId="Nadpis9Char">
    <w:name w:val="Nadpis 9 Char"/>
    <w:link w:val="Nadpis9"/>
    <w:rsid w:val="00AB17AA"/>
    <w:rPr>
      <w:rFonts w:ascii="Cambria" w:eastAsia="Times New Roman" w:hAnsi="Cambria" w:cs="Times New Roman"/>
      <w:i/>
      <w:iCs/>
      <w:smallCaps/>
      <w:color w:val="595959"/>
      <w:szCs w:val="21"/>
    </w:rPr>
  </w:style>
  <w:style w:type="paragraph" w:styleId="Odstavecseseznamem">
    <w:name w:val="List Paragraph"/>
    <w:basedOn w:val="Normln"/>
    <w:link w:val="OdstavecseseznamemChar"/>
    <w:uiPriority w:val="34"/>
    <w:qFormat/>
    <w:rsid w:val="001B0D62"/>
    <w:pPr>
      <w:spacing w:before="120" w:after="120"/>
      <w:ind w:left="720"/>
      <w:jc w:val="both"/>
    </w:pPr>
    <w:rPr>
      <w:rFonts w:ascii="Arial" w:hAnsi="Arial" w:cs="Arial"/>
      <w:sz w:val="20"/>
      <w:szCs w:val="20"/>
      <w:lang w:eastAsia="en-US"/>
    </w:rPr>
  </w:style>
  <w:style w:type="character" w:customStyle="1" w:styleId="OdstavecseseznamemChar">
    <w:name w:val="Odstavec se seznamem Char"/>
    <w:link w:val="Odstavecseseznamem"/>
    <w:uiPriority w:val="34"/>
    <w:rsid w:val="00AB17AA"/>
    <w:rPr>
      <w:rFonts w:ascii="Arial" w:eastAsia="Times New Roman" w:hAnsi="Arial" w:cs="Arial"/>
      <w:sz w:val="20"/>
      <w:szCs w:val="20"/>
    </w:rPr>
  </w:style>
  <w:style w:type="paragraph" w:styleId="Zpat">
    <w:name w:val="footer"/>
    <w:basedOn w:val="Normln"/>
    <w:link w:val="ZpatChar"/>
    <w:uiPriority w:val="99"/>
    <w:unhideWhenUsed/>
    <w:rsid w:val="001B0D62"/>
    <w:pPr>
      <w:tabs>
        <w:tab w:val="center" w:pos="4536"/>
        <w:tab w:val="right" w:pos="9072"/>
      </w:tabs>
      <w:spacing w:after="0" w:line="240" w:lineRule="auto"/>
    </w:pPr>
  </w:style>
  <w:style w:type="character" w:customStyle="1" w:styleId="ZpatChar">
    <w:name w:val="Zápatí Char"/>
    <w:link w:val="Zpat"/>
    <w:uiPriority w:val="99"/>
    <w:rsid w:val="001B0D62"/>
    <w:rPr>
      <w:rFonts w:ascii="Calibri" w:eastAsia="Times New Roman" w:hAnsi="Calibri" w:cs="Calibri"/>
      <w:lang w:eastAsia="cs-CZ"/>
    </w:rPr>
  </w:style>
  <w:style w:type="character" w:styleId="Hypertextovodkaz">
    <w:name w:val="Hyperlink"/>
    <w:uiPriority w:val="99"/>
    <w:unhideWhenUsed/>
    <w:rsid w:val="001B0D62"/>
    <w:rPr>
      <w:color w:val="0000FF"/>
      <w:u w:val="single"/>
    </w:rPr>
  </w:style>
  <w:style w:type="paragraph" w:styleId="Bezmezer">
    <w:name w:val="No Spacing"/>
    <w:uiPriority w:val="1"/>
    <w:qFormat/>
    <w:rsid w:val="001B0D62"/>
    <w:rPr>
      <w:sz w:val="22"/>
      <w:szCs w:val="22"/>
      <w:lang w:eastAsia="en-US"/>
    </w:rPr>
  </w:style>
  <w:style w:type="paragraph" w:styleId="Zhlav">
    <w:name w:val="header"/>
    <w:basedOn w:val="Normln"/>
    <w:link w:val="ZhlavChar"/>
    <w:uiPriority w:val="99"/>
    <w:unhideWhenUsed/>
    <w:rsid w:val="00CC650B"/>
    <w:pPr>
      <w:tabs>
        <w:tab w:val="center" w:pos="4536"/>
        <w:tab w:val="right" w:pos="9072"/>
      </w:tabs>
      <w:spacing w:after="0" w:line="240" w:lineRule="auto"/>
    </w:pPr>
  </w:style>
  <w:style w:type="character" w:customStyle="1" w:styleId="ZhlavChar">
    <w:name w:val="Záhlaví Char"/>
    <w:link w:val="Zhlav"/>
    <w:uiPriority w:val="99"/>
    <w:rsid w:val="00CC650B"/>
    <w:rPr>
      <w:rFonts w:ascii="Calibri" w:eastAsia="Times New Roman" w:hAnsi="Calibri" w:cs="Calibri"/>
      <w:lang w:eastAsia="cs-CZ"/>
    </w:rPr>
  </w:style>
  <w:style w:type="table" w:styleId="Mkatabulky">
    <w:name w:val="Table Grid"/>
    <w:basedOn w:val="Normlntabulka"/>
    <w:uiPriority w:val="39"/>
    <w:rsid w:val="00CC6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unhideWhenUsed/>
    <w:rsid w:val="003B39B0"/>
    <w:rPr>
      <w:sz w:val="16"/>
      <w:szCs w:val="16"/>
    </w:rPr>
  </w:style>
  <w:style w:type="paragraph" w:styleId="Textkomente">
    <w:name w:val="annotation text"/>
    <w:basedOn w:val="Normln"/>
    <w:link w:val="TextkomenteChar"/>
    <w:uiPriority w:val="99"/>
    <w:unhideWhenUsed/>
    <w:rsid w:val="003B39B0"/>
    <w:pPr>
      <w:spacing w:line="240" w:lineRule="auto"/>
    </w:pPr>
    <w:rPr>
      <w:sz w:val="20"/>
      <w:szCs w:val="20"/>
    </w:rPr>
  </w:style>
  <w:style w:type="character" w:customStyle="1" w:styleId="TextkomenteChar">
    <w:name w:val="Text komentáře Char"/>
    <w:link w:val="Textkomente"/>
    <w:uiPriority w:val="99"/>
    <w:rsid w:val="003B39B0"/>
    <w:rPr>
      <w:rFonts w:ascii="Calibri" w:eastAsia="Times New Roman" w:hAnsi="Calibri" w:cs="Calibri"/>
      <w:sz w:val="20"/>
      <w:szCs w:val="20"/>
      <w:lang w:eastAsia="cs-CZ"/>
    </w:rPr>
  </w:style>
  <w:style w:type="paragraph" w:styleId="Pedmtkomente">
    <w:name w:val="annotation subject"/>
    <w:basedOn w:val="Textkomente"/>
    <w:next w:val="Textkomente"/>
    <w:link w:val="PedmtkomenteChar"/>
    <w:uiPriority w:val="99"/>
    <w:semiHidden/>
    <w:unhideWhenUsed/>
    <w:rsid w:val="003B39B0"/>
    <w:rPr>
      <w:b/>
      <w:bCs/>
    </w:rPr>
  </w:style>
  <w:style w:type="character" w:customStyle="1" w:styleId="PedmtkomenteChar">
    <w:name w:val="Předmět komentáře Char"/>
    <w:link w:val="Pedmtkomente"/>
    <w:uiPriority w:val="99"/>
    <w:semiHidden/>
    <w:rsid w:val="003B39B0"/>
    <w:rPr>
      <w:rFonts w:ascii="Calibri" w:eastAsia="Times New Roman" w:hAnsi="Calibri" w:cs="Calibri"/>
      <w:b/>
      <w:bCs/>
      <w:sz w:val="20"/>
      <w:szCs w:val="20"/>
      <w:lang w:eastAsia="cs-CZ"/>
    </w:rPr>
  </w:style>
  <w:style w:type="paragraph" w:styleId="Textbubliny">
    <w:name w:val="Balloon Text"/>
    <w:basedOn w:val="Normln"/>
    <w:link w:val="TextbublinyChar"/>
    <w:uiPriority w:val="99"/>
    <w:semiHidden/>
    <w:unhideWhenUsed/>
    <w:rsid w:val="003B39B0"/>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3B39B0"/>
    <w:rPr>
      <w:rFonts w:ascii="Tahoma" w:eastAsia="Times New Roman" w:hAnsi="Tahoma" w:cs="Tahoma"/>
      <w:sz w:val="16"/>
      <w:szCs w:val="16"/>
      <w:lang w:eastAsia="cs-CZ"/>
    </w:rPr>
  </w:style>
  <w:style w:type="paragraph" w:customStyle="1" w:styleId="CharChar1CharChar">
    <w:name w:val="Char Char1 Char Char"/>
    <w:basedOn w:val="Normln"/>
    <w:rsid w:val="0092529F"/>
    <w:pPr>
      <w:spacing w:after="160" w:line="240" w:lineRule="exact"/>
    </w:pPr>
    <w:rPr>
      <w:rFonts w:ascii="Verdana" w:hAnsi="Verdana" w:cs="Times New Roman"/>
      <w:sz w:val="20"/>
      <w:szCs w:val="20"/>
      <w:lang w:val="en-US" w:eastAsia="en-US"/>
    </w:rPr>
  </w:style>
  <w:style w:type="paragraph" w:customStyle="1" w:styleId="MZeSMLNadpis1">
    <w:name w:val="MZe SML Nadpis 1"/>
    <w:basedOn w:val="Normln"/>
    <w:link w:val="MZeSMLNadpis1Char"/>
    <w:qFormat/>
    <w:rsid w:val="00536F30"/>
    <w:pPr>
      <w:tabs>
        <w:tab w:val="left" w:pos="567"/>
      </w:tabs>
      <w:spacing w:before="480" w:after="240" w:line="240" w:lineRule="auto"/>
      <w:jc w:val="both"/>
    </w:pPr>
    <w:rPr>
      <w:rFonts w:ascii="Arial" w:hAnsi="Arial" w:cs="Arial"/>
      <w:b/>
      <w:caps/>
      <w:sz w:val="24"/>
      <w:szCs w:val="24"/>
    </w:rPr>
  </w:style>
  <w:style w:type="character" w:customStyle="1" w:styleId="MZeSMLNadpis1Char">
    <w:name w:val="MZe SML Nadpis 1 Char"/>
    <w:link w:val="MZeSMLNadpis1"/>
    <w:rsid w:val="00536F30"/>
    <w:rPr>
      <w:rFonts w:ascii="Arial" w:eastAsia="Times New Roman" w:hAnsi="Arial" w:cs="Arial"/>
      <w:b/>
      <w:caps/>
      <w:sz w:val="24"/>
      <w:szCs w:val="24"/>
      <w:lang w:eastAsia="cs-CZ"/>
    </w:rPr>
  </w:style>
  <w:style w:type="paragraph" w:customStyle="1" w:styleId="MZeSMLNadpis2">
    <w:name w:val="MZe SML Nadpis 2"/>
    <w:basedOn w:val="Normln"/>
    <w:link w:val="MZeSMLNadpis2Char"/>
    <w:uiPriority w:val="99"/>
    <w:qFormat/>
    <w:rsid w:val="00536F30"/>
    <w:pPr>
      <w:spacing w:before="120" w:after="0" w:line="240" w:lineRule="auto"/>
      <w:jc w:val="both"/>
    </w:pPr>
    <w:rPr>
      <w:rFonts w:ascii="Arial" w:hAnsi="Arial" w:cs="Arial"/>
      <w:sz w:val="24"/>
      <w:szCs w:val="24"/>
    </w:rPr>
  </w:style>
  <w:style w:type="character" w:customStyle="1" w:styleId="MZeSMLNadpis2Char">
    <w:name w:val="MZe SML Nadpis 2 Char"/>
    <w:link w:val="MZeSMLNadpis2"/>
    <w:uiPriority w:val="99"/>
    <w:rsid w:val="00536F30"/>
    <w:rPr>
      <w:rFonts w:ascii="Arial" w:eastAsia="Times New Roman" w:hAnsi="Arial" w:cs="Arial"/>
      <w:sz w:val="24"/>
      <w:szCs w:val="24"/>
      <w:lang w:eastAsia="cs-CZ"/>
    </w:rPr>
  </w:style>
  <w:style w:type="paragraph" w:customStyle="1" w:styleId="MZeSMLNAdpis3">
    <w:name w:val="MZe SML NAdpis 3"/>
    <w:basedOn w:val="Normln"/>
    <w:link w:val="MZeSMLNAdpis3Char"/>
    <w:uiPriority w:val="99"/>
    <w:qFormat/>
    <w:rsid w:val="00E620D9"/>
    <w:pPr>
      <w:keepNext/>
      <w:keepLines/>
      <w:spacing w:before="120" w:after="0" w:line="240" w:lineRule="auto"/>
      <w:jc w:val="both"/>
    </w:pPr>
    <w:rPr>
      <w:rFonts w:ascii="Arial" w:hAnsi="Arial" w:cs="Arial"/>
      <w:sz w:val="24"/>
      <w:szCs w:val="24"/>
    </w:rPr>
  </w:style>
  <w:style w:type="character" w:customStyle="1" w:styleId="MZeSMLNAdpis3Char">
    <w:name w:val="MZe SML NAdpis 3 Char"/>
    <w:link w:val="MZeSMLNAdpis3"/>
    <w:uiPriority w:val="99"/>
    <w:rsid w:val="00E620D9"/>
    <w:rPr>
      <w:rFonts w:ascii="Arial" w:eastAsia="Times New Roman" w:hAnsi="Arial" w:cs="Arial"/>
      <w:sz w:val="24"/>
      <w:szCs w:val="24"/>
      <w:lang w:eastAsia="cs-CZ"/>
    </w:rPr>
  </w:style>
  <w:style w:type="paragraph" w:customStyle="1" w:styleId="Odstsml">
    <w:name w:val="Odst_sml"/>
    <w:basedOn w:val="Normln"/>
    <w:qFormat/>
    <w:rsid w:val="005C0442"/>
    <w:pPr>
      <w:suppressAutoHyphens/>
      <w:spacing w:before="120" w:after="80" w:line="240" w:lineRule="auto"/>
      <w:ind w:left="284"/>
      <w:jc w:val="both"/>
    </w:pPr>
    <w:rPr>
      <w:rFonts w:ascii="Arial" w:eastAsia="Calibri" w:hAnsi="Arial"/>
      <w:sz w:val="20"/>
      <w:szCs w:val="20"/>
      <w:lang w:eastAsia="ar-SA"/>
    </w:rPr>
  </w:style>
  <w:style w:type="paragraph" w:customStyle="1" w:styleId="Smlodsnormal">
    <w:name w:val="Sml_ods_normal"/>
    <w:basedOn w:val="Odstsml"/>
    <w:qFormat/>
    <w:rsid w:val="005C0442"/>
    <w:pPr>
      <w:ind w:left="397"/>
      <w:jc w:val="left"/>
    </w:pPr>
  </w:style>
  <w:style w:type="paragraph" w:styleId="Seznam">
    <w:name w:val="List"/>
    <w:basedOn w:val="Normln"/>
    <w:semiHidden/>
    <w:unhideWhenUsed/>
    <w:rsid w:val="005C0442"/>
    <w:pPr>
      <w:suppressAutoHyphens/>
      <w:spacing w:after="120"/>
      <w:jc w:val="center"/>
    </w:pPr>
    <w:rPr>
      <w:rFonts w:ascii="Arial" w:eastAsia="Calibri" w:hAnsi="Arial" w:cs="Tahoma"/>
      <w:sz w:val="24"/>
      <w:lang w:eastAsia="ar-SA"/>
    </w:rPr>
  </w:style>
  <w:style w:type="paragraph" w:styleId="Zkladntext">
    <w:name w:val="Body Text"/>
    <w:basedOn w:val="Normln"/>
    <w:link w:val="ZkladntextChar"/>
    <w:uiPriority w:val="99"/>
    <w:semiHidden/>
    <w:unhideWhenUsed/>
    <w:rsid w:val="005C0442"/>
    <w:pPr>
      <w:spacing w:after="120"/>
    </w:pPr>
  </w:style>
  <w:style w:type="character" w:customStyle="1" w:styleId="ZkladntextChar">
    <w:name w:val="Základní text Char"/>
    <w:link w:val="Zkladntext"/>
    <w:uiPriority w:val="99"/>
    <w:semiHidden/>
    <w:rsid w:val="005C0442"/>
    <w:rPr>
      <w:rFonts w:ascii="Calibri" w:eastAsia="Times New Roman" w:hAnsi="Calibri" w:cs="Calibri"/>
      <w:lang w:eastAsia="cs-CZ"/>
    </w:rPr>
  </w:style>
  <w:style w:type="paragraph" w:customStyle="1" w:styleId="Nadpislsml">
    <w:name w:val="Nadpis_čl_sml"/>
    <w:basedOn w:val="Normln"/>
    <w:next w:val="Normln"/>
    <w:unhideWhenUsed/>
    <w:qFormat/>
    <w:rsid w:val="00041FC4"/>
    <w:pPr>
      <w:keepNext/>
      <w:numPr>
        <w:numId w:val="2"/>
      </w:numPr>
      <w:suppressAutoHyphens/>
      <w:spacing w:before="240" w:after="40" w:line="240" w:lineRule="auto"/>
      <w:jc w:val="both"/>
    </w:pPr>
    <w:rPr>
      <w:rFonts w:ascii="Arial" w:eastAsia="Calibri" w:hAnsi="Arial"/>
      <w:b/>
      <w:i/>
      <w:sz w:val="20"/>
      <w:lang w:eastAsia="ar-SA"/>
    </w:rPr>
  </w:style>
  <w:style w:type="character" w:customStyle="1" w:styleId="RLTun">
    <w:name w:val="RL Tučné"/>
    <w:rsid w:val="006556D6"/>
    <w:rPr>
      <w:b/>
    </w:rPr>
  </w:style>
  <w:style w:type="paragraph" w:customStyle="1" w:styleId="MZeSML-Nadpis1">
    <w:name w:val="MZe SML - Nadpis 1"/>
    <w:basedOn w:val="Normln"/>
    <w:uiPriority w:val="99"/>
    <w:qFormat/>
    <w:rsid w:val="003D619C"/>
    <w:pPr>
      <w:tabs>
        <w:tab w:val="left" w:pos="567"/>
      </w:tabs>
      <w:spacing w:before="480" w:after="240" w:line="240" w:lineRule="auto"/>
      <w:ind w:left="227" w:hanging="227"/>
      <w:jc w:val="both"/>
    </w:pPr>
    <w:rPr>
      <w:rFonts w:ascii="Arial" w:hAnsi="Arial" w:cs="Arial"/>
      <w:b/>
      <w:caps/>
      <w:sz w:val="24"/>
      <w:szCs w:val="24"/>
    </w:rPr>
  </w:style>
  <w:style w:type="character" w:customStyle="1" w:styleId="platne">
    <w:name w:val="platne"/>
    <w:basedOn w:val="Standardnpsmoodstavce"/>
    <w:rsid w:val="004E4E1B"/>
  </w:style>
  <w:style w:type="paragraph" w:customStyle="1" w:styleId="MZeNzevlnku">
    <w:name w:val="MZe Název článku"/>
    <w:basedOn w:val="Normln"/>
    <w:next w:val="MzeTextlnku"/>
    <w:qFormat/>
    <w:rsid w:val="00A22268"/>
    <w:pPr>
      <w:keepNext/>
      <w:keepLines/>
      <w:tabs>
        <w:tab w:val="num" w:pos="737"/>
      </w:tabs>
      <w:spacing w:before="600" w:after="240"/>
      <w:ind w:left="737" w:hanging="737"/>
      <w:jc w:val="both"/>
    </w:pPr>
    <w:rPr>
      <w:rFonts w:ascii="Arial" w:hAnsi="Arial"/>
      <w:b/>
      <w:sz w:val="24"/>
    </w:rPr>
  </w:style>
  <w:style w:type="paragraph" w:customStyle="1" w:styleId="MzeTextlnku">
    <w:name w:val="Mze Text článku"/>
    <w:basedOn w:val="Normln"/>
    <w:qFormat/>
    <w:rsid w:val="00A22268"/>
    <w:pPr>
      <w:tabs>
        <w:tab w:val="num" w:pos="737"/>
      </w:tabs>
      <w:spacing w:after="120" w:line="240" w:lineRule="auto"/>
      <w:ind w:left="737" w:hanging="737"/>
      <w:jc w:val="both"/>
    </w:pPr>
    <w:rPr>
      <w:rFonts w:ascii="Arial" w:hAnsi="Arial" w:cs="Arial"/>
      <w:sz w:val="24"/>
      <w:szCs w:val="24"/>
    </w:rPr>
  </w:style>
  <w:style w:type="paragraph" w:styleId="Revize">
    <w:name w:val="Revision"/>
    <w:hidden/>
    <w:uiPriority w:val="99"/>
    <w:semiHidden/>
    <w:rsid w:val="00FD4839"/>
    <w:rPr>
      <w:rFonts w:eastAsia="Times New Roman" w:cs="Calibri"/>
      <w:sz w:val="22"/>
      <w:szCs w:val="22"/>
    </w:rPr>
  </w:style>
  <w:style w:type="paragraph" w:customStyle="1" w:styleId="Default">
    <w:name w:val="Default"/>
    <w:rsid w:val="008D5B31"/>
    <w:pPr>
      <w:autoSpaceDE w:val="0"/>
      <w:autoSpaceDN w:val="0"/>
      <w:adjustRightInd w:val="0"/>
    </w:pPr>
    <w:rPr>
      <w:rFonts w:ascii="Verdana" w:hAnsi="Verdana" w:cs="Verdana"/>
      <w:color w:val="000000"/>
      <w:sz w:val="24"/>
      <w:szCs w:val="24"/>
      <w:lang w:eastAsia="en-US"/>
    </w:rPr>
  </w:style>
  <w:style w:type="character" w:styleId="Siln">
    <w:name w:val="Strong"/>
    <w:uiPriority w:val="22"/>
    <w:qFormat/>
    <w:rsid w:val="00CE7B71"/>
    <w:rPr>
      <w:b/>
      <w:bCs/>
    </w:rPr>
  </w:style>
  <w:style w:type="paragraph" w:styleId="Zkladntext3">
    <w:name w:val="Body Text 3"/>
    <w:basedOn w:val="Normln"/>
    <w:link w:val="Zkladntext3Char"/>
    <w:uiPriority w:val="99"/>
    <w:semiHidden/>
    <w:unhideWhenUsed/>
    <w:rsid w:val="00E031DC"/>
    <w:pPr>
      <w:spacing w:after="120"/>
    </w:pPr>
    <w:rPr>
      <w:sz w:val="16"/>
      <w:szCs w:val="16"/>
    </w:rPr>
  </w:style>
  <w:style w:type="character" w:customStyle="1" w:styleId="Zkladntext3Char">
    <w:name w:val="Základní text 3 Char"/>
    <w:link w:val="Zkladntext3"/>
    <w:uiPriority w:val="99"/>
    <w:semiHidden/>
    <w:rsid w:val="00E031DC"/>
    <w:rPr>
      <w:rFonts w:ascii="Calibri" w:eastAsia="Times New Roman" w:hAnsi="Calibri" w:cs="Calibri"/>
      <w:sz w:val="16"/>
      <w:szCs w:val="16"/>
      <w:lang w:eastAsia="cs-CZ"/>
    </w:rPr>
  </w:style>
  <w:style w:type="paragraph" w:styleId="Zkladntext2">
    <w:name w:val="Body Text 2"/>
    <w:basedOn w:val="Normln"/>
    <w:link w:val="Zkladntext2Char"/>
    <w:rsid w:val="00E031DC"/>
    <w:pPr>
      <w:spacing w:after="120" w:line="480" w:lineRule="auto"/>
    </w:pPr>
    <w:rPr>
      <w:rFonts w:ascii="Times New Roman" w:hAnsi="Times New Roman" w:cs="Times New Roman"/>
      <w:sz w:val="24"/>
      <w:szCs w:val="24"/>
      <w:lang w:val="en-US" w:eastAsia="en-US"/>
    </w:rPr>
  </w:style>
  <w:style w:type="character" w:customStyle="1" w:styleId="Zkladntext2Char">
    <w:name w:val="Základní text 2 Char"/>
    <w:link w:val="Zkladntext2"/>
    <w:rsid w:val="00E031DC"/>
    <w:rPr>
      <w:rFonts w:ascii="Times New Roman" w:eastAsia="Times New Roman" w:hAnsi="Times New Roman" w:cs="Times New Roman"/>
      <w:sz w:val="24"/>
      <w:szCs w:val="24"/>
      <w:lang w:val="en-US"/>
    </w:rPr>
  </w:style>
  <w:style w:type="paragraph" w:customStyle="1" w:styleId="Adresstextfeld">
    <w:name w:val="Adress_textfeld"/>
    <w:basedOn w:val="Normln"/>
    <w:autoRedefine/>
    <w:rsid w:val="00E031DC"/>
    <w:pPr>
      <w:framePr w:w="2880" w:h="1318" w:hSpace="181" w:wrap="around" w:vAnchor="page" w:hAnchor="page" w:x="3075" w:y="511"/>
      <w:shd w:val="solid" w:color="FFFFFF" w:fill="FFFFFF"/>
      <w:spacing w:after="0" w:line="160" w:lineRule="exact"/>
    </w:pPr>
    <w:rPr>
      <w:rFonts w:ascii="Arial" w:hAnsi="Arial" w:cs="Arial"/>
      <w:sz w:val="14"/>
      <w:szCs w:val="24"/>
      <w:lang w:val="en-GB" w:eastAsia="de-DE"/>
    </w:rPr>
  </w:style>
  <w:style w:type="character" w:styleId="slostrnky">
    <w:name w:val="page number"/>
    <w:basedOn w:val="Standardnpsmoodstavce"/>
    <w:rsid w:val="00E031DC"/>
  </w:style>
  <w:style w:type="character" w:styleId="Sledovanodkaz">
    <w:name w:val="FollowedHyperlink"/>
    <w:uiPriority w:val="99"/>
    <w:semiHidden/>
    <w:unhideWhenUsed/>
    <w:rsid w:val="00021E2D"/>
    <w:rPr>
      <w:color w:val="800080"/>
      <w:u w:val="single"/>
    </w:rPr>
  </w:style>
  <w:style w:type="paragraph" w:customStyle="1" w:styleId="RLslovanodstavec">
    <w:name w:val="RL Číslovaný odstavec"/>
    <w:basedOn w:val="Normln"/>
    <w:qFormat/>
    <w:rsid w:val="00A35148"/>
    <w:pPr>
      <w:numPr>
        <w:numId w:val="3"/>
      </w:numPr>
      <w:spacing w:after="120" w:line="340" w:lineRule="exact"/>
      <w:jc w:val="both"/>
    </w:pPr>
    <w:rPr>
      <w:rFonts w:eastAsia="Calibri" w:cs="Times New Roman"/>
      <w:color w:val="394A58"/>
      <w:spacing w:val="-4"/>
      <w:szCs w:val="20"/>
    </w:rPr>
  </w:style>
  <w:style w:type="paragraph" w:customStyle="1" w:styleId="SAS-Normal">
    <w:name w:val="SAS-Normal"/>
    <w:basedOn w:val="Normln"/>
    <w:autoRedefine/>
    <w:uiPriority w:val="99"/>
    <w:qFormat/>
    <w:rsid w:val="00F71144"/>
    <w:pPr>
      <w:spacing w:before="120" w:after="120"/>
    </w:pPr>
    <w:rPr>
      <w:rFonts w:eastAsia="Calibri" w:cs="Arial"/>
      <w:lang w:eastAsia="en-US"/>
    </w:rPr>
  </w:style>
  <w:style w:type="paragraph" w:customStyle="1" w:styleId="RLNzevsmlouvy">
    <w:name w:val="RL Název smlouvy"/>
    <w:basedOn w:val="Normln"/>
    <w:next w:val="Normln"/>
    <w:rsid w:val="002A3D1A"/>
    <w:pPr>
      <w:spacing w:before="120" w:after="1200" w:line="240" w:lineRule="auto"/>
      <w:jc w:val="center"/>
    </w:pPr>
    <w:rPr>
      <w:rFonts w:cs="Arial"/>
      <w:b/>
      <w:bCs/>
      <w:caps/>
      <w:spacing w:val="40"/>
      <w:kern w:val="28"/>
      <w:sz w:val="32"/>
      <w:szCs w:val="32"/>
    </w:rPr>
  </w:style>
  <w:style w:type="character" w:customStyle="1" w:styleId="Kurzva">
    <w:name w:val="Kurzíva"/>
    <w:rsid w:val="002A3D1A"/>
    <w:rPr>
      <w:i/>
    </w:rPr>
  </w:style>
  <w:style w:type="paragraph" w:customStyle="1" w:styleId="RLProhlensmluvnchstran">
    <w:name w:val="RL Prohlášení smluvních stran"/>
    <w:basedOn w:val="Normln"/>
    <w:link w:val="RLProhlensmluvnchstranChar"/>
    <w:rsid w:val="002A3D1A"/>
    <w:pPr>
      <w:spacing w:after="120" w:line="280" w:lineRule="exact"/>
      <w:jc w:val="center"/>
    </w:pPr>
    <w:rPr>
      <w:rFonts w:cs="Times New Roman"/>
      <w:b/>
      <w:szCs w:val="24"/>
    </w:rPr>
  </w:style>
  <w:style w:type="character" w:customStyle="1" w:styleId="RLProhlensmluvnchstranChar">
    <w:name w:val="RL Prohlášení smluvních stran Char"/>
    <w:link w:val="RLProhlensmluvnchstran"/>
    <w:rsid w:val="002A3D1A"/>
    <w:rPr>
      <w:rFonts w:ascii="Calibri" w:eastAsia="Times New Roman" w:hAnsi="Calibri" w:cs="Times New Roman"/>
      <w:b/>
      <w:szCs w:val="24"/>
      <w:lang w:eastAsia="cs-CZ"/>
    </w:rPr>
  </w:style>
  <w:style w:type="paragraph" w:customStyle="1" w:styleId="RLdajeosmluvnstran">
    <w:name w:val="RL Údaje o smluvní straně"/>
    <w:basedOn w:val="Normln"/>
    <w:rsid w:val="002A3D1A"/>
    <w:pPr>
      <w:spacing w:after="120" w:line="280" w:lineRule="exact"/>
      <w:jc w:val="center"/>
    </w:pPr>
    <w:rPr>
      <w:rFonts w:cs="Times New Roman"/>
      <w:szCs w:val="24"/>
      <w:lang w:eastAsia="en-US"/>
    </w:rPr>
  </w:style>
  <w:style w:type="paragraph" w:customStyle="1" w:styleId="RLdajeosmluvnstran0">
    <w:name w:val="RL  údaje o smluvní straně"/>
    <w:basedOn w:val="Normln"/>
    <w:rsid w:val="002A3D1A"/>
    <w:pPr>
      <w:spacing w:after="120" w:line="280" w:lineRule="exact"/>
      <w:jc w:val="center"/>
    </w:pPr>
    <w:rPr>
      <w:rFonts w:cs="Times New Roman"/>
      <w:szCs w:val="24"/>
      <w:lang w:eastAsia="en-US"/>
    </w:rPr>
  </w:style>
  <w:style w:type="paragraph" w:customStyle="1" w:styleId="RLlneksmlouvy">
    <w:name w:val="RL Článek smlouvy"/>
    <w:basedOn w:val="Normln"/>
    <w:next w:val="Normln"/>
    <w:link w:val="RLlneksmlouvyChar"/>
    <w:qFormat/>
    <w:rsid w:val="002A3D1A"/>
    <w:pPr>
      <w:keepNext/>
      <w:suppressAutoHyphens/>
      <w:spacing w:before="360" w:after="120" w:line="280" w:lineRule="exact"/>
      <w:jc w:val="both"/>
      <w:outlineLvl w:val="0"/>
    </w:pPr>
    <w:rPr>
      <w:rFonts w:cs="Times New Roman"/>
      <w:b/>
      <w:szCs w:val="24"/>
      <w:lang w:eastAsia="en-US"/>
    </w:rPr>
  </w:style>
  <w:style w:type="character" w:customStyle="1" w:styleId="RLlneksmlouvyChar">
    <w:name w:val="RL Článek smlouvy Char"/>
    <w:link w:val="RLlneksmlouvy"/>
    <w:rsid w:val="002A3D1A"/>
    <w:rPr>
      <w:rFonts w:ascii="Calibri" w:eastAsia="Times New Roman" w:hAnsi="Calibri" w:cs="Times New Roman"/>
      <w:b/>
      <w:szCs w:val="24"/>
    </w:rPr>
  </w:style>
  <w:style w:type="paragraph" w:customStyle="1" w:styleId="RLTextlnkuslovan">
    <w:name w:val="RL Text článku číslovaný"/>
    <w:basedOn w:val="Normln"/>
    <w:link w:val="RLTextlnkuslovanChar"/>
    <w:qFormat/>
    <w:rsid w:val="00AD1D65"/>
    <w:pPr>
      <w:numPr>
        <w:ilvl w:val="1"/>
        <w:numId w:val="5"/>
      </w:numPr>
      <w:spacing w:after="120" w:line="280" w:lineRule="exact"/>
      <w:jc w:val="both"/>
    </w:pPr>
    <w:rPr>
      <w:rFonts w:cs="Times New Roman"/>
      <w:szCs w:val="24"/>
    </w:rPr>
  </w:style>
  <w:style w:type="character" w:customStyle="1" w:styleId="RLTextlnkuslovanChar">
    <w:name w:val="RL Text článku číslovaný Char"/>
    <w:link w:val="RLTextlnkuslovan"/>
    <w:rsid w:val="00AD1D65"/>
    <w:rPr>
      <w:rFonts w:eastAsia="Times New Roman"/>
      <w:sz w:val="22"/>
      <w:szCs w:val="24"/>
    </w:rPr>
  </w:style>
  <w:style w:type="table" w:styleId="Svtlstnovnzvraznn3">
    <w:name w:val="Light Shading Accent 3"/>
    <w:basedOn w:val="Normlntabulka"/>
    <w:uiPriority w:val="60"/>
    <w:rsid w:val="00F209B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SeznamsodrkamiChar">
    <w:name w:val="Seznam s odrážkami Char"/>
    <w:link w:val="Seznamsodrkami"/>
    <w:semiHidden/>
    <w:locked/>
    <w:rsid w:val="009D0D21"/>
    <w:rPr>
      <w:rFonts w:cs="Calibri"/>
      <w:kern w:val="24"/>
      <w:sz w:val="24"/>
      <w:szCs w:val="24"/>
    </w:rPr>
  </w:style>
  <w:style w:type="paragraph" w:styleId="Seznamsodrkami">
    <w:name w:val="List Bullet"/>
    <w:basedOn w:val="Normln"/>
    <w:link w:val="SeznamsodrkamiChar"/>
    <w:semiHidden/>
    <w:unhideWhenUsed/>
    <w:rsid w:val="009D0D21"/>
    <w:pPr>
      <w:numPr>
        <w:numId w:val="4"/>
      </w:numPr>
      <w:spacing w:before="120" w:after="60" w:line="240" w:lineRule="auto"/>
      <w:contextualSpacing/>
      <w:jc w:val="both"/>
    </w:pPr>
    <w:rPr>
      <w:rFonts w:eastAsia="Calibri"/>
      <w:kern w:val="24"/>
      <w:sz w:val="24"/>
      <w:szCs w:val="24"/>
    </w:rPr>
  </w:style>
  <w:style w:type="paragraph" w:customStyle="1" w:styleId="4DNormln">
    <w:name w:val="4D Normální"/>
    <w:link w:val="4DNormlnChar"/>
    <w:rsid w:val="00D84DC9"/>
    <w:rPr>
      <w:rFonts w:ascii="Arial" w:eastAsia="Times New Roman" w:hAnsi="Arial" w:cs="Tahoma"/>
    </w:rPr>
  </w:style>
  <w:style w:type="character" w:customStyle="1" w:styleId="4DNormlnChar">
    <w:name w:val="4D Normální Char"/>
    <w:link w:val="4DNormln"/>
    <w:rsid w:val="00D84DC9"/>
    <w:rPr>
      <w:rFonts w:ascii="Arial" w:eastAsia="Times New Roman" w:hAnsi="Arial" w:cs="Tahoma"/>
      <w:sz w:val="20"/>
      <w:szCs w:val="20"/>
      <w:lang w:eastAsia="cs-CZ"/>
    </w:rPr>
  </w:style>
  <w:style w:type="paragraph" w:styleId="Titulek">
    <w:name w:val="caption"/>
    <w:basedOn w:val="Normln"/>
    <w:next w:val="Normln"/>
    <w:unhideWhenUsed/>
    <w:qFormat/>
    <w:rsid w:val="00996CF9"/>
    <w:pPr>
      <w:spacing w:after="120" w:line="240" w:lineRule="auto"/>
      <w:jc w:val="both"/>
    </w:pPr>
    <w:rPr>
      <w:rFonts w:cs="Times New Roman"/>
      <w:b/>
      <w:bCs/>
      <w:color w:val="404040"/>
      <w:sz w:val="20"/>
      <w:szCs w:val="20"/>
      <w:lang w:eastAsia="en-US"/>
    </w:rPr>
  </w:style>
  <w:style w:type="table" w:customStyle="1" w:styleId="Svtltabulkasmkou1zvraznn51">
    <w:name w:val="Světlá tabulka s mřížkou 1 – zvýraznění 51"/>
    <w:basedOn w:val="Normlntabulka"/>
    <w:uiPriority w:val="46"/>
    <w:rsid w:val="00996CF9"/>
    <w:rPr>
      <w:rFonts w:eastAsia="Times New Roman"/>
      <w:sz w:val="21"/>
      <w:szCs w:val="21"/>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styleId="Nzev">
    <w:name w:val="Title"/>
    <w:basedOn w:val="Normln"/>
    <w:next w:val="Normln"/>
    <w:link w:val="NzevChar"/>
    <w:uiPriority w:val="10"/>
    <w:qFormat/>
    <w:rsid w:val="00AB17AA"/>
    <w:pPr>
      <w:spacing w:after="0" w:line="240" w:lineRule="auto"/>
      <w:contextualSpacing/>
      <w:jc w:val="both"/>
    </w:pPr>
    <w:rPr>
      <w:rFonts w:ascii="Cambria" w:hAnsi="Cambria" w:cs="Times New Roman"/>
      <w:color w:val="365F91"/>
      <w:spacing w:val="-7"/>
      <w:sz w:val="80"/>
      <w:szCs w:val="80"/>
      <w:lang w:eastAsia="en-US"/>
    </w:rPr>
  </w:style>
  <w:style w:type="character" w:customStyle="1" w:styleId="NzevChar">
    <w:name w:val="Název Char"/>
    <w:link w:val="Nzev"/>
    <w:uiPriority w:val="10"/>
    <w:rsid w:val="00AB17AA"/>
    <w:rPr>
      <w:rFonts w:ascii="Cambria" w:eastAsia="Times New Roman" w:hAnsi="Cambria" w:cs="Times New Roman"/>
      <w:color w:val="365F91"/>
      <w:spacing w:val="-7"/>
      <w:sz w:val="80"/>
      <w:szCs w:val="80"/>
    </w:rPr>
  </w:style>
  <w:style w:type="paragraph" w:styleId="Podtitul">
    <w:name w:val="Subtitle"/>
    <w:basedOn w:val="Normln"/>
    <w:next w:val="Normln"/>
    <w:link w:val="PodtitulChar"/>
    <w:uiPriority w:val="11"/>
    <w:qFormat/>
    <w:rsid w:val="00AB17AA"/>
    <w:pPr>
      <w:numPr>
        <w:ilvl w:val="1"/>
      </w:numPr>
      <w:spacing w:after="240" w:line="240" w:lineRule="auto"/>
      <w:jc w:val="both"/>
    </w:pPr>
    <w:rPr>
      <w:rFonts w:ascii="Cambria" w:hAnsi="Cambria" w:cs="Times New Roman"/>
      <w:color w:val="404040"/>
      <w:sz w:val="30"/>
      <w:szCs w:val="30"/>
      <w:lang w:eastAsia="en-US"/>
    </w:rPr>
  </w:style>
  <w:style w:type="character" w:customStyle="1" w:styleId="PodtitulChar">
    <w:name w:val="Podtitul Char"/>
    <w:link w:val="Podtitul"/>
    <w:uiPriority w:val="11"/>
    <w:rsid w:val="00AB17AA"/>
    <w:rPr>
      <w:rFonts w:ascii="Cambria" w:eastAsia="Times New Roman" w:hAnsi="Cambria" w:cs="Times New Roman"/>
      <w:color w:val="404040"/>
      <w:sz w:val="30"/>
      <w:szCs w:val="30"/>
    </w:rPr>
  </w:style>
  <w:style w:type="character" w:styleId="Zvraznn">
    <w:name w:val="Emphasis"/>
    <w:uiPriority w:val="20"/>
    <w:qFormat/>
    <w:rsid w:val="00AB17AA"/>
    <w:rPr>
      <w:i/>
      <w:iCs/>
    </w:rPr>
  </w:style>
  <w:style w:type="paragraph" w:styleId="Citt">
    <w:name w:val="Quote"/>
    <w:basedOn w:val="Normln"/>
    <w:next w:val="Normln"/>
    <w:link w:val="CittChar"/>
    <w:uiPriority w:val="29"/>
    <w:qFormat/>
    <w:rsid w:val="00AB17AA"/>
    <w:pPr>
      <w:spacing w:before="240" w:after="240" w:line="252" w:lineRule="auto"/>
      <w:ind w:left="864" w:right="864"/>
      <w:jc w:val="center"/>
    </w:pPr>
    <w:rPr>
      <w:rFonts w:cs="Times New Roman"/>
      <w:i/>
      <w:iCs/>
      <w:szCs w:val="21"/>
      <w:lang w:eastAsia="en-US"/>
    </w:rPr>
  </w:style>
  <w:style w:type="character" w:customStyle="1" w:styleId="CittChar">
    <w:name w:val="Citát Char"/>
    <w:link w:val="Citt"/>
    <w:uiPriority w:val="29"/>
    <w:rsid w:val="00AB17AA"/>
    <w:rPr>
      <w:rFonts w:eastAsia="Times New Roman"/>
      <w:i/>
      <w:iCs/>
      <w:szCs w:val="21"/>
    </w:rPr>
  </w:style>
  <w:style w:type="paragraph" w:styleId="Vrazncitt">
    <w:name w:val="Intense Quote"/>
    <w:basedOn w:val="Normln"/>
    <w:next w:val="Normln"/>
    <w:link w:val="VrazncittChar"/>
    <w:uiPriority w:val="30"/>
    <w:qFormat/>
    <w:rsid w:val="00AB17AA"/>
    <w:pPr>
      <w:spacing w:before="100" w:beforeAutospacing="1" w:after="240" w:line="264" w:lineRule="auto"/>
      <w:ind w:left="864" w:right="864"/>
      <w:jc w:val="center"/>
    </w:pPr>
    <w:rPr>
      <w:rFonts w:ascii="Cambria" w:hAnsi="Cambria" w:cs="Times New Roman"/>
      <w:color w:val="4F81BD"/>
      <w:sz w:val="28"/>
      <w:szCs w:val="28"/>
      <w:lang w:eastAsia="en-US"/>
    </w:rPr>
  </w:style>
  <w:style w:type="character" w:customStyle="1" w:styleId="VrazncittChar">
    <w:name w:val="Výrazný citát Char"/>
    <w:link w:val="Vrazncitt"/>
    <w:uiPriority w:val="30"/>
    <w:rsid w:val="00AB17AA"/>
    <w:rPr>
      <w:rFonts w:ascii="Cambria" w:eastAsia="Times New Roman" w:hAnsi="Cambria" w:cs="Times New Roman"/>
      <w:color w:val="4F81BD"/>
      <w:sz w:val="28"/>
      <w:szCs w:val="28"/>
    </w:rPr>
  </w:style>
  <w:style w:type="character" w:styleId="Zdraznnjemn">
    <w:name w:val="Subtle Emphasis"/>
    <w:uiPriority w:val="19"/>
    <w:qFormat/>
    <w:rsid w:val="00AB17AA"/>
    <w:rPr>
      <w:i/>
      <w:iCs/>
      <w:color w:val="595959"/>
    </w:rPr>
  </w:style>
  <w:style w:type="character" w:styleId="Zdraznnintenzivn">
    <w:name w:val="Intense Emphasis"/>
    <w:uiPriority w:val="21"/>
    <w:qFormat/>
    <w:rsid w:val="00AB17AA"/>
    <w:rPr>
      <w:b/>
      <w:bCs/>
      <w:i/>
      <w:iCs/>
    </w:rPr>
  </w:style>
  <w:style w:type="character" w:styleId="Odkazjemn">
    <w:name w:val="Subtle Reference"/>
    <w:uiPriority w:val="31"/>
    <w:qFormat/>
    <w:rsid w:val="00AB17AA"/>
    <w:rPr>
      <w:smallCaps/>
      <w:color w:val="404040"/>
    </w:rPr>
  </w:style>
  <w:style w:type="character" w:styleId="Odkazintenzivn">
    <w:name w:val="Intense Reference"/>
    <w:uiPriority w:val="32"/>
    <w:qFormat/>
    <w:rsid w:val="00AB17AA"/>
    <w:rPr>
      <w:b/>
      <w:bCs/>
      <w:smallCaps/>
      <w:u w:val="single"/>
    </w:rPr>
  </w:style>
  <w:style w:type="character" w:styleId="Nzevknihy">
    <w:name w:val="Book Title"/>
    <w:uiPriority w:val="33"/>
    <w:qFormat/>
    <w:rsid w:val="00AB17AA"/>
    <w:rPr>
      <w:b/>
      <w:bCs/>
      <w:smallCaps/>
    </w:rPr>
  </w:style>
  <w:style w:type="paragraph" w:styleId="Nadpisobsahu">
    <w:name w:val="TOC Heading"/>
    <w:basedOn w:val="Nadpis1"/>
    <w:next w:val="Normln"/>
    <w:uiPriority w:val="39"/>
    <w:unhideWhenUsed/>
    <w:qFormat/>
    <w:rsid w:val="00AB17AA"/>
    <w:pPr>
      <w:pageBreakBefore/>
      <w:pBdr>
        <w:bottom w:val="single" w:sz="4" w:space="1" w:color="auto"/>
      </w:pBdr>
      <w:tabs>
        <w:tab w:val="left" w:pos="540"/>
      </w:tabs>
      <w:spacing w:before="240" w:after="360" w:line="240" w:lineRule="auto"/>
      <w:ind w:left="539" w:hanging="539"/>
      <w:jc w:val="both"/>
      <w:outlineLvl w:val="9"/>
    </w:pPr>
    <w:rPr>
      <w:bCs w:val="0"/>
      <w:caps/>
      <w:sz w:val="36"/>
      <w:szCs w:val="36"/>
    </w:rPr>
  </w:style>
  <w:style w:type="table" w:customStyle="1" w:styleId="Svtltabulkasmkou1zvraznn510">
    <w:name w:val="Světlá tabulka s mřížkou 1 – zvýraznění 51"/>
    <w:basedOn w:val="Normlntabulka"/>
    <w:uiPriority w:val="46"/>
    <w:rsid w:val="00AB17AA"/>
    <w:rPr>
      <w:rFonts w:eastAsia="Times New Roman"/>
      <w:sz w:val="21"/>
      <w:szCs w:val="21"/>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customStyle="1" w:styleId="Ploha">
    <w:name w:val="Příloha"/>
    <w:basedOn w:val="Normln"/>
    <w:link w:val="PlohaChar"/>
    <w:rsid w:val="00AB17AA"/>
    <w:pPr>
      <w:numPr>
        <w:numId w:val="6"/>
      </w:numPr>
      <w:spacing w:after="120" w:line="264" w:lineRule="auto"/>
      <w:jc w:val="both"/>
    </w:pPr>
    <w:rPr>
      <w:rFonts w:cs="Times New Roman"/>
      <w:szCs w:val="21"/>
      <w:lang w:eastAsia="en-US"/>
    </w:rPr>
  </w:style>
  <w:style w:type="character" w:customStyle="1" w:styleId="PlohaChar">
    <w:name w:val="Příloha Char"/>
    <w:link w:val="Ploha"/>
    <w:rsid w:val="00AB17AA"/>
    <w:rPr>
      <w:rFonts w:eastAsia="Times New Roman"/>
      <w:sz w:val="22"/>
      <w:szCs w:val="21"/>
      <w:lang w:eastAsia="en-US"/>
    </w:rPr>
  </w:style>
  <w:style w:type="paragraph" w:customStyle="1" w:styleId="H1Ploha">
    <w:name w:val="H1 Příloha"/>
    <w:basedOn w:val="Ploha"/>
    <w:link w:val="H1PlohaChar"/>
    <w:qFormat/>
    <w:rsid w:val="00AB17AA"/>
    <w:pPr>
      <w:tabs>
        <w:tab w:val="clear" w:pos="1152"/>
        <w:tab w:val="num" w:pos="426"/>
      </w:tabs>
      <w:ind w:left="426"/>
    </w:pPr>
    <w:rPr>
      <w:rFonts w:ascii="Cambria" w:hAnsi="Cambria"/>
      <w:b/>
      <w:caps/>
      <w:color w:val="365F91"/>
      <w:sz w:val="36"/>
      <w:szCs w:val="36"/>
    </w:rPr>
  </w:style>
  <w:style w:type="character" w:customStyle="1" w:styleId="H1PlohaChar">
    <w:name w:val="H1 Příloha Char"/>
    <w:link w:val="H1Ploha"/>
    <w:rsid w:val="00AB17AA"/>
    <w:rPr>
      <w:rFonts w:ascii="Cambria" w:eastAsia="Times New Roman" w:hAnsi="Cambria"/>
      <w:b/>
      <w:caps/>
      <w:color w:val="365F91"/>
      <w:sz w:val="36"/>
      <w:szCs w:val="36"/>
      <w:lang w:eastAsia="en-US"/>
    </w:rPr>
  </w:style>
  <w:style w:type="paragraph" w:customStyle="1" w:styleId="TableHeading-Left">
    <w:name w:val="Table Heading - Left"/>
    <w:basedOn w:val="Normln"/>
    <w:link w:val="TableHeading-LeftChar"/>
    <w:rsid w:val="00AB17AA"/>
    <w:pPr>
      <w:keepLines/>
      <w:overflowPunct w:val="0"/>
      <w:autoSpaceDE w:val="0"/>
      <w:autoSpaceDN w:val="0"/>
      <w:adjustRightInd w:val="0"/>
      <w:spacing w:before="40" w:after="40" w:line="240" w:lineRule="auto"/>
      <w:ind w:left="57" w:right="57"/>
      <w:textAlignment w:val="baseline"/>
    </w:pPr>
    <w:rPr>
      <w:rFonts w:ascii="Arial" w:hAnsi="Arial" w:cs="Times New Roman"/>
      <w:b/>
      <w:bCs/>
      <w:sz w:val="18"/>
      <w:szCs w:val="20"/>
    </w:rPr>
  </w:style>
  <w:style w:type="character" w:customStyle="1" w:styleId="TableHeading-LeftChar">
    <w:name w:val="Table Heading - Left Char"/>
    <w:link w:val="TableHeading-Left"/>
    <w:rsid w:val="00AB17AA"/>
    <w:rPr>
      <w:rFonts w:ascii="Arial" w:eastAsia="Times New Roman" w:hAnsi="Arial" w:cs="Times New Roman"/>
      <w:b/>
      <w:bCs/>
      <w:sz w:val="18"/>
      <w:szCs w:val="20"/>
      <w:lang w:eastAsia="cs-CZ"/>
    </w:rPr>
  </w:style>
  <w:style w:type="paragraph" w:customStyle="1" w:styleId="Tnormal">
    <w:name w:val="Tnormal"/>
    <w:basedOn w:val="Normln"/>
    <w:link w:val="TnormalChar"/>
    <w:rsid w:val="00AB17AA"/>
    <w:pPr>
      <w:keepLines/>
      <w:overflowPunct w:val="0"/>
      <w:autoSpaceDE w:val="0"/>
      <w:autoSpaceDN w:val="0"/>
      <w:adjustRightInd w:val="0"/>
      <w:spacing w:before="40" w:after="40" w:line="240" w:lineRule="auto"/>
      <w:ind w:left="57" w:right="57"/>
      <w:textAlignment w:val="baseline"/>
    </w:pPr>
    <w:rPr>
      <w:rFonts w:ascii="Arial" w:hAnsi="Arial" w:cs="Times New Roman"/>
      <w:sz w:val="18"/>
      <w:szCs w:val="20"/>
    </w:rPr>
  </w:style>
  <w:style w:type="character" w:customStyle="1" w:styleId="TnormalChar">
    <w:name w:val="Tnormal Char"/>
    <w:link w:val="Tnormal"/>
    <w:rsid w:val="00AB17AA"/>
    <w:rPr>
      <w:rFonts w:ascii="Arial" w:eastAsia="Times New Roman" w:hAnsi="Arial" w:cs="Times New Roman"/>
      <w:sz w:val="18"/>
      <w:szCs w:val="20"/>
      <w:lang w:eastAsia="cs-CZ"/>
    </w:rPr>
  </w:style>
  <w:style w:type="table" w:customStyle="1" w:styleId="Tmavtabulkasmkou5zvraznn51">
    <w:name w:val="Tmavá tabulka s mřížkou 5 – zvýraznění 51"/>
    <w:basedOn w:val="Normlntabulka"/>
    <w:uiPriority w:val="50"/>
    <w:rsid w:val="00AB17AA"/>
    <w:rPr>
      <w:rFonts w:eastAsia="Times New Roman"/>
      <w:sz w:val="21"/>
      <w:szCs w:val="2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paragraph" w:styleId="Textpoznpodarou">
    <w:name w:val="footnote text"/>
    <w:basedOn w:val="Normln"/>
    <w:link w:val="TextpoznpodarouChar"/>
    <w:uiPriority w:val="99"/>
    <w:semiHidden/>
    <w:unhideWhenUsed/>
    <w:rsid w:val="00AB17AA"/>
    <w:pPr>
      <w:spacing w:after="0" w:line="240" w:lineRule="auto"/>
      <w:jc w:val="both"/>
    </w:pPr>
    <w:rPr>
      <w:rFonts w:cs="Times New Roman"/>
      <w:sz w:val="20"/>
      <w:szCs w:val="20"/>
      <w:lang w:eastAsia="en-US"/>
    </w:rPr>
  </w:style>
  <w:style w:type="character" w:customStyle="1" w:styleId="TextpoznpodarouChar">
    <w:name w:val="Text pozn. pod čarou Char"/>
    <w:link w:val="Textpoznpodarou"/>
    <w:uiPriority w:val="99"/>
    <w:semiHidden/>
    <w:rsid w:val="00AB17AA"/>
    <w:rPr>
      <w:rFonts w:eastAsia="Times New Roman"/>
      <w:sz w:val="20"/>
      <w:szCs w:val="20"/>
    </w:rPr>
  </w:style>
  <w:style w:type="character" w:styleId="Znakapoznpodarou">
    <w:name w:val="footnote reference"/>
    <w:uiPriority w:val="99"/>
    <w:semiHidden/>
    <w:unhideWhenUsed/>
    <w:rsid w:val="00AB17AA"/>
    <w:rPr>
      <w:vertAlign w:val="superscript"/>
    </w:rPr>
  </w:style>
  <w:style w:type="paragraph" w:customStyle="1" w:styleId="RLSeznamploh">
    <w:name w:val="RL Seznam příloh"/>
    <w:basedOn w:val="RLTextlnkuslovan"/>
    <w:rsid w:val="00EF038B"/>
    <w:pPr>
      <w:numPr>
        <w:ilvl w:val="0"/>
        <w:numId w:val="0"/>
      </w:numPr>
      <w:ind w:left="3572" w:hanging="1361"/>
    </w:pPr>
    <w:rPr>
      <w:szCs w:val="20"/>
      <w:lang w:eastAsia="en-US"/>
    </w:rPr>
  </w:style>
  <w:style w:type="table" w:customStyle="1" w:styleId="Tmavtabulkasmkou5zvraznn61">
    <w:name w:val="Tmavá tabulka s mřížkou 5 – zvýraznění 61"/>
    <w:basedOn w:val="Normlntabulka"/>
    <w:uiPriority w:val="50"/>
    <w:rsid w:val="001E08CA"/>
    <w:rPr>
      <w:rFonts w:eastAsia="Times New Roman"/>
      <w:sz w:val="21"/>
      <w:szCs w:val="2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paragraph" w:customStyle="1" w:styleId="Normal1">
    <w:name w:val="Normal 1"/>
    <w:basedOn w:val="Normln"/>
    <w:link w:val="Normal1Char"/>
    <w:rsid w:val="003440C3"/>
    <w:pPr>
      <w:spacing w:before="120" w:after="120" w:line="240" w:lineRule="auto"/>
      <w:ind w:left="880"/>
      <w:jc w:val="both"/>
    </w:pPr>
    <w:rPr>
      <w:rFonts w:ascii="Times New Roman" w:eastAsia="SimSun" w:hAnsi="Times New Roman" w:cs="Times New Roman"/>
      <w:szCs w:val="20"/>
      <w:lang w:eastAsia="en-US"/>
    </w:rPr>
  </w:style>
  <w:style w:type="character" w:customStyle="1" w:styleId="Normal1Char">
    <w:name w:val="Normal 1 Char"/>
    <w:link w:val="Normal1"/>
    <w:rsid w:val="003440C3"/>
    <w:rPr>
      <w:rFonts w:ascii="Times New Roman" w:eastAsia="SimSun" w:hAnsi="Times New Roman" w:cs="Times New Roman"/>
      <w:szCs w:val="20"/>
    </w:rPr>
  </w:style>
  <w:style w:type="character" w:customStyle="1" w:styleId="PodnadpisChar">
    <w:name w:val="Podnadpis Char"/>
    <w:link w:val="Podnadpis"/>
    <w:uiPriority w:val="99"/>
    <w:locked/>
    <w:rsid w:val="005224AD"/>
    <w:rPr>
      <w:rFonts w:ascii="Arial" w:hAnsi="Arial" w:cs="Arial"/>
    </w:rPr>
  </w:style>
  <w:style w:type="paragraph" w:customStyle="1" w:styleId="Podnadpis">
    <w:name w:val="Podnadpis"/>
    <w:basedOn w:val="Normln"/>
    <w:link w:val="PodnadpisChar"/>
    <w:uiPriority w:val="99"/>
    <w:rsid w:val="005224AD"/>
    <w:pPr>
      <w:keepNext/>
      <w:spacing w:after="120" w:line="320" w:lineRule="atLeast"/>
      <w:jc w:val="both"/>
    </w:pPr>
    <w:rPr>
      <w:rFonts w:ascii="Arial" w:eastAsia="Calibri" w:hAnsi="Arial" w:cs="Arial"/>
      <w:lang w:eastAsia="en-US"/>
    </w:rPr>
  </w:style>
  <w:style w:type="table" w:styleId="Svtlseznamzvraznn3">
    <w:name w:val="Light List Accent 3"/>
    <w:basedOn w:val="Normlntabulka"/>
    <w:uiPriority w:val="61"/>
    <w:rsid w:val="00BB349E"/>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Stednstnovn1">
    <w:name w:val="Medium Shading 1"/>
    <w:basedOn w:val="Normlntabulka"/>
    <w:uiPriority w:val="63"/>
    <w:rsid w:val="00BB349E"/>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Stednmka1zvraznn3">
    <w:name w:val="Medium Grid 1 Accent 3"/>
    <w:basedOn w:val="Normlntabulka"/>
    <w:uiPriority w:val="67"/>
    <w:rsid w:val="00BB349E"/>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Svtlmkazvraznn3">
    <w:name w:val="Light Grid Accent 3"/>
    <w:basedOn w:val="Normlntabulka"/>
    <w:uiPriority w:val="62"/>
    <w:rsid w:val="00BB349E"/>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Svtlmkazvraznn4">
    <w:name w:val="Light Grid Accent 4"/>
    <w:basedOn w:val="Normlntabulka"/>
    <w:uiPriority w:val="62"/>
    <w:rsid w:val="00BB349E"/>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paragraph" w:customStyle="1" w:styleId="NumberedHeadingStyleA1">
    <w:name w:val="Numbered Heading Style A.1"/>
    <w:basedOn w:val="Nadpis1"/>
    <w:next w:val="Normln"/>
    <w:rsid w:val="00BB349E"/>
    <w:pPr>
      <w:keepLines w:val="0"/>
      <w:numPr>
        <w:numId w:val="8"/>
      </w:numPr>
      <w:tabs>
        <w:tab w:val="left" w:pos="720"/>
      </w:tabs>
      <w:spacing w:before="240" w:after="60" w:line="240" w:lineRule="auto"/>
    </w:pPr>
    <w:rPr>
      <w:rFonts w:ascii="Arial" w:hAnsi="Arial"/>
      <w:bCs w:val="0"/>
      <w:color w:val="auto"/>
      <w:kern w:val="28"/>
      <w:szCs w:val="20"/>
      <w:lang w:val="en-US"/>
    </w:rPr>
  </w:style>
  <w:style w:type="paragraph" w:customStyle="1" w:styleId="NumberedHeadingStyleA2">
    <w:name w:val="Numbered Heading Style A.2"/>
    <w:basedOn w:val="Nadpis2"/>
    <w:next w:val="Normln"/>
    <w:rsid w:val="00BB349E"/>
    <w:pPr>
      <w:keepLines w:val="0"/>
      <w:numPr>
        <w:ilvl w:val="1"/>
        <w:numId w:val="8"/>
      </w:numPr>
      <w:spacing w:before="240" w:after="60" w:line="240" w:lineRule="auto"/>
    </w:pPr>
    <w:rPr>
      <w:rFonts w:ascii="Arial" w:hAnsi="Arial"/>
      <w:bCs w:val="0"/>
      <w:color w:val="auto"/>
      <w:sz w:val="24"/>
      <w:szCs w:val="20"/>
      <w:lang w:val="en-US"/>
    </w:rPr>
  </w:style>
  <w:style w:type="paragraph" w:customStyle="1" w:styleId="NumberedHeadingStyleA3">
    <w:name w:val="Numbered Heading Style A.3"/>
    <w:basedOn w:val="Nadpis3"/>
    <w:next w:val="Normln"/>
    <w:rsid w:val="00BB349E"/>
    <w:pPr>
      <w:keepLines w:val="0"/>
      <w:numPr>
        <w:ilvl w:val="2"/>
        <w:numId w:val="8"/>
      </w:numPr>
      <w:tabs>
        <w:tab w:val="left" w:pos="1080"/>
      </w:tabs>
      <w:spacing w:before="240" w:after="60" w:line="240" w:lineRule="auto"/>
    </w:pPr>
    <w:rPr>
      <w:rFonts w:ascii="Arial" w:hAnsi="Arial"/>
      <w:bCs w:val="0"/>
      <w:color w:val="auto"/>
      <w:sz w:val="24"/>
      <w:szCs w:val="20"/>
      <w:lang w:val="en-US" w:eastAsia="en-US"/>
    </w:rPr>
  </w:style>
  <w:style w:type="paragraph" w:customStyle="1" w:styleId="NumberedHeadingStyleA4">
    <w:name w:val="Numbered Heading Style A.4"/>
    <w:basedOn w:val="Nadpis4"/>
    <w:next w:val="Normln"/>
    <w:rsid w:val="00BB349E"/>
    <w:pPr>
      <w:keepLines w:val="0"/>
      <w:numPr>
        <w:ilvl w:val="3"/>
        <w:numId w:val="8"/>
      </w:numPr>
      <w:tabs>
        <w:tab w:val="left" w:pos="1440"/>
        <w:tab w:val="left" w:pos="1800"/>
      </w:tabs>
      <w:spacing w:before="240" w:after="60" w:line="240" w:lineRule="auto"/>
      <w:jc w:val="left"/>
    </w:pPr>
    <w:rPr>
      <w:rFonts w:ascii="Arial" w:hAnsi="Arial"/>
      <w:b/>
      <w:color w:val="auto"/>
      <w:sz w:val="20"/>
      <w:szCs w:val="20"/>
      <w:lang w:val="en-US"/>
    </w:rPr>
  </w:style>
  <w:style w:type="paragraph" w:customStyle="1" w:styleId="NumberedHeadingStyleA5">
    <w:name w:val="Numbered Heading Style A.5"/>
    <w:basedOn w:val="Nadpis5"/>
    <w:next w:val="Normln"/>
    <w:rsid w:val="00BB349E"/>
    <w:pPr>
      <w:keepLines w:val="0"/>
      <w:numPr>
        <w:ilvl w:val="4"/>
        <w:numId w:val="8"/>
      </w:numPr>
      <w:spacing w:before="240" w:after="60" w:line="240" w:lineRule="auto"/>
      <w:jc w:val="left"/>
    </w:pPr>
    <w:rPr>
      <w:rFonts w:ascii="Arial" w:hAnsi="Arial"/>
      <w:b/>
      <w:iCs w:val="0"/>
      <w:color w:val="auto"/>
      <w:sz w:val="20"/>
      <w:szCs w:val="12"/>
      <w:lang w:val="en-US"/>
    </w:rPr>
  </w:style>
  <w:style w:type="paragraph" w:customStyle="1" w:styleId="NumberedHeadingStyleA6">
    <w:name w:val="Numbered Heading Style A.6"/>
    <w:basedOn w:val="Nadpis6"/>
    <w:next w:val="Normln"/>
    <w:rsid w:val="00BB349E"/>
    <w:pPr>
      <w:keepLines w:val="0"/>
      <w:numPr>
        <w:ilvl w:val="5"/>
        <w:numId w:val="8"/>
      </w:numPr>
      <w:spacing w:before="240" w:after="60" w:line="240" w:lineRule="auto"/>
      <w:jc w:val="left"/>
    </w:pPr>
    <w:rPr>
      <w:rFonts w:ascii="Arial" w:hAnsi="Arial"/>
      <w:i/>
      <w:color w:val="auto"/>
      <w:sz w:val="20"/>
      <w:szCs w:val="12"/>
      <w:lang w:val="en-US"/>
    </w:rPr>
  </w:style>
  <w:style w:type="paragraph" w:customStyle="1" w:styleId="NumberedHeadingStyleA7">
    <w:name w:val="Numbered Heading Style A.7"/>
    <w:basedOn w:val="Nadpis7"/>
    <w:next w:val="Normln"/>
    <w:rsid w:val="00BB349E"/>
    <w:pPr>
      <w:keepLines w:val="0"/>
      <w:numPr>
        <w:ilvl w:val="6"/>
        <w:numId w:val="8"/>
      </w:numPr>
      <w:spacing w:before="240" w:after="60" w:line="240" w:lineRule="auto"/>
      <w:jc w:val="left"/>
    </w:pPr>
    <w:rPr>
      <w:rFonts w:ascii="Arial" w:hAnsi="Arial"/>
      <w:i w:val="0"/>
      <w:iCs w:val="0"/>
      <w:color w:val="auto"/>
      <w:sz w:val="20"/>
      <w:szCs w:val="12"/>
      <w:lang w:val="en-US"/>
    </w:rPr>
  </w:style>
  <w:style w:type="paragraph" w:customStyle="1" w:styleId="NumberedHeadingStyleA8">
    <w:name w:val="Numbered Heading Style A.8"/>
    <w:basedOn w:val="Nadpis8"/>
    <w:next w:val="Normln"/>
    <w:rsid w:val="00BB349E"/>
    <w:pPr>
      <w:keepLines w:val="0"/>
      <w:numPr>
        <w:ilvl w:val="7"/>
        <w:numId w:val="8"/>
      </w:numPr>
      <w:spacing w:before="240" w:after="60" w:line="240" w:lineRule="auto"/>
      <w:jc w:val="left"/>
    </w:pPr>
    <w:rPr>
      <w:rFonts w:ascii="Arial" w:hAnsi="Arial"/>
      <w:smallCaps w:val="0"/>
      <w:color w:val="auto"/>
      <w:sz w:val="18"/>
      <w:szCs w:val="12"/>
      <w:lang w:val="en-US"/>
    </w:rPr>
  </w:style>
  <w:style w:type="paragraph" w:customStyle="1" w:styleId="NumberedHeadingStyleA9">
    <w:name w:val="Numbered Heading Style A.9"/>
    <w:basedOn w:val="Nadpis9"/>
    <w:next w:val="Normln"/>
    <w:rsid w:val="00BB349E"/>
    <w:pPr>
      <w:keepLines w:val="0"/>
      <w:numPr>
        <w:ilvl w:val="8"/>
        <w:numId w:val="8"/>
      </w:numPr>
      <w:spacing w:before="240" w:after="60" w:line="240" w:lineRule="auto"/>
      <w:jc w:val="left"/>
    </w:pPr>
    <w:rPr>
      <w:rFonts w:ascii="Arial" w:hAnsi="Arial"/>
      <w:iCs w:val="0"/>
      <w:smallCaps w:val="0"/>
      <w:color w:val="auto"/>
      <w:sz w:val="18"/>
      <w:szCs w:val="12"/>
      <w:lang w:val="en-US"/>
    </w:rPr>
  </w:style>
  <w:style w:type="character" w:customStyle="1" w:styleId="nowrap">
    <w:name w:val="nowrap"/>
    <w:basedOn w:val="Standardnpsmoodstavce"/>
    <w:rsid w:val="00355DEB"/>
  </w:style>
  <w:style w:type="character" w:customStyle="1" w:styleId="nounderline2">
    <w:name w:val="nounderline2"/>
    <w:basedOn w:val="Standardnpsmoodstavce"/>
    <w:rsid w:val="00355DEB"/>
  </w:style>
  <w:style w:type="table" w:customStyle="1" w:styleId="Svtltabulkasmkou1zvraznn11">
    <w:name w:val="Světlá tabulka s mřížkou 1 – zvýraznění 11"/>
    <w:basedOn w:val="Normlntabulka"/>
    <w:uiPriority w:val="46"/>
    <w:rsid w:val="00D62D40"/>
    <w:rPr>
      <w:rFonts w:asciiTheme="minorHAnsi" w:eastAsiaTheme="minorEastAsia" w:hAnsiTheme="minorHAnsi" w:cstheme="minorBidi"/>
      <w:sz w:val="21"/>
      <w:szCs w:val="21"/>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Obsah1">
    <w:name w:val="toc 1"/>
    <w:basedOn w:val="Normln"/>
    <w:next w:val="Normln"/>
    <w:autoRedefine/>
    <w:uiPriority w:val="39"/>
    <w:unhideWhenUsed/>
    <w:rsid w:val="00D62D40"/>
    <w:pPr>
      <w:spacing w:after="100" w:line="264" w:lineRule="auto"/>
      <w:jc w:val="both"/>
    </w:pPr>
    <w:rPr>
      <w:rFonts w:asciiTheme="minorHAnsi" w:eastAsiaTheme="minorEastAsia" w:hAnsiTheme="minorHAnsi" w:cstheme="minorBidi"/>
      <w:szCs w:val="21"/>
      <w:lang w:eastAsia="en-US"/>
    </w:rPr>
  </w:style>
  <w:style w:type="paragraph" w:styleId="Obsah2">
    <w:name w:val="toc 2"/>
    <w:basedOn w:val="Normln"/>
    <w:next w:val="Normln"/>
    <w:autoRedefine/>
    <w:uiPriority w:val="39"/>
    <w:unhideWhenUsed/>
    <w:rsid w:val="00D62D40"/>
    <w:pPr>
      <w:spacing w:after="100" w:line="264" w:lineRule="auto"/>
      <w:ind w:left="210"/>
      <w:jc w:val="both"/>
    </w:pPr>
    <w:rPr>
      <w:rFonts w:asciiTheme="minorHAnsi" w:eastAsiaTheme="minorEastAsia" w:hAnsiTheme="minorHAnsi" w:cstheme="minorBidi"/>
      <w:szCs w:val="21"/>
      <w:lang w:eastAsia="en-US"/>
    </w:rPr>
  </w:style>
  <w:style w:type="paragraph" w:styleId="Obsah3">
    <w:name w:val="toc 3"/>
    <w:basedOn w:val="Normln"/>
    <w:next w:val="Normln"/>
    <w:autoRedefine/>
    <w:uiPriority w:val="39"/>
    <w:unhideWhenUsed/>
    <w:rsid w:val="00D62D40"/>
    <w:pPr>
      <w:spacing w:after="100" w:line="264" w:lineRule="auto"/>
      <w:ind w:left="420"/>
      <w:jc w:val="both"/>
    </w:pPr>
    <w:rPr>
      <w:rFonts w:asciiTheme="minorHAnsi" w:eastAsiaTheme="minorEastAsia" w:hAnsiTheme="minorHAnsi" w:cstheme="minorBidi"/>
      <w:szCs w:val="21"/>
      <w:lang w:eastAsia="en-US"/>
    </w:rPr>
  </w:style>
  <w:style w:type="paragraph" w:styleId="Obsah4">
    <w:name w:val="toc 4"/>
    <w:basedOn w:val="Normln"/>
    <w:next w:val="Normln"/>
    <w:autoRedefine/>
    <w:uiPriority w:val="39"/>
    <w:unhideWhenUsed/>
    <w:rsid w:val="00D62D40"/>
    <w:pPr>
      <w:spacing w:after="100" w:line="259" w:lineRule="auto"/>
      <w:ind w:left="660"/>
    </w:pPr>
    <w:rPr>
      <w:rFonts w:asciiTheme="minorHAnsi" w:eastAsiaTheme="minorEastAsia" w:hAnsiTheme="minorHAnsi" w:cstheme="minorBidi"/>
    </w:rPr>
  </w:style>
  <w:style w:type="paragraph" w:styleId="Obsah5">
    <w:name w:val="toc 5"/>
    <w:basedOn w:val="Normln"/>
    <w:next w:val="Normln"/>
    <w:autoRedefine/>
    <w:uiPriority w:val="39"/>
    <w:unhideWhenUsed/>
    <w:rsid w:val="00D62D40"/>
    <w:pPr>
      <w:spacing w:after="100" w:line="259" w:lineRule="auto"/>
      <w:ind w:left="880"/>
    </w:pPr>
    <w:rPr>
      <w:rFonts w:asciiTheme="minorHAnsi" w:eastAsiaTheme="minorEastAsia" w:hAnsiTheme="minorHAnsi" w:cstheme="minorBidi"/>
    </w:rPr>
  </w:style>
  <w:style w:type="paragraph" w:styleId="Obsah6">
    <w:name w:val="toc 6"/>
    <w:basedOn w:val="Normln"/>
    <w:next w:val="Normln"/>
    <w:autoRedefine/>
    <w:uiPriority w:val="39"/>
    <w:unhideWhenUsed/>
    <w:rsid w:val="00D62D40"/>
    <w:pPr>
      <w:spacing w:after="100" w:line="259" w:lineRule="auto"/>
      <w:ind w:left="1100"/>
    </w:pPr>
    <w:rPr>
      <w:rFonts w:asciiTheme="minorHAnsi" w:eastAsiaTheme="minorEastAsia" w:hAnsiTheme="minorHAnsi" w:cstheme="minorBidi"/>
    </w:rPr>
  </w:style>
  <w:style w:type="paragraph" w:styleId="Obsah7">
    <w:name w:val="toc 7"/>
    <w:basedOn w:val="Normln"/>
    <w:next w:val="Normln"/>
    <w:autoRedefine/>
    <w:uiPriority w:val="39"/>
    <w:unhideWhenUsed/>
    <w:rsid w:val="00D62D40"/>
    <w:pPr>
      <w:spacing w:after="100" w:line="259" w:lineRule="auto"/>
      <w:ind w:left="1320"/>
    </w:pPr>
    <w:rPr>
      <w:rFonts w:asciiTheme="minorHAnsi" w:eastAsiaTheme="minorEastAsia" w:hAnsiTheme="minorHAnsi" w:cstheme="minorBidi"/>
    </w:rPr>
  </w:style>
  <w:style w:type="paragraph" w:styleId="Obsah8">
    <w:name w:val="toc 8"/>
    <w:basedOn w:val="Normln"/>
    <w:next w:val="Normln"/>
    <w:autoRedefine/>
    <w:uiPriority w:val="39"/>
    <w:unhideWhenUsed/>
    <w:rsid w:val="00D62D40"/>
    <w:pPr>
      <w:spacing w:after="100" w:line="259" w:lineRule="auto"/>
      <w:ind w:left="1540"/>
    </w:pPr>
    <w:rPr>
      <w:rFonts w:asciiTheme="minorHAnsi" w:eastAsiaTheme="minorEastAsia" w:hAnsiTheme="minorHAnsi" w:cstheme="minorBidi"/>
    </w:rPr>
  </w:style>
  <w:style w:type="paragraph" w:styleId="Obsah9">
    <w:name w:val="toc 9"/>
    <w:basedOn w:val="Normln"/>
    <w:next w:val="Normln"/>
    <w:autoRedefine/>
    <w:uiPriority w:val="39"/>
    <w:unhideWhenUsed/>
    <w:rsid w:val="00D62D40"/>
    <w:pPr>
      <w:spacing w:after="100" w:line="259" w:lineRule="auto"/>
      <w:ind w:left="1760"/>
    </w:pPr>
    <w:rPr>
      <w:rFonts w:asciiTheme="minorHAnsi" w:eastAsiaTheme="minorEastAsia" w:hAnsiTheme="minorHAnsi" w:cstheme="minorBidi"/>
    </w:rPr>
  </w:style>
  <w:style w:type="paragraph" w:styleId="Normlnweb">
    <w:name w:val="Normal (Web)"/>
    <w:basedOn w:val="Normln"/>
    <w:uiPriority w:val="99"/>
    <w:semiHidden/>
    <w:unhideWhenUsed/>
    <w:rsid w:val="00D62D40"/>
    <w:pPr>
      <w:spacing w:before="100" w:beforeAutospacing="1" w:after="100" w:afterAutospacing="1" w:line="240" w:lineRule="auto"/>
    </w:pPr>
    <w:rPr>
      <w:rFonts w:ascii="Times New Roman" w:hAnsi="Times New Roman" w:cs="Times New Roman"/>
      <w:sz w:val="24"/>
      <w:szCs w:val="24"/>
    </w:rPr>
  </w:style>
  <w:style w:type="table" w:customStyle="1" w:styleId="Tabulkasmkou2zvraznn11">
    <w:name w:val="Tabulka s mřížkou 2 – zvýraznění 11"/>
    <w:basedOn w:val="Normlntabulka"/>
    <w:uiPriority w:val="47"/>
    <w:rsid w:val="00D62D40"/>
    <w:rPr>
      <w:rFonts w:asciiTheme="minorHAnsi" w:eastAsiaTheme="minorEastAsia" w:hAnsiTheme="minorHAnsi" w:cstheme="minorBidi"/>
      <w:sz w:val="21"/>
      <w:szCs w:val="21"/>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lkasmkou4zvraznn51">
    <w:name w:val="Tabulka s mřížkou 4 – zvýraznění 51"/>
    <w:basedOn w:val="Normlntabulka"/>
    <w:uiPriority w:val="49"/>
    <w:rsid w:val="00D62D40"/>
    <w:rPr>
      <w:rFonts w:asciiTheme="minorHAnsi" w:eastAsiaTheme="minorEastAsia" w:hAnsiTheme="minorHAnsi" w:cstheme="minorBidi"/>
      <w:sz w:val="21"/>
      <w:szCs w:val="21"/>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Barevntabulkasmkou7zvraznn51">
    <w:name w:val="Barevná tabulka s mřížkou 7 – zvýraznění 51"/>
    <w:basedOn w:val="Normlntabulka"/>
    <w:uiPriority w:val="52"/>
    <w:rsid w:val="00D62D40"/>
    <w:rPr>
      <w:rFonts w:asciiTheme="minorHAnsi" w:eastAsiaTheme="minorEastAsia" w:hAnsiTheme="minorHAnsi" w:cstheme="minorBidi"/>
      <w:color w:val="31849B" w:themeColor="accent5" w:themeShade="BF"/>
      <w:sz w:val="21"/>
      <w:szCs w:val="21"/>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Barevntabulkasmkou6zvraznn11">
    <w:name w:val="Barevná tabulka s mřížkou 6 – zvýraznění 11"/>
    <w:basedOn w:val="Normlntabulka"/>
    <w:uiPriority w:val="51"/>
    <w:rsid w:val="00D62D40"/>
    <w:rPr>
      <w:rFonts w:asciiTheme="minorHAnsi" w:eastAsiaTheme="minorEastAsia" w:hAnsiTheme="minorHAnsi" w:cstheme="minorBidi"/>
      <w:color w:val="365F91" w:themeColor="accent1" w:themeShade="BF"/>
      <w:sz w:val="21"/>
      <w:szCs w:val="21"/>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Barevntabulkasmkou6zvraznn51">
    <w:name w:val="Barevná tabulka s mřížkou 6 – zvýraznění 51"/>
    <w:basedOn w:val="Normlntabulka"/>
    <w:uiPriority w:val="51"/>
    <w:rsid w:val="00D62D40"/>
    <w:rPr>
      <w:rFonts w:asciiTheme="minorHAnsi" w:eastAsiaTheme="minorEastAsia" w:hAnsiTheme="minorHAnsi" w:cstheme="minorBidi"/>
      <w:color w:val="31849B" w:themeColor="accent5" w:themeShade="BF"/>
      <w:sz w:val="21"/>
      <w:szCs w:val="21"/>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mavtabulkaseznamu5zvraznn51">
    <w:name w:val="Tmavá tabulka seznamu 5 – zvýraznění 51"/>
    <w:basedOn w:val="Normlntabulka"/>
    <w:uiPriority w:val="50"/>
    <w:rsid w:val="00D62D40"/>
    <w:rPr>
      <w:rFonts w:asciiTheme="minorHAnsi" w:eastAsiaTheme="minorEastAsia" w:hAnsiTheme="minorHAnsi" w:cstheme="minorBidi"/>
      <w:color w:val="FFFFFF" w:themeColor="background1"/>
      <w:sz w:val="21"/>
      <w:szCs w:val="2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arevntabulkaseznamu7zvraznn51">
    <w:name w:val="Barevná tabulka seznamu 7 – zvýraznění 51"/>
    <w:basedOn w:val="Normlntabulka"/>
    <w:uiPriority w:val="52"/>
    <w:rsid w:val="00D62D40"/>
    <w:rPr>
      <w:rFonts w:asciiTheme="minorHAnsi" w:eastAsiaTheme="minorEastAsia" w:hAnsiTheme="minorHAnsi" w:cstheme="minorBidi"/>
      <w:color w:val="31849B" w:themeColor="accent5" w:themeShade="BF"/>
      <w:sz w:val="21"/>
      <w:szCs w:val="2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arevntabulkasmkou7zvraznn11">
    <w:name w:val="Barevná tabulka s mřížkou 7 – zvýraznění 11"/>
    <w:basedOn w:val="Normlntabulka"/>
    <w:uiPriority w:val="52"/>
    <w:rsid w:val="00D62D40"/>
    <w:rPr>
      <w:rFonts w:asciiTheme="minorHAnsi" w:eastAsiaTheme="minorEastAsia" w:hAnsiTheme="minorHAnsi" w:cstheme="minorBidi"/>
      <w:color w:val="365F91" w:themeColor="accent1" w:themeShade="BF"/>
      <w:sz w:val="21"/>
      <w:szCs w:val="21"/>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Tabulkasmkou3zvraznn11">
    <w:name w:val="Tabulka s mřížkou 3 – zvýraznění 11"/>
    <w:basedOn w:val="Normlntabulka"/>
    <w:uiPriority w:val="48"/>
    <w:rsid w:val="00D62D40"/>
    <w:rPr>
      <w:rFonts w:asciiTheme="minorHAnsi" w:eastAsiaTheme="minorEastAsia" w:hAnsiTheme="minorHAnsi" w:cstheme="minorBidi"/>
      <w:sz w:val="21"/>
      <w:szCs w:val="21"/>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Tabulkasmkou3zvraznn51">
    <w:name w:val="Tabulka s mřížkou 3 – zvýraznění 51"/>
    <w:basedOn w:val="Normlntabulka"/>
    <w:uiPriority w:val="48"/>
    <w:rsid w:val="00D62D40"/>
    <w:rPr>
      <w:rFonts w:asciiTheme="minorHAnsi" w:eastAsiaTheme="minorEastAsia" w:hAnsiTheme="minorHAnsi" w:cstheme="minorBidi"/>
      <w:sz w:val="21"/>
      <w:szCs w:val="21"/>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Seznamobrzk">
    <w:name w:val="table of figures"/>
    <w:basedOn w:val="Normln"/>
    <w:next w:val="Normln"/>
    <w:uiPriority w:val="99"/>
    <w:unhideWhenUsed/>
    <w:rsid w:val="00D62D40"/>
    <w:pPr>
      <w:spacing w:after="0" w:line="256" w:lineRule="auto"/>
      <w:jc w:val="both"/>
    </w:pPr>
    <w:rPr>
      <w:rFonts w:asciiTheme="minorHAnsi" w:eastAsiaTheme="minorHAnsi" w:hAnsiTheme="minorHAnsi" w:cstheme="minorBidi"/>
      <w:lang w:eastAsia="en-US"/>
    </w:rPr>
  </w:style>
  <w:style w:type="table" w:customStyle="1" w:styleId="TableGrid">
    <w:name w:val="TableGrid"/>
    <w:rsid w:val="00D62D40"/>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Zstupntext">
    <w:name w:val="Placeholder Text"/>
    <w:basedOn w:val="Standardnpsmoodstavce"/>
    <w:uiPriority w:val="99"/>
    <w:semiHidden/>
    <w:rsid w:val="00D62D40"/>
    <w:rPr>
      <w:color w:val="808080"/>
    </w:rPr>
  </w:style>
  <w:style w:type="character" w:customStyle="1" w:styleId="st">
    <w:name w:val="st"/>
    <w:basedOn w:val="Standardnpsmoodstavce"/>
    <w:rsid w:val="00D62D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0D62"/>
    <w:pPr>
      <w:spacing w:after="200" w:line="276" w:lineRule="auto"/>
    </w:pPr>
    <w:rPr>
      <w:rFonts w:eastAsia="Times New Roman" w:cs="Calibri"/>
      <w:sz w:val="22"/>
      <w:szCs w:val="22"/>
    </w:rPr>
  </w:style>
  <w:style w:type="paragraph" w:styleId="Nadpis1">
    <w:name w:val="heading 1"/>
    <w:basedOn w:val="Normln"/>
    <w:next w:val="Normln"/>
    <w:link w:val="Nadpis1Char"/>
    <w:uiPriority w:val="9"/>
    <w:qFormat/>
    <w:rsid w:val="00E031DC"/>
    <w:pPr>
      <w:keepNext/>
      <w:keepLines/>
      <w:spacing w:before="480" w:after="0"/>
      <w:outlineLvl w:val="0"/>
    </w:pPr>
    <w:rPr>
      <w:rFonts w:ascii="Cambria" w:hAnsi="Cambria" w:cs="Times New Roman"/>
      <w:b/>
      <w:bCs/>
      <w:color w:val="365F91"/>
      <w:sz w:val="28"/>
      <w:szCs w:val="28"/>
      <w:lang w:eastAsia="en-US"/>
    </w:rPr>
  </w:style>
  <w:style w:type="paragraph" w:styleId="Nadpis2">
    <w:name w:val="heading 2"/>
    <w:basedOn w:val="Normln"/>
    <w:next w:val="Normln"/>
    <w:link w:val="Nadpis2Char"/>
    <w:uiPriority w:val="9"/>
    <w:unhideWhenUsed/>
    <w:qFormat/>
    <w:rsid w:val="00E031DC"/>
    <w:pPr>
      <w:keepNext/>
      <w:keepLines/>
      <w:spacing w:before="200" w:after="0"/>
      <w:outlineLvl w:val="1"/>
    </w:pPr>
    <w:rPr>
      <w:rFonts w:ascii="Cambria" w:hAnsi="Cambria" w:cs="Times New Roman"/>
      <w:b/>
      <w:bCs/>
      <w:color w:val="4F81BD"/>
      <w:sz w:val="26"/>
      <w:szCs w:val="26"/>
      <w:lang w:eastAsia="en-US"/>
    </w:rPr>
  </w:style>
  <w:style w:type="paragraph" w:styleId="Nadpis3">
    <w:name w:val="heading 3"/>
    <w:basedOn w:val="Normln"/>
    <w:next w:val="Normln"/>
    <w:link w:val="Nadpis3Char"/>
    <w:uiPriority w:val="9"/>
    <w:unhideWhenUsed/>
    <w:qFormat/>
    <w:rsid w:val="00AB17AA"/>
    <w:pPr>
      <w:keepNext/>
      <w:keepLines/>
      <w:spacing w:before="200" w:after="0"/>
      <w:outlineLvl w:val="2"/>
    </w:pPr>
    <w:rPr>
      <w:rFonts w:ascii="Cambria" w:hAnsi="Cambria" w:cs="Times New Roman"/>
      <w:b/>
      <w:bCs/>
      <w:color w:val="4F81BD"/>
    </w:rPr>
  </w:style>
  <w:style w:type="paragraph" w:styleId="Nadpis4">
    <w:name w:val="heading 4"/>
    <w:basedOn w:val="Normln"/>
    <w:next w:val="Normln"/>
    <w:link w:val="Nadpis4Char"/>
    <w:unhideWhenUsed/>
    <w:qFormat/>
    <w:rsid w:val="00AB17AA"/>
    <w:pPr>
      <w:keepNext/>
      <w:keepLines/>
      <w:tabs>
        <w:tab w:val="num" w:pos="1584"/>
      </w:tabs>
      <w:spacing w:before="80" w:after="0" w:line="264" w:lineRule="auto"/>
      <w:ind w:left="1584" w:hanging="864"/>
      <w:jc w:val="both"/>
      <w:outlineLvl w:val="3"/>
    </w:pPr>
    <w:rPr>
      <w:rFonts w:ascii="Cambria" w:hAnsi="Cambria" w:cs="Times New Roman"/>
      <w:color w:val="4BACC6"/>
      <w:sz w:val="24"/>
      <w:szCs w:val="24"/>
      <w:lang w:eastAsia="en-US"/>
    </w:rPr>
  </w:style>
  <w:style w:type="paragraph" w:styleId="Nadpis5">
    <w:name w:val="heading 5"/>
    <w:basedOn w:val="Normln"/>
    <w:next w:val="Normln"/>
    <w:link w:val="Nadpis5Char"/>
    <w:unhideWhenUsed/>
    <w:qFormat/>
    <w:rsid w:val="00AB17AA"/>
    <w:pPr>
      <w:keepNext/>
      <w:keepLines/>
      <w:tabs>
        <w:tab w:val="num" w:pos="1728"/>
      </w:tabs>
      <w:spacing w:before="80" w:after="0" w:line="264" w:lineRule="auto"/>
      <w:ind w:left="1728" w:hanging="1008"/>
      <w:jc w:val="both"/>
      <w:outlineLvl w:val="4"/>
    </w:pPr>
    <w:rPr>
      <w:rFonts w:ascii="Cambria" w:hAnsi="Cambria" w:cs="Times New Roman"/>
      <w:i/>
      <w:iCs/>
      <w:color w:val="4BACC6"/>
      <w:lang w:eastAsia="en-US"/>
    </w:rPr>
  </w:style>
  <w:style w:type="paragraph" w:styleId="Nadpis6">
    <w:name w:val="heading 6"/>
    <w:basedOn w:val="Normln"/>
    <w:next w:val="Normln"/>
    <w:link w:val="Nadpis6Char"/>
    <w:unhideWhenUsed/>
    <w:qFormat/>
    <w:rsid w:val="00AB17AA"/>
    <w:pPr>
      <w:keepNext/>
      <w:keepLines/>
      <w:tabs>
        <w:tab w:val="num" w:pos="1872"/>
      </w:tabs>
      <w:spacing w:before="80" w:after="0" w:line="264" w:lineRule="auto"/>
      <w:ind w:left="1872" w:hanging="1152"/>
      <w:jc w:val="both"/>
      <w:outlineLvl w:val="5"/>
    </w:pPr>
    <w:rPr>
      <w:rFonts w:ascii="Cambria" w:hAnsi="Cambria" w:cs="Times New Roman"/>
      <w:color w:val="4BACC6"/>
      <w:szCs w:val="21"/>
      <w:lang w:eastAsia="en-US"/>
    </w:rPr>
  </w:style>
  <w:style w:type="paragraph" w:styleId="Nadpis7">
    <w:name w:val="heading 7"/>
    <w:basedOn w:val="Normln"/>
    <w:next w:val="Normln"/>
    <w:link w:val="Nadpis7Char"/>
    <w:unhideWhenUsed/>
    <w:qFormat/>
    <w:rsid w:val="00AB17AA"/>
    <w:pPr>
      <w:keepNext/>
      <w:keepLines/>
      <w:tabs>
        <w:tab w:val="num" w:pos="2016"/>
      </w:tabs>
      <w:spacing w:before="80" w:after="0" w:line="264" w:lineRule="auto"/>
      <w:ind w:left="2016" w:hanging="1296"/>
      <w:jc w:val="both"/>
      <w:outlineLvl w:val="6"/>
    </w:pPr>
    <w:rPr>
      <w:rFonts w:ascii="Cambria" w:hAnsi="Cambria" w:cs="Times New Roman"/>
      <w:i/>
      <w:iCs/>
      <w:color w:val="595959"/>
      <w:szCs w:val="21"/>
      <w:lang w:eastAsia="en-US"/>
    </w:rPr>
  </w:style>
  <w:style w:type="paragraph" w:styleId="Nadpis8">
    <w:name w:val="heading 8"/>
    <w:basedOn w:val="Normln"/>
    <w:next w:val="Normln"/>
    <w:link w:val="Nadpis8Char"/>
    <w:unhideWhenUsed/>
    <w:qFormat/>
    <w:rsid w:val="00AB17AA"/>
    <w:pPr>
      <w:keepNext/>
      <w:keepLines/>
      <w:tabs>
        <w:tab w:val="num" w:pos="2160"/>
      </w:tabs>
      <w:spacing w:before="80" w:after="0" w:line="264" w:lineRule="auto"/>
      <w:ind w:left="2160" w:hanging="1440"/>
      <w:jc w:val="both"/>
      <w:outlineLvl w:val="7"/>
    </w:pPr>
    <w:rPr>
      <w:rFonts w:ascii="Cambria" w:hAnsi="Cambria" w:cs="Times New Roman"/>
      <w:smallCaps/>
      <w:color w:val="595959"/>
      <w:szCs w:val="21"/>
      <w:lang w:eastAsia="en-US"/>
    </w:rPr>
  </w:style>
  <w:style w:type="paragraph" w:styleId="Nadpis9">
    <w:name w:val="heading 9"/>
    <w:basedOn w:val="Normln"/>
    <w:next w:val="Normln"/>
    <w:link w:val="Nadpis9Char"/>
    <w:unhideWhenUsed/>
    <w:qFormat/>
    <w:rsid w:val="00AB17AA"/>
    <w:pPr>
      <w:keepNext/>
      <w:keepLines/>
      <w:tabs>
        <w:tab w:val="num" w:pos="2304"/>
      </w:tabs>
      <w:spacing w:before="80" w:after="0" w:line="264" w:lineRule="auto"/>
      <w:ind w:left="2304" w:hanging="1584"/>
      <w:jc w:val="both"/>
      <w:outlineLvl w:val="8"/>
    </w:pPr>
    <w:rPr>
      <w:rFonts w:ascii="Cambria" w:hAnsi="Cambria" w:cs="Times New Roman"/>
      <w:i/>
      <w:iCs/>
      <w:smallCaps/>
      <w:color w:val="595959"/>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E031DC"/>
    <w:rPr>
      <w:rFonts w:ascii="Cambria" w:eastAsia="Times New Roman" w:hAnsi="Cambria" w:cs="Times New Roman"/>
      <w:b/>
      <w:bCs/>
      <w:color w:val="365F91"/>
      <w:sz w:val="28"/>
      <w:szCs w:val="28"/>
    </w:rPr>
  </w:style>
  <w:style w:type="character" w:customStyle="1" w:styleId="Nadpis2Char">
    <w:name w:val="Nadpis 2 Char"/>
    <w:link w:val="Nadpis2"/>
    <w:uiPriority w:val="9"/>
    <w:rsid w:val="00E031DC"/>
    <w:rPr>
      <w:rFonts w:ascii="Cambria" w:eastAsia="Times New Roman" w:hAnsi="Cambria" w:cs="Times New Roman"/>
      <w:b/>
      <w:bCs/>
      <w:color w:val="4F81BD"/>
      <w:sz w:val="26"/>
      <w:szCs w:val="26"/>
    </w:rPr>
  </w:style>
  <w:style w:type="character" w:customStyle="1" w:styleId="Nadpis3Char">
    <w:name w:val="Nadpis 3 Char"/>
    <w:link w:val="Nadpis3"/>
    <w:uiPriority w:val="9"/>
    <w:rsid w:val="00AB17AA"/>
    <w:rPr>
      <w:rFonts w:ascii="Cambria" w:eastAsia="Times New Roman" w:hAnsi="Cambria" w:cs="Times New Roman"/>
      <w:b/>
      <w:bCs/>
      <w:color w:val="4F81BD"/>
      <w:lang w:eastAsia="cs-CZ"/>
    </w:rPr>
  </w:style>
  <w:style w:type="character" w:customStyle="1" w:styleId="Nadpis4Char">
    <w:name w:val="Nadpis 4 Char"/>
    <w:link w:val="Nadpis4"/>
    <w:rsid w:val="00AB17AA"/>
    <w:rPr>
      <w:rFonts w:ascii="Cambria" w:eastAsia="Times New Roman" w:hAnsi="Cambria" w:cs="Times New Roman"/>
      <w:color w:val="4BACC6"/>
      <w:sz w:val="24"/>
      <w:szCs w:val="24"/>
    </w:rPr>
  </w:style>
  <w:style w:type="character" w:customStyle="1" w:styleId="Nadpis5Char">
    <w:name w:val="Nadpis 5 Char"/>
    <w:link w:val="Nadpis5"/>
    <w:rsid w:val="00AB17AA"/>
    <w:rPr>
      <w:rFonts w:ascii="Cambria" w:eastAsia="Times New Roman" w:hAnsi="Cambria" w:cs="Times New Roman"/>
      <w:i/>
      <w:iCs/>
      <w:color w:val="4BACC6"/>
    </w:rPr>
  </w:style>
  <w:style w:type="character" w:customStyle="1" w:styleId="Nadpis6Char">
    <w:name w:val="Nadpis 6 Char"/>
    <w:link w:val="Nadpis6"/>
    <w:rsid w:val="00AB17AA"/>
    <w:rPr>
      <w:rFonts w:ascii="Cambria" w:eastAsia="Times New Roman" w:hAnsi="Cambria" w:cs="Times New Roman"/>
      <w:color w:val="4BACC6"/>
      <w:szCs w:val="21"/>
    </w:rPr>
  </w:style>
  <w:style w:type="character" w:customStyle="1" w:styleId="Nadpis7Char">
    <w:name w:val="Nadpis 7 Char"/>
    <w:link w:val="Nadpis7"/>
    <w:rsid w:val="00AB17AA"/>
    <w:rPr>
      <w:rFonts w:ascii="Cambria" w:eastAsia="Times New Roman" w:hAnsi="Cambria" w:cs="Times New Roman"/>
      <w:i/>
      <w:iCs/>
      <w:color w:val="595959"/>
      <w:szCs w:val="21"/>
    </w:rPr>
  </w:style>
  <w:style w:type="character" w:customStyle="1" w:styleId="Nadpis8Char">
    <w:name w:val="Nadpis 8 Char"/>
    <w:link w:val="Nadpis8"/>
    <w:rsid w:val="00AB17AA"/>
    <w:rPr>
      <w:rFonts w:ascii="Cambria" w:eastAsia="Times New Roman" w:hAnsi="Cambria" w:cs="Times New Roman"/>
      <w:smallCaps/>
      <w:color w:val="595959"/>
      <w:szCs w:val="21"/>
    </w:rPr>
  </w:style>
  <w:style w:type="character" w:customStyle="1" w:styleId="Nadpis9Char">
    <w:name w:val="Nadpis 9 Char"/>
    <w:link w:val="Nadpis9"/>
    <w:rsid w:val="00AB17AA"/>
    <w:rPr>
      <w:rFonts w:ascii="Cambria" w:eastAsia="Times New Roman" w:hAnsi="Cambria" w:cs="Times New Roman"/>
      <w:i/>
      <w:iCs/>
      <w:smallCaps/>
      <w:color w:val="595959"/>
      <w:szCs w:val="21"/>
    </w:rPr>
  </w:style>
  <w:style w:type="paragraph" w:styleId="Odstavecseseznamem">
    <w:name w:val="List Paragraph"/>
    <w:basedOn w:val="Normln"/>
    <w:link w:val="OdstavecseseznamemChar"/>
    <w:uiPriority w:val="34"/>
    <w:qFormat/>
    <w:rsid w:val="001B0D62"/>
    <w:pPr>
      <w:spacing w:before="120" w:after="120"/>
      <w:ind w:left="720"/>
      <w:jc w:val="both"/>
    </w:pPr>
    <w:rPr>
      <w:rFonts w:ascii="Arial" w:hAnsi="Arial" w:cs="Arial"/>
      <w:sz w:val="20"/>
      <w:szCs w:val="20"/>
      <w:lang w:eastAsia="en-US"/>
    </w:rPr>
  </w:style>
  <w:style w:type="character" w:customStyle="1" w:styleId="OdstavecseseznamemChar">
    <w:name w:val="Odstavec se seznamem Char"/>
    <w:link w:val="Odstavecseseznamem"/>
    <w:uiPriority w:val="34"/>
    <w:rsid w:val="00AB17AA"/>
    <w:rPr>
      <w:rFonts w:ascii="Arial" w:eastAsia="Times New Roman" w:hAnsi="Arial" w:cs="Arial"/>
      <w:sz w:val="20"/>
      <w:szCs w:val="20"/>
    </w:rPr>
  </w:style>
  <w:style w:type="paragraph" w:styleId="Zpat">
    <w:name w:val="footer"/>
    <w:basedOn w:val="Normln"/>
    <w:link w:val="ZpatChar"/>
    <w:uiPriority w:val="99"/>
    <w:unhideWhenUsed/>
    <w:rsid w:val="001B0D62"/>
    <w:pPr>
      <w:tabs>
        <w:tab w:val="center" w:pos="4536"/>
        <w:tab w:val="right" w:pos="9072"/>
      </w:tabs>
      <w:spacing w:after="0" w:line="240" w:lineRule="auto"/>
    </w:pPr>
  </w:style>
  <w:style w:type="character" w:customStyle="1" w:styleId="ZpatChar">
    <w:name w:val="Zápatí Char"/>
    <w:link w:val="Zpat"/>
    <w:uiPriority w:val="99"/>
    <w:rsid w:val="001B0D62"/>
    <w:rPr>
      <w:rFonts w:ascii="Calibri" w:eastAsia="Times New Roman" w:hAnsi="Calibri" w:cs="Calibri"/>
      <w:lang w:eastAsia="cs-CZ"/>
    </w:rPr>
  </w:style>
  <w:style w:type="character" w:styleId="Hypertextovodkaz">
    <w:name w:val="Hyperlink"/>
    <w:uiPriority w:val="99"/>
    <w:unhideWhenUsed/>
    <w:rsid w:val="001B0D62"/>
    <w:rPr>
      <w:color w:val="0000FF"/>
      <w:u w:val="single"/>
    </w:rPr>
  </w:style>
  <w:style w:type="paragraph" w:styleId="Bezmezer">
    <w:name w:val="No Spacing"/>
    <w:uiPriority w:val="1"/>
    <w:qFormat/>
    <w:rsid w:val="001B0D62"/>
    <w:rPr>
      <w:sz w:val="22"/>
      <w:szCs w:val="22"/>
      <w:lang w:eastAsia="en-US"/>
    </w:rPr>
  </w:style>
  <w:style w:type="paragraph" w:styleId="Zhlav">
    <w:name w:val="header"/>
    <w:basedOn w:val="Normln"/>
    <w:link w:val="ZhlavChar"/>
    <w:uiPriority w:val="99"/>
    <w:unhideWhenUsed/>
    <w:rsid w:val="00CC650B"/>
    <w:pPr>
      <w:tabs>
        <w:tab w:val="center" w:pos="4536"/>
        <w:tab w:val="right" w:pos="9072"/>
      </w:tabs>
      <w:spacing w:after="0" w:line="240" w:lineRule="auto"/>
    </w:pPr>
  </w:style>
  <w:style w:type="character" w:customStyle="1" w:styleId="ZhlavChar">
    <w:name w:val="Záhlaví Char"/>
    <w:link w:val="Zhlav"/>
    <w:uiPriority w:val="99"/>
    <w:rsid w:val="00CC650B"/>
    <w:rPr>
      <w:rFonts w:ascii="Calibri" w:eastAsia="Times New Roman" w:hAnsi="Calibri" w:cs="Calibri"/>
      <w:lang w:eastAsia="cs-CZ"/>
    </w:rPr>
  </w:style>
  <w:style w:type="table" w:styleId="Mkatabulky">
    <w:name w:val="Table Grid"/>
    <w:basedOn w:val="Normlntabulka"/>
    <w:uiPriority w:val="39"/>
    <w:rsid w:val="00CC6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unhideWhenUsed/>
    <w:rsid w:val="003B39B0"/>
    <w:rPr>
      <w:sz w:val="16"/>
      <w:szCs w:val="16"/>
    </w:rPr>
  </w:style>
  <w:style w:type="paragraph" w:styleId="Textkomente">
    <w:name w:val="annotation text"/>
    <w:basedOn w:val="Normln"/>
    <w:link w:val="TextkomenteChar"/>
    <w:uiPriority w:val="99"/>
    <w:unhideWhenUsed/>
    <w:rsid w:val="003B39B0"/>
    <w:pPr>
      <w:spacing w:line="240" w:lineRule="auto"/>
    </w:pPr>
    <w:rPr>
      <w:sz w:val="20"/>
      <w:szCs w:val="20"/>
    </w:rPr>
  </w:style>
  <w:style w:type="character" w:customStyle="1" w:styleId="TextkomenteChar">
    <w:name w:val="Text komentáře Char"/>
    <w:link w:val="Textkomente"/>
    <w:uiPriority w:val="99"/>
    <w:rsid w:val="003B39B0"/>
    <w:rPr>
      <w:rFonts w:ascii="Calibri" w:eastAsia="Times New Roman" w:hAnsi="Calibri" w:cs="Calibri"/>
      <w:sz w:val="20"/>
      <w:szCs w:val="20"/>
      <w:lang w:eastAsia="cs-CZ"/>
    </w:rPr>
  </w:style>
  <w:style w:type="paragraph" w:styleId="Pedmtkomente">
    <w:name w:val="annotation subject"/>
    <w:basedOn w:val="Textkomente"/>
    <w:next w:val="Textkomente"/>
    <w:link w:val="PedmtkomenteChar"/>
    <w:uiPriority w:val="99"/>
    <w:semiHidden/>
    <w:unhideWhenUsed/>
    <w:rsid w:val="003B39B0"/>
    <w:rPr>
      <w:b/>
      <w:bCs/>
    </w:rPr>
  </w:style>
  <w:style w:type="character" w:customStyle="1" w:styleId="PedmtkomenteChar">
    <w:name w:val="Předmět komentáře Char"/>
    <w:link w:val="Pedmtkomente"/>
    <w:uiPriority w:val="99"/>
    <w:semiHidden/>
    <w:rsid w:val="003B39B0"/>
    <w:rPr>
      <w:rFonts w:ascii="Calibri" w:eastAsia="Times New Roman" w:hAnsi="Calibri" w:cs="Calibri"/>
      <w:b/>
      <w:bCs/>
      <w:sz w:val="20"/>
      <w:szCs w:val="20"/>
      <w:lang w:eastAsia="cs-CZ"/>
    </w:rPr>
  </w:style>
  <w:style w:type="paragraph" w:styleId="Textbubliny">
    <w:name w:val="Balloon Text"/>
    <w:basedOn w:val="Normln"/>
    <w:link w:val="TextbublinyChar"/>
    <w:uiPriority w:val="99"/>
    <w:semiHidden/>
    <w:unhideWhenUsed/>
    <w:rsid w:val="003B39B0"/>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3B39B0"/>
    <w:rPr>
      <w:rFonts w:ascii="Tahoma" w:eastAsia="Times New Roman" w:hAnsi="Tahoma" w:cs="Tahoma"/>
      <w:sz w:val="16"/>
      <w:szCs w:val="16"/>
      <w:lang w:eastAsia="cs-CZ"/>
    </w:rPr>
  </w:style>
  <w:style w:type="paragraph" w:customStyle="1" w:styleId="CharChar1CharChar">
    <w:name w:val="Char Char1 Char Char"/>
    <w:basedOn w:val="Normln"/>
    <w:rsid w:val="0092529F"/>
    <w:pPr>
      <w:spacing w:after="160" w:line="240" w:lineRule="exact"/>
    </w:pPr>
    <w:rPr>
      <w:rFonts w:ascii="Verdana" w:hAnsi="Verdana" w:cs="Times New Roman"/>
      <w:sz w:val="20"/>
      <w:szCs w:val="20"/>
      <w:lang w:val="en-US" w:eastAsia="en-US"/>
    </w:rPr>
  </w:style>
  <w:style w:type="paragraph" w:customStyle="1" w:styleId="MZeSMLNadpis1">
    <w:name w:val="MZe SML Nadpis 1"/>
    <w:basedOn w:val="Normln"/>
    <w:link w:val="MZeSMLNadpis1Char"/>
    <w:qFormat/>
    <w:rsid w:val="00536F30"/>
    <w:pPr>
      <w:tabs>
        <w:tab w:val="left" w:pos="567"/>
      </w:tabs>
      <w:spacing w:before="480" w:after="240" w:line="240" w:lineRule="auto"/>
      <w:jc w:val="both"/>
    </w:pPr>
    <w:rPr>
      <w:rFonts w:ascii="Arial" w:hAnsi="Arial" w:cs="Arial"/>
      <w:b/>
      <w:caps/>
      <w:sz w:val="24"/>
      <w:szCs w:val="24"/>
    </w:rPr>
  </w:style>
  <w:style w:type="character" w:customStyle="1" w:styleId="MZeSMLNadpis1Char">
    <w:name w:val="MZe SML Nadpis 1 Char"/>
    <w:link w:val="MZeSMLNadpis1"/>
    <w:rsid w:val="00536F30"/>
    <w:rPr>
      <w:rFonts w:ascii="Arial" w:eastAsia="Times New Roman" w:hAnsi="Arial" w:cs="Arial"/>
      <w:b/>
      <w:caps/>
      <w:sz w:val="24"/>
      <w:szCs w:val="24"/>
      <w:lang w:eastAsia="cs-CZ"/>
    </w:rPr>
  </w:style>
  <w:style w:type="paragraph" w:customStyle="1" w:styleId="MZeSMLNadpis2">
    <w:name w:val="MZe SML Nadpis 2"/>
    <w:basedOn w:val="Normln"/>
    <w:link w:val="MZeSMLNadpis2Char"/>
    <w:uiPriority w:val="99"/>
    <w:qFormat/>
    <w:rsid w:val="00536F30"/>
    <w:pPr>
      <w:spacing w:before="120" w:after="0" w:line="240" w:lineRule="auto"/>
      <w:jc w:val="both"/>
    </w:pPr>
    <w:rPr>
      <w:rFonts w:ascii="Arial" w:hAnsi="Arial" w:cs="Arial"/>
      <w:sz w:val="24"/>
      <w:szCs w:val="24"/>
    </w:rPr>
  </w:style>
  <w:style w:type="character" w:customStyle="1" w:styleId="MZeSMLNadpis2Char">
    <w:name w:val="MZe SML Nadpis 2 Char"/>
    <w:link w:val="MZeSMLNadpis2"/>
    <w:uiPriority w:val="99"/>
    <w:rsid w:val="00536F30"/>
    <w:rPr>
      <w:rFonts w:ascii="Arial" w:eastAsia="Times New Roman" w:hAnsi="Arial" w:cs="Arial"/>
      <w:sz w:val="24"/>
      <w:szCs w:val="24"/>
      <w:lang w:eastAsia="cs-CZ"/>
    </w:rPr>
  </w:style>
  <w:style w:type="paragraph" w:customStyle="1" w:styleId="MZeSMLNAdpis3">
    <w:name w:val="MZe SML NAdpis 3"/>
    <w:basedOn w:val="Normln"/>
    <w:link w:val="MZeSMLNAdpis3Char"/>
    <w:uiPriority w:val="99"/>
    <w:qFormat/>
    <w:rsid w:val="00E620D9"/>
    <w:pPr>
      <w:keepNext/>
      <w:keepLines/>
      <w:spacing w:before="120" w:after="0" w:line="240" w:lineRule="auto"/>
      <w:jc w:val="both"/>
    </w:pPr>
    <w:rPr>
      <w:rFonts w:ascii="Arial" w:hAnsi="Arial" w:cs="Arial"/>
      <w:sz w:val="24"/>
      <w:szCs w:val="24"/>
    </w:rPr>
  </w:style>
  <w:style w:type="character" w:customStyle="1" w:styleId="MZeSMLNAdpis3Char">
    <w:name w:val="MZe SML NAdpis 3 Char"/>
    <w:link w:val="MZeSMLNAdpis3"/>
    <w:uiPriority w:val="99"/>
    <w:rsid w:val="00E620D9"/>
    <w:rPr>
      <w:rFonts w:ascii="Arial" w:eastAsia="Times New Roman" w:hAnsi="Arial" w:cs="Arial"/>
      <w:sz w:val="24"/>
      <w:szCs w:val="24"/>
      <w:lang w:eastAsia="cs-CZ"/>
    </w:rPr>
  </w:style>
  <w:style w:type="paragraph" w:customStyle="1" w:styleId="Odstsml">
    <w:name w:val="Odst_sml"/>
    <w:basedOn w:val="Normln"/>
    <w:qFormat/>
    <w:rsid w:val="005C0442"/>
    <w:pPr>
      <w:suppressAutoHyphens/>
      <w:spacing w:before="120" w:after="80" w:line="240" w:lineRule="auto"/>
      <w:ind w:left="284"/>
      <w:jc w:val="both"/>
    </w:pPr>
    <w:rPr>
      <w:rFonts w:ascii="Arial" w:eastAsia="Calibri" w:hAnsi="Arial"/>
      <w:sz w:val="20"/>
      <w:szCs w:val="20"/>
      <w:lang w:eastAsia="ar-SA"/>
    </w:rPr>
  </w:style>
  <w:style w:type="paragraph" w:customStyle="1" w:styleId="Smlodsnormal">
    <w:name w:val="Sml_ods_normal"/>
    <w:basedOn w:val="Odstsml"/>
    <w:qFormat/>
    <w:rsid w:val="005C0442"/>
    <w:pPr>
      <w:ind w:left="397"/>
      <w:jc w:val="left"/>
    </w:pPr>
  </w:style>
  <w:style w:type="paragraph" w:styleId="Seznam">
    <w:name w:val="List"/>
    <w:basedOn w:val="Normln"/>
    <w:semiHidden/>
    <w:unhideWhenUsed/>
    <w:rsid w:val="005C0442"/>
    <w:pPr>
      <w:suppressAutoHyphens/>
      <w:spacing w:after="120"/>
      <w:jc w:val="center"/>
    </w:pPr>
    <w:rPr>
      <w:rFonts w:ascii="Arial" w:eastAsia="Calibri" w:hAnsi="Arial" w:cs="Tahoma"/>
      <w:sz w:val="24"/>
      <w:lang w:eastAsia="ar-SA"/>
    </w:rPr>
  </w:style>
  <w:style w:type="paragraph" w:styleId="Zkladntext">
    <w:name w:val="Body Text"/>
    <w:basedOn w:val="Normln"/>
    <w:link w:val="ZkladntextChar"/>
    <w:uiPriority w:val="99"/>
    <w:semiHidden/>
    <w:unhideWhenUsed/>
    <w:rsid w:val="005C0442"/>
    <w:pPr>
      <w:spacing w:after="120"/>
    </w:pPr>
  </w:style>
  <w:style w:type="character" w:customStyle="1" w:styleId="ZkladntextChar">
    <w:name w:val="Základní text Char"/>
    <w:link w:val="Zkladntext"/>
    <w:uiPriority w:val="99"/>
    <w:semiHidden/>
    <w:rsid w:val="005C0442"/>
    <w:rPr>
      <w:rFonts w:ascii="Calibri" w:eastAsia="Times New Roman" w:hAnsi="Calibri" w:cs="Calibri"/>
      <w:lang w:eastAsia="cs-CZ"/>
    </w:rPr>
  </w:style>
  <w:style w:type="paragraph" w:customStyle="1" w:styleId="Nadpislsml">
    <w:name w:val="Nadpis_čl_sml"/>
    <w:basedOn w:val="Normln"/>
    <w:next w:val="Normln"/>
    <w:unhideWhenUsed/>
    <w:qFormat/>
    <w:rsid w:val="00041FC4"/>
    <w:pPr>
      <w:keepNext/>
      <w:numPr>
        <w:numId w:val="2"/>
      </w:numPr>
      <w:suppressAutoHyphens/>
      <w:spacing w:before="240" w:after="40" w:line="240" w:lineRule="auto"/>
      <w:jc w:val="both"/>
    </w:pPr>
    <w:rPr>
      <w:rFonts w:ascii="Arial" w:eastAsia="Calibri" w:hAnsi="Arial"/>
      <w:b/>
      <w:i/>
      <w:sz w:val="20"/>
      <w:lang w:eastAsia="ar-SA"/>
    </w:rPr>
  </w:style>
  <w:style w:type="character" w:customStyle="1" w:styleId="RLTun">
    <w:name w:val="RL Tučné"/>
    <w:rsid w:val="006556D6"/>
    <w:rPr>
      <w:b/>
    </w:rPr>
  </w:style>
  <w:style w:type="paragraph" w:customStyle="1" w:styleId="MZeSML-Nadpis1">
    <w:name w:val="MZe SML - Nadpis 1"/>
    <w:basedOn w:val="Normln"/>
    <w:uiPriority w:val="99"/>
    <w:qFormat/>
    <w:rsid w:val="003D619C"/>
    <w:pPr>
      <w:tabs>
        <w:tab w:val="left" w:pos="567"/>
      </w:tabs>
      <w:spacing w:before="480" w:after="240" w:line="240" w:lineRule="auto"/>
      <w:ind w:left="227" w:hanging="227"/>
      <w:jc w:val="both"/>
    </w:pPr>
    <w:rPr>
      <w:rFonts w:ascii="Arial" w:hAnsi="Arial" w:cs="Arial"/>
      <w:b/>
      <w:caps/>
      <w:sz w:val="24"/>
      <w:szCs w:val="24"/>
    </w:rPr>
  </w:style>
  <w:style w:type="character" w:customStyle="1" w:styleId="platne">
    <w:name w:val="platne"/>
    <w:basedOn w:val="Standardnpsmoodstavce"/>
    <w:rsid w:val="004E4E1B"/>
  </w:style>
  <w:style w:type="paragraph" w:customStyle="1" w:styleId="MZeNzevlnku">
    <w:name w:val="MZe Název článku"/>
    <w:basedOn w:val="Normln"/>
    <w:next w:val="MzeTextlnku"/>
    <w:qFormat/>
    <w:rsid w:val="00A22268"/>
    <w:pPr>
      <w:keepNext/>
      <w:keepLines/>
      <w:tabs>
        <w:tab w:val="num" w:pos="737"/>
      </w:tabs>
      <w:spacing w:before="600" w:after="240"/>
      <w:ind w:left="737" w:hanging="737"/>
      <w:jc w:val="both"/>
    </w:pPr>
    <w:rPr>
      <w:rFonts w:ascii="Arial" w:hAnsi="Arial"/>
      <w:b/>
      <w:sz w:val="24"/>
    </w:rPr>
  </w:style>
  <w:style w:type="paragraph" w:customStyle="1" w:styleId="MzeTextlnku">
    <w:name w:val="Mze Text článku"/>
    <w:basedOn w:val="Normln"/>
    <w:qFormat/>
    <w:rsid w:val="00A22268"/>
    <w:pPr>
      <w:tabs>
        <w:tab w:val="num" w:pos="737"/>
      </w:tabs>
      <w:spacing w:after="120" w:line="240" w:lineRule="auto"/>
      <w:ind w:left="737" w:hanging="737"/>
      <w:jc w:val="both"/>
    </w:pPr>
    <w:rPr>
      <w:rFonts w:ascii="Arial" w:hAnsi="Arial" w:cs="Arial"/>
      <w:sz w:val="24"/>
      <w:szCs w:val="24"/>
    </w:rPr>
  </w:style>
  <w:style w:type="paragraph" w:styleId="Revize">
    <w:name w:val="Revision"/>
    <w:hidden/>
    <w:uiPriority w:val="99"/>
    <w:semiHidden/>
    <w:rsid w:val="00FD4839"/>
    <w:rPr>
      <w:rFonts w:eastAsia="Times New Roman" w:cs="Calibri"/>
      <w:sz w:val="22"/>
      <w:szCs w:val="22"/>
    </w:rPr>
  </w:style>
  <w:style w:type="paragraph" w:customStyle="1" w:styleId="Default">
    <w:name w:val="Default"/>
    <w:rsid w:val="008D5B31"/>
    <w:pPr>
      <w:autoSpaceDE w:val="0"/>
      <w:autoSpaceDN w:val="0"/>
      <w:adjustRightInd w:val="0"/>
    </w:pPr>
    <w:rPr>
      <w:rFonts w:ascii="Verdana" w:hAnsi="Verdana" w:cs="Verdana"/>
      <w:color w:val="000000"/>
      <w:sz w:val="24"/>
      <w:szCs w:val="24"/>
      <w:lang w:eastAsia="en-US"/>
    </w:rPr>
  </w:style>
  <w:style w:type="character" w:styleId="Siln">
    <w:name w:val="Strong"/>
    <w:uiPriority w:val="22"/>
    <w:qFormat/>
    <w:rsid w:val="00CE7B71"/>
    <w:rPr>
      <w:b/>
      <w:bCs/>
    </w:rPr>
  </w:style>
  <w:style w:type="paragraph" w:styleId="Zkladntext3">
    <w:name w:val="Body Text 3"/>
    <w:basedOn w:val="Normln"/>
    <w:link w:val="Zkladntext3Char"/>
    <w:uiPriority w:val="99"/>
    <w:semiHidden/>
    <w:unhideWhenUsed/>
    <w:rsid w:val="00E031DC"/>
    <w:pPr>
      <w:spacing w:after="120"/>
    </w:pPr>
    <w:rPr>
      <w:sz w:val="16"/>
      <w:szCs w:val="16"/>
    </w:rPr>
  </w:style>
  <w:style w:type="character" w:customStyle="1" w:styleId="Zkladntext3Char">
    <w:name w:val="Základní text 3 Char"/>
    <w:link w:val="Zkladntext3"/>
    <w:uiPriority w:val="99"/>
    <w:semiHidden/>
    <w:rsid w:val="00E031DC"/>
    <w:rPr>
      <w:rFonts w:ascii="Calibri" w:eastAsia="Times New Roman" w:hAnsi="Calibri" w:cs="Calibri"/>
      <w:sz w:val="16"/>
      <w:szCs w:val="16"/>
      <w:lang w:eastAsia="cs-CZ"/>
    </w:rPr>
  </w:style>
  <w:style w:type="paragraph" w:styleId="Zkladntext2">
    <w:name w:val="Body Text 2"/>
    <w:basedOn w:val="Normln"/>
    <w:link w:val="Zkladntext2Char"/>
    <w:rsid w:val="00E031DC"/>
    <w:pPr>
      <w:spacing w:after="120" w:line="480" w:lineRule="auto"/>
    </w:pPr>
    <w:rPr>
      <w:rFonts w:ascii="Times New Roman" w:hAnsi="Times New Roman" w:cs="Times New Roman"/>
      <w:sz w:val="24"/>
      <w:szCs w:val="24"/>
      <w:lang w:val="en-US" w:eastAsia="en-US"/>
    </w:rPr>
  </w:style>
  <w:style w:type="character" w:customStyle="1" w:styleId="Zkladntext2Char">
    <w:name w:val="Základní text 2 Char"/>
    <w:link w:val="Zkladntext2"/>
    <w:rsid w:val="00E031DC"/>
    <w:rPr>
      <w:rFonts w:ascii="Times New Roman" w:eastAsia="Times New Roman" w:hAnsi="Times New Roman" w:cs="Times New Roman"/>
      <w:sz w:val="24"/>
      <w:szCs w:val="24"/>
      <w:lang w:val="en-US"/>
    </w:rPr>
  </w:style>
  <w:style w:type="paragraph" w:customStyle="1" w:styleId="Adresstextfeld">
    <w:name w:val="Adress_textfeld"/>
    <w:basedOn w:val="Normln"/>
    <w:autoRedefine/>
    <w:rsid w:val="00E031DC"/>
    <w:pPr>
      <w:framePr w:w="2880" w:h="1318" w:hSpace="181" w:wrap="around" w:vAnchor="page" w:hAnchor="page" w:x="3075" w:y="511"/>
      <w:shd w:val="solid" w:color="FFFFFF" w:fill="FFFFFF"/>
      <w:spacing w:after="0" w:line="160" w:lineRule="exact"/>
    </w:pPr>
    <w:rPr>
      <w:rFonts w:ascii="Arial" w:hAnsi="Arial" w:cs="Arial"/>
      <w:sz w:val="14"/>
      <w:szCs w:val="24"/>
      <w:lang w:val="en-GB" w:eastAsia="de-DE"/>
    </w:rPr>
  </w:style>
  <w:style w:type="character" w:styleId="slostrnky">
    <w:name w:val="page number"/>
    <w:basedOn w:val="Standardnpsmoodstavce"/>
    <w:rsid w:val="00E031DC"/>
  </w:style>
  <w:style w:type="character" w:styleId="Sledovanodkaz">
    <w:name w:val="FollowedHyperlink"/>
    <w:uiPriority w:val="99"/>
    <w:semiHidden/>
    <w:unhideWhenUsed/>
    <w:rsid w:val="00021E2D"/>
    <w:rPr>
      <w:color w:val="800080"/>
      <w:u w:val="single"/>
    </w:rPr>
  </w:style>
  <w:style w:type="paragraph" w:customStyle="1" w:styleId="RLslovanodstavec">
    <w:name w:val="RL Číslovaný odstavec"/>
    <w:basedOn w:val="Normln"/>
    <w:qFormat/>
    <w:rsid w:val="00A35148"/>
    <w:pPr>
      <w:numPr>
        <w:numId w:val="3"/>
      </w:numPr>
      <w:spacing w:after="120" w:line="340" w:lineRule="exact"/>
      <w:jc w:val="both"/>
    </w:pPr>
    <w:rPr>
      <w:rFonts w:eastAsia="Calibri" w:cs="Times New Roman"/>
      <w:color w:val="394A58"/>
      <w:spacing w:val="-4"/>
      <w:szCs w:val="20"/>
    </w:rPr>
  </w:style>
  <w:style w:type="paragraph" w:customStyle="1" w:styleId="SAS-Normal">
    <w:name w:val="SAS-Normal"/>
    <w:basedOn w:val="Normln"/>
    <w:autoRedefine/>
    <w:uiPriority w:val="99"/>
    <w:qFormat/>
    <w:rsid w:val="00F71144"/>
    <w:pPr>
      <w:spacing w:before="120" w:after="120"/>
    </w:pPr>
    <w:rPr>
      <w:rFonts w:eastAsia="Calibri" w:cs="Arial"/>
      <w:lang w:eastAsia="en-US"/>
    </w:rPr>
  </w:style>
  <w:style w:type="paragraph" w:customStyle="1" w:styleId="RLNzevsmlouvy">
    <w:name w:val="RL Název smlouvy"/>
    <w:basedOn w:val="Normln"/>
    <w:next w:val="Normln"/>
    <w:rsid w:val="002A3D1A"/>
    <w:pPr>
      <w:spacing w:before="120" w:after="1200" w:line="240" w:lineRule="auto"/>
      <w:jc w:val="center"/>
    </w:pPr>
    <w:rPr>
      <w:rFonts w:cs="Arial"/>
      <w:b/>
      <w:bCs/>
      <w:caps/>
      <w:spacing w:val="40"/>
      <w:kern w:val="28"/>
      <w:sz w:val="32"/>
      <w:szCs w:val="32"/>
    </w:rPr>
  </w:style>
  <w:style w:type="character" w:customStyle="1" w:styleId="Kurzva">
    <w:name w:val="Kurzíva"/>
    <w:rsid w:val="002A3D1A"/>
    <w:rPr>
      <w:i/>
    </w:rPr>
  </w:style>
  <w:style w:type="paragraph" w:customStyle="1" w:styleId="RLProhlensmluvnchstran">
    <w:name w:val="RL Prohlášení smluvních stran"/>
    <w:basedOn w:val="Normln"/>
    <w:link w:val="RLProhlensmluvnchstranChar"/>
    <w:rsid w:val="002A3D1A"/>
    <w:pPr>
      <w:spacing w:after="120" w:line="280" w:lineRule="exact"/>
      <w:jc w:val="center"/>
    </w:pPr>
    <w:rPr>
      <w:rFonts w:cs="Times New Roman"/>
      <w:b/>
      <w:szCs w:val="24"/>
    </w:rPr>
  </w:style>
  <w:style w:type="character" w:customStyle="1" w:styleId="RLProhlensmluvnchstranChar">
    <w:name w:val="RL Prohlášení smluvních stran Char"/>
    <w:link w:val="RLProhlensmluvnchstran"/>
    <w:rsid w:val="002A3D1A"/>
    <w:rPr>
      <w:rFonts w:ascii="Calibri" w:eastAsia="Times New Roman" w:hAnsi="Calibri" w:cs="Times New Roman"/>
      <w:b/>
      <w:szCs w:val="24"/>
      <w:lang w:eastAsia="cs-CZ"/>
    </w:rPr>
  </w:style>
  <w:style w:type="paragraph" w:customStyle="1" w:styleId="RLdajeosmluvnstran">
    <w:name w:val="RL Údaje o smluvní straně"/>
    <w:basedOn w:val="Normln"/>
    <w:rsid w:val="002A3D1A"/>
    <w:pPr>
      <w:spacing w:after="120" w:line="280" w:lineRule="exact"/>
      <w:jc w:val="center"/>
    </w:pPr>
    <w:rPr>
      <w:rFonts w:cs="Times New Roman"/>
      <w:szCs w:val="24"/>
      <w:lang w:eastAsia="en-US"/>
    </w:rPr>
  </w:style>
  <w:style w:type="paragraph" w:customStyle="1" w:styleId="RLdajeosmluvnstran0">
    <w:name w:val="RL  údaje o smluvní straně"/>
    <w:basedOn w:val="Normln"/>
    <w:rsid w:val="002A3D1A"/>
    <w:pPr>
      <w:spacing w:after="120" w:line="280" w:lineRule="exact"/>
      <w:jc w:val="center"/>
    </w:pPr>
    <w:rPr>
      <w:rFonts w:cs="Times New Roman"/>
      <w:szCs w:val="24"/>
      <w:lang w:eastAsia="en-US"/>
    </w:rPr>
  </w:style>
  <w:style w:type="paragraph" w:customStyle="1" w:styleId="RLlneksmlouvy">
    <w:name w:val="RL Článek smlouvy"/>
    <w:basedOn w:val="Normln"/>
    <w:next w:val="Normln"/>
    <w:link w:val="RLlneksmlouvyChar"/>
    <w:qFormat/>
    <w:rsid w:val="002A3D1A"/>
    <w:pPr>
      <w:keepNext/>
      <w:suppressAutoHyphens/>
      <w:spacing w:before="360" w:after="120" w:line="280" w:lineRule="exact"/>
      <w:jc w:val="both"/>
      <w:outlineLvl w:val="0"/>
    </w:pPr>
    <w:rPr>
      <w:rFonts w:cs="Times New Roman"/>
      <w:b/>
      <w:szCs w:val="24"/>
      <w:lang w:eastAsia="en-US"/>
    </w:rPr>
  </w:style>
  <w:style w:type="character" w:customStyle="1" w:styleId="RLlneksmlouvyChar">
    <w:name w:val="RL Článek smlouvy Char"/>
    <w:link w:val="RLlneksmlouvy"/>
    <w:rsid w:val="002A3D1A"/>
    <w:rPr>
      <w:rFonts w:ascii="Calibri" w:eastAsia="Times New Roman" w:hAnsi="Calibri" w:cs="Times New Roman"/>
      <w:b/>
      <w:szCs w:val="24"/>
    </w:rPr>
  </w:style>
  <w:style w:type="paragraph" w:customStyle="1" w:styleId="RLTextlnkuslovan">
    <w:name w:val="RL Text článku číslovaný"/>
    <w:basedOn w:val="Normln"/>
    <w:link w:val="RLTextlnkuslovanChar"/>
    <w:qFormat/>
    <w:rsid w:val="00AD1D65"/>
    <w:pPr>
      <w:numPr>
        <w:ilvl w:val="1"/>
        <w:numId w:val="5"/>
      </w:numPr>
      <w:spacing w:after="120" w:line="280" w:lineRule="exact"/>
      <w:jc w:val="both"/>
    </w:pPr>
    <w:rPr>
      <w:rFonts w:cs="Times New Roman"/>
      <w:szCs w:val="24"/>
    </w:rPr>
  </w:style>
  <w:style w:type="character" w:customStyle="1" w:styleId="RLTextlnkuslovanChar">
    <w:name w:val="RL Text článku číslovaný Char"/>
    <w:link w:val="RLTextlnkuslovan"/>
    <w:rsid w:val="00AD1D65"/>
    <w:rPr>
      <w:rFonts w:eastAsia="Times New Roman"/>
      <w:sz w:val="22"/>
      <w:szCs w:val="24"/>
    </w:rPr>
  </w:style>
  <w:style w:type="table" w:styleId="Svtlstnovnzvraznn3">
    <w:name w:val="Light Shading Accent 3"/>
    <w:basedOn w:val="Normlntabulka"/>
    <w:uiPriority w:val="60"/>
    <w:rsid w:val="00F209B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SeznamsodrkamiChar">
    <w:name w:val="Seznam s odrážkami Char"/>
    <w:link w:val="Seznamsodrkami"/>
    <w:semiHidden/>
    <w:locked/>
    <w:rsid w:val="009D0D21"/>
    <w:rPr>
      <w:rFonts w:cs="Calibri"/>
      <w:kern w:val="24"/>
      <w:sz w:val="24"/>
      <w:szCs w:val="24"/>
    </w:rPr>
  </w:style>
  <w:style w:type="paragraph" w:styleId="Seznamsodrkami">
    <w:name w:val="List Bullet"/>
    <w:basedOn w:val="Normln"/>
    <w:link w:val="SeznamsodrkamiChar"/>
    <w:semiHidden/>
    <w:unhideWhenUsed/>
    <w:rsid w:val="009D0D21"/>
    <w:pPr>
      <w:numPr>
        <w:numId w:val="4"/>
      </w:numPr>
      <w:spacing w:before="120" w:after="60" w:line="240" w:lineRule="auto"/>
      <w:contextualSpacing/>
      <w:jc w:val="both"/>
    </w:pPr>
    <w:rPr>
      <w:rFonts w:eastAsia="Calibri"/>
      <w:kern w:val="24"/>
      <w:sz w:val="24"/>
      <w:szCs w:val="24"/>
    </w:rPr>
  </w:style>
  <w:style w:type="paragraph" w:customStyle="1" w:styleId="4DNormln">
    <w:name w:val="4D Normální"/>
    <w:link w:val="4DNormlnChar"/>
    <w:rsid w:val="00D84DC9"/>
    <w:rPr>
      <w:rFonts w:ascii="Arial" w:eastAsia="Times New Roman" w:hAnsi="Arial" w:cs="Tahoma"/>
    </w:rPr>
  </w:style>
  <w:style w:type="character" w:customStyle="1" w:styleId="4DNormlnChar">
    <w:name w:val="4D Normální Char"/>
    <w:link w:val="4DNormln"/>
    <w:rsid w:val="00D84DC9"/>
    <w:rPr>
      <w:rFonts w:ascii="Arial" w:eastAsia="Times New Roman" w:hAnsi="Arial" w:cs="Tahoma"/>
      <w:sz w:val="20"/>
      <w:szCs w:val="20"/>
      <w:lang w:eastAsia="cs-CZ"/>
    </w:rPr>
  </w:style>
  <w:style w:type="paragraph" w:styleId="Titulek">
    <w:name w:val="caption"/>
    <w:basedOn w:val="Normln"/>
    <w:next w:val="Normln"/>
    <w:unhideWhenUsed/>
    <w:qFormat/>
    <w:rsid w:val="00996CF9"/>
    <w:pPr>
      <w:spacing w:after="120" w:line="240" w:lineRule="auto"/>
      <w:jc w:val="both"/>
    </w:pPr>
    <w:rPr>
      <w:rFonts w:cs="Times New Roman"/>
      <w:b/>
      <w:bCs/>
      <w:color w:val="404040"/>
      <w:sz w:val="20"/>
      <w:szCs w:val="20"/>
      <w:lang w:eastAsia="en-US"/>
    </w:rPr>
  </w:style>
  <w:style w:type="table" w:customStyle="1" w:styleId="Svtltabulkasmkou1zvraznn51">
    <w:name w:val="Světlá tabulka s mřížkou 1 – zvýraznění 51"/>
    <w:basedOn w:val="Normlntabulka"/>
    <w:uiPriority w:val="46"/>
    <w:rsid w:val="00996CF9"/>
    <w:rPr>
      <w:rFonts w:eastAsia="Times New Roman"/>
      <w:sz w:val="21"/>
      <w:szCs w:val="21"/>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styleId="Nzev">
    <w:name w:val="Title"/>
    <w:basedOn w:val="Normln"/>
    <w:next w:val="Normln"/>
    <w:link w:val="NzevChar"/>
    <w:uiPriority w:val="10"/>
    <w:qFormat/>
    <w:rsid w:val="00AB17AA"/>
    <w:pPr>
      <w:spacing w:after="0" w:line="240" w:lineRule="auto"/>
      <w:contextualSpacing/>
      <w:jc w:val="both"/>
    </w:pPr>
    <w:rPr>
      <w:rFonts w:ascii="Cambria" w:hAnsi="Cambria" w:cs="Times New Roman"/>
      <w:color w:val="365F91"/>
      <w:spacing w:val="-7"/>
      <w:sz w:val="80"/>
      <w:szCs w:val="80"/>
      <w:lang w:eastAsia="en-US"/>
    </w:rPr>
  </w:style>
  <w:style w:type="character" w:customStyle="1" w:styleId="NzevChar">
    <w:name w:val="Název Char"/>
    <w:link w:val="Nzev"/>
    <w:uiPriority w:val="10"/>
    <w:rsid w:val="00AB17AA"/>
    <w:rPr>
      <w:rFonts w:ascii="Cambria" w:eastAsia="Times New Roman" w:hAnsi="Cambria" w:cs="Times New Roman"/>
      <w:color w:val="365F91"/>
      <w:spacing w:val="-7"/>
      <w:sz w:val="80"/>
      <w:szCs w:val="80"/>
    </w:rPr>
  </w:style>
  <w:style w:type="paragraph" w:styleId="Podtitul">
    <w:name w:val="Subtitle"/>
    <w:basedOn w:val="Normln"/>
    <w:next w:val="Normln"/>
    <w:link w:val="PodtitulChar"/>
    <w:uiPriority w:val="11"/>
    <w:qFormat/>
    <w:rsid w:val="00AB17AA"/>
    <w:pPr>
      <w:numPr>
        <w:ilvl w:val="1"/>
      </w:numPr>
      <w:spacing w:after="240" w:line="240" w:lineRule="auto"/>
      <w:jc w:val="both"/>
    </w:pPr>
    <w:rPr>
      <w:rFonts w:ascii="Cambria" w:hAnsi="Cambria" w:cs="Times New Roman"/>
      <w:color w:val="404040"/>
      <w:sz w:val="30"/>
      <w:szCs w:val="30"/>
      <w:lang w:eastAsia="en-US"/>
    </w:rPr>
  </w:style>
  <w:style w:type="character" w:customStyle="1" w:styleId="PodtitulChar">
    <w:name w:val="Podtitul Char"/>
    <w:link w:val="Podtitul"/>
    <w:uiPriority w:val="11"/>
    <w:rsid w:val="00AB17AA"/>
    <w:rPr>
      <w:rFonts w:ascii="Cambria" w:eastAsia="Times New Roman" w:hAnsi="Cambria" w:cs="Times New Roman"/>
      <w:color w:val="404040"/>
      <w:sz w:val="30"/>
      <w:szCs w:val="30"/>
    </w:rPr>
  </w:style>
  <w:style w:type="character" w:styleId="Zvraznn">
    <w:name w:val="Emphasis"/>
    <w:uiPriority w:val="20"/>
    <w:qFormat/>
    <w:rsid w:val="00AB17AA"/>
    <w:rPr>
      <w:i/>
      <w:iCs/>
    </w:rPr>
  </w:style>
  <w:style w:type="paragraph" w:styleId="Citt">
    <w:name w:val="Quote"/>
    <w:basedOn w:val="Normln"/>
    <w:next w:val="Normln"/>
    <w:link w:val="CittChar"/>
    <w:uiPriority w:val="29"/>
    <w:qFormat/>
    <w:rsid w:val="00AB17AA"/>
    <w:pPr>
      <w:spacing w:before="240" w:after="240" w:line="252" w:lineRule="auto"/>
      <w:ind w:left="864" w:right="864"/>
      <w:jc w:val="center"/>
    </w:pPr>
    <w:rPr>
      <w:rFonts w:cs="Times New Roman"/>
      <w:i/>
      <w:iCs/>
      <w:szCs w:val="21"/>
      <w:lang w:eastAsia="en-US"/>
    </w:rPr>
  </w:style>
  <w:style w:type="character" w:customStyle="1" w:styleId="CittChar">
    <w:name w:val="Citát Char"/>
    <w:link w:val="Citt"/>
    <w:uiPriority w:val="29"/>
    <w:rsid w:val="00AB17AA"/>
    <w:rPr>
      <w:rFonts w:eastAsia="Times New Roman"/>
      <w:i/>
      <w:iCs/>
      <w:szCs w:val="21"/>
    </w:rPr>
  </w:style>
  <w:style w:type="paragraph" w:styleId="Vrazncitt">
    <w:name w:val="Intense Quote"/>
    <w:basedOn w:val="Normln"/>
    <w:next w:val="Normln"/>
    <w:link w:val="VrazncittChar"/>
    <w:uiPriority w:val="30"/>
    <w:qFormat/>
    <w:rsid w:val="00AB17AA"/>
    <w:pPr>
      <w:spacing w:before="100" w:beforeAutospacing="1" w:after="240" w:line="264" w:lineRule="auto"/>
      <w:ind w:left="864" w:right="864"/>
      <w:jc w:val="center"/>
    </w:pPr>
    <w:rPr>
      <w:rFonts w:ascii="Cambria" w:hAnsi="Cambria" w:cs="Times New Roman"/>
      <w:color w:val="4F81BD"/>
      <w:sz w:val="28"/>
      <w:szCs w:val="28"/>
      <w:lang w:eastAsia="en-US"/>
    </w:rPr>
  </w:style>
  <w:style w:type="character" w:customStyle="1" w:styleId="VrazncittChar">
    <w:name w:val="Výrazný citát Char"/>
    <w:link w:val="Vrazncitt"/>
    <w:uiPriority w:val="30"/>
    <w:rsid w:val="00AB17AA"/>
    <w:rPr>
      <w:rFonts w:ascii="Cambria" w:eastAsia="Times New Roman" w:hAnsi="Cambria" w:cs="Times New Roman"/>
      <w:color w:val="4F81BD"/>
      <w:sz w:val="28"/>
      <w:szCs w:val="28"/>
    </w:rPr>
  </w:style>
  <w:style w:type="character" w:styleId="Zdraznnjemn">
    <w:name w:val="Subtle Emphasis"/>
    <w:uiPriority w:val="19"/>
    <w:qFormat/>
    <w:rsid w:val="00AB17AA"/>
    <w:rPr>
      <w:i/>
      <w:iCs/>
      <w:color w:val="595959"/>
    </w:rPr>
  </w:style>
  <w:style w:type="character" w:styleId="Zdraznnintenzivn">
    <w:name w:val="Intense Emphasis"/>
    <w:uiPriority w:val="21"/>
    <w:qFormat/>
    <w:rsid w:val="00AB17AA"/>
    <w:rPr>
      <w:b/>
      <w:bCs/>
      <w:i/>
      <w:iCs/>
    </w:rPr>
  </w:style>
  <w:style w:type="character" w:styleId="Odkazjemn">
    <w:name w:val="Subtle Reference"/>
    <w:uiPriority w:val="31"/>
    <w:qFormat/>
    <w:rsid w:val="00AB17AA"/>
    <w:rPr>
      <w:smallCaps/>
      <w:color w:val="404040"/>
    </w:rPr>
  </w:style>
  <w:style w:type="character" w:styleId="Odkazintenzivn">
    <w:name w:val="Intense Reference"/>
    <w:uiPriority w:val="32"/>
    <w:qFormat/>
    <w:rsid w:val="00AB17AA"/>
    <w:rPr>
      <w:b/>
      <w:bCs/>
      <w:smallCaps/>
      <w:u w:val="single"/>
    </w:rPr>
  </w:style>
  <w:style w:type="character" w:styleId="Nzevknihy">
    <w:name w:val="Book Title"/>
    <w:uiPriority w:val="33"/>
    <w:qFormat/>
    <w:rsid w:val="00AB17AA"/>
    <w:rPr>
      <w:b/>
      <w:bCs/>
      <w:smallCaps/>
    </w:rPr>
  </w:style>
  <w:style w:type="paragraph" w:styleId="Nadpisobsahu">
    <w:name w:val="TOC Heading"/>
    <w:basedOn w:val="Nadpis1"/>
    <w:next w:val="Normln"/>
    <w:uiPriority w:val="39"/>
    <w:unhideWhenUsed/>
    <w:qFormat/>
    <w:rsid w:val="00AB17AA"/>
    <w:pPr>
      <w:pageBreakBefore/>
      <w:pBdr>
        <w:bottom w:val="single" w:sz="4" w:space="1" w:color="auto"/>
      </w:pBdr>
      <w:tabs>
        <w:tab w:val="left" w:pos="540"/>
      </w:tabs>
      <w:spacing w:before="240" w:after="360" w:line="240" w:lineRule="auto"/>
      <w:ind w:left="539" w:hanging="539"/>
      <w:jc w:val="both"/>
      <w:outlineLvl w:val="9"/>
    </w:pPr>
    <w:rPr>
      <w:bCs w:val="0"/>
      <w:caps/>
      <w:sz w:val="36"/>
      <w:szCs w:val="36"/>
    </w:rPr>
  </w:style>
  <w:style w:type="table" w:customStyle="1" w:styleId="Svtltabulkasmkou1zvraznn510">
    <w:name w:val="Světlá tabulka s mřížkou 1 – zvýraznění 51"/>
    <w:basedOn w:val="Normlntabulka"/>
    <w:uiPriority w:val="46"/>
    <w:rsid w:val="00AB17AA"/>
    <w:rPr>
      <w:rFonts w:eastAsia="Times New Roman"/>
      <w:sz w:val="21"/>
      <w:szCs w:val="21"/>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customStyle="1" w:styleId="Ploha">
    <w:name w:val="Příloha"/>
    <w:basedOn w:val="Normln"/>
    <w:link w:val="PlohaChar"/>
    <w:rsid w:val="00AB17AA"/>
    <w:pPr>
      <w:numPr>
        <w:numId w:val="6"/>
      </w:numPr>
      <w:spacing w:after="120" w:line="264" w:lineRule="auto"/>
      <w:jc w:val="both"/>
    </w:pPr>
    <w:rPr>
      <w:rFonts w:cs="Times New Roman"/>
      <w:szCs w:val="21"/>
      <w:lang w:eastAsia="en-US"/>
    </w:rPr>
  </w:style>
  <w:style w:type="character" w:customStyle="1" w:styleId="PlohaChar">
    <w:name w:val="Příloha Char"/>
    <w:link w:val="Ploha"/>
    <w:rsid w:val="00AB17AA"/>
    <w:rPr>
      <w:rFonts w:eastAsia="Times New Roman"/>
      <w:sz w:val="22"/>
      <w:szCs w:val="21"/>
      <w:lang w:eastAsia="en-US"/>
    </w:rPr>
  </w:style>
  <w:style w:type="paragraph" w:customStyle="1" w:styleId="H1Ploha">
    <w:name w:val="H1 Příloha"/>
    <w:basedOn w:val="Ploha"/>
    <w:link w:val="H1PlohaChar"/>
    <w:qFormat/>
    <w:rsid w:val="00AB17AA"/>
    <w:pPr>
      <w:tabs>
        <w:tab w:val="clear" w:pos="1152"/>
        <w:tab w:val="num" w:pos="426"/>
      </w:tabs>
      <w:ind w:left="426"/>
    </w:pPr>
    <w:rPr>
      <w:rFonts w:ascii="Cambria" w:hAnsi="Cambria"/>
      <w:b/>
      <w:caps/>
      <w:color w:val="365F91"/>
      <w:sz w:val="36"/>
      <w:szCs w:val="36"/>
    </w:rPr>
  </w:style>
  <w:style w:type="character" w:customStyle="1" w:styleId="H1PlohaChar">
    <w:name w:val="H1 Příloha Char"/>
    <w:link w:val="H1Ploha"/>
    <w:rsid w:val="00AB17AA"/>
    <w:rPr>
      <w:rFonts w:ascii="Cambria" w:eastAsia="Times New Roman" w:hAnsi="Cambria"/>
      <w:b/>
      <w:caps/>
      <w:color w:val="365F91"/>
      <w:sz w:val="36"/>
      <w:szCs w:val="36"/>
      <w:lang w:eastAsia="en-US"/>
    </w:rPr>
  </w:style>
  <w:style w:type="paragraph" w:customStyle="1" w:styleId="TableHeading-Left">
    <w:name w:val="Table Heading - Left"/>
    <w:basedOn w:val="Normln"/>
    <w:link w:val="TableHeading-LeftChar"/>
    <w:rsid w:val="00AB17AA"/>
    <w:pPr>
      <w:keepLines/>
      <w:overflowPunct w:val="0"/>
      <w:autoSpaceDE w:val="0"/>
      <w:autoSpaceDN w:val="0"/>
      <w:adjustRightInd w:val="0"/>
      <w:spacing w:before="40" w:after="40" w:line="240" w:lineRule="auto"/>
      <w:ind w:left="57" w:right="57"/>
      <w:textAlignment w:val="baseline"/>
    </w:pPr>
    <w:rPr>
      <w:rFonts w:ascii="Arial" w:hAnsi="Arial" w:cs="Times New Roman"/>
      <w:b/>
      <w:bCs/>
      <w:sz w:val="18"/>
      <w:szCs w:val="20"/>
    </w:rPr>
  </w:style>
  <w:style w:type="character" w:customStyle="1" w:styleId="TableHeading-LeftChar">
    <w:name w:val="Table Heading - Left Char"/>
    <w:link w:val="TableHeading-Left"/>
    <w:rsid w:val="00AB17AA"/>
    <w:rPr>
      <w:rFonts w:ascii="Arial" w:eastAsia="Times New Roman" w:hAnsi="Arial" w:cs="Times New Roman"/>
      <w:b/>
      <w:bCs/>
      <w:sz w:val="18"/>
      <w:szCs w:val="20"/>
      <w:lang w:eastAsia="cs-CZ"/>
    </w:rPr>
  </w:style>
  <w:style w:type="paragraph" w:customStyle="1" w:styleId="Tnormal">
    <w:name w:val="Tnormal"/>
    <w:basedOn w:val="Normln"/>
    <w:link w:val="TnormalChar"/>
    <w:rsid w:val="00AB17AA"/>
    <w:pPr>
      <w:keepLines/>
      <w:overflowPunct w:val="0"/>
      <w:autoSpaceDE w:val="0"/>
      <w:autoSpaceDN w:val="0"/>
      <w:adjustRightInd w:val="0"/>
      <w:spacing w:before="40" w:after="40" w:line="240" w:lineRule="auto"/>
      <w:ind w:left="57" w:right="57"/>
      <w:textAlignment w:val="baseline"/>
    </w:pPr>
    <w:rPr>
      <w:rFonts w:ascii="Arial" w:hAnsi="Arial" w:cs="Times New Roman"/>
      <w:sz w:val="18"/>
      <w:szCs w:val="20"/>
    </w:rPr>
  </w:style>
  <w:style w:type="character" w:customStyle="1" w:styleId="TnormalChar">
    <w:name w:val="Tnormal Char"/>
    <w:link w:val="Tnormal"/>
    <w:rsid w:val="00AB17AA"/>
    <w:rPr>
      <w:rFonts w:ascii="Arial" w:eastAsia="Times New Roman" w:hAnsi="Arial" w:cs="Times New Roman"/>
      <w:sz w:val="18"/>
      <w:szCs w:val="20"/>
      <w:lang w:eastAsia="cs-CZ"/>
    </w:rPr>
  </w:style>
  <w:style w:type="table" w:customStyle="1" w:styleId="Tmavtabulkasmkou5zvraznn51">
    <w:name w:val="Tmavá tabulka s mřížkou 5 – zvýraznění 51"/>
    <w:basedOn w:val="Normlntabulka"/>
    <w:uiPriority w:val="50"/>
    <w:rsid w:val="00AB17AA"/>
    <w:rPr>
      <w:rFonts w:eastAsia="Times New Roman"/>
      <w:sz w:val="21"/>
      <w:szCs w:val="2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paragraph" w:styleId="Textpoznpodarou">
    <w:name w:val="footnote text"/>
    <w:basedOn w:val="Normln"/>
    <w:link w:val="TextpoznpodarouChar"/>
    <w:uiPriority w:val="99"/>
    <w:semiHidden/>
    <w:unhideWhenUsed/>
    <w:rsid w:val="00AB17AA"/>
    <w:pPr>
      <w:spacing w:after="0" w:line="240" w:lineRule="auto"/>
      <w:jc w:val="both"/>
    </w:pPr>
    <w:rPr>
      <w:rFonts w:cs="Times New Roman"/>
      <w:sz w:val="20"/>
      <w:szCs w:val="20"/>
      <w:lang w:eastAsia="en-US"/>
    </w:rPr>
  </w:style>
  <w:style w:type="character" w:customStyle="1" w:styleId="TextpoznpodarouChar">
    <w:name w:val="Text pozn. pod čarou Char"/>
    <w:link w:val="Textpoznpodarou"/>
    <w:uiPriority w:val="99"/>
    <w:semiHidden/>
    <w:rsid w:val="00AB17AA"/>
    <w:rPr>
      <w:rFonts w:eastAsia="Times New Roman"/>
      <w:sz w:val="20"/>
      <w:szCs w:val="20"/>
    </w:rPr>
  </w:style>
  <w:style w:type="character" w:styleId="Znakapoznpodarou">
    <w:name w:val="footnote reference"/>
    <w:uiPriority w:val="99"/>
    <w:semiHidden/>
    <w:unhideWhenUsed/>
    <w:rsid w:val="00AB17AA"/>
    <w:rPr>
      <w:vertAlign w:val="superscript"/>
    </w:rPr>
  </w:style>
  <w:style w:type="paragraph" w:customStyle="1" w:styleId="RLSeznamploh">
    <w:name w:val="RL Seznam příloh"/>
    <w:basedOn w:val="RLTextlnkuslovan"/>
    <w:rsid w:val="00EF038B"/>
    <w:pPr>
      <w:numPr>
        <w:ilvl w:val="0"/>
        <w:numId w:val="0"/>
      </w:numPr>
      <w:ind w:left="3572" w:hanging="1361"/>
    </w:pPr>
    <w:rPr>
      <w:szCs w:val="20"/>
      <w:lang w:eastAsia="en-US"/>
    </w:rPr>
  </w:style>
  <w:style w:type="table" w:customStyle="1" w:styleId="Tmavtabulkasmkou5zvraznn61">
    <w:name w:val="Tmavá tabulka s mřížkou 5 – zvýraznění 61"/>
    <w:basedOn w:val="Normlntabulka"/>
    <w:uiPriority w:val="50"/>
    <w:rsid w:val="001E08CA"/>
    <w:rPr>
      <w:rFonts w:eastAsia="Times New Roman"/>
      <w:sz w:val="21"/>
      <w:szCs w:val="2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paragraph" w:customStyle="1" w:styleId="Normal1">
    <w:name w:val="Normal 1"/>
    <w:basedOn w:val="Normln"/>
    <w:link w:val="Normal1Char"/>
    <w:rsid w:val="003440C3"/>
    <w:pPr>
      <w:spacing w:before="120" w:after="120" w:line="240" w:lineRule="auto"/>
      <w:ind w:left="880"/>
      <w:jc w:val="both"/>
    </w:pPr>
    <w:rPr>
      <w:rFonts w:ascii="Times New Roman" w:eastAsia="SimSun" w:hAnsi="Times New Roman" w:cs="Times New Roman"/>
      <w:szCs w:val="20"/>
      <w:lang w:eastAsia="en-US"/>
    </w:rPr>
  </w:style>
  <w:style w:type="character" w:customStyle="1" w:styleId="Normal1Char">
    <w:name w:val="Normal 1 Char"/>
    <w:link w:val="Normal1"/>
    <w:rsid w:val="003440C3"/>
    <w:rPr>
      <w:rFonts w:ascii="Times New Roman" w:eastAsia="SimSun" w:hAnsi="Times New Roman" w:cs="Times New Roman"/>
      <w:szCs w:val="20"/>
    </w:rPr>
  </w:style>
  <w:style w:type="character" w:customStyle="1" w:styleId="PodnadpisChar">
    <w:name w:val="Podnadpis Char"/>
    <w:link w:val="Podnadpis"/>
    <w:uiPriority w:val="99"/>
    <w:locked/>
    <w:rsid w:val="005224AD"/>
    <w:rPr>
      <w:rFonts w:ascii="Arial" w:hAnsi="Arial" w:cs="Arial"/>
    </w:rPr>
  </w:style>
  <w:style w:type="paragraph" w:customStyle="1" w:styleId="Podnadpis">
    <w:name w:val="Podnadpis"/>
    <w:basedOn w:val="Normln"/>
    <w:link w:val="PodnadpisChar"/>
    <w:uiPriority w:val="99"/>
    <w:rsid w:val="005224AD"/>
    <w:pPr>
      <w:keepNext/>
      <w:spacing w:after="120" w:line="320" w:lineRule="atLeast"/>
      <w:jc w:val="both"/>
    </w:pPr>
    <w:rPr>
      <w:rFonts w:ascii="Arial" w:eastAsia="Calibri" w:hAnsi="Arial" w:cs="Arial"/>
      <w:lang w:eastAsia="en-US"/>
    </w:rPr>
  </w:style>
  <w:style w:type="table" w:styleId="Svtlseznamzvraznn3">
    <w:name w:val="Light List Accent 3"/>
    <w:basedOn w:val="Normlntabulka"/>
    <w:uiPriority w:val="61"/>
    <w:rsid w:val="00BB349E"/>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Stednstnovn1">
    <w:name w:val="Medium Shading 1"/>
    <w:basedOn w:val="Normlntabulka"/>
    <w:uiPriority w:val="63"/>
    <w:rsid w:val="00BB349E"/>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Stednmka1zvraznn3">
    <w:name w:val="Medium Grid 1 Accent 3"/>
    <w:basedOn w:val="Normlntabulka"/>
    <w:uiPriority w:val="67"/>
    <w:rsid w:val="00BB349E"/>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Svtlmkazvraznn3">
    <w:name w:val="Light Grid Accent 3"/>
    <w:basedOn w:val="Normlntabulka"/>
    <w:uiPriority w:val="62"/>
    <w:rsid w:val="00BB349E"/>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Svtlmkazvraznn4">
    <w:name w:val="Light Grid Accent 4"/>
    <w:basedOn w:val="Normlntabulka"/>
    <w:uiPriority w:val="62"/>
    <w:rsid w:val="00BB349E"/>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paragraph" w:customStyle="1" w:styleId="NumberedHeadingStyleA1">
    <w:name w:val="Numbered Heading Style A.1"/>
    <w:basedOn w:val="Nadpis1"/>
    <w:next w:val="Normln"/>
    <w:rsid w:val="00BB349E"/>
    <w:pPr>
      <w:keepLines w:val="0"/>
      <w:numPr>
        <w:numId w:val="8"/>
      </w:numPr>
      <w:tabs>
        <w:tab w:val="left" w:pos="720"/>
      </w:tabs>
      <w:spacing w:before="240" w:after="60" w:line="240" w:lineRule="auto"/>
    </w:pPr>
    <w:rPr>
      <w:rFonts w:ascii="Arial" w:hAnsi="Arial"/>
      <w:bCs w:val="0"/>
      <w:color w:val="auto"/>
      <w:kern w:val="28"/>
      <w:szCs w:val="20"/>
      <w:lang w:val="en-US"/>
    </w:rPr>
  </w:style>
  <w:style w:type="paragraph" w:customStyle="1" w:styleId="NumberedHeadingStyleA2">
    <w:name w:val="Numbered Heading Style A.2"/>
    <w:basedOn w:val="Nadpis2"/>
    <w:next w:val="Normln"/>
    <w:rsid w:val="00BB349E"/>
    <w:pPr>
      <w:keepLines w:val="0"/>
      <w:numPr>
        <w:ilvl w:val="1"/>
        <w:numId w:val="8"/>
      </w:numPr>
      <w:spacing w:before="240" w:after="60" w:line="240" w:lineRule="auto"/>
    </w:pPr>
    <w:rPr>
      <w:rFonts w:ascii="Arial" w:hAnsi="Arial"/>
      <w:bCs w:val="0"/>
      <w:color w:val="auto"/>
      <w:sz w:val="24"/>
      <w:szCs w:val="20"/>
      <w:lang w:val="en-US"/>
    </w:rPr>
  </w:style>
  <w:style w:type="paragraph" w:customStyle="1" w:styleId="NumberedHeadingStyleA3">
    <w:name w:val="Numbered Heading Style A.3"/>
    <w:basedOn w:val="Nadpis3"/>
    <w:next w:val="Normln"/>
    <w:rsid w:val="00BB349E"/>
    <w:pPr>
      <w:keepLines w:val="0"/>
      <w:numPr>
        <w:ilvl w:val="2"/>
        <w:numId w:val="8"/>
      </w:numPr>
      <w:tabs>
        <w:tab w:val="left" w:pos="1080"/>
      </w:tabs>
      <w:spacing w:before="240" w:after="60" w:line="240" w:lineRule="auto"/>
    </w:pPr>
    <w:rPr>
      <w:rFonts w:ascii="Arial" w:hAnsi="Arial"/>
      <w:bCs w:val="0"/>
      <w:color w:val="auto"/>
      <w:sz w:val="24"/>
      <w:szCs w:val="20"/>
      <w:lang w:val="en-US" w:eastAsia="en-US"/>
    </w:rPr>
  </w:style>
  <w:style w:type="paragraph" w:customStyle="1" w:styleId="NumberedHeadingStyleA4">
    <w:name w:val="Numbered Heading Style A.4"/>
    <w:basedOn w:val="Nadpis4"/>
    <w:next w:val="Normln"/>
    <w:rsid w:val="00BB349E"/>
    <w:pPr>
      <w:keepLines w:val="0"/>
      <w:numPr>
        <w:ilvl w:val="3"/>
        <w:numId w:val="8"/>
      </w:numPr>
      <w:tabs>
        <w:tab w:val="left" w:pos="1440"/>
        <w:tab w:val="left" w:pos="1800"/>
      </w:tabs>
      <w:spacing w:before="240" w:after="60" w:line="240" w:lineRule="auto"/>
      <w:jc w:val="left"/>
    </w:pPr>
    <w:rPr>
      <w:rFonts w:ascii="Arial" w:hAnsi="Arial"/>
      <w:b/>
      <w:color w:val="auto"/>
      <w:sz w:val="20"/>
      <w:szCs w:val="20"/>
      <w:lang w:val="en-US"/>
    </w:rPr>
  </w:style>
  <w:style w:type="paragraph" w:customStyle="1" w:styleId="NumberedHeadingStyleA5">
    <w:name w:val="Numbered Heading Style A.5"/>
    <w:basedOn w:val="Nadpis5"/>
    <w:next w:val="Normln"/>
    <w:rsid w:val="00BB349E"/>
    <w:pPr>
      <w:keepLines w:val="0"/>
      <w:numPr>
        <w:ilvl w:val="4"/>
        <w:numId w:val="8"/>
      </w:numPr>
      <w:spacing w:before="240" w:after="60" w:line="240" w:lineRule="auto"/>
      <w:jc w:val="left"/>
    </w:pPr>
    <w:rPr>
      <w:rFonts w:ascii="Arial" w:hAnsi="Arial"/>
      <w:b/>
      <w:iCs w:val="0"/>
      <w:color w:val="auto"/>
      <w:sz w:val="20"/>
      <w:szCs w:val="12"/>
      <w:lang w:val="en-US"/>
    </w:rPr>
  </w:style>
  <w:style w:type="paragraph" w:customStyle="1" w:styleId="NumberedHeadingStyleA6">
    <w:name w:val="Numbered Heading Style A.6"/>
    <w:basedOn w:val="Nadpis6"/>
    <w:next w:val="Normln"/>
    <w:rsid w:val="00BB349E"/>
    <w:pPr>
      <w:keepLines w:val="0"/>
      <w:numPr>
        <w:ilvl w:val="5"/>
        <w:numId w:val="8"/>
      </w:numPr>
      <w:spacing w:before="240" w:after="60" w:line="240" w:lineRule="auto"/>
      <w:jc w:val="left"/>
    </w:pPr>
    <w:rPr>
      <w:rFonts w:ascii="Arial" w:hAnsi="Arial"/>
      <w:i/>
      <w:color w:val="auto"/>
      <w:sz w:val="20"/>
      <w:szCs w:val="12"/>
      <w:lang w:val="en-US"/>
    </w:rPr>
  </w:style>
  <w:style w:type="paragraph" w:customStyle="1" w:styleId="NumberedHeadingStyleA7">
    <w:name w:val="Numbered Heading Style A.7"/>
    <w:basedOn w:val="Nadpis7"/>
    <w:next w:val="Normln"/>
    <w:rsid w:val="00BB349E"/>
    <w:pPr>
      <w:keepLines w:val="0"/>
      <w:numPr>
        <w:ilvl w:val="6"/>
        <w:numId w:val="8"/>
      </w:numPr>
      <w:spacing w:before="240" w:after="60" w:line="240" w:lineRule="auto"/>
      <w:jc w:val="left"/>
    </w:pPr>
    <w:rPr>
      <w:rFonts w:ascii="Arial" w:hAnsi="Arial"/>
      <w:i w:val="0"/>
      <w:iCs w:val="0"/>
      <w:color w:val="auto"/>
      <w:sz w:val="20"/>
      <w:szCs w:val="12"/>
      <w:lang w:val="en-US"/>
    </w:rPr>
  </w:style>
  <w:style w:type="paragraph" w:customStyle="1" w:styleId="NumberedHeadingStyleA8">
    <w:name w:val="Numbered Heading Style A.8"/>
    <w:basedOn w:val="Nadpis8"/>
    <w:next w:val="Normln"/>
    <w:rsid w:val="00BB349E"/>
    <w:pPr>
      <w:keepLines w:val="0"/>
      <w:numPr>
        <w:ilvl w:val="7"/>
        <w:numId w:val="8"/>
      </w:numPr>
      <w:spacing w:before="240" w:after="60" w:line="240" w:lineRule="auto"/>
      <w:jc w:val="left"/>
    </w:pPr>
    <w:rPr>
      <w:rFonts w:ascii="Arial" w:hAnsi="Arial"/>
      <w:smallCaps w:val="0"/>
      <w:color w:val="auto"/>
      <w:sz w:val="18"/>
      <w:szCs w:val="12"/>
      <w:lang w:val="en-US"/>
    </w:rPr>
  </w:style>
  <w:style w:type="paragraph" w:customStyle="1" w:styleId="NumberedHeadingStyleA9">
    <w:name w:val="Numbered Heading Style A.9"/>
    <w:basedOn w:val="Nadpis9"/>
    <w:next w:val="Normln"/>
    <w:rsid w:val="00BB349E"/>
    <w:pPr>
      <w:keepLines w:val="0"/>
      <w:numPr>
        <w:ilvl w:val="8"/>
        <w:numId w:val="8"/>
      </w:numPr>
      <w:spacing w:before="240" w:after="60" w:line="240" w:lineRule="auto"/>
      <w:jc w:val="left"/>
    </w:pPr>
    <w:rPr>
      <w:rFonts w:ascii="Arial" w:hAnsi="Arial"/>
      <w:iCs w:val="0"/>
      <w:smallCaps w:val="0"/>
      <w:color w:val="auto"/>
      <w:sz w:val="18"/>
      <w:szCs w:val="12"/>
      <w:lang w:val="en-US"/>
    </w:rPr>
  </w:style>
  <w:style w:type="character" w:customStyle="1" w:styleId="nowrap">
    <w:name w:val="nowrap"/>
    <w:basedOn w:val="Standardnpsmoodstavce"/>
    <w:rsid w:val="00355DEB"/>
  </w:style>
  <w:style w:type="character" w:customStyle="1" w:styleId="nounderline2">
    <w:name w:val="nounderline2"/>
    <w:basedOn w:val="Standardnpsmoodstavce"/>
    <w:rsid w:val="00355DEB"/>
  </w:style>
  <w:style w:type="table" w:customStyle="1" w:styleId="Svtltabulkasmkou1zvraznn11">
    <w:name w:val="Světlá tabulka s mřížkou 1 – zvýraznění 11"/>
    <w:basedOn w:val="Normlntabulka"/>
    <w:uiPriority w:val="46"/>
    <w:rsid w:val="00D62D40"/>
    <w:rPr>
      <w:rFonts w:asciiTheme="minorHAnsi" w:eastAsiaTheme="minorEastAsia" w:hAnsiTheme="minorHAnsi" w:cstheme="minorBidi"/>
      <w:sz w:val="21"/>
      <w:szCs w:val="21"/>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Obsah1">
    <w:name w:val="toc 1"/>
    <w:basedOn w:val="Normln"/>
    <w:next w:val="Normln"/>
    <w:autoRedefine/>
    <w:uiPriority w:val="39"/>
    <w:unhideWhenUsed/>
    <w:rsid w:val="00D62D40"/>
    <w:pPr>
      <w:spacing w:after="100" w:line="264" w:lineRule="auto"/>
      <w:jc w:val="both"/>
    </w:pPr>
    <w:rPr>
      <w:rFonts w:asciiTheme="minorHAnsi" w:eastAsiaTheme="minorEastAsia" w:hAnsiTheme="minorHAnsi" w:cstheme="minorBidi"/>
      <w:szCs w:val="21"/>
      <w:lang w:eastAsia="en-US"/>
    </w:rPr>
  </w:style>
  <w:style w:type="paragraph" w:styleId="Obsah2">
    <w:name w:val="toc 2"/>
    <w:basedOn w:val="Normln"/>
    <w:next w:val="Normln"/>
    <w:autoRedefine/>
    <w:uiPriority w:val="39"/>
    <w:unhideWhenUsed/>
    <w:rsid w:val="00D62D40"/>
    <w:pPr>
      <w:spacing w:after="100" w:line="264" w:lineRule="auto"/>
      <w:ind w:left="210"/>
      <w:jc w:val="both"/>
    </w:pPr>
    <w:rPr>
      <w:rFonts w:asciiTheme="minorHAnsi" w:eastAsiaTheme="minorEastAsia" w:hAnsiTheme="minorHAnsi" w:cstheme="minorBidi"/>
      <w:szCs w:val="21"/>
      <w:lang w:eastAsia="en-US"/>
    </w:rPr>
  </w:style>
  <w:style w:type="paragraph" w:styleId="Obsah3">
    <w:name w:val="toc 3"/>
    <w:basedOn w:val="Normln"/>
    <w:next w:val="Normln"/>
    <w:autoRedefine/>
    <w:uiPriority w:val="39"/>
    <w:unhideWhenUsed/>
    <w:rsid w:val="00D62D40"/>
    <w:pPr>
      <w:spacing w:after="100" w:line="264" w:lineRule="auto"/>
      <w:ind w:left="420"/>
      <w:jc w:val="both"/>
    </w:pPr>
    <w:rPr>
      <w:rFonts w:asciiTheme="minorHAnsi" w:eastAsiaTheme="minorEastAsia" w:hAnsiTheme="minorHAnsi" w:cstheme="minorBidi"/>
      <w:szCs w:val="21"/>
      <w:lang w:eastAsia="en-US"/>
    </w:rPr>
  </w:style>
  <w:style w:type="paragraph" w:styleId="Obsah4">
    <w:name w:val="toc 4"/>
    <w:basedOn w:val="Normln"/>
    <w:next w:val="Normln"/>
    <w:autoRedefine/>
    <w:uiPriority w:val="39"/>
    <w:unhideWhenUsed/>
    <w:rsid w:val="00D62D40"/>
    <w:pPr>
      <w:spacing w:after="100" w:line="259" w:lineRule="auto"/>
      <w:ind w:left="660"/>
    </w:pPr>
    <w:rPr>
      <w:rFonts w:asciiTheme="minorHAnsi" w:eastAsiaTheme="minorEastAsia" w:hAnsiTheme="minorHAnsi" w:cstheme="minorBidi"/>
    </w:rPr>
  </w:style>
  <w:style w:type="paragraph" w:styleId="Obsah5">
    <w:name w:val="toc 5"/>
    <w:basedOn w:val="Normln"/>
    <w:next w:val="Normln"/>
    <w:autoRedefine/>
    <w:uiPriority w:val="39"/>
    <w:unhideWhenUsed/>
    <w:rsid w:val="00D62D40"/>
    <w:pPr>
      <w:spacing w:after="100" w:line="259" w:lineRule="auto"/>
      <w:ind w:left="880"/>
    </w:pPr>
    <w:rPr>
      <w:rFonts w:asciiTheme="minorHAnsi" w:eastAsiaTheme="minorEastAsia" w:hAnsiTheme="minorHAnsi" w:cstheme="minorBidi"/>
    </w:rPr>
  </w:style>
  <w:style w:type="paragraph" w:styleId="Obsah6">
    <w:name w:val="toc 6"/>
    <w:basedOn w:val="Normln"/>
    <w:next w:val="Normln"/>
    <w:autoRedefine/>
    <w:uiPriority w:val="39"/>
    <w:unhideWhenUsed/>
    <w:rsid w:val="00D62D40"/>
    <w:pPr>
      <w:spacing w:after="100" w:line="259" w:lineRule="auto"/>
      <w:ind w:left="1100"/>
    </w:pPr>
    <w:rPr>
      <w:rFonts w:asciiTheme="minorHAnsi" w:eastAsiaTheme="minorEastAsia" w:hAnsiTheme="minorHAnsi" w:cstheme="minorBidi"/>
    </w:rPr>
  </w:style>
  <w:style w:type="paragraph" w:styleId="Obsah7">
    <w:name w:val="toc 7"/>
    <w:basedOn w:val="Normln"/>
    <w:next w:val="Normln"/>
    <w:autoRedefine/>
    <w:uiPriority w:val="39"/>
    <w:unhideWhenUsed/>
    <w:rsid w:val="00D62D40"/>
    <w:pPr>
      <w:spacing w:after="100" w:line="259" w:lineRule="auto"/>
      <w:ind w:left="1320"/>
    </w:pPr>
    <w:rPr>
      <w:rFonts w:asciiTheme="minorHAnsi" w:eastAsiaTheme="minorEastAsia" w:hAnsiTheme="minorHAnsi" w:cstheme="minorBidi"/>
    </w:rPr>
  </w:style>
  <w:style w:type="paragraph" w:styleId="Obsah8">
    <w:name w:val="toc 8"/>
    <w:basedOn w:val="Normln"/>
    <w:next w:val="Normln"/>
    <w:autoRedefine/>
    <w:uiPriority w:val="39"/>
    <w:unhideWhenUsed/>
    <w:rsid w:val="00D62D40"/>
    <w:pPr>
      <w:spacing w:after="100" w:line="259" w:lineRule="auto"/>
      <w:ind w:left="1540"/>
    </w:pPr>
    <w:rPr>
      <w:rFonts w:asciiTheme="minorHAnsi" w:eastAsiaTheme="minorEastAsia" w:hAnsiTheme="minorHAnsi" w:cstheme="minorBidi"/>
    </w:rPr>
  </w:style>
  <w:style w:type="paragraph" w:styleId="Obsah9">
    <w:name w:val="toc 9"/>
    <w:basedOn w:val="Normln"/>
    <w:next w:val="Normln"/>
    <w:autoRedefine/>
    <w:uiPriority w:val="39"/>
    <w:unhideWhenUsed/>
    <w:rsid w:val="00D62D40"/>
    <w:pPr>
      <w:spacing w:after="100" w:line="259" w:lineRule="auto"/>
      <w:ind w:left="1760"/>
    </w:pPr>
    <w:rPr>
      <w:rFonts w:asciiTheme="minorHAnsi" w:eastAsiaTheme="minorEastAsia" w:hAnsiTheme="minorHAnsi" w:cstheme="minorBidi"/>
    </w:rPr>
  </w:style>
  <w:style w:type="paragraph" w:styleId="Normlnweb">
    <w:name w:val="Normal (Web)"/>
    <w:basedOn w:val="Normln"/>
    <w:uiPriority w:val="99"/>
    <w:semiHidden/>
    <w:unhideWhenUsed/>
    <w:rsid w:val="00D62D40"/>
    <w:pPr>
      <w:spacing w:before="100" w:beforeAutospacing="1" w:after="100" w:afterAutospacing="1" w:line="240" w:lineRule="auto"/>
    </w:pPr>
    <w:rPr>
      <w:rFonts w:ascii="Times New Roman" w:hAnsi="Times New Roman" w:cs="Times New Roman"/>
      <w:sz w:val="24"/>
      <w:szCs w:val="24"/>
    </w:rPr>
  </w:style>
  <w:style w:type="table" w:customStyle="1" w:styleId="Tabulkasmkou2zvraznn11">
    <w:name w:val="Tabulka s mřížkou 2 – zvýraznění 11"/>
    <w:basedOn w:val="Normlntabulka"/>
    <w:uiPriority w:val="47"/>
    <w:rsid w:val="00D62D40"/>
    <w:rPr>
      <w:rFonts w:asciiTheme="minorHAnsi" w:eastAsiaTheme="minorEastAsia" w:hAnsiTheme="minorHAnsi" w:cstheme="minorBidi"/>
      <w:sz w:val="21"/>
      <w:szCs w:val="21"/>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lkasmkou4zvraznn51">
    <w:name w:val="Tabulka s mřížkou 4 – zvýraznění 51"/>
    <w:basedOn w:val="Normlntabulka"/>
    <w:uiPriority w:val="49"/>
    <w:rsid w:val="00D62D40"/>
    <w:rPr>
      <w:rFonts w:asciiTheme="minorHAnsi" w:eastAsiaTheme="minorEastAsia" w:hAnsiTheme="minorHAnsi" w:cstheme="minorBidi"/>
      <w:sz w:val="21"/>
      <w:szCs w:val="21"/>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Barevntabulkasmkou7zvraznn51">
    <w:name w:val="Barevná tabulka s mřížkou 7 – zvýraznění 51"/>
    <w:basedOn w:val="Normlntabulka"/>
    <w:uiPriority w:val="52"/>
    <w:rsid w:val="00D62D40"/>
    <w:rPr>
      <w:rFonts w:asciiTheme="minorHAnsi" w:eastAsiaTheme="minorEastAsia" w:hAnsiTheme="minorHAnsi" w:cstheme="minorBidi"/>
      <w:color w:val="31849B" w:themeColor="accent5" w:themeShade="BF"/>
      <w:sz w:val="21"/>
      <w:szCs w:val="21"/>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Barevntabulkasmkou6zvraznn11">
    <w:name w:val="Barevná tabulka s mřížkou 6 – zvýraznění 11"/>
    <w:basedOn w:val="Normlntabulka"/>
    <w:uiPriority w:val="51"/>
    <w:rsid w:val="00D62D40"/>
    <w:rPr>
      <w:rFonts w:asciiTheme="minorHAnsi" w:eastAsiaTheme="minorEastAsia" w:hAnsiTheme="minorHAnsi" w:cstheme="minorBidi"/>
      <w:color w:val="365F91" w:themeColor="accent1" w:themeShade="BF"/>
      <w:sz w:val="21"/>
      <w:szCs w:val="21"/>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Barevntabulkasmkou6zvraznn51">
    <w:name w:val="Barevná tabulka s mřížkou 6 – zvýraznění 51"/>
    <w:basedOn w:val="Normlntabulka"/>
    <w:uiPriority w:val="51"/>
    <w:rsid w:val="00D62D40"/>
    <w:rPr>
      <w:rFonts w:asciiTheme="minorHAnsi" w:eastAsiaTheme="minorEastAsia" w:hAnsiTheme="minorHAnsi" w:cstheme="minorBidi"/>
      <w:color w:val="31849B" w:themeColor="accent5" w:themeShade="BF"/>
      <w:sz w:val="21"/>
      <w:szCs w:val="21"/>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mavtabulkaseznamu5zvraznn51">
    <w:name w:val="Tmavá tabulka seznamu 5 – zvýraznění 51"/>
    <w:basedOn w:val="Normlntabulka"/>
    <w:uiPriority w:val="50"/>
    <w:rsid w:val="00D62D40"/>
    <w:rPr>
      <w:rFonts w:asciiTheme="minorHAnsi" w:eastAsiaTheme="minorEastAsia" w:hAnsiTheme="minorHAnsi" w:cstheme="minorBidi"/>
      <w:color w:val="FFFFFF" w:themeColor="background1"/>
      <w:sz w:val="21"/>
      <w:szCs w:val="2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arevntabulkaseznamu7zvraznn51">
    <w:name w:val="Barevná tabulka seznamu 7 – zvýraznění 51"/>
    <w:basedOn w:val="Normlntabulka"/>
    <w:uiPriority w:val="52"/>
    <w:rsid w:val="00D62D40"/>
    <w:rPr>
      <w:rFonts w:asciiTheme="minorHAnsi" w:eastAsiaTheme="minorEastAsia" w:hAnsiTheme="minorHAnsi" w:cstheme="minorBidi"/>
      <w:color w:val="31849B" w:themeColor="accent5" w:themeShade="BF"/>
      <w:sz w:val="21"/>
      <w:szCs w:val="2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arevntabulkasmkou7zvraznn11">
    <w:name w:val="Barevná tabulka s mřížkou 7 – zvýraznění 11"/>
    <w:basedOn w:val="Normlntabulka"/>
    <w:uiPriority w:val="52"/>
    <w:rsid w:val="00D62D40"/>
    <w:rPr>
      <w:rFonts w:asciiTheme="minorHAnsi" w:eastAsiaTheme="minorEastAsia" w:hAnsiTheme="minorHAnsi" w:cstheme="minorBidi"/>
      <w:color w:val="365F91" w:themeColor="accent1" w:themeShade="BF"/>
      <w:sz w:val="21"/>
      <w:szCs w:val="21"/>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Tabulkasmkou3zvraznn11">
    <w:name w:val="Tabulka s mřížkou 3 – zvýraznění 11"/>
    <w:basedOn w:val="Normlntabulka"/>
    <w:uiPriority w:val="48"/>
    <w:rsid w:val="00D62D40"/>
    <w:rPr>
      <w:rFonts w:asciiTheme="minorHAnsi" w:eastAsiaTheme="minorEastAsia" w:hAnsiTheme="minorHAnsi" w:cstheme="minorBidi"/>
      <w:sz w:val="21"/>
      <w:szCs w:val="21"/>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Tabulkasmkou3zvraznn51">
    <w:name w:val="Tabulka s mřížkou 3 – zvýraznění 51"/>
    <w:basedOn w:val="Normlntabulka"/>
    <w:uiPriority w:val="48"/>
    <w:rsid w:val="00D62D40"/>
    <w:rPr>
      <w:rFonts w:asciiTheme="minorHAnsi" w:eastAsiaTheme="minorEastAsia" w:hAnsiTheme="minorHAnsi" w:cstheme="minorBidi"/>
      <w:sz w:val="21"/>
      <w:szCs w:val="21"/>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Seznamobrzk">
    <w:name w:val="table of figures"/>
    <w:basedOn w:val="Normln"/>
    <w:next w:val="Normln"/>
    <w:uiPriority w:val="99"/>
    <w:unhideWhenUsed/>
    <w:rsid w:val="00D62D40"/>
    <w:pPr>
      <w:spacing w:after="0" w:line="256" w:lineRule="auto"/>
      <w:jc w:val="both"/>
    </w:pPr>
    <w:rPr>
      <w:rFonts w:asciiTheme="minorHAnsi" w:eastAsiaTheme="minorHAnsi" w:hAnsiTheme="minorHAnsi" w:cstheme="minorBidi"/>
      <w:lang w:eastAsia="en-US"/>
    </w:rPr>
  </w:style>
  <w:style w:type="table" w:customStyle="1" w:styleId="TableGrid">
    <w:name w:val="TableGrid"/>
    <w:rsid w:val="00D62D40"/>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Zstupntext">
    <w:name w:val="Placeholder Text"/>
    <w:basedOn w:val="Standardnpsmoodstavce"/>
    <w:uiPriority w:val="99"/>
    <w:semiHidden/>
    <w:rsid w:val="00D62D40"/>
    <w:rPr>
      <w:color w:val="808080"/>
    </w:rPr>
  </w:style>
  <w:style w:type="character" w:customStyle="1" w:styleId="st">
    <w:name w:val="st"/>
    <w:basedOn w:val="Standardnpsmoodstavce"/>
    <w:rsid w:val="00D62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9218">
      <w:bodyDiv w:val="1"/>
      <w:marLeft w:val="0"/>
      <w:marRight w:val="0"/>
      <w:marTop w:val="0"/>
      <w:marBottom w:val="0"/>
      <w:divBdr>
        <w:top w:val="none" w:sz="0" w:space="0" w:color="auto"/>
        <w:left w:val="none" w:sz="0" w:space="0" w:color="auto"/>
        <w:bottom w:val="none" w:sz="0" w:space="0" w:color="auto"/>
        <w:right w:val="none" w:sz="0" w:space="0" w:color="auto"/>
      </w:divBdr>
    </w:div>
    <w:div w:id="210116590">
      <w:bodyDiv w:val="1"/>
      <w:marLeft w:val="0"/>
      <w:marRight w:val="0"/>
      <w:marTop w:val="0"/>
      <w:marBottom w:val="0"/>
      <w:divBdr>
        <w:top w:val="none" w:sz="0" w:space="0" w:color="auto"/>
        <w:left w:val="none" w:sz="0" w:space="0" w:color="auto"/>
        <w:bottom w:val="none" w:sz="0" w:space="0" w:color="auto"/>
        <w:right w:val="none" w:sz="0" w:space="0" w:color="auto"/>
      </w:divBdr>
    </w:div>
    <w:div w:id="237860697">
      <w:bodyDiv w:val="1"/>
      <w:marLeft w:val="0"/>
      <w:marRight w:val="0"/>
      <w:marTop w:val="0"/>
      <w:marBottom w:val="0"/>
      <w:divBdr>
        <w:top w:val="none" w:sz="0" w:space="0" w:color="auto"/>
        <w:left w:val="none" w:sz="0" w:space="0" w:color="auto"/>
        <w:bottom w:val="none" w:sz="0" w:space="0" w:color="auto"/>
        <w:right w:val="none" w:sz="0" w:space="0" w:color="auto"/>
      </w:divBdr>
    </w:div>
    <w:div w:id="469136063">
      <w:bodyDiv w:val="1"/>
      <w:marLeft w:val="0"/>
      <w:marRight w:val="0"/>
      <w:marTop w:val="0"/>
      <w:marBottom w:val="0"/>
      <w:divBdr>
        <w:top w:val="none" w:sz="0" w:space="0" w:color="auto"/>
        <w:left w:val="none" w:sz="0" w:space="0" w:color="auto"/>
        <w:bottom w:val="none" w:sz="0" w:space="0" w:color="auto"/>
        <w:right w:val="none" w:sz="0" w:space="0" w:color="auto"/>
      </w:divBdr>
    </w:div>
    <w:div w:id="470288200">
      <w:bodyDiv w:val="1"/>
      <w:marLeft w:val="0"/>
      <w:marRight w:val="0"/>
      <w:marTop w:val="0"/>
      <w:marBottom w:val="0"/>
      <w:divBdr>
        <w:top w:val="none" w:sz="0" w:space="0" w:color="auto"/>
        <w:left w:val="none" w:sz="0" w:space="0" w:color="auto"/>
        <w:bottom w:val="none" w:sz="0" w:space="0" w:color="auto"/>
        <w:right w:val="none" w:sz="0" w:space="0" w:color="auto"/>
      </w:divBdr>
    </w:div>
    <w:div w:id="556093499">
      <w:bodyDiv w:val="1"/>
      <w:marLeft w:val="0"/>
      <w:marRight w:val="0"/>
      <w:marTop w:val="0"/>
      <w:marBottom w:val="0"/>
      <w:divBdr>
        <w:top w:val="none" w:sz="0" w:space="0" w:color="auto"/>
        <w:left w:val="none" w:sz="0" w:space="0" w:color="auto"/>
        <w:bottom w:val="none" w:sz="0" w:space="0" w:color="auto"/>
        <w:right w:val="none" w:sz="0" w:space="0" w:color="auto"/>
      </w:divBdr>
    </w:div>
    <w:div w:id="563024005">
      <w:bodyDiv w:val="1"/>
      <w:marLeft w:val="0"/>
      <w:marRight w:val="0"/>
      <w:marTop w:val="0"/>
      <w:marBottom w:val="0"/>
      <w:divBdr>
        <w:top w:val="none" w:sz="0" w:space="0" w:color="auto"/>
        <w:left w:val="none" w:sz="0" w:space="0" w:color="auto"/>
        <w:bottom w:val="none" w:sz="0" w:space="0" w:color="auto"/>
        <w:right w:val="none" w:sz="0" w:space="0" w:color="auto"/>
      </w:divBdr>
    </w:div>
    <w:div w:id="687869963">
      <w:bodyDiv w:val="1"/>
      <w:marLeft w:val="0"/>
      <w:marRight w:val="0"/>
      <w:marTop w:val="0"/>
      <w:marBottom w:val="0"/>
      <w:divBdr>
        <w:top w:val="none" w:sz="0" w:space="0" w:color="auto"/>
        <w:left w:val="none" w:sz="0" w:space="0" w:color="auto"/>
        <w:bottom w:val="none" w:sz="0" w:space="0" w:color="auto"/>
        <w:right w:val="none" w:sz="0" w:space="0" w:color="auto"/>
      </w:divBdr>
    </w:div>
    <w:div w:id="703140149">
      <w:bodyDiv w:val="1"/>
      <w:marLeft w:val="0"/>
      <w:marRight w:val="0"/>
      <w:marTop w:val="0"/>
      <w:marBottom w:val="0"/>
      <w:divBdr>
        <w:top w:val="none" w:sz="0" w:space="0" w:color="auto"/>
        <w:left w:val="none" w:sz="0" w:space="0" w:color="auto"/>
        <w:bottom w:val="none" w:sz="0" w:space="0" w:color="auto"/>
        <w:right w:val="none" w:sz="0" w:space="0" w:color="auto"/>
      </w:divBdr>
    </w:div>
    <w:div w:id="747650517">
      <w:bodyDiv w:val="1"/>
      <w:marLeft w:val="0"/>
      <w:marRight w:val="0"/>
      <w:marTop w:val="0"/>
      <w:marBottom w:val="0"/>
      <w:divBdr>
        <w:top w:val="none" w:sz="0" w:space="0" w:color="auto"/>
        <w:left w:val="none" w:sz="0" w:space="0" w:color="auto"/>
        <w:bottom w:val="none" w:sz="0" w:space="0" w:color="auto"/>
        <w:right w:val="none" w:sz="0" w:space="0" w:color="auto"/>
      </w:divBdr>
    </w:div>
    <w:div w:id="836775416">
      <w:bodyDiv w:val="1"/>
      <w:marLeft w:val="0"/>
      <w:marRight w:val="0"/>
      <w:marTop w:val="0"/>
      <w:marBottom w:val="0"/>
      <w:divBdr>
        <w:top w:val="none" w:sz="0" w:space="0" w:color="auto"/>
        <w:left w:val="none" w:sz="0" w:space="0" w:color="auto"/>
        <w:bottom w:val="none" w:sz="0" w:space="0" w:color="auto"/>
        <w:right w:val="none" w:sz="0" w:space="0" w:color="auto"/>
      </w:divBdr>
    </w:div>
    <w:div w:id="1017464971">
      <w:bodyDiv w:val="1"/>
      <w:marLeft w:val="0"/>
      <w:marRight w:val="0"/>
      <w:marTop w:val="0"/>
      <w:marBottom w:val="0"/>
      <w:divBdr>
        <w:top w:val="none" w:sz="0" w:space="0" w:color="auto"/>
        <w:left w:val="none" w:sz="0" w:space="0" w:color="auto"/>
        <w:bottom w:val="none" w:sz="0" w:space="0" w:color="auto"/>
        <w:right w:val="none" w:sz="0" w:space="0" w:color="auto"/>
      </w:divBdr>
    </w:div>
    <w:div w:id="1041055667">
      <w:bodyDiv w:val="1"/>
      <w:marLeft w:val="0"/>
      <w:marRight w:val="0"/>
      <w:marTop w:val="0"/>
      <w:marBottom w:val="0"/>
      <w:divBdr>
        <w:top w:val="none" w:sz="0" w:space="0" w:color="auto"/>
        <w:left w:val="none" w:sz="0" w:space="0" w:color="auto"/>
        <w:bottom w:val="none" w:sz="0" w:space="0" w:color="auto"/>
        <w:right w:val="none" w:sz="0" w:space="0" w:color="auto"/>
      </w:divBdr>
    </w:div>
    <w:div w:id="1232960373">
      <w:bodyDiv w:val="1"/>
      <w:marLeft w:val="0"/>
      <w:marRight w:val="0"/>
      <w:marTop w:val="0"/>
      <w:marBottom w:val="0"/>
      <w:divBdr>
        <w:top w:val="none" w:sz="0" w:space="0" w:color="auto"/>
        <w:left w:val="none" w:sz="0" w:space="0" w:color="auto"/>
        <w:bottom w:val="none" w:sz="0" w:space="0" w:color="auto"/>
        <w:right w:val="none" w:sz="0" w:space="0" w:color="auto"/>
      </w:divBdr>
    </w:div>
    <w:div w:id="1645311518">
      <w:bodyDiv w:val="1"/>
      <w:marLeft w:val="0"/>
      <w:marRight w:val="0"/>
      <w:marTop w:val="0"/>
      <w:marBottom w:val="0"/>
      <w:divBdr>
        <w:top w:val="none" w:sz="0" w:space="0" w:color="auto"/>
        <w:left w:val="none" w:sz="0" w:space="0" w:color="auto"/>
        <w:bottom w:val="none" w:sz="0" w:space="0" w:color="auto"/>
        <w:right w:val="none" w:sz="0" w:space="0" w:color="auto"/>
      </w:divBdr>
    </w:div>
    <w:div w:id="1894925593">
      <w:bodyDiv w:val="1"/>
      <w:marLeft w:val="0"/>
      <w:marRight w:val="0"/>
      <w:marTop w:val="0"/>
      <w:marBottom w:val="0"/>
      <w:divBdr>
        <w:top w:val="none" w:sz="0" w:space="0" w:color="auto"/>
        <w:left w:val="none" w:sz="0" w:space="0" w:color="auto"/>
        <w:bottom w:val="none" w:sz="0" w:space="0" w:color="auto"/>
        <w:right w:val="none" w:sz="0" w:space="0" w:color="auto"/>
      </w:divBdr>
    </w:div>
    <w:div w:id="1927376374">
      <w:bodyDiv w:val="1"/>
      <w:marLeft w:val="0"/>
      <w:marRight w:val="0"/>
      <w:marTop w:val="0"/>
      <w:marBottom w:val="0"/>
      <w:divBdr>
        <w:top w:val="none" w:sz="0" w:space="0" w:color="auto"/>
        <w:left w:val="none" w:sz="0" w:space="0" w:color="auto"/>
        <w:bottom w:val="none" w:sz="0" w:space="0" w:color="auto"/>
        <w:right w:val="none" w:sz="0" w:space="0" w:color="auto"/>
      </w:divBdr>
    </w:div>
    <w:div w:id="2014450750">
      <w:bodyDiv w:val="1"/>
      <w:marLeft w:val="0"/>
      <w:marRight w:val="0"/>
      <w:marTop w:val="0"/>
      <w:marBottom w:val="0"/>
      <w:divBdr>
        <w:top w:val="none" w:sz="0" w:space="0" w:color="auto"/>
        <w:left w:val="none" w:sz="0" w:space="0" w:color="auto"/>
        <w:bottom w:val="none" w:sz="0" w:space="0" w:color="auto"/>
        <w:right w:val="none" w:sz="0" w:space="0" w:color="auto"/>
      </w:divBdr>
    </w:div>
    <w:div w:id="2046902717">
      <w:bodyDiv w:val="1"/>
      <w:marLeft w:val="0"/>
      <w:marRight w:val="0"/>
      <w:marTop w:val="0"/>
      <w:marBottom w:val="0"/>
      <w:divBdr>
        <w:top w:val="none" w:sz="0" w:space="0" w:color="auto"/>
        <w:left w:val="none" w:sz="0" w:space="0" w:color="auto"/>
        <w:bottom w:val="none" w:sz="0" w:space="0" w:color="auto"/>
        <w:right w:val="none" w:sz="0" w:space="0" w:color="auto"/>
      </w:divBdr>
      <w:divsChild>
        <w:div w:id="79722741">
          <w:marLeft w:val="0"/>
          <w:marRight w:val="0"/>
          <w:marTop w:val="0"/>
          <w:marBottom w:val="0"/>
          <w:divBdr>
            <w:top w:val="none" w:sz="0" w:space="0" w:color="auto"/>
            <w:left w:val="none" w:sz="0" w:space="0" w:color="auto"/>
            <w:bottom w:val="none" w:sz="0" w:space="0" w:color="auto"/>
            <w:right w:val="none" w:sz="0" w:space="0" w:color="auto"/>
          </w:divBdr>
          <w:divsChild>
            <w:div w:id="2070229613">
              <w:marLeft w:val="0"/>
              <w:marRight w:val="0"/>
              <w:marTop w:val="0"/>
              <w:marBottom w:val="0"/>
              <w:divBdr>
                <w:top w:val="none" w:sz="0" w:space="0" w:color="auto"/>
                <w:left w:val="none" w:sz="0" w:space="0" w:color="auto"/>
                <w:bottom w:val="none" w:sz="0" w:space="0" w:color="auto"/>
                <w:right w:val="none" w:sz="0" w:space="0" w:color="auto"/>
              </w:divBdr>
              <w:divsChild>
                <w:div w:id="316494820">
                  <w:marLeft w:val="0"/>
                  <w:marRight w:val="0"/>
                  <w:marTop w:val="0"/>
                  <w:marBottom w:val="0"/>
                  <w:divBdr>
                    <w:top w:val="none" w:sz="0" w:space="0" w:color="auto"/>
                    <w:left w:val="none" w:sz="0" w:space="0" w:color="auto"/>
                    <w:bottom w:val="none" w:sz="0" w:space="0" w:color="auto"/>
                    <w:right w:val="none" w:sz="0" w:space="0" w:color="auto"/>
                  </w:divBdr>
                  <w:divsChild>
                    <w:div w:id="1856966691">
                      <w:marLeft w:val="0"/>
                      <w:marRight w:val="0"/>
                      <w:marTop w:val="0"/>
                      <w:marBottom w:val="0"/>
                      <w:divBdr>
                        <w:top w:val="none" w:sz="0" w:space="0" w:color="auto"/>
                        <w:left w:val="none" w:sz="0" w:space="0" w:color="auto"/>
                        <w:bottom w:val="none" w:sz="0" w:space="0" w:color="auto"/>
                        <w:right w:val="none" w:sz="0" w:space="0" w:color="auto"/>
                      </w:divBdr>
                      <w:divsChild>
                        <w:div w:id="1776946180">
                          <w:marLeft w:val="0"/>
                          <w:marRight w:val="0"/>
                          <w:marTop w:val="0"/>
                          <w:marBottom w:val="0"/>
                          <w:divBdr>
                            <w:top w:val="none" w:sz="0" w:space="0" w:color="auto"/>
                            <w:left w:val="none" w:sz="0" w:space="0" w:color="auto"/>
                            <w:bottom w:val="none" w:sz="0" w:space="0" w:color="auto"/>
                            <w:right w:val="none" w:sz="0" w:space="0" w:color="auto"/>
                          </w:divBdr>
                          <w:divsChild>
                            <w:div w:id="105002834">
                              <w:marLeft w:val="0"/>
                              <w:marRight w:val="0"/>
                              <w:marTop w:val="0"/>
                              <w:marBottom w:val="0"/>
                              <w:divBdr>
                                <w:top w:val="none" w:sz="0" w:space="0" w:color="auto"/>
                                <w:left w:val="none" w:sz="0" w:space="0" w:color="auto"/>
                                <w:bottom w:val="none" w:sz="0" w:space="0" w:color="auto"/>
                                <w:right w:val="none" w:sz="0" w:space="0" w:color="auto"/>
                              </w:divBdr>
                              <w:divsChild>
                                <w:div w:id="681394037">
                                  <w:marLeft w:val="0"/>
                                  <w:marRight w:val="0"/>
                                  <w:marTop w:val="0"/>
                                  <w:marBottom w:val="0"/>
                                  <w:divBdr>
                                    <w:top w:val="none" w:sz="0" w:space="0" w:color="auto"/>
                                    <w:left w:val="none" w:sz="0" w:space="0" w:color="auto"/>
                                    <w:bottom w:val="none" w:sz="0" w:space="0" w:color="auto"/>
                                    <w:right w:val="none" w:sz="0" w:space="0" w:color="auto"/>
                                  </w:divBdr>
                                  <w:divsChild>
                                    <w:div w:id="244388499">
                                      <w:marLeft w:val="0"/>
                                      <w:marRight w:val="0"/>
                                      <w:marTop w:val="0"/>
                                      <w:marBottom w:val="0"/>
                                      <w:divBdr>
                                        <w:top w:val="none" w:sz="0" w:space="0" w:color="auto"/>
                                        <w:left w:val="none" w:sz="0" w:space="0" w:color="auto"/>
                                        <w:bottom w:val="none" w:sz="0" w:space="0" w:color="auto"/>
                                        <w:right w:val="none" w:sz="0" w:space="0" w:color="auto"/>
                                      </w:divBdr>
                                      <w:divsChild>
                                        <w:div w:id="1300299976">
                                          <w:marLeft w:val="0"/>
                                          <w:marRight w:val="0"/>
                                          <w:marTop w:val="0"/>
                                          <w:marBottom w:val="0"/>
                                          <w:divBdr>
                                            <w:top w:val="none" w:sz="0" w:space="0" w:color="auto"/>
                                            <w:left w:val="none" w:sz="0" w:space="0" w:color="auto"/>
                                            <w:bottom w:val="none" w:sz="0" w:space="0" w:color="auto"/>
                                            <w:right w:val="none" w:sz="0" w:space="0" w:color="auto"/>
                                          </w:divBdr>
                                          <w:divsChild>
                                            <w:div w:id="2009822482">
                                              <w:marLeft w:val="0"/>
                                              <w:marRight w:val="0"/>
                                              <w:marTop w:val="0"/>
                                              <w:marBottom w:val="0"/>
                                              <w:divBdr>
                                                <w:top w:val="none" w:sz="0" w:space="0" w:color="auto"/>
                                                <w:left w:val="none" w:sz="0" w:space="0" w:color="auto"/>
                                                <w:bottom w:val="none" w:sz="0" w:space="0" w:color="auto"/>
                                                <w:right w:val="none" w:sz="0" w:space="0" w:color="auto"/>
                                              </w:divBdr>
                                              <w:divsChild>
                                                <w:div w:id="128405226">
                                                  <w:marLeft w:val="0"/>
                                                  <w:marRight w:val="0"/>
                                                  <w:marTop w:val="0"/>
                                                  <w:marBottom w:val="0"/>
                                                  <w:divBdr>
                                                    <w:top w:val="none" w:sz="0" w:space="0" w:color="auto"/>
                                                    <w:left w:val="none" w:sz="0" w:space="0" w:color="auto"/>
                                                    <w:bottom w:val="none" w:sz="0" w:space="0" w:color="auto"/>
                                                    <w:right w:val="none" w:sz="0" w:space="0" w:color="auto"/>
                                                  </w:divBdr>
                                                  <w:divsChild>
                                                    <w:div w:id="2079665983">
                                                      <w:marLeft w:val="0"/>
                                                      <w:marRight w:val="0"/>
                                                      <w:marTop w:val="0"/>
                                                      <w:marBottom w:val="0"/>
                                                      <w:divBdr>
                                                        <w:top w:val="none" w:sz="0" w:space="0" w:color="auto"/>
                                                        <w:left w:val="none" w:sz="0" w:space="0" w:color="auto"/>
                                                        <w:bottom w:val="none" w:sz="0" w:space="0" w:color="auto"/>
                                                        <w:right w:val="none" w:sz="0" w:space="0" w:color="auto"/>
                                                      </w:divBdr>
                                                      <w:divsChild>
                                                        <w:div w:id="944923591">
                                                          <w:marLeft w:val="0"/>
                                                          <w:marRight w:val="0"/>
                                                          <w:marTop w:val="0"/>
                                                          <w:marBottom w:val="0"/>
                                                          <w:divBdr>
                                                            <w:top w:val="none" w:sz="0" w:space="0" w:color="auto"/>
                                                            <w:left w:val="none" w:sz="0" w:space="0" w:color="auto"/>
                                                            <w:bottom w:val="none" w:sz="0" w:space="0" w:color="auto"/>
                                                            <w:right w:val="none" w:sz="0" w:space="0" w:color="auto"/>
                                                          </w:divBdr>
                                                          <w:divsChild>
                                                            <w:div w:id="1397315418">
                                                              <w:marLeft w:val="0"/>
                                                              <w:marRight w:val="0"/>
                                                              <w:marTop w:val="0"/>
                                                              <w:marBottom w:val="0"/>
                                                              <w:divBdr>
                                                                <w:top w:val="none" w:sz="0" w:space="0" w:color="auto"/>
                                                                <w:left w:val="none" w:sz="0" w:space="0" w:color="auto"/>
                                                                <w:bottom w:val="none" w:sz="0" w:space="0" w:color="auto"/>
                                                                <w:right w:val="none" w:sz="0" w:space="0" w:color="auto"/>
                                                              </w:divBdr>
                                                              <w:divsChild>
                                                                <w:div w:id="1829665021">
                                                                  <w:marLeft w:val="0"/>
                                                                  <w:marRight w:val="0"/>
                                                                  <w:marTop w:val="0"/>
                                                                  <w:marBottom w:val="0"/>
                                                                  <w:divBdr>
                                                                    <w:top w:val="none" w:sz="0" w:space="0" w:color="auto"/>
                                                                    <w:left w:val="none" w:sz="0" w:space="0" w:color="auto"/>
                                                                    <w:bottom w:val="none" w:sz="0" w:space="0" w:color="auto"/>
                                                                    <w:right w:val="none" w:sz="0" w:space="0" w:color="auto"/>
                                                                  </w:divBdr>
                                                                  <w:divsChild>
                                                                    <w:div w:id="865797393">
                                                                      <w:marLeft w:val="0"/>
                                                                      <w:marRight w:val="0"/>
                                                                      <w:marTop w:val="0"/>
                                                                      <w:marBottom w:val="0"/>
                                                                      <w:divBdr>
                                                                        <w:top w:val="none" w:sz="0" w:space="0" w:color="auto"/>
                                                                        <w:left w:val="none" w:sz="0" w:space="0" w:color="auto"/>
                                                                        <w:bottom w:val="none" w:sz="0" w:space="0" w:color="auto"/>
                                                                        <w:right w:val="none" w:sz="0" w:space="0" w:color="auto"/>
                                                                      </w:divBdr>
                                                                    </w:div>
                                                                  </w:divsChild>
                                                                </w:div>
                                                                <w:div w:id="430124347">
                                                                  <w:marLeft w:val="0"/>
                                                                  <w:marRight w:val="0"/>
                                                                  <w:marTop w:val="0"/>
                                                                  <w:marBottom w:val="0"/>
                                                                  <w:divBdr>
                                                                    <w:top w:val="none" w:sz="0" w:space="0" w:color="auto"/>
                                                                    <w:left w:val="none" w:sz="0" w:space="0" w:color="auto"/>
                                                                    <w:bottom w:val="none" w:sz="0" w:space="0" w:color="auto"/>
                                                                    <w:right w:val="none" w:sz="0" w:space="0" w:color="auto"/>
                                                                  </w:divBdr>
                                                                  <w:divsChild>
                                                                    <w:div w:id="95984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6840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01863-6206-447C-B2AB-B8192E1482E6}">
  <ds:schemaRefs>
    <ds:schemaRef ds:uri="http://schemas.openxmlformats.org/officeDocument/2006/bibliography"/>
  </ds:schemaRefs>
</ds:datastoreItem>
</file>

<file path=customXml/itemProps2.xml><?xml version="1.0" encoding="utf-8"?>
<ds:datastoreItem xmlns:ds="http://schemas.openxmlformats.org/officeDocument/2006/customXml" ds:itemID="{FB6E6700-66E6-4FCE-BA2B-DF630FDFF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18265</Words>
  <Characters>107765</Characters>
  <Application>Microsoft Office Word</Application>
  <DocSecurity>0</DocSecurity>
  <Lines>898</Lines>
  <Paragraphs>251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125779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2016-08-31T06:08:00Z</dcterms:created>
  <dcterms:modified xsi:type="dcterms:W3CDTF">2016-08-31T06:08:00Z</dcterms:modified>
</cp:coreProperties>
</file>