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F" w:rsidRDefault="00D76C92">
      <w:pPr>
        <w:tabs>
          <w:tab w:val="right" w:pos="10095"/>
        </w:tabs>
        <w:spacing w:after="169"/>
        <w:ind w:right="-33"/>
      </w:pPr>
      <w:bookmarkStart w:id="0" w:name="_GoBack"/>
      <w:bookmarkEnd w:id="0"/>
      <w:r>
        <w:rPr>
          <w:rFonts w:ascii="DejaVu Sans" w:eastAsia="DejaVu Sans" w:hAnsi="DejaVu Sans" w:cs="DejaVu Sans"/>
          <w:b/>
          <w:sz w:val="21"/>
        </w:rPr>
        <w:t>Kvalitní tepelná čerpadla</w:t>
      </w:r>
      <w:r>
        <w:rPr>
          <w:rFonts w:ascii="DejaVu Sans" w:eastAsia="DejaVu Sans" w:hAnsi="DejaVu Sans" w:cs="DejaVu Sans"/>
          <w:b/>
          <w:sz w:val="21"/>
        </w:rPr>
        <w:tab/>
      </w:r>
      <w:r>
        <w:rPr>
          <w:noProof/>
        </w:rPr>
        <w:drawing>
          <wp:inline distT="0" distB="0" distL="0" distR="0">
            <wp:extent cx="1716710" cy="526606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6710" cy="52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1F" w:rsidRDefault="00D76C92">
      <w:pPr>
        <w:spacing w:after="0"/>
        <w:ind w:right="2621"/>
        <w:jc w:val="right"/>
      </w:pPr>
      <w:r>
        <w:rPr>
          <w:rFonts w:ascii="DejaVu Sans" w:eastAsia="DejaVu Sans" w:hAnsi="DejaVu Sans" w:cs="DejaVu Sans"/>
          <w:sz w:val="18"/>
        </w:rPr>
        <w:t xml:space="preserve"> </w:t>
      </w:r>
    </w:p>
    <w:tbl>
      <w:tblPr>
        <w:tblStyle w:val="TableGrid"/>
        <w:tblW w:w="10195" w:type="dxa"/>
        <w:tblInd w:w="0" w:type="dxa"/>
        <w:tblCellMar>
          <w:top w:w="101" w:type="dxa"/>
          <w:left w:w="0" w:type="dxa"/>
          <w:bottom w:w="73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3406"/>
        <w:gridCol w:w="478"/>
        <w:gridCol w:w="496"/>
        <w:gridCol w:w="1111"/>
        <w:gridCol w:w="639"/>
        <w:gridCol w:w="492"/>
        <w:gridCol w:w="537"/>
        <w:gridCol w:w="1075"/>
      </w:tblGrid>
      <w:tr w:rsidR="00BF391F">
        <w:trPr>
          <w:trHeight w:val="557"/>
        </w:trPr>
        <w:tc>
          <w:tcPr>
            <w:tcW w:w="7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D76C92">
            <w:pPr>
              <w:spacing w:after="0"/>
              <w:ind w:left="68"/>
            </w:pPr>
            <w:r>
              <w:rPr>
                <w:rFonts w:ascii="DejaVu Sans" w:eastAsia="DejaVu Sans" w:hAnsi="DejaVu Sans" w:cs="DejaVu Sans"/>
                <w:b/>
                <w:color w:val="FFFFFF"/>
                <w:sz w:val="35"/>
              </w:rPr>
              <w:t>Cenová nabídka č.20210708ID18894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BF391F"/>
        </w:tc>
      </w:tr>
      <w:tr w:rsidR="00BF391F">
        <w:trPr>
          <w:trHeight w:val="1248"/>
        </w:trPr>
        <w:tc>
          <w:tcPr>
            <w:tcW w:w="5016" w:type="dxa"/>
            <w:gridSpan w:val="2"/>
            <w:tcBorders>
              <w:top w:val="nil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653"/>
              <w:ind w:left="68" w:right="-738"/>
            </w:pPr>
            <w:r>
              <w:rPr>
                <w:rFonts w:ascii="DejaVu Sans" w:eastAsia="DejaVu Sans" w:hAnsi="DejaVu Sans" w:cs="DejaVu Sans"/>
                <w:sz w:val="18"/>
              </w:rPr>
              <w:t>Nabídka je platná pouze jako celek, nebudou-li sjednány jiné podmínky.</w:t>
            </w:r>
          </w:p>
          <w:p w:rsidR="00BF391F" w:rsidRDefault="00D76C92">
            <w:pPr>
              <w:spacing w:after="0"/>
              <w:ind w:left="75"/>
            </w:pPr>
            <w:r>
              <w:rPr>
                <w:rFonts w:ascii="DejaVu Sans" w:eastAsia="DejaVu Sans" w:hAnsi="DejaVu Sans" w:cs="DejaVu Sans"/>
                <w:b/>
                <w:sz w:val="23"/>
              </w:rPr>
              <w:t xml:space="preserve">ZŠ Libina, </w:t>
            </w:r>
            <w:proofErr w:type="gramStart"/>
            <w:r>
              <w:rPr>
                <w:rFonts w:ascii="DejaVu Sans" w:eastAsia="DejaVu Sans" w:hAnsi="DejaVu Sans" w:cs="DejaVu Sans"/>
                <w:b/>
                <w:sz w:val="23"/>
              </w:rPr>
              <w:t>č.p.</w:t>
            </w:r>
            <w:proofErr w:type="gramEnd"/>
            <w:r>
              <w:rPr>
                <w:rFonts w:ascii="DejaVu Sans" w:eastAsia="DejaVu Sans" w:hAnsi="DejaVu Sans" w:cs="DejaVu Sans"/>
                <w:b/>
                <w:sz w:val="23"/>
              </w:rPr>
              <w:t xml:space="preserve"> 31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602" w:type="dxa"/>
            <w:tcBorders>
              <w:top w:val="nil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1169" w:type="dxa"/>
            <w:tcBorders>
              <w:top w:val="nil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658" w:type="dxa"/>
            <w:tcBorders>
              <w:top w:val="nil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2243" w:type="dxa"/>
            <w:gridSpan w:val="3"/>
            <w:tcBorders>
              <w:top w:val="nil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firstLine="86"/>
            </w:pPr>
            <w:r>
              <w:rPr>
                <w:rFonts w:ascii="DejaVu Sans" w:eastAsia="DejaVu Sans" w:hAnsi="DejaVu Sans" w:cs="DejaVu Sans"/>
                <w:sz w:val="15"/>
              </w:rPr>
              <w:t xml:space="preserve">Datum vyhotovení: </w:t>
            </w:r>
            <w:proofErr w:type="gramStart"/>
            <w:r>
              <w:rPr>
                <w:rFonts w:ascii="DejaVu Sans" w:eastAsia="DejaVu Sans" w:hAnsi="DejaVu Sans" w:cs="DejaVu Sans"/>
                <w:sz w:val="15"/>
              </w:rPr>
              <w:t>08.07.2021</w:t>
            </w:r>
            <w:proofErr w:type="gramEnd"/>
            <w:r>
              <w:rPr>
                <w:rFonts w:ascii="DejaVu Sans" w:eastAsia="DejaVu Sans" w:hAnsi="DejaVu Sans" w:cs="DejaVu Sans"/>
                <w:sz w:val="15"/>
              </w:rPr>
              <w:t xml:space="preserve"> Platnost nabídky do: </w:t>
            </w:r>
            <w:proofErr w:type="gramStart"/>
            <w:r>
              <w:rPr>
                <w:rFonts w:ascii="DejaVu Sans" w:eastAsia="DejaVu Sans" w:hAnsi="DejaVu Sans" w:cs="DejaVu Sans"/>
                <w:sz w:val="15"/>
              </w:rPr>
              <w:t>31.08.2021</w:t>
            </w:r>
            <w:proofErr w:type="gramEnd"/>
          </w:p>
        </w:tc>
      </w:tr>
      <w:tr w:rsidR="00BF391F">
        <w:trPr>
          <w:trHeight w:val="823"/>
        </w:trPr>
        <w:tc>
          <w:tcPr>
            <w:tcW w:w="5016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bottom"/>
          </w:tcPr>
          <w:p w:rsidR="00BF391F" w:rsidRDefault="00D76C92">
            <w:pPr>
              <w:spacing w:after="0"/>
              <w:ind w:left="75"/>
            </w:pPr>
            <w:r>
              <w:rPr>
                <w:rFonts w:ascii="DejaVu Sans" w:eastAsia="DejaVu Sans" w:hAnsi="DejaVu Sans" w:cs="DejaVu Sans"/>
                <w:b/>
                <w:sz w:val="23"/>
              </w:rPr>
              <w:t>Partner</w:t>
            </w:r>
          </w:p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</w:tr>
      <w:tr w:rsidR="00BF391F">
        <w:trPr>
          <w:trHeight w:val="2463"/>
        </w:trPr>
        <w:tc>
          <w:tcPr>
            <w:tcW w:w="5016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75"/>
            </w:pPr>
            <w:r>
              <w:rPr>
                <w:rFonts w:ascii="DejaVu Sans" w:eastAsia="DejaVu Sans" w:hAnsi="DejaVu Sans" w:cs="DejaVu Sans"/>
                <w:b/>
                <w:sz w:val="20"/>
              </w:rPr>
              <w:t>TEPLO Rýmařov s.r.o., Naděžda Novotná</w:t>
            </w:r>
          </w:p>
          <w:p w:rsidR="00BF391F" w:rsidRDefault="00D76C92">
            <w:pPr>
              <w:spacing w:after="702" w:line="247" w:lineRule="auto"/>
              <w:ind w:left="75" w:right="2623"/>
            </w:pPr>
            <w:r>
              <w:rPr>
                <w:rFonts w:ascii="DejaVu Sans" w:eastAsia="DejaVu Sans" w:hAnsi="DejaVu Sans" w:cs="DejaVu Sans"/>
                <w:sz w:val="20"/>
              </w:rPr>
              <w:t>Okružní 1364/51 795 01 Rýmařov novotna@teplorymarov.cz</w:t>
            </w:r>
          </w:p>
          <w:p w:rsidR="00BF391F" w:rsidRDefault="00D76C92">
            <w:pPr>
              <w:spacing w:after="170"/>
              <w:ind w:left="75"/>
            </w:pPr>
            <w:r>
              <w:rPr>
                <w:rFonts w:ascii="DejaVu Sans" w:eastAsia="DejaVu Sans" w:hAnsi="DejaVu Sans" w:cs="DejaVu Sans"/>
                <w:sz w:val="20"/>
              </w:rPr>
              <w:t xml:space="preserve"> </w:t>
            </w:r>
          </w:p>
          <w:p w:rsidR="00BF391F" w:rsidRDefault="00D76C92">
            <w:pPr>
              <w:spacing w:after="0"/>
              <w:ind w:left="75"/>
            </w:pPr>
            <w:r>
              <w:rPr>
                <w:rFonts w:ascii="DejaVu Sans" w:eastAsia="DejaVu Sans" w:hAnsi="DejaVu Sans" w:cs="DejaVu Sans"/>
                <w:b/>
                <w:sz w:val="23"/>
              </w:rPr>
              <w:t>Položky</w:t>
            </w:r>
          </w:p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bottom"/>
          </w:tcPr>
          <w:p w:rsidR="00BF391F" w:rsidRDefault="00D76C92">
            <w:pPr>
              <w:spacing w:after="0"/>
              <w:ind w:left="162"/>
            </w:pPr>
            <w:r>
              <w:rPr>
                <w:rFonts w:ascii="DejaVu Sans" w:eastAsia="DejaVu Sans" w:hAnsi="DejaVu Sans" w:cs="DejaVu Sans"/>
                <w:sz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bottom"/>
          </w:tcPr>
          <w:p w:rsidR="00BF391F" w:rsidRDefault="00BF391F"/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BF391F"/>
        </w:tc>
      </w:tr>
      <w:tr w:rsidR="00BF391F">
        <w:trPr>
          <w:trHeight w:val="751"/>
        </w:trPr>
        <w:tc>
          <w:tcPr>
            <w:tcW w:w="1602" w:type="dxa"/>
            <w:tcBorders>
              <w:top w:val="single" w:sz="6" w:space="0" w:color="3F947F"/>
              <w:left w:val="nil"/>
              <w:bottom w:val="single" w:sz="6" w:space="0" w:color="FFFFFF"/>
              <w:right w:val="nil"/>
            </w:tcBorders>
            <w:shd w:val="clear" w:color="auto" w:fill="3F947F"/>
            <w:vAlign w:val="center"/>
          </w:tcPr>
          <w:p w:rsidR="00BF391F" w:rsidRDefault="00D76C92">
            <w:pPr>
              <w:tabs>
                <w:tab w:val="center" w:pos="986"/>
              </w:tabs>
              <w:spacing w:after="0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Pol.</w:t>
            </w:r>
            <w:r>
              <w:rPr>
                <w:rFonts w:ascii="DejaVu Sans" w:eastAsia="DejaVu Sans" w:hAnsi="DejaVu Sans" w:cs="DejaVu Sans"/>
                <w:color w:val="FFFFFF"/>
                <w:sz w:val="16"/>
              </w:rPr>
              <w:tab/>
            </w:r>
            <w:proofErr w:type="spellStart"/>
            <w:proofErr w:type="gramStart"/>
            <w:r>
              <w:rPr>
                <w:rFonts w:ascii="DejaVu Sans" w:eastAsia="DejaVu Sans" w:hAnsi="DejaVu Sans" w:cs="DejaVu Sans"/>
                <w:color w:val="FFFFFF"/>
                <w:sz w:val="16"/>
              </w:rPr>
              <w:t>Obj.číslo</w:t>
            </w:r>
            <w:proofErr w:type="spellEnd"/>
            <w:proofErr w:type="gramEnd"/>
          </w:p>
        </w:tc>
        <w:tc>
          <w:tcPr>
            <w:tcW w:w="3414" w:type="dxa"/>
            <w:tcBorders>
              <w:top w:val="single" w:sz="6" w:space="0" w:color="3F947F"/>
              <w:left w:val="nil"/>
              <w:bottom w:val="single" w:sz="6" w:space="0" w:color="FFFFFF"/>
              <w:right w:val="nil"/>
            </w:tcBorders>
            <w:shd w:val="clear" w:color="auto" w:fill="3F947F"/>
            <w:vAlign w:val="center"/>
          </w:tcPr>
          <w:p w:rsidR="00BF391F" w:rsidRDefault="00D76C92">
            <w:pPr>
              <w:spacing w:after="0"/>
              <w:ind w:right="148"/>
              <w:jc w:val="center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Název</w:t>
            </w:r>
          </w:p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FFFFFF"/>
              <w:right w:val="nil"/>
            </w:tcBorders>
            <w:shd w:val="clear" w:color="auto" w:fill="3F947F"/>
            <w:vAlign w:val="center"/>
          </w:tcPr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Kusů</w:t>
            </w:r>
          </w:p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FFFFFF"/>
              <w:right w:val="nil"/>
            </w:tcBorders>
            <w:shd w:val="clear" w:color="auto" w:fill="3F947F"/>
            <w:vAlign w:val="center"/>
          </w:tcPr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MJ</w:t>
            </w:r>
          </w:p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FFFFFF"/>
              <w:right w:val="nil"/>
            </w:tcBorders>
            <w:shd w:val="clear" w:color="auto" w:fill="3F947F"/>
            <w:vAlign w:val="center"/>
          </w:tcPr>
          <w:p w:rsidR="00BF391F" w:rsidRDefault="00D76C92">
            <w:pPr>
              <w:spacing w:after="0"/>
              <w:ind w:right="410" w:firstLine="122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Cena bez DPH</w:t>
            </w:r>
          </w:p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FFFFFF"/>
              <w:right w:val="nil"/>
            </w:tcBorders>
            <w:shd w:val="clear" w:color="auto" w:fill="3F947F"/>
            <w:vAlign w:val="center"/>
          </w:tcPr>
          <w:p w:rsidR="00BF391F" w:rsidRDefault="00D76C92">
            <w:pPr>
              <w:spacing w:after="0"/>
              <w:ind w:left="167" w:right="5" w:hanging="167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Cena celkem bez DPH</w:t>
            </w:r>
          </w:p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FFFFFF"/>
              <w:right w:val="nil"/>
            </w:tcBorders>
            <w:shd w:val="clear" w:color="auto" w:fill="3F947F"/>
            <w:vAlign w:val="center"/>
          </w:tcPr>
          <w:p w:rsidR="00BF391F" w:rsidRDefault="00D76C92">
            <w:pPr>
              <w:spacing w:after="0"/>
              <w:ind w:left="64" w:right="62" w:hanging="64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Sleva v %</w:t>
            </w:r>
          </w:p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FFFFFF"/>
              <w:right w:val="nil"/>
            </w:tcBorders>
            <w:shd w:val="clear" w:color="auto" w:fill="3F947F"/>
          </w:tcPr>
          <w:p w:rsidR="00BF391F" w:rsidRDefault="00D76C92">
            <w:pPr>
              <w:spacing w:after="0"/>
              <w:ind w:left="219" w:right="111" w:hanging="167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Cena celkem bez DPH po slevě</w:t>
            </w:r>
          </w:p>
        </w:tc>
      </w:tr>
      <w:tr w:rsidR="00BF391F">
        <w:trPr>
          <w:trHeight w:val="1141"/>
        </w:trPr>
        <w:tc>
          <w:tcPr>
            <w:tcW w:w="1602" w:type="dxa"/>
            <w:tcBorders>
              <w:top w:val="single" w:sz="6" w:space="0" w:color="FFFFF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tabs>
                <w:tab w:val="center" w:pos="223"/>
                <w:tab w:val="center" w:pos="986"/>
              </w:tabs>
              <w:spacing w:after="0"/>
            </w:pPr>
            <w:r>
              <w:tab/>
            </w:r>
            <w:r>
              <w:rPr>
                <w:rFonts w:ascii="DejaVu Sans" w:eastAsia="DejaVu Sans" w:hAnsi="DejaVu Sans" w:cs="DejaVu Sans"/>
                <w:sz w:val="16"/>
              </w:rPr>
              <w:t>1</w:t>
            </w:r>
            <w:r>
              <w:rPr>
                <w:rFonts w:ascii="DejaVu Sans" w:eastAsia="DejaVu Sans" w:hAnsi="DejaVu Sans" w:cs="DejaVu Sans"/>
                <w:sz w:val="16"/>
              </w:rPr>
              <w:tab/>
              <w:t>0010027033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sz w:val="16"/>
              </w:rPr>
              <w:t>Sestava VU 486/5-5 A (2x)</w:t>
            </w:r>
          </w:p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i/>
                <w:sz w:val="16"/>
              </w:rPr>
              <w:t xml:space="preserve">VU 486/5-5 (H-CZ) </w:t>
            </w:r>
            <w:proofErr w:type="spellStart"/>
            <w:r>
              <w:rPr>
                <w:rFonts w:ascii="DejaVu Sans" w:eastAsia="DejaVu Sans" w:hAnsi="DejaVu Sans" w:cs="DejaVu Sans"/>
                <w:i/>
                <w:sz w:val="16"/>
              </w:rPr>
              <w:t>ecoTEC</w:t>
            </w:r>
            <w:proofErr w:type="spellEnd"/>
            <w:r>
              <w:rPr>
                <w:rFonts w:ascii="DejaVu Sans" w:eastAsia="DejaVu Sans" w:hAnsi="DejaVu Sans" w:cs="DejaVu Sans"/>
                <w:i/>
                <w:sz w:val="16"/>
              </w:rPr>
              <w:t xml:space="preserve"> plus</w:t>
            </w:r>
          </w:p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i/>
                <w:sz w:val="16"/>
              </w:rPr>
              <w:t>Instalační sada, servisní sada 48/65 kW</w:t>
            </w:r>
          </w:p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i/>
                <w:sz w:val="16"/>
              </w:rPr>
              <w:t>VRC 700</w:t>
            </w:r>
          </w:p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i/>
                <w:sz w:val="16"/>
              </w:rPr>
              <w:t>VR 32/3</w:t>
            </w:r>
          </w:p>
        </w:tc>
        <w:tc>
          <w:tcPr>
            <w:tcW w:w="507" w:type="dxa"/>
            <w:tcBorders>
              <w:top w:val="single" w:sz="6" w:space="0" w:color="FFFFF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117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1</w:t>
            </w:r>
          </w:p>
        </w:tc>
        <w:tc>
          <w:tcPr>
            <w:tcW w:w="602" w:type="dxa"/>
            <w:tcBorders>
              <w:top w:val="single" w:sz="6" w:space="0" w:color="FFFFF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8"/>
            </w:pPr>
            <w:r>
              <w:rPr>
                <w:rFonts w:ascii="DejaVu Sans" w:eastAsia="DejaVu Sans" w:hAnsi="DejaVu Sans" w:cs="DejaVu Sans"/>
                <w:sz w:val="16"/>
              </w:rPr>
              <w:t>ks</w:t>
            </w:r>
          </w:p>
        </w:tc>
        <w:tc>
          <w:tcPr>
            <w:tcW w:w="1169" w:type="dxa"/>
            <w:tcBorders>
              <w:top w:val="single" w:sz="6" w:space="0" w:color="FFFFF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73"/>
            </w:pPr>
            <w:r>
              <w:rPr>
                <w:rFonts w:ascii="DejaVu Sans" w:eastAsia="DejaVu Sans" w:hAnsi="DejaVu Sans" w:cs="DejaVu Sans"/>
                <w:sz w:val="16"/>
              </w:rPr>
              <w:t>138 400 Kč</w:t>
            </w:r>
          </w:p>
        </w:tc>
        <w:tc>
          <w:tcPr>
            <w:tcW w:w="1219" w:type="dxa"/>
            <w:gridSpan w:val="2"/>
            <w:tcBorders>
              <w:top w:val="single" w:sz="6" w:space="0" w:color="FFFFF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91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138 400 Kč</w:t>
            </w:r>
          </w:p>
        </w:tc>
        <w:tc>
          <w:tcPr>
            <w:tcW w:w="550" w:type="dxa"/>
            <w:tcBorders>
              <w:top w:val="single" w:sz="6" w:space="0" w:color="FFFFF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6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35</w:t>
            </w:r>
          </w:p>
        </w:tc>
        <w:tc>
          <w:tcPr>
            <w:tcW w:w="1132" w:type="dxa"/>
            <w:tcBorders>
              <w:top w:val="single" w:sz="6" w:space="0" w:color="FFFFF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right="75"/>
              <w:jc w:val="right"/>
            </w:pPr>
            <w:r>
              <w:rPr>
                <w:rFonts w:ascii="DejaVu Sans" w:eastAsia="DejaVu Sans" w:hAnsi="DejaVu Sans" w:cs="DejaVu Sans"/>
                <w:sz w:val="16"/>
              </w:rPr>
              <w:t>89 960 Kč</w:t>
            </w:r>
          </w:p>
        </w:tc>
      </w:tr>
      <w:tr w:rsidR="00BF391F">
        <w:trPr>
          <w:trHeight w:val="555"/>
        </w:trPr>
        <w:tc>
          <w:tcPr>
            <w:tcW w:w="1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tabs>
                <w:tab w:val="center" w:pos="223"/>
                <w:tab w:val="center" w:pos="986"/>
              </w:tabs>
              <w:spacing w:after="0"/>
            </w:pPr>
            <w:r>
              <w:tab/>
            </w:r>
            <w:r>
              <w:rPr>
                <w:rFonts w:ascii="DejaVu Sans" w:eastAsia="DejaVu Sans" w:hAnsi="DejaVu Sans" w:cs="DejaVu Sans"/>
                <w:sz w:val="16"/>
              </w:rPr>
              <w:t>2</w:t>
            </w:r>
            <w:r>
              <w:rPr>
                <w:rFonts w:ascii="DejaVu Sans" w:eastAsia="DejaVu Sans" w:hAnsi="DejaVu Sans" w:cs="DejaVu Sans"/>
                <w:sz w:val="16"/>
              </w:rPr>
              <w:tab/>
              <w:t>306721</w:t>
            </w:r>
          </w:p>
        </w:tc>
        <w:tc>
          <w:tcPr>
            <w:tcW w:w="3414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right="507"/>
            </w:pPr>
            <w:r>
              <w:rPr>
                <w:rFonts w:ascii="DejaVu Sans" w:eastAsia="DejaVu Sans" w:hAnsi="DejaVu Sans" w:cs="DejaVu Sans"/>
                <w:sz w:val="16"/>
              </w:rPr>
              <w:t xml:space="preserve">Hydraulická výhybka WH 95 (s izolací; 8 m3/h; </w:t>
            </w:r>
            <w:proofErr w:type="spellStart"/>
            <w:r>
              <w:rPr>
                <w:rFonts w:ascii="DejaVu Sans" w:eastAsia="DejaVu Sans" w:hAnsi="DejaVu Sans" w:cs="DejaVu Sans"/>
                <w:sz w:val="16"/>
              </w:rPr>
              <w:t>Rp</w:t>
            </w:r>
            <w:proofErr w:type="spellEnd"/>
            <w:r>
              <w:rPr>
                <w:rFonts w:ascii="DejaVu Sans" w:eastAsia="DejaVu Sans" w:hAnsi="DejaVu Sans" w:cs="DejaVu Sans"/>
                <w:sz w:val="16"/>
              </w:rPr>
              <w:t xml:space="preserve"> 2”; pro výkon 80 kW)</w:t>
            </w:r>
          </w:p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117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1</w:t>
            </w:r>
          </w:p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8"/>
            </w:pPr>
            <w:r>
              <w:rPr>
                <w:rFonts w:ascii="DejaVu Sans" w:eastAsia="DejaVu Sans" w:hAnsi="DejaVu Sans" w:cs="DejaVu Sans"/>
                <w:sz w:val="16"/>
              </w:rPr>
              <w:t>ks</w:t>
            </w:r>
          </w:p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166"/>
            </w:pPr>
            <w:r>
              <w:rPr>
                <w:rFonts w:ascii="DejaVu Sans" w:eastAsia="DejaVu Sans" w:hAnsi="DejaVu Sans" w:cs="DejaVu Sans"/>
                <w:sz w:val="16"/>
              </w:rPr>
              <w:t>13 200 Kč</w:t>
            </w:r>
          </w:p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333"/>
            </w:pPr>
            <w:r>
              <w:rPr>
                <w:rFonts w:ascii="DejaVu Sans" w:eastAsia="DejaVu Sans" w:hAnsi="DejaVu Sans" w:cs="DejaVu Sans"/>
                <w:sz w:val="16"/>
              </w:rPr>
              <w:t>13 200 Kč</w:t>
            </w:r>
          </w:p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6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35</w:t>
            </w:r>
          </w:p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right="75"/>
              <w:jc w:val="right"/>
            </w:pPr>
            <w:r>
              <w:rPr>
                <w:rFonts w:ascii="DejaVu Sans" w:eastAsia="DejaVu Sans" w:hAnsi="DejaVu Sans" w:cs="DejaVu Sans"/>
                <w:sz w:val="16"/>
              </w:rPr>
              <w:t>8 580 Kč</w:t>
            </w:r>
          </w:p>
        </w:tc>
      </w:tr>
      <w:tr w:rsidR="00BF391F">
        <w:trPr>
          <w:trHeight w:val="753"/>
        </w:trPr>
        <w:tc>
          <w:tcPr>
            <w:tcW w:w="1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tabs>
                <w:tab w:val="center" w:pos="223"/>
                <w:tab w:val="center" w:pos="986"/>
              </w:tabs>
              <w:spacing w:after="0"/>
            </w:pPr>
            <w:r>
              <w:tab/>
            </w:r>
            <w:r>
              <w:rPr>
                <w:rFonts w:ascii="DejaVu Sans" w:eastAsia="DejaVu Sans" w:hAnsi="DejaVu Sans" w:cs="DejaVu Sans"/>
                <w:sz w:val="16"/>
              </w:rPr>
              <w:t>3</w:t>
            </w:r>
            <w:r>
              <w:rPr>
                <w:rFonts w:ascii="DejaVu Sans" w:eastAsia="DejaVu Sans" w:hAnsi="DejaVu Sans" w:cs="DejaVu Sans"/>
                <w:sz w:val="16"/>
              </w:rPr>
              <w:tab/>
              <w:t>0020184844</w:t>
            </w:r>
          </w:p>
        </w:tc>
        <w:tc>
          <w:tcPr>
            <w:tcW w:w="3414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sz w:val="16"/>
              </w:rPr>
              <w:t xml:space="preserve">VR 70 - směšovací modul pro </w:t>
            </w:r>
            <w:proofErr w:type="spellStart"/>
            <w:r>
              <w:rPr>
                <w:rFonts w:ascii="DejaVu Sans" w:eastAsia="DejaVu Sans" w:hAnsi="DejaVu Sans" w:cs="DejaVu Sans"/>
                <w:sz w:val="16"/>
              </w:rPr>
              <w:t>multiMATIC</w:t>
            </w:r>
            <w:proofErr w:type="spellEnd"/>
          </w:p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sz w:val="16"/>
              </w:rPr>
              <w:t>700 (VRC)</w:t>
            </w:r>
          </w:p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i/>
                <w:sz w:val="16"/>
              </w:rPr>
              <w:t>pro druhý topný okruh</w:t>
            </w:r>
          </w:p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117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1</w:t>
            </w:r>
          </w:p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8"/>
            </w:pPr>
            <w:r>
              <w:rPr>
                <w:rFonts w:ascii="DejaVu Sans" w:eastAsia="DejaVu Sans" w:hAnsi="DejaVu Sans" w:cs="DejaVu Sans"/>
                <w:sz w:val="16"/>
              </w:rPr>
              <w:t>ks</w:t>
            </w:r>
          </w:p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right="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5 290 Kč</w:t>
            </w:r>
          </w:p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426"/>
            </w:pPr>
            <w:r>
              <w:rPr>
                <w:rFonts w:ascii="DejaVu Sans" w:eastAsia="DejaVu Sans" w:hAnsi="DejaVu Sans" w:cs="DejaVu Sans"/>
                <w:sz w:val="16"/>
              </w:rPr>
              <w:t>5 290 Kč</w:t>
            </w:r>
          </w:p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6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35</w:t>
            </w:r>
          </w:p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right="75"/>
              <w:jc w:val="right"/>
            </w:pPr>
            <w:r>
              <w:rPr>
                <w:rFonts w:ascii="DejaVu Sans" w:eastAsia="DejaVu Sans" w:hAnsi="DejaVu Sans" w:cs="DejaVu Sans"/>
                <w:sz w:val="16"/>
              </w:rPr>
              <w:t>3 439 Kč</w:t>
            </w:r>
          </w:p>
        </w:tc>
      </w:tr>
      <w:tr w:rsidR="00BF391F">
        <w:trPr>
          <w:trHeight w:val="350"/>
        </w:trPr>
        <w:tc>
          <w:tcPr>
            <w:tcW w:w="1602" w:type="dxa"/>
            <w:tcBorders>
              <w:top w:val="single" w:sz="6" w:space="0" w:color="3F947F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D76C92">
            <w:pPr>
              <w:spacing w:after="0"/>
              <w:ind w:left="74"/>
            </w:pPr>
            <w:r>
              <w:rPr>
                <w:rFonts w:ascii="DejaVu Sans" w:eastAsia="DejaVu Sans" w:hAnsi="DejaVu Sans" w:cs="DejaVu Sans"/>
                <w:color w:val="FFFFFF"/>
                <w:sz w:val="16"/>
              </w:rPr>
              <w:t>Odkouření</w:t>
            </w:r>
          </w:p>
        </w:tc>
        <w:tc>
          <w:tcPr>
            <w:tcW w:w="3414" w:type="dxa"/>
            <w:tcBorders>
              <w:top w:val="single" w:sz="6" w:space="0" w:color="3F947F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BF391F"/>
        </w:tc>
        <w:tc>
          <w:tcPr>
            <w:tcW w:w="507" w:type="dxa"/>
            <w:tcBorders>
              <w:top w:val="single" w:sz="6" w:space="0" w:color="3F947F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BF391F"/>
        </w:tc>
        <w:tc>
          <w:tcPr>
            <w:tcW w:w="602" w:type="dxa"/>
            <w:tcBorders>
              <w:top w:val="single" w:sz="6" w:space="0" w:color="3F947F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BF391F"/>
        </w:tc>
        <w:tc>
          <w:tcPr>
            <w:tcW w:w="1169" w:type="dxa"/>
            <w:tcBorders>
              <w:top w:val="single" w:sz="6" w:space="0" w:color="3F947F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BF391F"/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nil"/>
              <w:right w:val="nil"/>
            </w:tcBorders>
            <w:shd w:val="clear" w:color="auto" w:fill="3F947F"/>
            <w:vAlign w:val="bottom"/>
          </w:tcPr>
          <w:p w:rsidR="00BF391F" w:rsidRDefault="00BF391F"/>
        </w:tc>
        <w:tc>
          <w:tcPr>
            <w:tcW w:w="550" w:type="dxa"/>
            <w:tcBorders>
              <w:top w:val="single" w:sz="6" w:space="0" w:color="3F947F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BF391F"/>
        </w:tc>
        <w:tc>
          <w:tcPr>
            <w:tcW w:w="1132" w:type="dxa"/>
            <w:tcBorders>
              <w:top w:val="single" w:sz="6" w:space="0" w:color="3F947F"/>
              <w:left w:val="nil"/>
              <w:bottom w:val="nil"/>
              <w:right w:val="nil"/>
            </w:tcBorders>
            <w:shd w:val="clear" w:color="auto" w:fill="3F947F"/>
          </w:tcPr>
          <w:p w:rsidR="00BF391F" w:rsidRDefault="00BF391F"/>
        </w:tc>
      </w:tr>
      <w:tr w:rsidR="00BF391F">
        <w:trPr>
          <w:trHeight w:val="548"/>
        </w:trPr>
        <w:tc>
          <w:tcPr>
            <w:tcW w:w="1602" w:type="dxa"/>
            <w:tcBorders>
              <w:top w:val="nil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tabs>
                <w:tab w:val="center" w:pos="223"/>
                <w:tab w:val="center" w:pos="986"/>
              </w:tabs>
              <w:spacing w:after="0"/>
            </w:pPr>
            <w:r>
              <w:tab/>
            </w:r>
            <w:r>
              <w:rPr>
                <w:rFonts w:ascii="DejaVu Sans" w:eastAsia="DejaVu Sans" w:hAnsi="DejaVu Sans" w:cs="DejaVu Sans"/>
                <w:sz w:val="16"/>
              </w:rPr>
              <w:t>4</w:t>
            </w:r>
            <w:r>
              <w:rPr>
                <w:rFonts w:ascii="DejaVu Sans" w:eastAsia="DejaVu Sans" w:hAnsi="DejaVu Sans" w:cs="DejaVu Sans"/>
                <w:sz w:val="16"/>
              </w:rPr>
              <w:tab/>
              <w:t>0020147470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sz w:val="16"/>
              </w:rPr>
              <w:t xml:space="preserve">Připojovací adaptér Ø 80/80mm pro kotle </w:t>
            </w:r>
            <w:proofErr w:type="spellStart"/>
            <w:r>
              <w:rPr>
                <w:rFonts w:ascii="DejaVu Sans" w:eastAsia="DejaVu Sans" w:hAnsi="DejaVu Sans" w:cs="DejaVu Sans"/>
                <w:sz w:val="16"/>
              </w:rPr>
              <w:t>ecoTEC</w:t>
            </w:r>
            <w:proofErr w:type="spellEnd"/>
            <w:r>
              <w:rPr>
                <w:rFonts w:ascii="DejaVu Sans" w:eastAsia="DejaVu Sans" w:hAnsi="DejaVu Sans" w:cs="DejaVu Sans"/>
                <w:sz w:val="16"/>
              </w:rPr>
              <w:t xml:space="preserve"> pro/plus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117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8"/>
            </w:pPr>
            <w:r>
              <w:rPr>
                <w:rFonts w:ascii="DejaVu Sans" w:eastAsia="DejaVu Sans" w:hAnsi="DejaVu Sans" w:cs="DejaVu Sans"/>
                <w:sz w:val="16"/>
              </w:rPr>
              <w:t>ks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right="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1 130 Kč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426"/>
            </w:pPr>
            <w:r>
              <w:rPr>
                <w:rFonts w:ascii="DejaVu Sans" w:eastAsia="DejaVu Sans" w:hAnsi="DejaVu Sans" w:cs="DejaVu Sans"/>
                <w:sz w:val="16"/>
              </w:rPr>
              <w:t>2 260 Kč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left="6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3F947F"/>
              <w:right w:val="nil"/>
            </w:tcBorders>
            <w:vAlign w:val="center"/>
          </w:tcPr>
          <w:p w:rsidR="00BF391F" w:rsidRDefault="00D76C92">
            <w:pPr>
              <w:spacing w:after="0"/>
              <w:ind w:right="75"/>
              <w:jc w:val="right"/>
            </w:pPr>
            <w:r>
              <w:rPr>
                <w:rFonts w:ascii="DejaVu Sans" w:eastAsia="DejaVu Sans" w:hAnsi="DejaVu Sans" w:cs="DejaVu Sans"/>
                <w:sz w:val="16"/>
              </w:rPr>
              <w:t>1 469 Kč</w:t>
            </w:r>
          </w:p>
        </w:tc>
      </w:tr>
      <w:tr w:rsidR="00BF391F">
        <w:trPr>
          <w:trHeight w:val="359"/>
        </w:trPr>
        <w:tc>
          <w:tcPr>
            <w:tcW w:w="1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tabs>
                <w:tab w:val="center" w:pos="223"/>
                <w:tab w:val="center" w:pos="986"/>
              </w:tabs>
              <w:spacing w:after="0"/>
            </w:pPr>
            <w:r>
              <w:tab/>
            </w:r>
            <w:r>
              <w:rPr>
                <w:rFonts w:ascii="DejaVu Sans" w:eastAsia="DejaVu Sans" w:hAnsi="DejaVu Sans" w:cs="DejaVu Sans"/>
                <w:sz w:val="16"/>
              </w:rPr>
              <w:t>5</w:t>
            </w:r>
            <w:r>
              <w:rPr>
                <w:rFonts w:ascii="DejaVu Sans" w:eastAsia="DejaVu Sans" w:hAnsi="DejaVu Sans" w:cs="DejaVu Sans"/>
                <w:sz w:val="16"/>
              </w:rPr>
              <w:tab/>
              <w:t>0020042761</w:t>
            </w:r>
          </w:p>
        </w:tc>
        <w:tc>
          <w:tcPr>
            <w:tcW w:w="3414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sz w:val="16"/>
              </w:rPr>
              <w:t>Základní připojovací sada pro 2 kotle (S1)</w:t>
            </w:r>
          </w:p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117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1</w:t>
            </w:r>
          </w:p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8"/>
            </w:pPr>
            <w:r>
              <w:rPr>
                <w:rFonts w:ascii="DejaVu Sans" w:eastAsia="DejaVu Sans" w:hAnsi="DejaVu Sans" w:cs="DejaVu Sans"/>
                <w:sz w:val="16"/>
              </w:rPr>
              <w:t>ks</w:t>
            </w:r>
          </w:p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166"/>
            </w:pPr>
            <w:r>
              <w:rPr>
                <w:rFonts w:ascii="DejaVu Sans" w:eastAsia="DejaVu Sans" w:hAnsi="DejaVu Sans" w:cs="DejaVu Sans"/>
                <w:sz w:val="16"/>
              </w:rPr>
              <w:t>12 440 Kč</w:t>
            </w:r>
          </w:p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333"/>
            </w:pPr>
            <w:r>
              <w:rPr>
                <w:rFonts w:ascii="DejaVu Sans" w:eastAsia="DejaVu Sans" w:hAnsi="DejaVu Sans" w:cs="DejaVu Sans"/>
                <w:sz w:val="16"/>
              </w:rPr>
              <w:t>12 440 Kč</w:t>
            </w:r>
          </w:p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6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35</w:t>
            </w:r>
          </w:p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right="75"/>
              <w:jc w:val="right"/>
            </w:pPr>
            <w:r>
              <w:rPr>
                <w:rFonts w:ascii="DejaVu Sans" w:eastAsia="DejaVu Sans" w:hAnsi="DejaVu Sans" w:cs="DejaVu Sans"/>
                <w:sz w:val="16"/>
              </w:rPr>
              <w:t>8 086 Kč</w:t>
            </w:r>
          </w:p>
        </w:tc>
      </w:tr>
      <w:tr w:rsidR="00BF391F">
        <w:trPr>
          <w:trHeight w:val="359"/>
        </w:trPr>
        <w:tc>
          <w:tcPr>
            <w:tcW w:w="1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tabs>
                <w:tab w:val="center" w:pos="223"/>
                <w:tab w:val="center" w:pos="986"/>
              </w:tabs>
              <w:spacing w:after="0"/>
            </w:pPr>
            <w:r>
              <w:tab/>
            </w:r>
            <w:r>
              <w:rPr>
                <w:rFonts w:ascii="DejaVu Sans" w:eastAsia="DejaVu Sans" w:hAnsi="DejaVu Sans" w:cs="DejaVu Sans"/>
                <w:sz w:val="16"/>
              </w:rPr>
              <w:t>6</w:t>
            </w:r>
            <w:r>
              <w:rPr>
                <w:rFonts w:ascii="DejaVu Sans" w:eastAsia="DejaVu Sans" w:hAnsi="DejaVu Sans" w:cs="DejaVu Sans"/>
                <w:sz w:val="16"/>
              </w:rPr>
              <w:tab/>
              <w:t>303253</w:t>
            </w:r>
          </w:p>
        </w:tc>
        <w:tc>
          <w:tcPr>
            <w:tcW w:w="3414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sz w:val="16"/>
              </w:rPr>
              <w:t>Prodlužovací kus odkouření 1,0 m, Ø 80 mm</w:t>
            </w:r>
          </w:p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117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4</w:t>
            </w:r>
          </w:p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8"/>
            </w:pPr>
            <w:r>
              <w:rPr>
                <w:rFonts w:ascii="DejaVu Sans" w:eastAsia="DejaVu Sans" w:hAnsi="DejaVu Sans" w:cs="DejaVu Sans"/>
                <w:sz w:val="16"/>
              </w:rPr>
              <w:t>ks</w:t>
            </w:r>
          </w:p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134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460 Kč</w:t>
            </w:r>
          </w:p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426"/>
            </w:pPr>
            <w:r>
              <w:rPr>
                <w:rFonts w:ascii="DejaVu Sans" w:eastAsia="DejaVu Sans" w:hAnsi="DejaVu Sans" w:cs="DejaVu Sans"/>
                <w:sz w:val="16"/>
              </w:rPr>
              <w:t>1 840 Kč</w:t>
            </w:r>
          </w:p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6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35</w:t>
            </w:r>
          </w:p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right="75"/>
              <w:jc w:val="right"/>
            </w:pPr>
            <w:r>
              <w:rPr>
                <w:rFonts w:ascii="DejaVu Sans" w:eastAsia="DejaVu Sans" w:hAnsi="DejaVu Sans" w:cs="DejaVu Sans"/>
                <w:sz w:val="16"/>
              </w:rPr>
              <w:t>1 196 Kč</w:t>
            </w:r>
          </w:p>
        </w:tc>
      </w:tr>
      <w:tr w:rsidR="00BF391F">
        <w:trPr>
          <w:trHeight w:val="367"/>
        </w:trPr>
        <w:tc>
          <w:tcPr>
            <w:tcW w:w="1602" w:type="dxa"/>
            <w:tcBorders>
              <w:top w:val="single" w:sz="6" w:space="0" w:color="3F947F"/>
              <w:left w:val="nil"/>
              <w:bottom w:val="single" w:sz="6" w:space="0" w:color="CCCCCC"/>
              <w:right w:val="nil"/>
            </w:tcBorders>
          </w:tcPr>
          <w:p w:rsidR="00BF391F" w:rsidRDefault="00D76C92">
            <w:pPr>
              <w:tabs>
                <w:tab w:val="center" w:pos="223"/>
                <w:tab w:val="center" w:pos="986"/>
              </w:tabs>
              <w:spacing w:after="0"/>
            </w:pPr>
            <w:r>
              <w:tab/>
            </w:r>
            <w:r>
              <w:rPr>
                <w:rFonts w:ascii="DejaVu Sans" w:eastAsia="DejaVu Sans" w:hAnsi="DejaVu Sans" w:cs="DejaVu Sans"/>
                <w:sz w:val="16"/>
              </w:rPr>
              <w:t>7</w:t>
            </w:r>
            <w:r>
              <w:rPr>
                <w:rFonts w:ascii="DejaVu Sans" w:eastAsia="DejaVu Sans" w:hAnsi="DejaVu Sans" w:cs="DejaVu Sans"/>
                <w:sz w:val="16"/>
              </w:rPr>
              <w:tab/>
              <w:t>303263</w:t>
            </w:r>
          </w:p>
        </w:tc>
        <w:tc>
          <w:tcPr>
            <w:tcW w:w="3414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</w:pPr>
            <w:r>
              <w:rPr>
                <w:rFonts w:ascii="DejaVu Sans" w:eastAsia="DejaVu Sans" w:hAnsi="DejaVu Sans" w:cs="DejaVu Sans"/>
                <w:sz w:val="16"/>
              </w:rPr>
              <w:t>Koleno 87°, Ø 80 mm</w:t>
            </w:r>
          </w:p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117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2</w:t>
            </w:r>
          </w:p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8"/>
            </w:pPr>
            <w:r>
              <w:rPr>
                <w:rFonts w:ascii="DejaVu Sans" w:eastAsia="DejaVu Sans" w:hAnsi="DejaVu Sans" w:cs="DejaVu Sans"/>
                <w:sz w:val="16"/>
              </w:rPr>
              <w:t>ks</w:t>
            </w:r>
          </w:p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134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360 Kč</w:t>
            </w:r>
          </w:p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566"/>
            </w:pPr>
            <w:r>
              <w:rPr>
                <w:rFonts w:ascii="DejaVu Sans" w:eastAsia="DejaVu Sans" w:hAnsi="DejaVu Sans" w:cs="DejaVu Sans"/>
                <w:sz w:val="16"/>
              </w:rPr>
              <w:t>720 Kč</w:t>
            </w:r>
          </w:p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left="66"/>
              <w:jc w:val="center"/>
            </w:pPr>
            <w:r>
              <w:rPr>
                <w:rFonts w:ascii="DejaVu Sans" w:eastAsia="DejaVu Sans" w:hAnsi="DejaVu Sans" w:cs="DejaVu Sans"/>
                <w:sz w:val="16"/>
              </w:rPr>
              <w:t>35</w:t>
            </w:r>
          </w:p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</w:tcPr>
          <w:p w:rsidR="00BF391F" w:rsidRDefault="00D76C92">
            <w:pPr>
              <w:spacing w:after="0"/>
              <w:ind w:right="75"/>
              <w:jc w:val="right"/>
            </w:pPr>
            <w:r>
              <w:rPr>
                <w:rFonts w:ascii="DejaVu Sans" w:eastAsia="DejaVu Sans" w:hAnsi="DejaVu Sans" w:cs="DejaVu Sans"/>
                <w:sz w:val="16"/>
              </w:rPr>
              <w:t>468 Kč</w:t>
            </w:r>
          </w:p>
        </w:tc>
      </w:tr>
      <w:tr w:rsidR="00BF391F">
        <w:trPr>
          <w:trHeight w:val="407"/>
        </w:trPr>
        <w:tc>
          <w:tcPr>
            <w:tcW w:w="1602" w:type="dxa"/>
            <w:tcBorders>
              <w:top w:val="single" w:sz="6" w:space="0" w:color="CCCCCC"/>
              <w:left w:val="nil"/>
              <w:bottom w:val="single" w:sz="6" w:space="0" w:color="3F947F"/>
              <w:right w:val="nil"/>
            </w:tcBorders>
            <w:shd w:val="clear" w:color="auto" w:fill="DBDBDB"/>
            <w:vAlign w:val="bottom"/>
          </w:tcPr>
          <w:p w:rsidR="00BF391F" w:rsidRDefault="00BF391F"/>
        </w:tc>
        <w:tc>
          <w:tcPr>
            <w:tcW w:w="3414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shd w:val="clear" w:color="auto" w:fill="DBDBDB"/>
          </w:tcPr>
          <w:p w:rsidR="00BF391F" w:rsidRDefault="00BF391F"/>
        </w:tc>
        <w:tc>
          <w:tcPr>
            <w:tcW w:w="507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shd w:val="clear" w:color="auto" w:fill="DBDBDB"/>
          </w:tcPr>
          <w:p w:rsidR="00BF391F" w:rsidRDefault="00BF391F"/>
        </w:tc>
        <w:tc>
          <w:tcPr>
            <w:tcW w:w="60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shd w:val="clear" w:color="auto" w:fill="DBDBDB"/>
          </w:tcPr>
          <w:p w:rsidR="00BF391F" w:rsidRDefault="00BF391F"/>
        </w:tc>
        <w:tc>
          <w:tcPr>
            <w:tcW w:w="1169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shd w:val="clear" w:color="auto" w:fill="DBDBDB"/>
          </w:tcPr>
          <w:p w:rsidR="00BF391F" w:rsidRDefault="00BF391F"/>
        </w:tc>
        <w:tc>
          <w:tcPr>
            <w:tcW w:w="1219" w:type="dxa"/>
            <w:gridSpan w:val="2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shd w:val="clear" w:color="auto" w:fill="DBDBDB"/>
          </w:tcPr>
          <w:p w:rsidR="00BF391F" w:rsidRDefault="00D76C92">
            <w:pPr>
              <w:spacing w:after="0"/>
              <w:ind w:left="13"/>
            </w:pPr>
            <w:r>
              <w:rPr>
                <w:rFonts w:ascii="DejaVu Sans" w:eastAsia="DejaVu Sans" w:hAnsi="DejaVu Sans" w:cs="DejaVu Sans"/>
                <w:sz w:val="21"/>
              </w:rPr>
              <w:t>174 150 Kč</w:t>
            </w:r>
          </w:p>
        </w:tc>
        <w:tc>
          <w:tcPr>
            <w:tcW w:w="550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shd w:val="clear" w:color="auto" w:fill="DBDBDB"/>
          </w:tcPr>
          <w:p w:rsidR="00BF391F" w:rsidRDefault="00BF391F"/>
        </w:tc>
        <w:tc>
          <w:tcPr>
            <w:tcW w:w="1132" w:type="dxa"/>
            <w:tcBorders>
              <w:top w:val="single" w:sz="6" w:space="0" w:color="3F947F"/>
              <w:left w:val="nil"/>
              <w:bottom w:val="single" w:sz="6" w:space="0" w:color="3F947F"/>
              <w:right w:val="nil"/>
            </w:tcBorders>
            <w:shd w:val="clear" w:color="auto" w:fill="DBDBDB"/>
          </w:tcPr>
          <w:p w:rsidR="00BF391F" w:rsidRDefault="00D76C92">
            <w:pPr>
              <w:spacing w:after="0"/>
              <w:jc w:val="both"/>
            </w:pPr>
            <w:r>
              <w:rPr>
                <w:rFonts w:ascii="DejaVu Sans" w:eastAsia="DejaVu Sans" w:hAnsi="DejaVu Sans" w:cs="DejaVu Sans"/>
                <w:sz w:val="21"/>
              </w:rPr>
              <w:t>113 198 Kč</w:t>
            </w:r>
          </w:p>
        </w:tc>
      </w:tr>
    </w:tbl>
    <w:p w:rsidR="00BF391F" w:rsidRDefault="00D76C92">
      <w:pPr>
        <w:spacing w:after="5" w:line="265" w:lineRule="auto"/>
        <w:ind w:left="-5" w:hanging="10"/>
      </w:pPr>
      <w:r>
        <w:rPr>
          <w:rFonts w:ascii="DejaVu Sans" w:eastAsia="DejaVu Sans" w:hAnsi="DejaVu Sans" w:cs="DejaVu Sans"/>
          <w:sz w:val="20"/>
        </w:rPr>
        <w:t xml:space="preserve">Do </w:t>
      </w:r>
      <w:proofErr w:type="spellStart"/>
      <w:r>
        <w:rPr>
          <w:rFonts w:ascii="DejaVu Sans" w:eastAsia="DejaVu Sans" w:hAnsi="DejaVu Sans" w:cs="DejaVu Sans"/>
          <w:sz w:val="20"/>
        </w:rPr>
        <w:t>Vaillant</w:t>
      </w:r>
      <w:proofErr w:type="spellEnd"/>
      <w:r>
        <w:rPr>
          <w:rFonts w:ascii="DejaVu Sans" w:eastAsia="DejaVu Sans" w:hAnsi="DejaVu Sans" w:cs="DejaVu Sans"/>
          <w:sz w:val="20"/>
        </w:rPr>
        <w:t xml:space="preserve"> Clubu se Vám počítá po zapsání výrobního čísla:</w:t>
      </w:r>
    </w:p>
    <w:p w:rsidR="00BF391F" w:rsidRDefault="00D76C92">
      <w:pPr>
        <w:spacing w:after="913" w:line="548" w:lineRule="auto"/>
        <w:ind w:left="-5" w:right="4850" w:hanging="10"/>
      </w:pPr>
      <w:r>
        <w:rPr>
          <w:rFonts w:ascii="DejaVu Sans" w:eastAsia="DejaVu Sans" w:hAnsi="DejaVu Sans" w:cs="DejaVu Sans"/>
          <w:sz w:val="20"/>
        </w:rPr>
        <w:lastRenderedPageBreak/>
        <w:t xml:space="preserve">2x VU 486/5-5 (H-CZ) </w:t>
      </w:r>
      <w:proofErr w:type="spellStart"/>
      <w:r>
        <w:rPr>
          <w:rFonts w:ascii="DejaVu Sans" w:eastAsia="DejaVu Sans" w:hAnsi="DejaVu Sans" w:cs="DejaVu Sans"/>
          <w:sz w:val="20"/>
        </w:rPr>
        <w:t>ecoTEC</w:t>
      </w:r>
      <w:proofErr w:type="spellEnd"/>
      <w:r>
        <w:rPr>
          <w:rFonts w:ascii="DejaVu Sans" w:eastAsia="DejaVu Sans" w:hAnsi="DejaVu Sans" w:cs="DejaVu Sans"/>
          <w:sz w:val="20"/>
        </w:rPr>
        <w:t xml:space="preserve"> plus = 2x 6.000,- Kč Nabídka je platná výhradně pro firmu TEPLO Rýmařov s.r.o.</w:t>
      </w:r>
    </w:p>
    <w:p w:rsidR="00BF391F" w:rsidRDefault="00D76C92">
      <w:pPr>
        <w:spacing w:after="10"/>
        <w:ind w:left="-5" w:hanging="10"/>
      </w:pPr>
      <w:proofErr w:type="spellStart"/>
      <w:r>
        <w:rPr>
          <w:rFonts w:ascii="DejaVu Sans" w:eastAsia="DejaVu Sans" w:hAnsi="DejaVu Sans" w:cs="DejaVu Sans"/>
          <w:b/>
          <w:sz w:val="14"/>
        </w:rPr>
        <w:t>Vaillant</w:t>
      </w:r>
      <w:proofErr w:type="spellEnd"/>
      <w:r>
        <w:rPr>
          <w:rFonts w:ascii="DejaVu Sans" w:eastAsia="DejaVu Sans" w:hAnsi="DejaVu Sans" w:cs="DejaVu Sans"/>
          <w:b/>
          <w:sz w:val="14"/>
        </w:rPr>
        <w:t xml:space="preserve"> Group Czech s.r.o.</w:t>
      </w:r>
    </w:p>
    <w:p w:rsidR="00BF391F" w:rsidRDefault="00D76C92">
      <w:pPr>
        <w:spacing w:after="10"/>
        <w:ind w:left="-5" w:hanging="10"/>
      </w:pPr>
      <w:r>
        <w:rPr>
          <w:rFonts w:ascii="DejaVu Sans" w:eastAsia="DejaVu Sans" w:hAnsi="DejaVu Sans" w:cs="DejaVu Sans"/>
          <w:sz w:val="14"/>
        </w:rPr>
        <w:t>Plzeňská 188 | CZ – 252 19 Chrášťany | Tel.: 00420/ 281 028 011 | Fax: 00420/ 257 950 917</w:t>
      </w:r>
    </w:p>
    <w:p w:rsidR="00BF391F" w:rsidRDefault="00D76C92">
      <w:pPr>
        <w:spacing w:after="10"/>
        <w:ind w:left="-5" w:hanging="10"/>
      </w:pPr>
      <w:r>
        <w:rPr>
          <w:rFonts w:ascii="DejaVu Sans" w:eastAsia="DejaVu Sans" w:hAnsi="DejaVu Sans" w:cs="DejaVu Sans"/>
          <w:sz w:val="14"/>
        </w:rPr>
        <w:t>www.kvalitni-tepelna-cerpadla.cz | www.vaillant.cz | vaillant@vaillant.cz</w:t>
      </w:r>
    </w:p>
    <w:p w:rsidR="00BF391F" w:rsidRDefault="00D76C92">
      <w:pPr>
        <w:spacing w:after="10"/>
        <w:ind w:left="-5" w:hanging="10"/>
      </w:pPr>
      <w:r>
        <w:rPr>
          <w:rFonts w:ascii="DejaVu Sans" w:eastAsia="DejaVu Sans" w:hAnsi="DejaVu Sans" w:cs="DejaVu Sans"/>
          <w:sz w:val="14"/>
        </w:rPr>
        <w:t>IČ: 45241881 | DIČ: CZ45241881 | Bankovní spojení: 444648051/0100</w:t>
      </w:r>
    </w:p>
    <w:p w:rsidR="00BF391F" w:rsidRDefault="00D76C92">
      <w:pPr>
        <w:spacing w:after="71"/>
        <w:ind w:left="-5" w:hanging="10"/>
      </w:pPr>
      <w:r>
        <w:rPr>
          <w:rFonts w:ascii="DejaVu Sans" w:eastAsia="DejaVu Sans" w:hAnsi="DejaVu Sans" w:cs="DejaVu Sans"/>
          <w:sz w:val="14"/>
        </w:rPr>
        <w:t>Společnost je zapsána v ob</w:t>
      </w:r>
      <w:r>
        <w:rPr>
          <w:rFonts w:ascii="DejaVu Sans" w:eastAsia="DejaVu Sans" w:hAnsi="DejaVu Sans" w:cs="DejaVu Sans"/>
          <w:sz w:val="14"/>
        </w:rPr>
        <w:t>chodním rejstříku vedeném Městským soudem v Praze, oddíl C, vložka 6261.</w:t>
      </w:r>
    </w:p>
    <w:p w:rsidR="00BF391F" w:rsidRDefault="00D76C92">
      <w:pPr>
        <w:spacing w:after="10"/>
        <w:ind w:left="-5" w:hanging="10"/>
      </w:pPr>
      <w:r>
        <w:rPr>
          <w:rFonts w:ascii="DejaVu Sans" w:eastAsia="DejaVu Sans" w:hAnsi="DejaVu Sans" w:cs="DejaVu Sans"/>
          <w:sz w:val="14"/>
        </w:rPr>
        <w:t xml:space="preserve">Nabídka je platná pouze jako celek, nebudou-li sjednány jiné podmínky. </w:t>
      </w:r>
    </w:p>
    <w:p w:rsidR="00BF391F" w:rsidRDefault="00D76C92">
      <w:pPr>
        <w:spacing w:after="622" w:line="265" w:lineRule="auto"/>
        <w:ind w:left="-5" w:hanging="10"/>
      </w:pPr>
      <w:r>
        <w:rPr>
          <w:rFonts w:ascii="DejaVu Sans" w:eastAsia="DejaVu Sans" w:hAnsi="DejaVu Sans" w:cs="DejaVu Sans"/>
          <w:sz w:val="20"/>
        </w:rPr>
        <w:t>Při platbě na dobírku či na pro forma fakturu bude mít ještě skonto 3,6%.</w:t>
      </w:r>
    </w:p>
    <w:p w:rsidR="00BF391F" w:rsidRDefault="00D76C92">
      <w:pPr>
        <w:pStyle w:val="Nadpis1"/>
      </w:pPr>
      <w:r>
        <w:t>Nabídku vypracoval</w:t>
      </w:r>
    </w:p>
    <w:p w:rsidR="00BF391F" w:rsidRDefault="00D76C92">
      <w:pPr>
        <w:spacing w:after="120"/>
        <w:ind w:left="8" w:right="-102"/>
      </w:pPr>
      <w:r>
        <w:rPr>
          <w:noProof/>
        </w:rPr>
        <mc:AlternateContent>
          <mc:Choice Requires="wpg">
            <w:drawing>
              <wp:inline distT="0" distB="0" distL="0" distR="0">
                <wp:extent cx="6470524" cy="9525"/>
                <wp:effectExtent l="0" t="0" r="0" b="0"/>
                <wp:docPr id="2559" name="Group 2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524" cy="9525"/>
                          <a:chOff x="0" y="0"/>
                          <a:chExt cx="6470524" cy="9525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470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524">
                                <a:moveTo>
                                  <a:pt x="0" y="0"/>
                                </a:moveTo>
                                <a:lnTo>
                                  <a:pt x="6470524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3F94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2A4E2" id="Group 2559" o:spid="_x0000_s1026" style="width:509.5pt;height:.75pt;mso-position-horizontal-relative:char;mso-position-vertical-relative:line" coordsize="647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">
                <v:shape id="Shape 300" o:spid="_x0000_s1027" style="position:absolute;width:64705;height:0;visibility:visible;mso-wrap-style:square;v-text-anchor:top" coordsize="6470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I978A&#10;AADcAAAADwAAAGRycy9kb3ducmV2LnhtbERPTYvCMBC9C/6HMII3TavLItVYRBEUPOxWvQ/N2Bab&#10;SWlirf56c1jY4+N9r9Le1KKj1lWWFcTTCARxbnXFhYLLeT9ZgHAeWWNtmRS8yEG6Hg5WmGj75F/q&#10;Ml+IEMIuQQWl900ipctLMuimtiEO3M22Bn2AbSF1i88Qbmo5i6JvabDi0FBiQ9uS8nv2MAqKH2Pj&#10;66w7afu1y479Jjfvzik1HvWbJQhPvf8X/7kPWsE8CvPD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rMj3vwAAANwAAAAPAAAAAAAAAAAAAAAAAJgCAABkcnMvZG93bnJl&#10;di54bWxQSwUGAAAAAAQABAD1AAAAhAMAAAAA&#10;" path="m,l6470524,e" filled="f" strokecolor="#3f947f">
                  <v:stroke miterlimit="83231f" joinstyle="miter" endcap="square"/>
                  <v:path arrowok="t" textboxrect="0,0,6470524,0"/>
                </v:shape>
                <w10:anchorlock/>
              </v:group>
            </w:pict>
          </mc:Fallback>
        </mc:AlternateContent>
      </w:r>
    </w:p>
    <w:p w:rsidR="00BF391F" w:rsidRDefault="00D76C92">
      <w:pPr>
        <w:spacing w:after="5" w:line="265" w:lineRule="auto"/>
        <w:ind w:left="85" w:hanging="10"/>
      </w:pPr>
      <w:r>
        <w:rPr>
          <w:rFonts w:ascii="DejaVu Sans" w:eastAsia="DejaVu Sans" w:hAnsi="DejaVu Sans" w:cs="DejaVu Sans"/>
          <w:sz w:val="20"/>
        </w:rPr>
        <w:t>Jiří Holubec</w:t>
      </w:r>
    </w:p>
    <w:p w:rsidR="00BF391F" w:rsidRDefault="00D76C92">
      <w:pPr>
        <w:spacing w:after="5" w:line="265" w:lineRule="auto"/>
        <w:ind w:left="85" w:hanging="10"/>
      </w:pPr>
      <w:r>
        <w:rPr>
          <w:rFonts w:ascii="DejaVu Sans" w:eastAsia="DejaVu Sans" w:hAnsi="DejaVu Sans" w:cs="DejaVu Sans"/>
          <w:sz w:val="20"/>
        </w:rPr>
        <w:t>E-m</w:t>
      </w:r>
      <w:r>
        <w:rPr>
          <w:rFonts w:ascii="DejaVu Sans" w:eastAsia="DejaVu Sans" w:hAnsi="DejaVu Sans" w:cs="DejaVu Sans"/>
          <w:sz w:val="20"/>
        </w:rPr>
        <w:t>ail: jiri.holubec@vaillant.com</w:t>
      </w:r>
    </w:p>
    <w:p w:rsidR="00BF391F" w:rsidRDefault="00D76C92">
      <w:pPr>
        <w:spacing w:after="545" w:line="265" w:lineRule="auto"/>
        <w:ind w:left="85" w:hanging="10"/>
      </w:pPr>
      <w:r>
        <w:rPr>
          <w:rFonts w:ascii="DejaVu Sans" w:eastAsia="DejaVu Sans" w:hAnsi="DejaVu Sans" w:cs="DejaVu Sans"/>
          <w:sz w:val="20"/>
        </w:rPr>
        <w:t>Telefon: 731 193 610</w:t>
      </w:r>
    </w:p>
    <w:p w:rsidR="00BF391F" w:rsidRDefault="00D76C92">
      <w:pPr>
        <w:pStyle w:val="Nadpis2"/>
        <w:ind w:left="-5"/>
      </w:pPr>
      <w:r>
        <w:t>Záruční podmínky</w:t>
      </w:r>
    </w:p>
    <w:p w:rsidR="00BF391F" w:rsidRDefault="00D76C92">
      <w:pPr>
        <w:spacing w:after="0" w:line="274" w:lineRule="auto"/>
        <w:ind w:left="-5" w:right="893" w:hanging="10"/>
      </w:pPr>
      <w:r>
        <w:rPr>
          <w:rFonts w:ascii="DejaVu Sans" w:eastAsia="DejaVu Sans" w:hAnsi="DejaVu Sans" w:cs="DejaVu Sans"/>
          <w:sz w:val="15"/>
        </w:rPr>
        <w:t>Na tepelné čerpadlo je poskytována standardní záruka v délce 30 měsíců, v případě zakoupení certifikátu prodloužené záruky platí záruční lhůta po dobu 5 let.</w:t>
      </w:r>
    </w:p>
    <w:p w:rsidR="00BF391F" w:rsidRDefault="00D76C92">
      <w:pPr>
        <w:spacing w:after="200" w:line="274" w:lineRule="auto"/>
        <w:ind w:left="-5" w:right="893" w:hanging="10"/>
      </w:pPr>
      <w:r>
        <w:rPr>
          <w:rFonts w:ascii="DejaVu Sans" w:eastAsia="DejaVu Sans" w:hAnsi="DejaVu Sans" w:cs="DejaVu Sans"/>
          <w:sz w:val="15"/>
        </w:rPr>
        <w:t>Na kompresor tepelného čerpadla se poskytuje standardní záruka 5 let, v případě zakoupení certifikátu prodloužené záruky platí záruční lhůta po dobu 10 let.</w:t>
      </w:r>
    </w:p>
    <w:p w:rsidR="00BF391F" w:rsidRDefault="00D76C92">
      <w:pPr>
        <w:pStyle w:val="Nadpis2"/>
        <w:ind w:left="-5"/>
      </w:pPr>
      <w:r>
        <w:t>Náhradní díly a servis</w:t>
      </w:r>
    </w:p>
    <w:p w:rsidR="00BF391F" w:rsidRDefault="00D76C92">
      <w:pPr>
        <w:spacing w:after="10289" w:line="274" w:lineRule="auto"/>
        <w:ind w:left="-5" w:hanging="10"/>
      </w:pPr>
      <w:r>
        <w:rPr>
          <w:rFonts w:ascii="DejaVu Sans" w:eastAsia="DejaVu Sans" w:hAnsi="DejaVu Sans" w:cs="DejaVu Sans"/>
          <w:sz w:val="15"/>
        </w:rPr>
        <w:t xml:space="preserve">Firma </w:t>
      </w:r>
      <w:proofErr w:type="spellStart"/>
      <w:r>
        <w:rPr>
          <w:rFonts w:ascii="DejaVu Sans" w:eastAsia="DejaVu Sans" w:hAnsi="DejaVu Sans" w:cs="DejaVu Sans"/>
          <w:sz w:val="15"/>
        </w:rPr>
        <w:t>Vaillant</w:t>
      </w:r>
      <w:proofErr w:type="spellEnd"/>
      <w:r>
        <w:rPr>
          <w:rFonts w:ascii="DejaVu Sans" w:eastAsia="DejaVu Sans" w:hAnsi="DejaVu Sans" w:cs="DejaVu Sans"/>
          <w:sz w:val="15"/>
        </w:rPr>
        <w:t xml:space="preserve"> Group Czech s.r.o. je dceřinou firmou výrobce </w:t>
      </w:r>
      <w:proofErr w:type="spellStart"/>
      <w:r>
        <w:rPr>
          <w:rFonts w:ascii="DejaVu Sans" w:eastAsia="DejaVu Sans" w:hAnsi="DejaVu Sans" w:cs="DejaVu Sans"/>
          <w:sz w:val="15"/>
        </w:rPr>
        <w:t>Vaillant</w:t>
      </w:r>
      <w:proofErr w:type="spellEnd"/>
      <w:r>
        <w:rPr>
          <w:rFonts w:ascii="DejaVu Sans" w:eastAsia="DejaVu Sans" w:hAnsi="DejaVu Sans" w:cs="DejaVu Sans"/>
          <w:sz w:val="15"/>
        </w:rPr>
        <w:t xml:space="preserve">. Filosofií značky je poskytování vysokého standardu i v oblasti záručního a pozáručního servisu. Veškeré náhradní díly jsou k dispozici v centrálním skladu v </w:t>
      </w:r>
      <w:proofErr w:type="spellStart"/>
      <w:r>
        <w:rPr>
          <w:rFonts w:ascii="DejaVu Sans" w:eastAsia="DejaVu Sans" w:hAnsi="DejaVu Sans" w:cs="DejaVu Sans"/>
          <w:sz w:val="15"/>
        </w:rPr>
        <w:t>Chrášťanech</w:t>
      </w:r>
      <w:proofErr w:type="spellEnd"/>
      <w:r>
        <w:rPr>
          <w:rFonts w:ascii="DejaVu Sans" w:eastAsia="DejaVu Sans" w:hAnsi="DejaVu Sans" w:cs="DejaVu Sans"/>
          <w:sz w:val="15"/>
        </w:rPr>
        <w:t>. Distribuce náhr</w:t>
      </w:r>
      <w:r>
        <w:rPr>
          <w:rFonts w:ascii="DejaVu Sans" w:eastAsia="DejaVu Sans" w:hAnsi="DejaVu Sans" w:cs="DejaVu Sans"/>
          <w:sz w:val="15"/>
        </w:rPr>
        <w:t>adní dílů probíhá do 24 hodin. Servisní pokrytí je zajištěno po celé České republice.</w:t>
      </w:r>
    </w:p>
    <w:p w:rsidR="00BF391F" w:rsidRDefault="00D76C92">
      <w:pPr>
        <w:spacing w:after="10"/>
        <w:ind w:left="-5" w:hanging="10"/>
      </w:pPr>
      <w:proofErr w:type="spellStart"/>
      <w:r>
        <w:rPr>
          <w:rFonts w:ascii="DejaVu Sans" w:eastAsia="DejaVu Sans" w:hAnsi="DejaVu Sans" w:cs="DejaVu Sans"/>
          <w:b/>
          <w:sz w:val="14"/>
        </w:rPr>
        <w:lastRenderedPageBreak/>
        <w:t>Vaillant</w:t>
      </w:r>
      <w:proofErr w:type="spellEnd"/>
      <w:r>
        <w:rPr>
          <w:rFonts w:ascii="DejaVu Sans" w:eastAsia="DejaVu Sans" w:hAnsi="DejaVu Sans" w:cs="DejaVu Sans"/>
          <w:b/>
          <w:sz w:val="14"/>
        </w:rPr>
        <w:t xml:space="preserve"> Group Czech s.r.o.</w:t>
      </w:r>
    </w:p>
    <w:p w:rsidR="00BF391F" w:rsidRDefault="00D76C92">
      <w:pPr>
        <w:spacing w:after="10"/>
        <w:ind w:left="-5" w:hanging="10"/>
      </w:pPr>
      <w:r>
        <w:rPr>
          <w:rFonts w:ascii="DejaVu Sans" w:eastAsia="DejaVu Sans" w:hAnsi="DejaVu Sans" w:cs="DejaVu Sans"/>
          <w:sz w:val="14"/>
        </w:rPr>
        <w:t>Plzeňská 188 | CZ – 252 19 Chrášťany | Tel.: 00420/ 281 028 011 | Fax: 00420/ 257 950 917</w:t>
      </w:r>
    </w:p>
    <w:p w:rsidR="00BF391F" w:rsidRDefault="00D76C92">
      <w:pPr>
        <w:spacing w:after="10"/>
        <w:ind w:left="-5" w:hanging="10"/>
      </w:pPr>
      <w:r>
        <w:rPr>
          <w:rFonts w:ascii="DejaVu Sans" w:eastAsia="DejaVu Sans" w:hAnsi="DejaVu Sans" w:cs="DejaVu Sans"/>
          <w:sz w:val="14"/>
        </w:rPr>
        <w:t>www.kvalitni-tepelna-cerpadla.cz | www.vaillant.cz |</w:t>
      </w:r>
      <w:r>
        <w:rPr>
          <w:rFonts w:ascii="DejaVu Sans" w:eastAsia="DejaVu Sans" w:hAnsi="DejaVu Sans" w:cs="DejaVu Sans"/>
          <w:sz w:val="14"/>
        </w:rPr>
        <w:t xml:space="preserve"> vaillant@vaillant.cz</w:t>
      </w:r>
    </w:p>
    <w:p w:rsidR="00BF391F" w:rsidRDefault="00D76C92">
      <w:pPr>
        <w:spacing w:after="10"/>
        <w:ind w:left="-5" w:hanging="10"/>
      </w:pPr>
      <w:r>
        <w:rPr>
          <w:rFonts w:ascii="DejaVu Sans" w:eastAsia="DejaVu Sans" w:hAnsi="DejaVu Sans" w:cs="DejaVu Sans"/>
          <w:sz w:val="14"/>
        </w:rPr>
        <w:t>IČ: 45241881 | DIČ: CZ45241881 | Bankovní spojení: 444648051/0100</w:t>
      </w:r>
    </w:p>
    <w:p w:rsidR="00BF391F" w:rsidRDefault="00D76C92">
      <w:pPr>
        <w:spacing w:after="71"/>
        <w:ind w:left="-5" w:hanging="10"/>
      </w:pPr>
      <w:r>
        <w:rPr>
          <w:rFonts w:ascii="DejaVu Sans" w:eastAsia="DejaVu Sans" w:hAnsi="DejaVu Sans" w:cs="DejaVu Sans"/>
          <w:sz w:val="14"/>
        </w:rPr>
        <w:t>Společnost je zapsána v obchodním rejstříku vedeném Městským soudem v Praze, oddíl C, vložka 6261.</w:t>
      </w:r>
    </w:p>
    <w:p w:rsidR="00BF391F" w:rsidRDefault="00D76C92">
      <w:pPr>
        <w:spacing w:after="10"/>
        <w:ind w:left="-5" w:hanging="10"/>
      </w:pPr>
      <w:r>
        <w:rPr>
          <w:rFonts w:ascii="DejaVu Sans" w:eastAsia="DejaVu Sans" w:hAnsi="DejaVu Sans" w:cs="DejaVu Sans"/>
          <w:sz w:val="14"/>
        </w:rPr>
        <w:t>Nabídka je platná pouze jako celek, nebudou-li sjednány jiné podmínky</w:t>
      </w:r>
      <w:r>
        <w:rPr>
          <w:rFonts w:ascii="DejaVu Sans" w:eastAsia="DejaVu Sans" w:hAnsi="DejaVu Sans" w:cs="DejaVu Sans"/>
          <w:sz w:val="14"/>
        </w:rPr>
        <w:t xml:space="preserve">. </w:t>
      </w:r>
    </w:p>
    <w:sectPr w:rsidR="00BF391F">
      <w:pgSz w:w="11906" w:h="16838"/>
      <w:pgMar w:top="333" w:right="960" w:bottom="5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F"/>
    <w:rsid w:val="00BF391F"/>
    <w:rsid w:val="00D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E752C-80C2-4183-8B5C-35CC0B23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5"/>
      <w:outlineLvl w:val="0"/>
    </w:pPr>
    <w:rPr>
      <w:rFonts w:ascii="DejaVu Sans" w:eastAsia="DejaVu Sans" w:hAnsi="DejaVu Sans" w:cs="DejaVu Sans"/>
      <w:b/>
      <w:color w:val="000000"/>
      <w:sz w:val="23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"/>
      <w:ind w:left="10" w:hanging="10"/>
      <w:outlineLvl w:val="1"/>
    </w:pPr>
    <w:rPr>
      <w:rFonts w:ascii="DejaVu Sans" w:eastAsia="DejaVu Sans" w:hAnsi="DejaVu Sans" w:cs="DejaVu Sans"/>
      <w:b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DejaVu Sans" w:eastAsia="DejaVu Sans" w:hAnsi="DejaVu Sans" w:cs="DejaVu Sans"/>
      <w:b/>
      <w:color w:val="000000"/>
      <w:sz w:val="15"/>
    </w:rPr>
  </w:style>
  <w:style w:type="character" w:customStyle="1" w:styleId="Nadpis1Char">
    <w:name w:val="Nadpis 1 Char"/>
    <w:link w:val="Nadpis1"/>
    <w:rPr>
      <w:rFonts w:ascii="DejaVu Sans" w:eastAsia="DejaVu Sans" w:hAnsi="DejaVu Sans" w:cs="DejaVu Sans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Účet Microsoft</cp:lastModifiedBy>
  <cp:revision>2</cp:revision>
  <dcterms:created xsi:type="dcterms:W3CDTF">2021-08-03T08:27:00Z</dcterms:created>
  <dcterms:modified xsi:type="dcterms:W3CDTF">2021-08-03T08:27:00Z</dcterms:modified>
</cp:coreProperties>
</file>