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7AEA1" w14:textId="78F4A273" w:rsidR="00406509" w:rsidRPr="0019419A" w:rsidRDefault="00271264" w:rsidP="00B86BEB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eastAsia="Times New Roman" w:cs="Arial"/>
          <w:b/>
          <w:bCs/>
          <w:caps/>
          <w:color w:val="000000"/>
          <w:sz w:val="36"/>
          <w:szCs w:val="36"/>
          <w:lang w:eastAsia="cs-CZ"/>
        </w:rPr>
      </w:pPr>
      <w:bookmarkStart w:id="0" w:name="_GoBack"/>
      <w:bookmarkEnd w:id="0"/>
      <w:r>
        <w:rPr>
          <w:rFonts w:eastAsia="Times New Roman" w:cs="Arial"/>
          <w:b/>
          <w:bCs/>
          <w:caps/>
          <w:color w:val="000000"/>
          <w:sz w:val="36"/>
          <w:szCs w:val="36"/>
          <w:lang w:eastAsia="cs-CZ"/>
        </w:rPr>
        <w:t>SMLOUVA O DíLO</w:t>
      </w:r>
    </w:p>
    <w:p w14:paraId="49C3E274" w14:textId="23048F90" w:rsidR="00406509" w:rsidRPr="0019419A" w:rsidRDefault="00271264" w:rsidP="00B86BEB">
      <w:pPr>
        <w:spacing w:after="120"/>
        <w:jc w:val="center"/>
        <w:rPr>
          <w:bCs/>
          <w:color w:val="000000" w:themeColor="text1"/>
          <w:szCs w:val="20"/>
        </w:rPr>
      </w:pPr>
      <w:r w:rsidRPr="00271264">
        <w:rPr>
          <w:color w:val="000000" w:themeColor="text1"/>
        </w:rPr>
        <w:t xml:space="preserve">uzavřena dle </w:t>
      </w:r>
      <w:proofErr w:type="spellStart"/>
      <w:r w:rsidRPr="00271264">
        <w:rPr>
          <w:color w:val="000000" w:themeColor="text1"/>
        </w:rPr>
        <w:t>ust</w:t>
      </w:r>
      <w:proofErr w:type="spellEnd"/>
      <w:r w:rsidRPr="00271264">
        <w:rPr>
          <w:color w:val="000000" w:themeColor="text1"/>
        </w:rPr>
        <w:t>. § 2586 a násl. zákona č. 89/2012 Sb., občanský zákoník (dále jen „zákon“) níže uvedeného dne, měsíce a roku mezi smluvními stranami</w:t>
      </w:r>
      <w:r>
        <w:rPr>
          <w:color w:val="000000" w:themeColor="text1"/>
        </w:rPr>
        <w:t xml:space="preserve"> </w:t>
      </w:r>
      <w:r w:rsidRPr="0019419A">
        <w:rPr>
          <w:bCs/>
          <w:color w:val="000000" w:themeColor="text1"/>
        </w:rPr>
        <w:t>(dále jen „smlouva”)</w:t>
      </w:r>
      <w:r w:rsidRPr="00271264">
        <w:rPr>
          <w:color w:val="000000" w:themeColor="text1"/>
        </w:rPr>
        <w:t>, kterými jsou:</w:t>
      </w:r>
      <w:r w:rsidR="00364BEA" w:rsidRPr="0019419A" w:rsidDel="00364BEA">
        <w:rPr>
          <w:color w:val="000000" w:themeColor="text1"/>
        </w:rPr>
        <w:t xml:space="preserve"> </w:t>
      </w:r>
    </w:p>
    <w:p w14:paraId="23A4DEA8" w14:textId="140D7401" w:rsidR="001E5ED0" w:rsidRPr="0019419A" w:rsidRDefault="001E5ED0" w:rsidP="00B86BEB">
      <w:pPr>
        <w:spacing w:after="120"/>
        <w:rPr>
          <w:bCs/>
          <w:color w:val="000000" w:themeColor="text1"/>
          <w:szCs w:val="20"/>
        </w:rPr>
      </w:pPr>
    </w:p>
    <w:p w14:paraId="7E854749" w14:textId="01045385" w:rsidR="00406509" w:rsidRPr="0019419A" w:rsidRDefault="00271264">
      <w:pPr>
        <w:pStyle w:val="SBSSmlouva"/>
        <w:numPr>
          <w:ilvl w:val="0"/>
          <w:numId w:val="0"/>
        </w:numPr>
        <w:spacing w:before="0" w:after="120"/>
        <w:rPr>
          <w:rFonts w:asciiTheme="minorHAnsi" w:hAnsiTheme="minorHAnsi"/>
          <w:b/>
          <w:caps/>
          <w:color w:val="000000" w:themeColor="text1"/>
          <w:szCs w:val="20"/>
          <w:lang w:eastAsia="en-US"/>
        </w:rPr>
      </w:pPr>
      <w:r>
        <w:rPr>
          <w:rFonts w:asciiTheme="minorHAnsi" w:hAnsiTheme="minorHAnsi"/>
          <w:b/>
          <w:caps/>
          <w:color w:val="000000" w:themeColor="text1"/>
          <w:szCs w:val="20"/>
          <w:lang w:eastAsia="en-US"/>
        </w:rPr>
        <w:t>ZADAVATEL</w:t>
      </w:r>
      <w:r w:rsidR="00406509" w:rsidRPr="0019419A">
        <w:rPr>
          <w:rFonts w:asciiTheme="minorHAnsi" w:hAnsiTheme="minorHAnsi"/>
          <w:b/>
          <w:caps/>
          <w:color w:val="000000" w:themeColor="text1"/>
          <w:szCs w:val="20"/>
          <w:lang w:eastAsia="en-US"/>
        </w:rPr>
        <w:t>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573"/>
      </w:tblGrid>
      <w:tr w:rsidR="00406509" w:rsidRPr="0019419A" w14:paraId="6F9C02B2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A0CA983" w14:textId="77777777" w:rsidR="00406509" w:rsidRPr="0019419A" w:rsidRDefault="00406509">
            <w:pPr>
              <w:spacing w:after="120"/>
              <w:rPr>
                <w:rFonts w:cs="Calibri"/>
                <w:b/>
                <w:color w:val="FFFFFF"/>
                <w:szCs w:val="20"/>
              </w:rPr>
            </w:pPr>
            <w:r w:rsidRPr="0019419A">
              <w:rPr>
                <w:rFonts w:cs="Calibri"/>
                <w:b/>
                <w:color w:val="FFFFFF"/>
                <w:szCs w:val="20"/>
              </w:rPr>
              <w:t>NÁZEV: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B8C2684" w14:textId="600C5B8A" w:rsidR="00406509" w:rsidRPr="0019419A" w:rsidRDefault="00406509">
            <w:pPr>
              <w:spacing w:after="120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19419A">
              <w:rPr>
                <w:rFonts w:cs="Calibri"/>
                <w:b/>
                <w:bCs/>
                <w:color w:val="000000"/>
                <w:szCs w:val="20"/>
              </w:rPr>
              <w:t>ČESKÉ VYSOKÉ UČENÍ TECHNICKÉ V PRAZE</w:t>
            </w:r>
          </w:p>
          <w:p w14:paraId="32CFF94E" w14:textId="5B738B3D" w:rsidR="00406509" w:rsidRPr="0019419A" w:rsidRDefault="00406509">
            <w:pPr>
              <w:spacing w:after="120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19419A">
              <w:rPr>
                <w:rFonts w:cs="Calibri"/>
                <w:b/>
                <w:bCs/>
                <w:color w:val="000000"/>
                <w:szCs w:val="20"/>
              </w:rPr>
              <w:t>Český institut informatiky, robotiky a kybernetiky</w:t>
            </w:r>
          </w:p>
        </w:tc>
      </w:tr>
      <w:tr w:rsidR="00406509" w:rsidRPr="0019419A" w14:paraId="6CB0F8E1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4F204CF1" w14:textId="77777777" w:rsidR="00406509" w:rsidRPr="0019419A" w:rsidRDefault="00406509" w:rsidP="00B86BEB">
            <w:pPr>
              <w:spacing w:after="120"/>
              <w:rPr>
                <w:rFonts w:cs="Calibri"/>
                <w:b/>
                <w:color w:val="FFFFFF"/>
                <w:szCs w:val="20"/>
              </w:rPr>
            </w:pPr>
            <w:r w:rsidRPr="0019419A">
              <w:rPr>
                <w:rFonts w:cs="Calibri"/>
                <w:b/>
                <w:color w:val="FFFFFF"/>
                <w:szCs w:val="20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5349125" w14:textId="595CDA9A" w:rsidR="00406509" w:rsidRPr="0019419A" w:rsidRDefault="00406509">
            <w:pPr>
              <w:spacing w:after="120"/>
              <w:jc w:val="center"/>
              <w:rPr>
                <w:rFonts w:cs="Calibri"/>
                <w:bCs/>
                <w:szCs w:val="20"/>
              </w:rPr>
            </w:pPr>
            <w:r w:rsidRPr="0019419A">
              <w:rPr>
                <w:rFonts w:eastAsia="Times New Roman" w:cs="Arial"/>
                <w:bCs/>
                <w:szCs w:val="20"/>
                <w:lang w:eastAsia="cs-CZ"/>
              </w:rPr>
              <w:t>Jugoslávských partyzánů 1580/3, 160 00, Praha 6</w:t>
            </w:r>
          </w:p>
        </w:tc>
      </w:tr>
      <w:tr w:rsidR="00406509" w:rsidRPr="0019419A" w14:paraId="5F378223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C48B1AB" w14:textId="1721849F" w:rsidR="00406509" w:rsidRPr="0019419A" w:rsidRDefault="008441B7" w:rsidP="00B86BEB">
            <w:pPr>
              <w:spacing w:after="120"/>
              <w:rPr>
                <w:rFonts w:cs="Calibri"/>
                <w:b/>
                <w:color w:val="FFFFFF"/>
                <w:szCs w:val="20"/>
              </w:rPr>
            </w:pPr>
            <w:r>
              <w:rPr>
                <w:rFonts w:cs="Calibri"/>
                <w:b/>
                <w:color w:val="FFFFFF"/>
                <w:szCs w:val="20"/>
              </w:rPr>
              <w:t>JEHOŽ JMÉNEM JEDNÁ: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6BD4D68B" w14:textId="26D33864" w:rsidR="00406509" w:rsidRPr="0019419A" w:rsidRDefault="00406509">
            <w:pPr>
              <w:spacing w:after="120"/>
              <w:jc w:val="center"/>
              <w:rPr>
                <w:rFonts w:cs="Calibri"/>
                <w:szCs w:val="20"/>
              </w:rPr>
            </w:pPr>
          </w:p>
        </w:tc>
      </w:tr>
      <w:tr w:rsidR="00406509" w:rsidRPr="0019419A" w14:paraId="6E138837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6F886B6D" w14:textId="77777777" w:rsidR="00406509" w:rsidRPr="0019419A" w:rsidRDefault="00406509" w:rsidP="00B86BEB">
            <w:pPr>
              <w:spacing w:after="120"/>
              <w:rPr>
                <w:rFonts w:cs="Calibri"/>
                <w:b/>
                <w:color w:val="FFFFFF"/>
                <w:szCs w:val="20"/>
              </w:rPr>
            </w:pPr>
            <w:r w:rsidRPr="0019419A">
              <w:rPr>
                <w:rFonts w:cs="Calibri"/>
                <w:b/>
                <w:color w:val="FFFFFF"/>
                <w:szCs w:val="20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5F8E3852" w14:textId="77777777" w:rsidR="00406509" w:rsidRPr="0019419A" w:rsidRDefault="00406509">
            <w:pPr>
              <w:spacing w:after="120"/>
              <w:jc w:val="center"/>
              <w:rPr>
                <w:rFonts w:cs="Calibri"/>
                <w:szCs w:val="20"/>
              </w:rPr>
            </w:pPr>
            <w:r w:rsidRPr="0019419A">
              <w:rPr>
                <w:rFonts w:cs="Calibri"/>
                <w:szCs w:val="20"/>
              </w:rPr>
              <w:t>68407700</w:t>
            </w:r>
          </w:p>
        </w:tc>
      </w:tr>
    </w:tbl>
    <w:p w14:paraId="15148EF3" w14:textId="1BC8076C" w:rsidR="00406509" w:rsidRPr="0019419A" w:rsidRDefault="002D3247" w:rsidP="007E028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before="120" w:after="120" w:line="240" w:lineRule="auto"/>
        <w:ind w:left="284" w:hanging="284"/>
        <w:rPr>
          <w:rFonts w:eastAsia="Times New Roman" w:cs="Arial"/>
          <w:bCs/>
          <w:color w:val="000000"/>
          <w:lang w:eastAsia="cs-CZ"/>
        </w:rPr>
      </w:pPr>
      <w:r>
        <w:rPr>
          <w:rFonts w:eastAsia="Times New Roman" w:cs="Arial"/>
          <w:bCs/>
          <w:color w:val="000000"/>
          <w:lang w:eastAsia="cs-CZ"/>
        </w:rPr>
        <w:t>d</w:t>
      </w:r>
      <w:r w:rsidR="00406509" w:rsidRPr="0019419A">
        <w:rPr>
          <w:rFonts w:eastAsia="Times New Roman" w:cs="Arial"/>
          <w:bCs/>
          <w:color w:val="000000"/>
          <w:lang w:eastAsia="cs-CZ"/>
        </w:rPr>
        <w:t>ále jen „</w:t>
      </w:r>
      <w:r w:rsidR="0078699D">
        <w:rPr>
          <w:rFonts w:eastAsia="Times New Roman" w:cs="Arial"/>
          <w:bCs/>
          <w:color w:val="000000"/>
          <w:lang w:eastAsia="cs-CZ"/>
        </w:rPr>
        <w:t>o</w:t>
      </w:r>
      <w:r w:rsidR="008F6E70">
        <w:rPr>
          <w:rFonts w:eastAsia="Times New Roman" w:cs="Arial"/>
          <w:bCs/>
          <w:color w:val="000000"/>
          <w:lang w:eastAsia="cs-CZ"/>
        </w:rPr>
        <w:t>bjedn</w:t>
      </w:r>
      <w:r w:rsidR="00B442EB">
        <w:rPr>
          <w:rFonts w:eastAsia="Times New Roman" w:cs="Arial"/>
          <w:bCs/>
          <w:color w:val="000000"/>
          <w:lang w:eastAsia="cs-CZ"/>
        </w:rPr>
        <w:t>atel</w:t>
      </w:r>
      <w:r w:rsidR="00857285">
        <w:rPr>
          <w:rFonts w:eastAsia="Times New Roman" w:cs="Arial"/>
          <w:bCs/>
          <w:color w:val="000000"/>
          <w:lang w:eastAsia="cs-CZ"/>
        </w:rPr>
        <w:t>“</w:t>
      </w:r>
    </w:p>
    <w:p w14:paraId="50A8D50F" w14:textId="60E56F6B" w:rsidR="00406509" w:rsidRPr="0019419A" w:rsidRDefault="001E5ED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rPr>
          <w:rFonts w:eastAsia="Times New Roman" w:cs="Arial"/>
          <w:b/>
          <w:bCs/>
          <w:color w:val="000000"/>
          <w:lang w:eastAsia="cs-CZ"/>
        </w:rPr>
      </w:pPr>
      <w:r w:rsidRPr="0019419A">
        <w:rPr>
          <w:rFonts w:eastAsia="Times New Roman" w:cs="Arial"/>
          <w:b/>
          <w:bCs/>
          <w:color w:val="000000"/>
          <w:lang w:eastAsia="cs-CZ"/>
        </w:rPr>
        <w:t>a</w:t>
      </w:r>
    </w:p>
    <w:p w14:paraId="0F9F7DE7" w14:textId="6E928642" w:rsidR="00406509" w:rsidRPr="0019419A" w:rsidRDefault="007E028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b/>
          <w:bCs/>
          <w:color w:val="000000"/>
          <w:lang w:eastAsia="cs-CZ"/>
        </w:rPr>
      </w:pPr>
      <w:r>
        <w:rPr>
          <w:rFonts w:eastAsia="Times New Roman" w:cs="Arial"/>
          <w:b/>
          <w:bCs/>
          <w:color w:val="000000"/>
          <w:lang w:eastAsia="cs-CZ"/>
        </w:rPr>
        <w:t>Z</w:t>
      </w:r>
      <w:r w:rsidR="00271264">
        <w:rPr>
          <w:rFonts w:eastAsia="Times New Roman" w:cs="Arial"/>
          <w:b/>
          <w:bCs/>
          <w:color w:val="000000"/>
          <w:lang w:eastAsia="cs-CZ"/>
        </w:rPr>
        <w:t>HOTOVITEL</w:t>
      </w:r>
      <w:r w:rsidR="00406509" w:rsidRPr="0019419A">
        <w:rPr>
          <w:rFonts w:eastAsia="Times New Roman" w:cs="Arial"/>
          <w:b/>
          <w:bCs/>
          <w:color w:val="000000"/>
          <w:lang w:eastAsia="cs-CZ"/>
        </w:rPr>
        <w:t>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6519"/>
      </w:tblGrid>
      <w:tr w:rsidR="00406509" w:rsidRPr="0019419A" w14:paraId="298CFBD5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74ADB9F1" w14:textId="77777777" w:rsidR="00406509" w:rsidRPr="0019419A" w:rsidRDefault="00406509">
            <w:pPr>
              <w:spacing w:after="120"/>
              <w:rPr>
                <w:rFonts w:cs="Calibri"/>
                <w:b/>
                <w:color w:val="FFFFFF"/>
              </w:rPr>
            </w:pPr>
            <w:r w:rsidRPr="0019419A">
              <w:rPr>
                <w:rFonts w:cs="Calibri"/>
                <w:b/>
                <w:color w:val="FFFFFF"/>
              </w:rPr>
              <w:t>NÁZEV: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47C34724" w14:textId="2A58A474" w:rsidR="00406509" w:rsidRPr="005D62B1" w:rsidRDefault="00EF7620">
            <w:pPr>
              <w:spacing w:after="120"/>
              <w:jc w:val="center"/>
              <w:rPr>
                <w:rFonts w:cs="Calibri"/>
                <w:b/>
                <w:bCs/>
                <w:color w:val="000000"/>
              </w:rPr>
            </w:pPr>
            <w:r w:rsidRPr="00EF7620">
              <w:rPr>
                <w:rFonts w:cs="Calibri"/>
                <w:b/>
                <w:bCs/>
                <w:color w:val="000000"/>
              </w:rPr>
              <w:t>SICK spol. s r.o.</w:t>
            </w:r>
          </w:p>
        </w:tc>
      </w:tr>
      <w:tr w:rsidR="00406509" w:rsidRPr="0019419A" w14:paraId="1A541F13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20A5E65C" w14:textId="77777777" w:rsidR="00406509" w:rsidRPr="0019419A" w:rsidRDefault="00406509" w:rsidP="00B86BEB">
            <w:pPr>
              <w:spacing w:after="120"/>
              <w:rPr>
                <w:rFonts w:cs="Calibri"/>
                <w:b/>
                <w:color w:val="FFFFFF"/>
              </w:rPr>
            </w:pPr>
            <w:r w:rsidRPr="0019419A">
              <w:rPr>
                <w:rFonts w:cs="Calibri"/>
                <w:b/>
                <w:color w:val="FFFFFF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178311F2" w14:textId="7A04F6BF" w:rsidR="00406509" w:rsidRPr="007E0285" w:rsidRDefault="0076505D" w:rsidP="003D7CA6">
            <w:pPr>
              <w:spacing w:after="120"/>
              <w:jc w:val="center"/>
              <w:rPr>
                <w:rFonts w:cs="Calibri"/>
                <w:b/>
                <w:bCs/>
                <w:color w:val="000000"/>
              </w:rPr>
            </w:pPr>
            <w:r w:rsidRPr="0076505D">
              <w:rPr>
                <w:rFonts w:cs="Calibri"/>
                <w:b/>
                <w:bCs/>
                <w:color w:val="000000"/>
              </w:rPr>
              <w:tab/>
            </w:r>
            <w:r w:rsidRPr="007E0285">
              <w:rPr>
                <w:rFonts w:cs="Calibri"/>
                <w:color w:val="000000"/>
              </w:rPr>
              <w:t>Ukrajinská 1487/</w:t>
            </w:r>
            <w:proofErr w:type="gramStart"/>
            <w:r w:rsidRPr="007E0285">
              <w:rPr>
                <w:rFonts w:cs="Calibri"/>
                <w:color w:val="000000"/>
              </w:rPr>
              <w:t>2a</w:t>
            </w:r>
            <w:proofErr w:type="gramEnd"/>
            <w:r w:rsidRPr="007E0285">
              <w:rPr>
                <w:rFonts w:cs="Calibri"/>
                <w:color w:val="000000"/>
              </w:rPr>
              <w:t>, Vršovice, 101 00 Praha 10</w:t>
            </w:r>
          </w:p>
        </w:tc>
      </w:tr>
      <w:tr w:rsidR="00406509" w:rsidRPr="0019419A" w14:paraId="5A81D328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2838CB2F" w14:textId="05F16719" w:rsidR="00406509" w:rsidRPr="0019419A" w:rsidRDefault="00406509" w:rsidP="00B86BEB">
            <w:pPr>
              <w:spacing w:after="120"/>
              <w:rPr>
                <w:rFonts w:cs="Calibri"/>
                <w:b/>
                <w:color w:val="FFFFFF"/>
              </w:rPr>
            </w:pPr>
            <w:r w:rsidRPr="0019419A">
              <w:rPr>
                <w:rFonts w:cs="Calibri"/>
                <w:b/>
                <w:color w:val="FFFFFF"/>
              </w:rPr>
              <w:t>ZASTOUPENÁ</w:t>
            </w:r>
            <w:r w:rsidR="00364BEA">
              <w:rPr>
                <w:rFonts w:cs="Calibri"/>
                <w:b/>
                <w:color w:val="FFFFFF"/>
              </w:rPr>
              <w:t>/JEDNAJÍCÍ</w:t>
            </w:r>
            <w:r w:rsidRPr="0019419A">
              <w:rPr>
                <w:rFonts w:cs="Calibri"/>
                <w:b/>
                <w:color w:val="FFFFFF"/>
              </w:rPr>
              <w:t>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5D79527" w14:textId="10272135" w:rsidR="00406509" w:rsidRPr="003D7CA6" w:rsidRDefault="00406509">
            <w:pPr>
              <w:spacing w:after="120"/>
              <w:jc w:val="center"/>
              <w:rPr>
                <w:rFonts w:cs="Calibri"/>
              </w:rPr>
            </w:pPr>
          </w:p>
        </w:tc>
      </w:tr>
      <w:tr w:rsidR="00406509" w:rsidRPr="0019419A" w14:paraId="10CE8B0C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418E8524" w14:textId="77777777" w:rsidR="00406509" w:rsidRPr="0019419A" w:rsidRDefault="00406509" w:rsidP="00B86BEB">
            <w:pPr>
              <w:spacing w:after="120"/>
              <w:rPr>
                <w:rFonts w:cs="Calibri"/>
                <w:b/>
                <w:color w:val="FFFFFF"/>
              </w:rPr>
            </w:pPr>
            <w:r w:rsidRPr="0019419A">
              <w:rPr>
                <w:rFonts w:cs="Calibri"/>
                <w:b/>
                <w:color w:val="FFFFFF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1396873A" w14:textId="1C816C73" w:rsidR="00406509" w:rsidRPr="003D7CA6" w:rsidRDefault="00617A82">
            <w:pPr>
              <w:spacing w:after="120"/>
              <w:jc w:val="center"/>
              <w:rPr>
                <w:rFonts w:cs="Calibri"/>
              </w:rPr>
            </w:pPr>
            <w:r w:rsidRPr="00617A82">
              <w:rPr>
                <w:rFonts w:cs="Calibri"/>
                <w:color w:val="000000"/>
              </w:rPr>
              <w:t>44849036</w:t>
            </w:r>
          </w:p>
        </w:tc>
      </w:tr>
      <w:tr w:rsidR="00406509" w:rsidRPr="0019419A" w14:paraId="2C25C3C0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EB91011" w14:textId="77777777" w:rsidR="00406509" w:rsidRPr="0019419A" w:rsidRDefault="00406509" w:rsidP="00B86BEB">
            <w:pPr>
              <w:spacing w:after="120"/>
              <w:rPr>
                <w:rFonts w:cs="Calibri"/>
                <w:b/>
                <w:color w:val="FFFFFF"/>
              </w:rPr>
            </w:pPr>
            <w:r w:rsidRPr="0019419A">
              <w:rPr>
                <w:rFonts w:cs="Calibri"/>
                <w:b/>
                <w:color w:val="FFFFFF"/>
              </w:rPr>
              <w:t>ČÍSLO BANKOVNÍHO ÚČTU: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7CAA4BAA" w14:textId="06359135" w:rsidR="00406509" w:rsidRPr="003D7CA6" w:rsidRDefault="00406509">
            <w:pPr>
              <w:spacing w:after="120"/>
              <w:jc w:val="center"/>
              <w:rPr>
                <w:rFonts w:cs="Calibri"/>
              </w:rPr>
            </w:pPr>
          </w:p>
        </w:tc>
      </w:tr>
      <w:tr w:rsidR="00406509" w:rsidRPr="0019419A" w14:paraId="6F5F8F7E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3FD3747E" w14:textId="77777777" w:rsidR="00406509" w:rsidRPr="0019419A" w:rsidRDefault="00406509" w:rsidP="00B86BEB">
            <w:pPr>
              <w:spacing w:after="120"/>
              <w:rPr>
                <w:rFonts w:cs="Calibri"/>
                <w:b/>
                <w:color w:val="FFFFFF"/>
              </w:rPr>
            </w:pPr>
            <w:r w:rsidRPr="0019419A">
              <w:rPr>
                <w:rFonts w:cs="Calibri"/>
                <w:b/>
                <w:color w:val="FFFFFF"/>
              </w:rPr>
              <w:t>ZAPSANÁ V OR: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E28D426" w14:textId="7880ED54" w:rsidR="00406509" w:rsidRPr="003D7CA6" w:rsidRDefault="00F44188">
            <w:pPr>
              <w:spacing w:after="120"/>
              <w:jc w:val="center"/>
              <w:rPr>
                <w:rFonts w:cs="Calibri"/>
              </w:rPr>
            </w:pPr>
            <w:r w:rsidRPr="007E0285">
              <w:rPr>
                <w:rFonts w:cs="Calibri"/>
                <w:color w:val="000000"/>
              </w:rPr>
              <w:t>u Městského soudu v Praze</w:t>
            </w:r>
            <w:r w:rsidR="004D4F47" w:rsidRPr="007E0285">
              <w:rPr>
                <w:rFonts w:cs="Calibri"/>
                <w:color w:val="000000"/>
              </w:rPr>
              <w:t xml:space="preserve">, </w:t>
            </w:r>
            <w:proofErr w:type="spellStart"/>
            <w:r w:rsidR="004D4F47" w:rsidRPr="007E0285">
              <w:rPr>
                <w:rFonts w:cs="Calibri"/>
                <w:color w:val="000000"/>
              </w:rPr>
              <w:t>sp</w:t>
            </w:r>
            <w:proofErr w:type="spellEnd"/>
            <w:r w:rsidR="004D4F47" w:rsidRPr="007E0285">
              <w:rPr>
                <w:rFonts w:cs="Calibri"/>
                <w:color w:val="000000"/>
              </w:rPr>
              <w:t>.</w:t>
            </w:r>
            <w:r w:rsidR="007E0285">
              <w:rPr>
                <w:rFonts w:cs="Calibri"/>
                <w:color w:val="000000"/>
              </w:rPr>
              <w:t xml:space="preserve"> </w:t>
            </w:r>
            <w:r w:rsidR="004D4F47" w:rsidRPr="007E0285">
              <w:rPr>
                <w:rFonts w:cs="Calibri"/>
                <w:color w:val="000000"/>
              </w:rPr>
              <w:t xml:space="preserve">zn. </w:t>
            </w:r>
            <w:r w:rsidR="00F44D4C" w:rsidRPr="007E0285">
              <w:rPr>
                <w:rFonts w:cs="Calibri"/>
                <w:color w:val="000000"/>
              </w:rPr>
              <w:t xml:space="preserve">C </w:t>
            </w:r>
            <w:r w:rsidR="00617A82">
              <w:rPr>
                <w:rFonts w:cs="Calibri"/>
                <w:color w:val="000000"/>
              </w:rPr>
              <w:t>8007</w:t>
            </w:r>
          </w:p>
        </w:tc>
      </w:tr>
    </w:tbl>
    <w:p w14:paraId="08296019" w14:textId="1F94A828" w:rsidR="00406509" w:rsidRPr="0019419A" w:rsidRDefault="002D3247" w:rsidP="007E028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before="120" w:after="120" w:line="240" w:lineRule="auto"/>
        <w:ind w:left="284" w:hanging="284"/>
        <w:rPr>
          <w:rFonts w:eastAsia="Times New Roman" w:cs="Arial"/>
          <w:color w:val="000000"/>
          <w:lang w:eastAsia="cs-CZ"/>
        </w:rPr>
      </w:pPr>
      <w:r w:rsidRPr="003D7CA6">
        <w:rPr>
          <w:rFonts w:eastAsia="Times New Roman" w:cs="Arial"/>
          <w:bCs/>
          <w:color w:val="000000"/>
          <w:lang w:eastAsia="cs-CZ"/>
        </w:rPr>
        <w:t>d</w:t>
      </w:r>
      <w:r w:rsidR="00406509" w:rsidRPr="003D7CA6">
        <w:rPr>
          <w:rFonts w:eastAsia="Times New Roman" w:cs="Arial"/>
          <w:bCs/>
          <w:color w:val="000000"/>
          <w:lang w:eastAsia="cs-CZ"/>
        </w:rPr>
        <w:t>ále</w:t>
      </w:r>
      <w:r w:rsidR="00406509" w:rsidRPr="0019419A">
        <w:rPr>
          <w:rFonts w:eastAsia="Times New Roman" w:cs="Arial"/>
          <w:color w:val="000000"/>
          <w:lang w:eastAsia="cs-CZ"/>
        </w:rPr>
        <w:t xml:space="preserve"> jen „</w:t>
      </w:r>
      <w:r w:rsidR="007E0285">
        <w:rPr>
          <w:rFonts w:eastAsia="Times New Roman" w:cs="Arial"/>
          <w:color w:val="000000"/>
          <w:lang w:eastAsia="cs-CZ"/>
        </w:rPr>
        <w:t>z</w:t>
      </w:r>
      <w:r w:rsidR="00B442EB">
        <w:rPr>
          <w:rFonts w:eastAsia="Times New Roman" w:cs="Arial"/>
          <w:color w:val="000000"/>
          <w:lang w:eastAsia="cs-CZ"/>
        </w:rPr>
        <w:t>hotovitel</w:t>
      </w:r>
      <w:r w:rsidR="00406509" w:rsidRPr="0019419A">
        <w:rPr>
          <w:rFonts w:eastAsia="Times New Roman" w:cs="Arial"/>
          <w:color w:val="000000"/>
          <w:lang w:eastAsia="cs-CZ"/>
        </w:rPr>
        <w:t>“</w:t>
      </w:r>
      <w:r w:rsidR="00364BEA">
        <w:rPr>
          <w:rFonts w:eastAsia="Times New Roman" w:cs="Arial"/>
          <w:color w:val="000000"/>
          <w:lang w:eastAsia="cs-CZ"/>
        </w:rPr>
        <w:t>,</w:t>
      </w:r>
    </w:p>
    <w:p w14:paraId="77DC6D2B" w14:textId="7E5E1EE0" w:rsidR="00406509" w:rsidRPr="0019419A" w:rsidRDefault="007D7EF9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spo</w:t>
      </w:r>
      <w:r w:rsidRPr="0019419A">
        <w:rPr>
          <w:rFonts w:eastAsia="Times New Roman" w:cs="Arial"/>
          <w:color w:val="000000"/>
          <w:lang w:eastAsia="cs-CZ"/>
        </w:rPr>
        <w:t>lečně</w:t>
      </w:r>
      <w:r w:rsidR="00406509" w:rsidRPr="0019419A">
        <w:rPr>
          <w:rFonts w:eastAsia="Times New Roman" w:cs="Arial"/>
          <w:color w:val="000000"/>
          <w:lang w:eastAsia="cs-CZ"/>
        </w:rPr>
        <w:t xml:space="preserve"> též jako „smluvní strany“ nebo jednotlivě jako „smluvní strana“</w:t>
      </w:r>
    </w:p>
    <w:p w14:paraId="3620B2C5" w14:textId="00D770C8" w:rsidR="00406509" w:rsidRPr="0019419A" w:rsidRDefault="00406509">
      <w:pPr>
        <w:spacing w:after="120"/>
        <w:rPr>
          <w:rFonts w:eastAsia="Times New Roman" w:cs="Arial"/>
          <w:color w:val="000000"/>
          <w:sz w:val="24"/>
          <w:szCs w:val="24"/>
          <w:lang w:eastAsia="cs-CZ"/>
        </w:rPr>
      </w:pPr>
      <w:r w:rsidRPr="0019419A">
        <w:rPr>
          <w:rFonts w:eastAsia="Times New Roman" w:cs="Arial"/>
          <w:color w:val="000000"/>
          <w:sz w:val="24"/>
          <w:szCs w:val="24"/>
          <w:lang w:eastAsia="cs-CZ"/>
        </w:rPr>
        <w:br w:type="page"/>
      </w:r>
    </w:p>
    <w:p w14:paraId="1ED813F3" w14:textId="780C240A" w:rsidR="00406509" w:rsidRDefault="00406509">
      <w:pPr>
        <w:pStyle w:val="Odstavecseseznamem"/>
        <w:widowControl w:val="0"/>
        <w:numPr>
          <w:ilvl w:val="0"/>
          <w:numId w:val="17"/>
        </w:numPr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hanging="3552"/>
        <w:jc w:val="center"/>
        <w:outlineLvl w:val="0"/>
        <w:rPr>
          <w:rFonts w:eastAsia="Times New Roman" w:cs="Arial"/>
          <w:b/>
          <w:bCs/>
          <w:color w:val="000000"/>
          <w:sz w:val="24"/>
          <w:lang w:eastAsia="cs-CZ"/>
        </w:rPr>
      </w:pPr>
      <w:r w:rsidRPr="0019419A">
        <w:rPr>
          <w:rFonts w:eastAsia="Times New Roman" w:cs="Arial"/>
          <w:b/>
          <w:bCs/>
          <w:color w:val="000000"/>
          <w:sz w:val="24"/>
          <w:lang w:eastAsia="cs-CZ"/>
        </w:rPr>
        <w:lastRenderedPageBreak/>
        <w:t>Preambule</w:t>
      </w:r>
    </w:p>
    <w:p w14:paraId="5C03EF19" w14:textId="77777777" w:rsidR="00CB2E61" w:rsidRPr="0019419A" w:rsidRDefault="00CB2E61" w:rsidP="00CB2E61">
      <w:pPr>
        <w:pStyle w:val="Odstavecseseznamem"/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3552"/>
        <w:outlineLvl w:val="0"/>
        <w:rPr>
          <w:rFonts w:eastAsia="Times New Roman" w:cs="Arial"/>
          <w:b/>
          <w:bCs/>
          <w:color w:val="000000"/>
          <w:sz w:val="24"/>
          <w:lang w:eastAsia="cs-CZ"/>
        </w:rPr>
      </w:pPr>
    </w:p>
    <w:p w14:paraId="7F34E296" w14:textId="1511CEE4" w:rsidR="00387709" w:rsidRDefault="004C3C2F" w:rsidP="00387709">
      <w:pPr>
        <w:pStyle w:val="Odstavecseseznamem"/>
        <w:numPr>
          <w:ilvl w:val="0"/>
          <w:numId w:val="43"/>
        </w:numPr>
        <w:spacing w:after="120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387709">
        <w:rPr>
          <w:rFonts w:eastAsia="Times New Roman" w:cs="Arial"/>
          <w:color w:val="000000"/>
          <w:lang w:eastAsia="cs-CZ"/>
        </w:rPr>
        <w:t>Smluvní strany uzavírají tuto smlouvu na veřejnou zakázku malého rozsahu na</w:t>
      </w:r>
      <w:r w:rsidR="007713BA">
        <w:rPr>
          <w:rFonts w:eastAsia="Times New Roman" w:cs="Arial"/>
          <w:color w:val="000000"/>
          <w:lang w:eastAsia="cs-CZ"/>
        </w:rPr>
        <w:t xml:space="preserve"> služby</w:t>
      </w:r>
      <w:r w:rsidRPr="00387709">
        <w:rPr>
          <w:rFonts w:eastAsia="Times New Roman" w:cs="Arial"/>
          <w:color w:val="000000"/>
          <w:lang w:eastAsia="cs-CZ"/>
        </w:rPr>
        <w:t xml:space="preserve"> s názvem </w:t>
      </w:r>
      <w:r w:rsidRPr="00387709">
        <w:rPr>
          <w:rFonts w:cs="Calibri"/>
          <w:b/>
        </w:rPr>
        <w:t>„</w:t>
      </w:r>
      <w:r w:rsidR="00DB4D99" w:rsidRPr="00387709">
        <w:rPr>
          <w:rFonts w:cs="Calibri"/>
          <w:b/>
        </w:rPr>
        <w:t xml:space="preserve">ČVUT-CIIRC: Posouzení rizik a koncepční řešení bezpečnosti </w:t>
      </w:r>
      <w:proofErr w:type="spellStart"/>
      <w:r w:rsidR="00DB4D99" w:rsidRPr="00387709">
        <w:rPr>
          <w:rFonts w:cs="Calibri"/>
          <w:b/>
        </w:rPr>
        <w:t>testbedu</w:t>
      </w:r>
      <w:proofErr w:type="spellEnd"/>
      <w:r w:rsidRPr="00387709">
        <w:rPr>
          <w:rFonts w:cs="Calibri"/>
          <w:b/>
        </w:rPr>
        <w:t>“</w:t>
      </w:r>
      <w:r w:rsidR="00387709">
        <w:rPr>
          <w:rFonts w:eastAsia="Times New Roman" w:cs="Arial"/>
          <w:color w:val="000000"/>
          <w:lang w:eastAsia="cs-CZ"/>
        </w:rPr>
        <w:t>.</w:t>
      </w:r>
    </w:p>
    <w:p w14:paraId="22ECE4EB" w14:textId="77777777" w:rsidR="007C5FC1" w:rsidRPr="00387709" w:rsidRDefault="007C5FC1">
      <w:pPr>
        <w:pStyle w:val="Odstavecseseznamem"/>
        <w:spacing w:after="120"/>
        <w:ind w:left="567"/>
        <w:jc w:val="both"/>
        <w:rPr>
          <w:rFonts w:eastAsia="Times New Roman" w:cs="Arial"/>
          <w:color w:val="000000"/>
          <w:lang w:eastAsia="cs-CZ"/>
        </w:rPr>
      </w:pPr>
    </w:p>
    <w:p w14:paraId="5FEF9A84" w14:textId="01795074" w:rsidR="001F2330" w:rsidRPr="009E7D5E" w:rsidRDefault="001F2330" w:rsidP="009E7D5E">
      <w:pPr>
        <w:pStyle w:val="Odstavecseseznamem"/>
        <w:numPr>
          <w:ilvl w:val="0"/>
          <w:numId w:val="43"/>
        </w:numPr>
        <w:spacing w:after="120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9E7D5E">
        <w:rPr>
          <w:rFonts w:eastAsia="Times New Roman" w:cs="Arial"/>
          <w:color w:val="000000"/>
          <w:lang w:eastAsia="cs-CZ"/>
        </w:rPr>
        <w:t xml:space="preserve">Smluvní strany berou na vědomí, že plnění dle této smlouvy je realizováno v rámci projektu </w:t>
      </w:r>
      <w:r w:rsidR="00253D5B">
        <w:t>RICAIP (Výzkumné a inovační centrum pro pokročilou průmyslovou výrobu) patřícímu k operačnímu programu Výzkum, vývoj a vzdělávání (OP VVV), zajišťovaného Ministerstvem školství, mládeže a tělovýchovy</w:t>
      </w:r>
      <w:r w:rsidRPr="009E7D5E">
        <w:rPr>
          <w:rFonts w:eastAsia="Times New Roman" w:cs="Arial"/>
          <w:color w:val="000000"/>
          <w:lang w:eastAsia="cs-CZ"/>
        </w:rPr>
        <w:t>.</w:t>
      </w:r>
    </w:p>
    <w:p w14:paraId="71BD5BF6" w14:textId="77777777" w:rsidR="002D3247" w:rsidRPr="009E7D5E" w:rsidRDefault="002D3247" w:rsidP="009E7D5E">
      <w:pPr>
        <w:pStyle w:val="Odstavecseseznamem"/>
        <w:widowControl w:val="0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outlineLvl w:val="0"/>
        <w:rPr>
          <w:rFonts w:eastAsia="Times New Roman" w:cs="Arial"/>
          <w:color w:val="000000"/>
          <w:lang w:eastAsia="cs-CZ"/>
        </w:rPr>
      </w:pPr>
    </w:p>
    <w:p w14:paraId="2E939262" w14:textId="23B0481F" w:rsidR="001E5ED0" w:rsidRPr="0019419A" w:rsidRDefault="00CC4F3D" w:rsidP="00387709">
      <w:pPr>
        <w:pStyle w:val="Odstavecseseznamem"/>
        <w:widowControl w:val="0"/>
        <w:numPr>
          <w:ilvl w:val="0"/>
          <w:numId w:val="17"/>
        </w:numPr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35"/>
          <w:tab w:val="left" w:pos="2895"/>
          <w:tab w:val="left" w:pos="3192"/>
        </w:tabs>
        <w:autoSpaceDE w:val="0"/>
        <w:autoSpaceDN w:val="0"/>
        <w:adjustRightInd w:val="0"/>
        <w:spacing w:after="120" w:line="240" w:lineRule="auto"/>
        <w:ind w:left="3549" w:hanging="2982"/>
        <w:contextualSpacing w:val="0"/>
        <w:jc w:val="center"/>
        <w:outlineLvl w:val="0"/>
        <w:rPr>
          <w:rFonts w:eastAsia="Times New Roman" w:cs="Arial"/>
          <w:b/>
          <w:bCs/>
          <w:color w:val="000000"/>
          <w:sz w:val="24"/>
          <w:lang w:eastAsia="cs-CZ"/>
        </w:rPr>
      </w:pPr>
      <w:r>
        <w:rPr>
          <w:rFonts w:eastAsia="Times New Roman" w:cs="Arial"/>
          <w:b/>
          <w:bCs/>
          <w:color w:val="000000"/>
          <w:sz w:val="24"/>
          <w:lang w:eastAsia="cs-CZ"/>
        </w:rPr>
        <w:t xml:space="preserve"> </w:t>
      </w:r>
      <w:r w:rsidR="001F2330">
        <w:rPr>
          <w:rFonts w:eastAsia="Times New Roman" w:cs="Arial"/>
          <w:b/>
          <w:bCs/>
          <w:color w:val="000000"/>
          <w:sz w:val="24"/>
          <w:lang w:eastAsia="cs-CZ"/>
        </w:rPr>
        <w:t>Účel, před</w:t>
      </w:r>
      <w:r w:rsidR="002D3247">
        <w:rPr>
          <w:rFonts w:eastAsia="Times New Roman" w:cs="Arial"/>
          <w:b/>
          <w:bCs/>
          <w:color w:val="000000"/>
          <w:sz w:val="24"/>
          <w:lang w:eastAsia="cs-CZ"/>
        </w:rPr>
        <w:t>m</w:t>
      </w:r>
      <w:r w:rsidR="001F2330">
        <w:rPr>
          <w:rFonts w:eastAsia="Times New Roman" w:cs="Arial"/>
          <w:b/>
          <w:bCs/>
          <w:color w:val="000000"/>
          <w:sz w:val="24"/>
          <w:lang w:eastAsia="cs-CZ"/>
        </w:rPr>
        <w:t>ět a obsah smlouvy</w:t>
      </w:r>
    </w:p>
    <w:p w14:paraId="47001640" w14:textId="654B4E80" w:rsidR="00F3372D" w:rsidRPr="007C5FC1" w:rsidRDefault="003A57D8" w:rsidP="003D7CA6">
      <w:pPr>
        <w:pStyle w:val="Odstavecseseznamem"/>
        <w:numPr>
          <w:ilvl w:val="0"/>
          <w:numId w:val="45"/>
        </w:numPr>
        <w:spacing w:after="120"/>
        <w:ind w:left="567" w:hanging="567"/>
        <w:jc w:val="both"/>
        <w:rPr>
          <w:lang w:eastAsia="cs-CZ"/>
        </w:rPr>
      </w:pPr>
      <w:r w:rsidRPr="003D7CA6">
        <w:rPr>
          <w:rFonts w:eastAsia="Times New Roman" w:cs="Arial"/>
          <w:color w:val="000000"/>
          <w:lang w:eastAsia="cs-CZ"/>
        </w:rPr>
        <w:t>Účelem</w:t>
      </w:r>
      <w:r w:rsidR="00477601" w:rsidRPr="00F3372D">
        <w:rPr>
          <w:rFonts w:cs="Calibri"/>
        </w:rPr>
        <w:t xml:space="preserve"> této smlouvy je řádné a včasné provedení díla, které představuje </w:t>
      </w:r>
      <w:r w:rsidR="00F803D9">
        <w:rPr>
          <w:rFonts w:cs="Calibri"/>
        </w:rPr>
        <w:t>z</w:t>
      </w:r>
      <w:r w:rsidR="00D269F8" w:rsidRPr="00F3372D">
        <w:rPr>
          <w:rFonts w:cs="Calibri"/>
        </w:rPr>
        <w:t xml:space="preserve">hotovení </w:t>
      </w:r>
      <w:r w:rsidR="00F3372D" w:rsidRPr="00F3372D">
        <w:rPr>
          <w:rFonts w:cs="Calibri"/>
        </w:rPr>
        <w:t>studie posouzení rizik ke strojním zařízením a návrh opatření</w:t>
      </w:r>
      <w:r w:rsidR="00477601" w:rsidRPr="00F3372D">
        <w:rPr>
          <w:rFonts w:cs="Calibri"/>
        </w:rPr>
        <w:t xml:space="preserve"> v budově </w:t>
      </w:r>
      <w:r w:rsidR="0078699D">
        <w:rPr>
          <w:rFonts w:cs="Calibri"/>
        </w:rPr>
        <w:t>o</w:t>
      </w:r>
      <w:r w:rsidR="00477601" w:rsidRPr="00F3372D">
        <w:rPr>
          <w:rFonts w:cs="Calibri"/>
        </w:rPr>
        <w:t>bjednatele na ulici Jugoslávských partyzánů 3, Praha 6</w:t>
      </w:r>
      <w:r w:rsidR="007713BA">
        <w:rPr>
          <w:rFonts w:cs="Calibri"/>
        </w:rPr>
        <w:t>,</w:t>
      </w:r>
      <w:r w:rsidR="00F3372D">
        <w:rPr>
          <w:rFonts w:cs="Calibri"/>
        </w:rPr>
        <w:t xml:space="preserve"> specifikované v této smlouvě</w:t>
      </w:r>
      <w:r w:rsidR="00477601" w:rsidRPr="003D7CA6">
        <w:rPr>
          <w:rFonts w:cs="Calibri"/>
        </w:rPr>
        <w:t xml:space="preserve">. </w:t>
      </w:r>
    </w:p>
    <w:p w14:paraId="469CD562" w14:textId="77777777" w:rsidR="007C5FC1" w:rsidRDefault="007C5FC1">
      <w:pPr>
        <w:pStyle w:val="Odstavecseseznamem"/>
        <w:spacing w:after="120"/>
        <w:ind w:left="567"/>
        <w:jc w:val="both"/>
        <w:rPr>
          <w:lang w:eastAsia="cs-CZ"/>
        </w:rPr>
      </w:pPr>
    </w:p>
    <w:p w14:paraId="731209D2" w14:textId="2C41EC9B" w:rsidR="007F73D2" w:rsidRDefault="00AD334A" w:rsidP="007C5FC1">
      <w:pPr>
        <w:pStyle w:val="Odstavecseseznamem"/>
        <w:numPr>
          <w:ilvl w:val="0"/>
          <w:numId w:val="45"/>
        </w:numPr>
        <w:spacing w:after="120"/>
        <w:ind w:left="567" w:hanging="567"/>
        <w:jc w:val="both"/>
        <w:rPr>
          <w:lang w:eastAsia="cs-CZ"/>
        </w:rPr>
      </w:pPr>
      <w:r w:rsidRPr="009E7D5E">
        <w:rPr>
          <w:rFonts w:eastAsia="Times New Roman" w:cs="Arial"/>
          <w:color w:val="000000"/>
          <w:lang w:eastAsia="cs-CZ"/>
        </w:rPr>
        <w:t>P</w:t>
      </w:r>
      <w:r w:rsidR="002D2C1A" w:rsidRPr="00142E1A">
        <w:rPr>
          <w:rFonts w:eastAsia="Times New Roman" w:cs="Arial"/>
          <w:color w:val="000000"/>
          <w:lang w:eastAsia="cs-CZ"/>
        </w:rPr>
        <w:t xml:space="preserve">ředmětem této smlouvy je dodávka </w:t>
      </w:r>
      <w:r w:rsidR="0094375B">
        <w:rPr>
          <w:rFonts w:cs="Calibri"/>
        </w:rPr>
        <w:t>projekto</w:t>
      </w:r>
      <w:r w:rsidR="00A95E7B">
        <w:rPr>
          <w:rFonts w:cs="Calibri"/>
        </w:rPr>
        <w:t>vé dokumentace</w:t>
      </w:r>
      <w:r w:rsidR="00A95E7B" w:rsidRPr="00D02D8B" w:rsidDel="00A95E7B">
        <w:rPr>
          <w:rFonts w:eastAsia="Times New Roman" w:cs="Arial"/>
          <w:color w:val="000000"/>
          <w:lang w:eastAsia="cs-CZ"/>
        </w:rPr>
        <w:t xml:space="preserve"> </w:t>
      </w:r>
      <w:r w:rsidR="002D2C1A" w:rsidRPr="00142E1A">
        <w:rPr>
          <w:rFonts w:eastAsia="Times New Roman" w:cs="Arial"/>
          <w:color w:val="000000"/>
          <w:lang w:eastAsia="cs-CZ"/>
        </w:rPr>
        <w:t>(dále jen „</w:t>
      </w:r>
      <w:r w:rsidR="00A95E7B">
        <w:rPr>
          <w:rFonts w:eastAsia="Times New Roman" w:cs="Arial"/>
          <w:color w:val="000000"/>
          <w:lang w:eastAsia="cs-CZ"/>
        </w:rPr>
        <w:t>dílo</w:t>
      </w:r>
      <w:r w:rsidR="002D2C1A" w:rsidRPr="00142E1A">
        <w:rPr>
          <w:rFonts w:eastAsia="Times New Roman" w:cs="Arial"/>
          <w:color w:val="000000"/>
          <w:lang w:eastAsia="cs-CZ"/>
        </w:rPr>
        <w:t>“)</w:t>
      </w:r>
      <w:r w:rsidR="001F2330" w:rsidRPr="00142E1A">
        <w:rPr>
          <w:rFonts w:eastAsia="Times New Roman" w:cs="Arial"/>
          <w:color w:val="000000"/>
          <w:lang w:eastAsia="cs-CZ"/>
        </w:rPr>
        <w:t xml:space="preserve"> blíže specifikované</w:t>
      </w:r>
      <w:r w:rsidR="00C55EAB">
        <w:rPr>
          <w:rFonts w:eastAsia="Times New Roman" w:cs="Arial"/>
          <w:color w:val="000000"/>
          <w:lang w:eastAsia="cs-CZ"/>
        </w:rPr>
        <w:t xml:space="preserve"> v příloze A této smlouvy – t</w:t>
      </w:r>
      <w:r w:rsidR="001F2330" w:rsidRPr="00D72A94">
        <w:rPr>
          <w:rFonts w:eastAsia="Times New Roman" w:cs="Arial"/>
          <w:color w:val="000000"/>
          <w:lang w:eastAsia="cs-CZ"/>
        </w:rPr>
        <w:t>echnické s</w:t>
      </w:r>
      <w:r w:rsidR="00C55EAB">
        <w:rPr>
          <w:rFonts w:eastAsia="Times New Roman" w:cs="Arial"/>
          <w:color w:val="000000"/>
          <w:lang w:eastAsia="cs-CZ"/>
        </w:rPr>
        <w:t>pecifikaci (dále v textu také „t</w:t>
      </w:r>
      <w:r w:rsidR="001F2330" w:rsidRPr="00D72A94">
        <w:rPr>
          <w:rFonts w:eastAsia="Times New Roman" w:cs="Arial"/>
          <w:color w:val="000000"/>
          <w:lang w:eastAsia="cs-CZ"/>
        </w:rPr>
        <w:t>echnická specifikace“)</w:t>
      </w:r>
      <w:r w:rsidR="002E3666">
        <w:rPr>
          <w:rFonts w:eastAsia="Times New Roman" w:cs="Arial"/>
          <w:color w:val="000000"/>
          <w:lang w:eastAsia="cs-CZ"/>
        </w:rPr>
        <w:t>.</w:t>
      </w:r>
      <w:r w:rsidR="001F2330" w:rsidRPr="00D72A94">
        <w:rPr>
          <w:rFonts w:eastAsia="Times New Roman" w:cs="Arial"/>
          <w:color w:val="000000"/>
          <w:lang w:eastAsia="cs-CZ"/>
        </w:rPr>
        <w:t xml:space="preserve"> </w:t>
      </w:r>
      <w:r w:rsidR="00447F6A">
        <w:rPr>
          <w:lang w:eastAsia="cs-CZ"/>
        </w:rPr>
        <w:t>Z</w:t>
      </w:r>
      <w:r w:rsidR="006A2336">
        <w:rPr>
          <w:lang w:eastAsia="cs-CZ"/>
        </w:rPr>
        <w:t xml:space="preserve">hotovitel </w:t>
      </w:r>
      <w:r w:rsidR="00465624">
        <w:rPr>
          <w:lang w:eastAsia="cs-CZ"/>
        </w:rPr>
        <w:t xml:space="preserve">se zavazuje </w:t>
      </w:r>
      <w:r w:rsidR="00864B95">
        <w:rPr>
          <w:lang w:eastAsia="cs-CZ"/>
        </w:rPr>
        <w:t>provést dílo</w:t>
      </w:r>
      <w:r w:rsidR="00465624">
        <w:rPr>
          <w:lang w:eastAsia="cs-CZ"/>
        </w:rPr>
        <w:t xml:space="preserve"> </w:t>
      </w:r>
      <w:r w:rsidR="008B7A13">
        <w:rPr>
          <w:lang w:eastAsia="cs-CZ"/>
        </w:rPr>
        <w:t xml:space="preserve">za dodržení podmínek stanovených touto smlouvou. </w:t>
      </w:r>
      <w:r w:rsidR="006A2336">
        <w:rPr>
          <w:lang w:eastAsia="cs-CZ"/>
        </w:rPr>
        <w:t xml:space="preserve">Objednatel </w:t>
      </w:r>
      <w:r w:rsidR="00465624">
        <w:rPr>
          <w:lang w:eastAsia="cs-CZ"/>
        </w:rPr>
        <w:t xml:space="preserve">se zavazuje </w:t>
      </w:r>
      <w:r w:rsidR="00EA5974">
        <w:rPr>
          <w:lang w:eastAsia="cs-CZ"/>
        </w:rPr>
        <w:t>za ně za</w:t>
      </w:r>
      <w:r w:rsidR="00465624" w:rsidRPr="00AD334A">
        <w:rPr>
          <w:lang w:eastAsia="cs-CZ"/>
        </w:rPr>
        <w:t xml:space="preserve">platit </w:t>
      </w:r>
      <w:r w:rsidR="00EA5974">
        <w:rPr>
          <w:lang w:eastAsia="cs-CZ"/>
        </w:rPr>
        <w:t>cenu v dohodnuté</w:t>
      </w:r>
      <w:r w:rsidR="00465624" w:rsidRPr="00AD334A">
        <w:rPr>
          <w:lang w:eastAsia="cs-CZ"/>
        </w:rPr>
        <w:t xml:space="preserve"> výši a způsobem určeným tout</w:t>
      </w:r>
      <w:r w:rsidR="001F2330">
        <w:rPr>
          <w:lang w:eastAsia="cs-CZ"/>
        </w:rPr>
        <w:t>o smlouvou.</w:t>
      </w:r>
    </w:p>
    <w:p w14:paraId="2BFA2E2B" w14:textId="77777777" w:rsidR="000D2B7C" w:rsidRPr="009E7D5E" w:rsidRDefault="000D2B7C" w:rsidP="00387709">
      <w:pPr>
        <w:pStyle w:val="Odstavecseseznamem"/>
        <w:spacing w:after="120"/>
        <w:ind w:left="567"/>
        <w:jc w:val="both"/>
        <w:rPr>
          <w:lang w:eastAsia="cs-CZ"/>
        </w:rPr>
      </w:pPr>
    </w:p>
    <w:p w14:paraId="1D503D88" w14:textId="2A5A859A" w:rsidR="00017F2C" w:rsidRPr="00387709" w:rsidRDefault="00017F2C" w:rsidP="00387709">
      <w:pPr>
        <w:pStyle w:val="Odstavecseseznamem"/>
        <w:widowControl w:val="0"/>
        <w:numPr>
          <w:ilvl w:val="0"/>
          <w:numId w:val="17"/>
        </w:numPr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35"/>
          <w:tab w:val="left" w:pos="2895"/>
          <w:tab w:val="left" w:pos="3192"/>
        </w:tabs>
        <w:autoSpaceDE w:val="0"/>
        <w:autoSpaceDN w:val="0"/>
        <w:adjustRightInd w:val="0"/>
        <w:spacing w:after="120" w:line="240" w:lineRule="auto"/>
        <w:ind w:left="3549" w:hanging="2982"/>
        <w:contextualSpacing w:val="0"/>
        <w:jc w:val="center"/>
        <w:outlineLvl w:val="0"/>
        <w:rPr>
          <w:rFonts w:eastAsia="Times New Roman" w:cs="Arial"/>
          <w:b/>
          <w:bCs/>
          <w:color w:val="000000"/>
          <w:sz w:val="24"/>
          <w:lang w:eastAsia="cs-CZ"/>
        </w:rPr>
      </w:pPr>
      <w:bookmarkStart w:id="1" w:name="_Hlk45698086"/>
      <w:r w:rsidRPr="00387709">
        <w:rPr>
          <w:rFonts w:eastAsia="Times New Roman" w:cs="Arial"/>
          <w:b/>
          <w:bCs/>
          <w:color w:val="000000"/>
          <w:sz w:val="24"/>
          <w:lang w:eastAsia="cs-CZ"/>
        </w:rPr>
        <w:t>Dílo a jeho provádění</w:t>
      </w:r>
      <w:bookmarkEnd w:id="1"/>
    </w:p>
    <w:p w14:paraId="4BAAA37D" w14:textId="68ECED08" w:rsidR="006A412C" w:rsidRPr="007E0285" w:rsidRDefault="00447F6A">
      <w:pPr>
        <w:pStyle w:val="Odstavecseseznamem"/>
        <w:numPr>
          <w:ilvl w:val="0"/>
          <w:numId w:val="55"/>
        </w:numPr>
        <w:spacing w:after="120"/>
        <w:ind w:left="567" w:hanging="567"/>
        <w:jc w:val="both"/>
        <w:rPr>
          <w:rFonts w:cs="Calibri"/>
        </w:rPr>
      </w:pPr>
      <w:r>
        <w:rPr>
          <w:rFonts w:eastAsia="Times New Roman" w:cs="Arial"/>
          <w:color w:val="000000"/>
          <w:lang w:eastAsia="cs-CZ"/>
        </w:rPr>
        <w:t>Z</w:t>
      </w:r>
      <w:r w:rsidR="006201D7" w:rsidRPr="00387709">
        <w:rPr>
          <w:rFonts w:eastAsia="Times New Roman" w:cs="Arial"/>
          <w:color w:val="000000"/>
          <w:lang w:eastAsia="cs-CZ"/>
        </w:rPr>
        <w:t>hotovitel</w:t>
      </w:r>
      <w:r w:rsidR="006201D7">
        <w:rPr>
          <w:rFonts w:cs="Calibri"/>
        </w:rPr>
        <w:t xml:space="preserve"> se zavazuje na základě této smlouvy o dílo provést v požadované kvalitě a čase dílo</w:t>
      </w:r>
      <w:r w:rsidR="005A0E61">
        <w:rPr>
          <w:rFonts w:cs="Calibri"/>
        </w:rPr>
        <w:t>, jehož b</w:t>
      </w:r>
      <w:r w:rsidR="006201D7">
        <w:rPr>
          <w:rFonts w:cs="Calibri"/>
        </w:rPr>
        <w:t>ližší popis obsahuje</w:t>
      </w:r>
      <w:r w:rsidR="006A412C">
        <w:rPr>
          <w:rFonts w:cs="Calibri"/>
        </w:rPr>
        <w:t xml:space="preserve"> příloha A – technická specifikace a</w:t>
      </w:r>
      <w:r w:rsidR="006201D7">
        <w:rPr>
          <w:rFonts w:cs="Calibri"/>
        </w:rPr>
        <w:t xml:space="preserve"> příloha </w:t>
      </w:r>
      <w:r w:rsidR="001804AF">
        <w:rPr>
          <w:rFonts w:cs="Calibri"/>
        </w:rPr>
        <w:t>B</w:t>
      </w:r>
      <w:r w:rsidR="006201D7">
        <w:rPr>
          <w:rFonts w:cs="Calibri"/>
        </w:rPr>
        <w:t xml:space="preserve"> – nabídka zhotovitele, která obsahuje</w:t>
      </w:r>
      <w:r w:rsidR="001457E1">
        <w:rPr>
          <w:rFonts w:cs="Calibri"/>
        </w:rPr>
        <w:t xml:space="preserve"> cenový</w:t>
      </w:r>
      <w:r w:rsidR="006201D7">
        <w:rPr>
          <w:rFonts w:cs="Calibri"/>
        </w:rPr>
        <w:t xml:space="preserve"> rozpad prací</w:t>
      </w:r>
      <w:r w:rsidR="001457E1">
        <w:rPr>
          <w:rFonts w:cs="Calibri"/>
        </w:rPr>
        <w:t>.</w:t>
      </w:r>
    </w:p>
    <w:p w14:paraId="2E81FBEE" w14:textId="77777777" w:rsidR="006A412C" w:rsidRPr="007E0285" w:rsidRDefault="006A412C" w:rsidP="00387709">
      <w:pPr>
        <w:pStyle w:val="Odstavecseseznamem"/>
        <w:spacing w:after="120"/>
        <w:ind w:left="567"/>
        <w:jc w:val="both"/>
        <w:rPr>
          <w:rFonts w:cs="Calibri"/>
        </w:rPr>
      </w:pPr>
    </w:p>
    <w:p w14:paraId="18B81615" w14:textId="10B12FBC" w:rsidR="006201D7" w:rsidRDefault="006201D7" w:rsidP="00596B3A">
      <w:pPr>
        <w:pStyle w:val="Odstavecseseznamem"/>
        <w:numPr>
          <w:ilvl w:val="0"/>
          <w:numId w:val="55"/>
        </w:numPr>
        <w:spacing w:after="120"/>
        <w:ind w:left="567" w:hanging="567"/>
        <w:jc w:val="both"/>
        <w:rPr>
          <w:rFonts w:cs="Calibri"/>
        </w:rPr>
      </w:pPr>
      <w:r>
        <w:rPr>
          <w:rFonts w:cs="Calibri"/>
        </w:rPr>
        <w:t>Smluvní strany se dohodly, že dílo bude zpracováno jako funkční celek, a nedohodou-</w:t>
      </w:r>
      <w:proofErr w:type="spellStart"/>
      <w:r>
        <w:rPr>
          <w:rFonts w:cs="Calibri"/>
        </w:rPr>
        <w:t>li</w:t>
      </w:r>
      <w:proofErr w:type="spellEnd"/>
      <w:r>
        <w:rPr>
          <w:rFonts w:cs="Calibri"/>
        </w:rPr>
        <w:t xml:space="preserve"> se smluvní strany jinak, nemá </w:t>
      </w:r>
      <w:r w:rsidR="0078699D">
        <w:rPr>
          <w:rFonts w:cs="Calibri"/>
        </w:rPr>
        <w:t>o</w:t>
      </w:r>
      <w:r>
        <w:rPr>
          <w:rFonts w:cs="Calibri"/>
        </w:rPr>
        <w:t>bjednatel zájem částečném plnění.</w:t>
      </w:r>
    </w:p>
    <w:p w14:paraId="43FC11CB" w14:textId="77777777" w:rsidR="00AA1EA6" w:rsidRDefault="00AA1EA6" w:rsidP="00387709">
      <w:pPr>
        <w:pStyle w:val="Odstavecseseznamem"/>
        <w:spacing w:after="120"/>
        <w:ind w:left="567"/>
        <w:jc w:val="both"/>
        <w:rPr>
          <w:rFonts w:cs="Calibri"/>
        </w:rPr>
      </w:pPr>
    </w:p>
    <w:p w14:paraId="7065CDCD" w14:textId="126C5F00" w:rsidR="00AA1EA6" w:rsidRPr="003D7CA6" w:rsidRDefault="00447F6A" w:rsidP="00387709">
      <w:pPr>
        <w:pStyle w:val="Odstavecseseznamem"/>
        <w:numPr>
          <w:ilvl w:val="0"/>
          <w:numId w:val="55"/>
        </w:numPr>
        <w:spacing w:after="120"/>
        <w:ind w:left="567" w:hanging="567"/>
        <w:jc w:val="both"/>
        <w:rPr>
          <w:rFonts w:cs="Calibri"/>
        </w:rPr>
      </w:pPr>
      <w:r>
        <w:rPr>
          <w:rFonts w:cs="Calibri"/>
        </w:rPr>
        <w:t>Z</w:t>
      </w:r>
      <w:r w:rsidR="006201D7">
        <w:rPr>
          <w:rFonts w:cs="Calibri"/>
        </w:rPr>
        <w:t>hotovitel je povinen zachovat při provádění díla všechny předpisy BOZP a objednatel se zavazuje informovat pracovníky zhotovitele o případných zvláštních požadavcích na bezpečnost práce.</w:t>
      </w:r>
      <w:r w:rsidR="00AA1EA6">
        <w:rPr>
          <w:rFonts w:cs="Calibri"/>
        </w:rPr>
        <w:br/>
      </w:r>
    </w:p>
    <w:p w14:paraId="5C34DDA6" w14:textId="77777777" w:rsidR="006201D7" w:rsidRDefault="006201D7" w:rsidP="00387709">
      <w:pPr>
        <w:pStyle w:val="Odstavecseseznamem"/>
        <w:numPr>
          <w:ilvl w:val="0"/>
          <w:numId w:val="55"/>
        </w:numPr>
        <w:spacing w:after="120"/>
        <w:ind w:left="567" w:hanging="567"/>
        <w:jc w:val="both"/>
        <w:rPr>
          <w:rFonts w:cs="Calibri"/>
        </w:rPr>
      </w:pPr>
      <w:r>
        <w:rPr>
          <w:rFonts w:cs="Calibri"/>
        </w:rPr>
        <w:t>Odpovědnými osobami smluvních stran pro komunikaci ohledně provádění díla jsou:</w:t>
      </w:r>
    </w:p>
    <w:p w14:paraId="732815CC" w14:textId="352CFC8D" w:rsidR="006201D7" w:rsidRDefault="00B5118B" w:rsidP="006201D7">
      <w:pPr>
        <w:pStyle w:val="NADPIS20"/>
        <w:numPr>
          <w:ilvl w:val="0"/>
          <w:numId w:val="0"/>
        </w:numPr>
        <w:ind w:left="360"/>
        <w:rPr>
          <w:rFonts w:cs="Calibri"/>
          <w:sz w:val="22"/>
        </w:rPr>
      </w:pPr>
      <w:r>
        <w:rPr>
          <w:rFonts w:cs="Calibri"/>
          <w:sz w:val="22"/>
        </w:rPr>
        <w:tab/>
      </w:r>
      <w:r>
        <w:rPr>
          <w:rFonts w:cs="Calibri"/>
          <w:sz w:val="22"/>
        </w:rPr>
        <w:tab/>
      </w:r>
      <w:r>
        <w:rPr>
          <w:rFonts w:cs="Calibri"/>
          <w:sz w:val="22"/>
        </w:rPr>
        <w:tab/>
      </w:r>
      <w:r w:rsidR="006201D7">
        <w:rPr>
          <w:rFonts w:cs="Calibri"/>
          <w:sz w:val="22"/>
        </w:rPr>
        <w:tab/>
        <w:t>odpovědná osoba objednatele</w:t>
      </w:r>
      <w:r w:rsidR="005352B3">
        <w:rPr>
          <w:rFonts w:cs="Calibri"/>
          <w:sz w:val="22"/>
        </w:rPr>
        <w:t>:</w:t>
      </w:r>
    </w:p>
    <w:p w14:paraId="63D933E9" w14:textId="794FC4C4" w:rsidR="006201D7" w:rsidRDefault="00B5118B" w:rsidP="006201D7">
      <w:pPr>
        <w:pStyle w:val="NADPIS20"/>
        <w:numPr>
          <w:ilvl w:val="0"/>
          <w:numId w:val="0"/>
        </w:numPr>
        <w:ind w:left="360"/>
        <w:rPr>
          <w:rFonts w:cs="Calibri"/>
          <w:sz w:val="22"/>
        </w:rPr>
      </w:pPr>
      <w:r>
        <w:rPr>
          <w:rFonts w:cs="Calibri"/>
          <w:sz w:val="22"/>
        </w:rPr>
        <w:tab/>
      </w:r>
      <w:r>
        <w:rPr>
          <w:rFonts w:cs="Calibri"/>
          <w:sz w:val="22"/>
        </w:rPr>
        <w:tab/>
      </w:r>
      <w:r>
        <w:rPr>
          <w:rFonts w:cs="Calibri"/>
          <w:sz w:val="22"/>
        </w:rPr>
        <w:tab/>
      </w:r>
      <w:r w:rsidR="006201D7">
        <w:rPr>
          <w:rFonts w:cs="Calibri"/>
          <w:sz w:val="22"/>
        </w:rPr>
        <w:tab/>
        <w:t>odpovědná osoba zhotovitele:</w:t>
      </w:r>
    </w:p>
    <w:p w14:paraId="1EA954C7" w14:textId="17C3400C" w:rsidR="006201D7" w:rsidRDefault="006201D7" w:rsidP="006201D7">
      <w:pPr>
        <w:pStyle w:val="NADPIS20"/>
        <w:numPr>
          <w:ilvl w:val="0"/>
          <w:numId w:val="0"/>
        </w:numPr>
        <w:ind w:left="360"/>
        <w:rPr>
          <w:rFonts w:cs="Calibri"/>
          <w:sz w:val="22"/>
        </w:rPr>
      </w:pPr>
      <w:r>
        <w:rPr>
          <w:rFonts w:cs="Calibri"/>
          <w:sz w:val="22"/>
        </w:rPr>
        <w:tab/>
      </w:r>
      <w:r>
        <w:rPr>
          <w:rFonts w:cs="Calibri"/>
          <w:sz w:val="22"/>
        </w:rPr>
        <w:tab/>
      </w:r>
      <w:r>
        <w:rPr>
          <w:rFonts w:cs="Calibri"/>
          <w:sz w:val="22"/>
        </w:rPr>
        <w:tab/>
      </w:r>
      <w:r>
        <w:rPr>
          <w:rFonts w:cs="Calibri"/>
          <w:sz w:val="22"/>
        </w:rPr>
        <w:tab/>
      </w:r>
      <w:r>
        <w:rPr>
          <w:rFonts w:cs="Calibri"/>
          <w:sz w:val="22"/>
        </w:rPr>
        <w:tab/>
      </w:r>
      <w:r>
        <w:rPr>
          <w:rFonts w:cs="Calibri"/>
          <w:sz w:val="22"/>
        </w:rPr>
        <w:tab/>
      </w:r>
      <w:r>
        <w:rPr>
          <w:rFonts w:cs="Calibri"/>
          <w:sz w:val="22"/>
        </w:rPr>
        <w:tab/>
      </w:r>
      <w:r>
        <w:rPr>
          <w:rFonts w:cs="Calibri"/>
          <w:sz w:val="22"/>
        </w:rPr>
        <w:tab/>
      </w:r>
      <w:r>
        <w:rPr>
          <w:rFonts w:cs="Calibri"/>
          <w:sz w:val="22"/>
        </w:rPr>
        <w:tab/>
      </w:r>
      <w:r>
        <w:rPr>
          <w:rFonts w:cs="Calibri"/>
          <w:sz w:val="22"/>
        </w:rPr>
        <w:tab/>
      </w:r>
      <w:r>
        <w:rPr>
          <w:rFonts w:cs="Calibri"/>
          <w:sz w:val="22"/>
        </w:rPr>
        <w:tab/>
      </w:r>
    </w:p>
    <w:p w14:paraId="612615AE" w14:textId="17C99A64" w:rsidR="006201D7" w:rsidRDefault="00447F6A" w:rsidP="00596B3A">
      <w:pPr>
        <w:pStyle w:val="Odstavecseseznamem"/>
        <w:numPr>
          <w:ilvl w:val="0"/>
          <w:numId w:val="55"/>
        </w:numPr>
        <w:spacing w:after="120"/>
        <w:ind w:left="567" w:hanging="567"/>
        <w:jc w:val="both"/>
        <w:rPr>
          <w:rFonts w:cs="Calibri"/>
        </w:rPr>
      </w:pPr>
      <w:r>
        <w:rPr>
          <w:rFonts w:cs="Calibri"/>
        </w:rPr>
        <w:t>Z</w:t>
      </w:r>
      <w:r w:rsidR="006201D7">
        <w:rPr>
          <w:rFonts w:cs="Calibri"/>
        </w:rPr>
        <w:t xml:space="preserve">hotovitel odpovídá za všechny případné prokazatelné škody vzniklé na majetku objednatele působením činnosti zhotovitele při provádění díla a zavazuje se k jejich úhradě v plné výši. </w:t>
      </w:r>
    </w:p>
    <w:p w14:paraId="4E9DCBD8" w14:textId="77777777" w:rsidR="0044117E" w:rsidRDefault="0044117E" w:rsidP="00387709">
      <w:pPr>
        <w:pStyle w:val="Odstavecseseznamem"/>
        <w:spacing w:after="120"/>
        <w:ind w:left="567"/>
        <w:jc w:val="both"/>
        <w:rPr>
          <w:rFonts w:cs="Calibri"/>
        </w:rPr>
      </w:pPr>
    </w:p>
    <w:p w14:paraId="0E94CB58" w14:textId="6FB66CD8" w:rsidR="0091287A" w:rsidRPr="007610B5" w:rsidRDefault="006201D7" w:rsidP="0091287A">
      <w:pPr>
        <w:pStyle w:val="Odstavecseseznamem"/>
        <w:numPr>
          <w:ilvl w:val="0"/>
          <w:numId w:val="55"/>
        </w:numPr>
        <w:spacing w:after="120"/>
        <w:ind w:left="567" w:hanging="567"/>
        <w:jc w:val="both"/>
        <w:rPr>
          <w:rFonts w:cs="Calibri"/>
        </w:rPr>
      </w:pPr>
      <w:r w:rsidRPr="007610B5">
        <w:rPr>
          <w:rFonts w:cs="Calibri"/>
        </w:rPr>
        <w:t xml:space="preserve">Objednatel odpovídá za všechny případné škody vzniklé na majetku </w:t>
      </w:r>
      <w:r w:rsidR="000333DA" w:rsidRPr="007610B5">
        <w:rPr>
          <w:rFonts w:cs="Calibri"/>
        </w:rPr>
        <w:t>z</w:t>
      </w:r>
      <w:r w:rsidRPr="00805015">
        <w:rPr>
          <w:rFonts w:cs="Calibri"/>
        </w:rPr>
        <w:t xml:space="preserve">hotovitele působením činnosti objednatele při provádění a zavazuje se k jejich úhradě v plné výši a prohlašuje, že je </w:t>
      </w:r>
      <w:r w:rsidRPr="00D67EEC">
        <w:rPr>
          <w:rFonts w:cs="Calibri"/>
        </w:rPr>
        <w:t>pro tyto účely pojištěn</w:t>
      </w:r>
      <w:r w:rsidRPr="007610B5">
        <w:rPr>
          <w:rFonts w:cs="Calibri"/>
        </w:rPr>
        <w:t>.</w:t>
      </w:r>
    </w:p>
    <w:p w14:paraId="5C0139FC" w14:textId="77777777" w:rsidR="0091287A" w:rsidRPr="007E0285" w:rsidRDefault="0091287A" w:rsidP="00387709">
      <w:pPr>
        <w:pStyle w:val="Odstavecseseznamem"/>
        <w:spacing w:after="120"/>
        <w:ind w:left="567"/>
        <w:jc w:val="both"/>
        <w:rPr>
          <w:rFonts w:cs="Calibri"/>
        </w:rPr>
      </w:pPr>
    </w:p>
    <w:p w14:paraId="5E9207D1" w14:textId="2C34AC4C" w:rsidR="00BA3179" w:rsidRDefault="006201D7" w:rsidP="00596B3A">
      <w:pPr>
        <w:pStyle w:val="Odstavecseseznamem"/>
        <w:numPr>
          <w:ilvl w:val="0"/>
          <w:numId w:val="55"/>
        </w:numPr>
        <w:spacing w:after="120"/>
        <w:ind w:left="567" w:hanging="567"/>
        <w:jc w:val="both"/>
        <w:rPr>
          <w:rFonts w:cs="Calibri"/>
        </w:rPr>
      </w:pPr>
      <w:r>
        <w:rPr>
          <w:rFonts w:cs="Calibri"/>
        </w:rPr>
        <w:lastRenderedPageBreak/>
        <w:t>Zhotovitel i objednatel si poskytnou vzájemně potřebné technické informace, nezbytné k předmětu plnění</w:t>
      </w:r>
      <w:r w:rsidR="005A0E61">
        <w:rPr>
          <w:rFonts w:cs="Calibri"/>
        </w:rPr>
        <w:t xml:space="preserve"> této</w:t>
      </w:r>
      <w:r>
        <w:rPr>
          <w:rFonts w:cs="Calibri"/>
        </w:rPr>
        <w:t xml:space="preserve"> smlouvy.</w:t>
      </w:r>
    </w:p>
    <w:p w14:paraId="627A0FCB" w14:textId="77777777" w:rsidR="0091287A" w:rsidRPr="007E0285" w:rsidRDefault="0091287A" w:rsidP="00387709">
      <w:pPr>
        <w:pStyle w:val="Odstavecseseznamem"/>
        <w:spacing w:after="120"/>
        <w:ind w:left="567"/>
        <w:jc w:val="both"/>
        <w:rPr>
          <w:rFonts w:cs="Calibri"/>
        </w:rPr>
      </w:pPr>
    </w:p>
    <w:p w14:paraId="495224B0" w14:textId="77777777" w:rsidR="006201D7" w:rsidRDefault="006201D7" w:rsidP="00387709">
      <w:pPr>
        <w:pStyle w:val="Odstavecseseznamem"/>
        <w:numPr>
          <w:ilvl w:val="0"/>
          <w:numId w:val="55"/>
        </w:numPr>
        <w:spacing w:after="120"/>
        <w:ind w:left="567" w:hanging="567"/>
        <w:jc w:val="both"/>
        <w:rPr>
          <w:rFonts w:cs="Calibri"/>
        </w:rPr>
      </w:pPr>
      <w:r>
        <w:rPr>
          <w:rFonts w:cs="Calibri"/>
        </w:rPr>
        <w:t>Zhotovitel odpovídá za věcně a odborně správné provedení prací a za to, že dílo je provedeno v souladu s obecně závaznými předpisy, příslušnými normami a požadavky výrobců od jednotlivých součástí a bude dodržovat technologické postupy.</w:t>
      </w:r>
    </w:p>
    <w:p w14:paraId="0D70CE28" w14:textId="501B8DC3" w:rsidR="00AD334A" w:rsidRPr="00387709" w:rsidRDefault="00AD334A" w:rsidP="00387709">
      <w:pPr>
        <w:pStyle w:val="Odstavecseseznamem"/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35"/>
          <w:tab w:val="left" w:pos="2895"/>
          <w:tab w:val="left" w:pos="3192"/>
        </w:tabs>
        <w:autoSpaceDE w:val="0"/>
        <w:autoSpaceDN w:val="0"/>
        <w:adjustRightInd w:val="0"/>
        <w:spacing w:after="120" w:line="240" w:lineRule="auto"/>
        <w:ind w:left="3549"/>
        <w:contextualSpacing w:val="0"/>
        <w:outlineLvl w:val="0"/>
        <w:rPr>
          <w:rFonts w:eastAsia="Times New Roman" w:cs="Arial"/>
          <w:b/>
          <w:bCs/>
          <w:color w:val="000000"/>
          <w:sz w:val="24"/>
          <w:lang w:eastAsia="cs-CZ"/>
        </w:rPr>
      </w:pPr>
    </w:p>
    <w:p w14:paraId="6EBF9CD3" w14:textId="3B206438" w:rsidR="00C46C71" w:rsidRPr="009E7D5E" w:rsidRDefault="00F60A9A" w:rsidP="00387709">
      <w:pPr>
        <w:pStyle w:val="Odstavecseseznamem"/>
        <w:numPr>
          <w:ilvl w:val="0"/>
          <w:numId w:val="17"/>
        </w:numPr>
        <w:spacing w:after="120"/>
        <w:ind w:left="1701" w:hanging="6"/>
        <w:contextualSpacing w:val="0"/>
        <w:jc w:val="center"/>
        <w:rPr>
          <w:b/>
          <w:sz w:val="24"/>
          <w:szCs w:val="24"/>
          <w:lang w:eastAsia="cs-CZ"/>
        </w:rPr>
      </w:pPr>
      <w:r w:rsidRPr="00F60A9A">
        <w:rPr>
          <w:b/>
          <w:sz w:val="24"/>
          <w:szCs w:val="24"/>
          <w:lang w:eastAsia="cs-CZ"/>
        </w:rPr>
        <w:t>Doba, místo provedení díla a předání a převzetí díla</w:t>
      </w:r>
    </w:p>
    <w:p w14:paraId="06C3666E" w14:textId="5FEADE82" w:rsidR="00C57C8D" w:rsidRPr="00387709" w:rsidRDefault="00C57C8D" w:rsidP="00C57C8D">
      <w:pPr>
        <w:pStyle w:val="NADPIS20"/>
        <w:ind w:left="426" w:hanging="426"/>
        <w:rPr>
          <w:rFonts w:cs="Calibri"/>
          <w:kern w:val="0"/>
          <w:sz w:val="22"/>
          <w:lang w:eastAsia="en-US"/>
        </w:rPr>
      </w:pPr>
      <w:r>
        <w:rPr>
          <w:rFonts w:cs="Calibri"/>
          <w:sz w:val="22"/>
        </w:rPr>
        <w:t xml:space="preserve">Smluvní strany se dohodly, že zhotovitel zhotoví dílo do </w:t>
      </w:r>
      <w:r w:rsidR="00E834AB">
        <w:rPr>
          <w:rFonts w:cs="Calibri"/>
          <w:sz w:val="22"/>
        </w:rPr>
        <w:t>30</w:t>
      </w:r>
      <w:r>
        <w:rPr>
          <w:rFonts w:cs="Calibri"/>
          <w:sz w:val="22"/>
        </w:rPr>
        <w:t xml:space="preserve"> dnů ode dne účinnosti </w:t>
      </w:r>
      <w:r w:rsidR="005A0E61">
        <w:rPr>
          <w:rFonts w:cs="Calibri"/>
          <w:sz w:val="22"/>
        </w:rPr>
        <w:t xml:space="preserve">této </w:t>
      </w:r>
      <w:r>
        <w:rPr>
          <w:rFonts w:cs="Calibri"/>
          <w:sz w:val="22"/>
        </w:rPr>
        <w:t xml:space="preserve">smlouvy. O dodání a převzetí díla vytvoří zhotovitel předávací protokol, který obě strany potvrdí podpisy a jedno </w:t>
      </w:r>
      <w:r w:rsidR="00F803D9">
        <w:rPr>
          <w:rFonts w:cs="Calibri"/>
          <w:sz w:val="22"/>
        </w:rPr>
        <w:t>z</w:t>
      </w:r>
      <w:r>
        <w:rPr>
          <w:rFonts w:cs="Calibri"/>
          <w:sz w:val="22"/>
        </w:rPr>
        <w:t xml:space="preserve">hotovení si ponechá objednatel. </w:t>
      </w:r>
    </w:p>
    <w:p w14:paraId="00CD99C7" w14:textId="77777777" w:rsidR="0063683D" w:rsidRDefault="0063683D" w:rsidP="00387709">
      <w:pPr>
        <w:pStyle w:val="NADPIS20"/>
        <w:numPr>
          <w:ilvl w:val="0"/>
          <w:numId w:val="0"/>
        </w:numPr>
        <w:ind w:left="426"/>
        <w:rPr>
          <w:rFonts w:cs="Calibri"/>
          <w:kern w:val="0"/>
          <w:sz w:val="22"/>
          <w:lang w:eastAsia="en-US"/>
        </w:rPr>
      </w:pPr>
    </w:p>
    <w:p w14:paraId="113D2CF5" w14:textId="6A910BEE" w:rsidR="00C57C8D" w:rsidRDefault="00C57C8D" w:rsidP="00C57C8D">
      <w:pPr>
        <w:pStyle w:val="NADPIS20"/>
        <w:ind w:left="426" w:hanging="426"/>
        <w:rPr>
          <w:rFonts w:cs="Calibri"/>
          <w:sz w:val="22"/>
        </w:rPr>
      </w:pPr>
      <w:r>
        <w:rPr>
          <w:rFonts w:cs="Calibri"/>
          <w:sz w:val="22"/>
        </w:rPr>
        <w:t xml:space="preserve">Místem provedení všech částí díla je budova ČVUT CIIRC, Jugoslávských partyzánů 1580/3, 160 00 Praha 6 a místnosti dle přílohy A </w:t>
      </w:r>
      <w:proofErr w:type="spellStart"/>
      <w:r>
        <w:rPr>
          <w:rFonts w:cs="Calibri"/>
          <w:sz w:val="22"/>
        </w:rPr>
        <w:t>a</w:t>
      </w:r>
      <w:proofErr w:type="spellEnd"/>
      <w:r>
        <w:rPr>
          <w:rFonts w:cs="Calibri"/>
          <w:sz w:val="22"/>
        </w:rPr>
        <w:t xml:space="preserve"> přílohy B.</w:t>
      </w:r>
    </w:p>
    <w:p w14:paraId="5983A2D8" w14:textId="77777777" w:rsidR="0063683D" w:rsidRDefault="0063683D" w:rsidP="00387709">
      <w:pPr>
        <w:pStyle w:val="NADPIS20"/>
        <w:numPr>
          <w:ilvl w:val="0"/>
          <w:numId w:val="0"/>
        </w:numPr>
        <w:rPr>
          <w:rFonts w:cs="Calibri"/>
          <w:sz w:val="22"/>
        </w:rPr>
      </w:pPr>
    </w:p>
    <w:p w14:paraId="72F25FCF" w14:textId="7BC29B66" w:rsidR="00C57C8D" w:rsidRDefault="00C57C8D" w:rsidP="00C57C8D">
      <w:pPr>
        <w:pStyle w:val="NADPIS20"/>
        <w:ind w:left="426" w:hanging="426"/>
        <w:rPr>
          <w:rFonts w:cs="Calibri"/>
          <w:sz w:val="22"/>
        </w:rPr>
      </w:pPr>
      <w:r>
        <w:rPr>
          <w:rFonts w:cs="Calibri"/>
          <w:sz w:val="22"/>
        </w:rPr>
        <w:t>Nebude-li provedeno poptávané plnění řádně a v rámci stanovené doby provedení dle odst. 1 objednateli, platí, že objednatel může i bez předchozí výzvy nebo jakýchkoliv jiných úkonů učiněných vůči zhotoviteli od této smlouvy odstoupit.</w:t>
      </w:r>
    </w:p>
    <w:p w14:paraId="1205006B" w14:textId="77777777" w:rsidR="001A1BB3" w:rsidRDefault="001A1BB3" w:rsidP="00387709">
      <w:pPr>
        <w:pStyle w:val="NADPIS20"/>
        <w:numPr>
          <w:ilvl w:val="0"/>
          <w:numId w:val="0"/>
        </w:numPr>
        <w:rPr>
          <w:rFonts w:cs="Calibri"/>
          <w:sz w:val="22"/>
        </w:rPr>
      </w:pPr>
    </w:p>
    <w:p w14:paraId="575279DD" w14:textId="77777777" w:rsidR="00C57C8D" w:rsidRDefault="00C57C8D" w:rsidP="00387709">
      <w:pPr>
        <w:pStyle w:val="NADPIS20"/>
        <w:ind w:left="426" w:hanging="426"/>
        <w:rPr>
          <w:rFonts w:cs="Calibri"/>
          <w:sz w:val="22"/>
        </w:rPr>
      </w:pPr>
      <w:r>
        <w:rPr>
          <w:rFonts w:cs="Calibri"/>
          <w:sz w:val="22"/>
        </w:rPr>
        <w:t>Objednatel je oprávněn nepřevzít dílo, pokud zhotovitel dílo neprovede řádně a včas, zejména pokud nebylo provedeno ve sjednané kvalitě či není způsobilé sloužit svému účelu.</w:t>
      </w:r>
    </w:p>
    <w:p w14:paraId="035664FB" w14:textId="77777777" w:rsidR="007C5FC1" w:rsidRPr="00142E1A" w:rsidRDefault="007C5FC1" w:rsidP="00387709">
      <w:pPr>
        <w:pStyle w:val="Odstavecseseznamem"/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1134" w:hanging="283"/>
        <w:jc w:val="both"/>
      </w:pPr>
    </w:p>
    <w:p w14:paraId="718CF615" w14:textId="77777777" w:rsidR="00DA6D69" w:rsidRPr="009E7D5E" w:rsidRDefault="00DA6D69" w:rsidP="00DA6D69">
      <w:pPr>
        <w:pStyle w:val="Odstavecseseznamem"/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cs="Arial"/>
          <w:color w:val="000000" w:themeColor="text1"/>
        </w:rPr>
      </w:pPr>
    </w:p>
    <w:p w14:paraId="2B0FA7C8" w14:textId="508B1A87" w:rsidR="00502350" w:rsidRPr="009E7D5E" w:rsidRDefault="00502350" w:rsidP="00387709">
      <w:pPr>
        <w:pStyle w:val="Odstavecseseznamem"/>
        <w:widowControl w:val="0"/>
        <w:numPr>
          <w:ilvl w:val="0"/>
          <w:numId w:val="17"/>
        </w:numPr>
        <w:tabs>
          <w:tab w:val="left" w:pos="284"/>
          <w:tab w:val="left" w:pos="567"/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3549"/>
        <w:contextualSpacing w:val="0"/>
        <w:outlineLvl w:val="0"/>
        <w:rPr>
          <w:rFonts w:eastAsia="Times New Roman" w:cstheme="minorHAnsi"/>
          <w:b/>
          <w:bCs/>
          <w:color w:val="000000"/>
          <w:sz w:val="24"/>
          <w:lang w:eastAsia="cs-CZ"/>
        </w:rPr>
      </w:pPr>
      <w:r w:rsidRPr="009E7D5E">
        <w:rPr>
          <w:rFonts w:eastAsia="Times New Roman" w:cstheme="minorHAnsi"/>
          <w:b/>
          <w:bCs/>
          <w:color w:val="000000"/>
          <w:sz w:val="24"/>
          <w:lang w:eastAsia="cs-CZ"/>
        </w:rPr>
        <w:t>Cena a platební podmínky</w:t>
      </w:r>
    </w:p>
    <w:p w14:paraId="0E5DC268" w14:textId="1BFF32BA" w:rsidR="00484F6E" w:rsidRPr="004946B0" w:rsidRDefault="00484F6E" w:rsidP="002217F8">
      <w:pPr>
        <w:pStyle w:val="Odstavecseseznamem"/>
        <w:widowControl w:val="0"/>
        <w:numPr>
          <w:ilvl w:val="0"/>
          <w:numId w:val="2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cstheme="minorHAnsi"/>
          <w:color w:val="000000" w:themeColor="text1"/>
        </w:rPr>
      </w:pPr>
      <w:r w:rsidRPr="004946B0">
        <w:rPr>
          <w:rFonts w:cstheme="minorHAnsi"/>
          <w:color w:val="000000" w:themeColor="text1"/>
        </w:rPr>
        <w:t>Celková cena za plnění dle této smlouvy</w:t>
      </w:r>
      <w:r w:rsidR="00465624">
        <w:rPr>
          <w:rFonts w:cstheme="minorHAnsi"/>
          <w:color w:val="000000" w:themeColor="text1"/>
        </w:rPr>
        <w:t>, tj. za</w:t>
      </w:r>
      <w:r w:rsidR="001F2330">
        <w:rPr>
          <w:rFonts w:cstheme="minorHAnsi"/>
          <w:color w:val="000000" w:themeColor="text1"/>
        </w:rPr>
        <w:t xml:space="preserve"> </w:t>
      </w:r>
      <w:r w:rsidR="00A73B98">
        <w:rPr>
          <w:rFonts w:cstheme="minorHAnsi"/>
          <w:color w:val="000000" w:themeColor="text1"/>
        </w:rPr>
        <w:t>provedení díla</w:t>
      </w:r>
      <w:r w:rsidR="00380C01">
        <w:rPr>
          <w:rFonts w:cstheme="minorHAnsi"/>
          <w:color w:val="000000" w:themeColor="text1"/>
        </w:rPr>
        <w:t xml:space="preserve"> a všechno</w:t>
      </w:r>
      <w:r w:rsidR="001E4316">
        <w:rPr>
          <w:rFonts w:cstheme="minorHAnsi"/>
          <w:color w:val="000000" w:themeColor="text1"/>
        </w:rPr>
        <w:t xml:space="preserve"> </w:t>
      </w:r>
      <w:r w:rsidR="00380C01">
        <w:rPr>
          <w:rFonts w:cstheme="minorHAnsi"/>
          <w:color w:val="000000" w:themeColor="text1"/>
        </w:rPr>
        <w:t xml:space="preserve">ostatní plnění, jež poskytuje </w:t>
      </w:r>
      <w:r w:rsidR="00447F6A">
        <w:rPr>
          <w:rFonts w:cstheme="minorHAnsi"/>
          <w:color w:val="000000" w:themeColor="text1"/>
        </w:rPr>
        <w:t>z</w:t>
      </w:r>
      <w:r w:rsidR="00D77DA0">
        <w:rPr>
          <w:rFonts w:cstheme="minorHAnsi"/>
          <w:color w:val="000000" w:themeColor="text1"/>
        </w:rPr>
        <w:t xml:space="preserve">hotovitel </w:t>
      </w:r>
      <w:r w:rsidR="0086610D">
        <w:rPr>
          <w:rFonts w:cstheme="minorHAnsi"/>
          <w:color w:val="000000" w:themeColor="text1"/>
        </w:rPr>
        <w:t>o</w:t>
      </w:r>
      <w:r w:rsidR="00D77DA0">
        <w:rPr>
          <w:rFonts w:cstheme="minorHAnsi"/>
          <w:color w:val="000000" w:themeColor="text1"/>
        </w:rPr>
        <w:t>bjednateli</w:t>
      </w:r>
      <w:r w:rsidR="00380C01">
        <w:rPr>
          <w:rFonts w:cstheme="minorHAnsi"/>
          <w:color w:val="000000" w:themeColor="text1"/>
        </w:rPr>
        <w:t xml:space="preserve"> dle podmínek této smlouvy</w:t>
      </w:r>
      <w:r w:rsidR="005A0E61">
        <w:rPr>
          <w:rFonts w:cstheme="minorHAnsi"/>
          <w:color w:val="000000" w:themeColor="text1"/>
        </w:rPr>
        <w:t>,</w:t>
      </w:r>
      <w:r w:rsidRPr="004946B0">
        <w:rPr>
          <w:rFonts w:cstheme="minorHAnsi"/>
          <w:color w:val="000000" w:themeColor="text1"/>
        </w:rPr>
        <w:t xml:space="preserve"> je:</w:t>
      </w:r>
    </w:p>
    <w:tbl>
      <w:tblPr>
        <w:tblStyle w:val="Mkatabulky"/>
        <w:tblW w:w="8555" w:type="dxa"/>
        <w:tblInd w:w="512" w:type="dxa"/>
        <w:tblLook w:val="04A0" w:firstRow="1" w:lastRow="0" w:firstColumn="1" w:lastColumn="0" w:noHBand="0" w:noVBand="1"/>
      </w:tblPr>
      <w:tblGrid>
        <w:gridCol w:w="3020"/>
        <w:gridCol w:w="2700"/>
        <w:gridCol w:w="2835"/>
      </w:tblGrid>
      <w:tr w:rsidR="00484F6E" w:rsidRPr="004946B0" w14:paraId="45BC2E7D" w14:textId="77777777" w:rsidTr="009E7D5E">
        <w:tc>
          <w:tcPr>
            <w:tcW w:w="3020" w:type="dxa"/>
          </w:tcPr>
          <w:p w14:paraId="3DF7B865" w14:textId="77777777" w:rsidR="00484F6E" w:rsidRPr="004946B0" w:rsidRDefault="00484F6E" w:rsidP="002217F8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6369BF66" w14:textId="77777777" w:rsidR="00484F6E" w:rsidRPr="004946B0" w:rsidRDefault="00484F6E" w:rsidP="002217F8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946B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částka:</w:t>
            </w:r>
          </w:p>
        </w:tc>
        <w:tc>
          <w:tcPr>
            <w:tcW w:w="2835" w:type="dxa"/>
          </w:tcPr>
          <w:p w14:paraId="6AE09B8C" w14:textId="77777777" w:rsidR="00484F6E" w:rsidRPr="004946B0" w:rsidRDefault="00484F6E" w:rsidP="002217F8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946B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částka slovy:</w:t>
            </w:r>
          </w:p>
        </w:tc>
      </w:tr>
      <w:tr w:rsidR="00484F6E" w:rsidRPr="004946B0" w14:paraId="16EFEE2D" w14:textId="77777777" w:rsidTr="009E7D5E">
        <w:tc>
          <w:tcPr>
            <w:tcW w:w="3020" w:type="dxa"/>
          </w:tcPr>
          <w:p w14:paraId="5F504926" w14:textId="77777777" w:rsidR="00484F6E" w:rsidRPr="00387709" w:rsidRDefault="00484F6E" w:rsidP="002217F8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8770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celková cena v Kč bez DPH:</w:t>
            </w:r>
          </w:p>
        </w:tc>
        <w:tc>
          <w:tcPr>
            <w:tcW w:w="2700" w:type="dxa"/>
          </w:tcPr>
          <w:p w14:paraId="26132B8B" w14:textId="42410BC0" w:rsidR="00484F6E" w:rsidRPr="007610B5" w:rsidRDefault="004C1280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610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349,000.00</w:t>
            </w:r>
          </w:p>
        </w:tc>
        <w:tc>
          <w:tcPr>
            <w:tcW w:w="2835" w:type="dxa"/>
          </w:tcPr>
          <w:p w14:paraId="487A4D2F" w14:textId="73D0964E" w:rsidR="00484F6E" w:rsidRPr="00805015" w:rsidRDefault="004C1280" w:rsidP="00D67EEC">
            <w:pPr>
              <w:widowControl w:val="0"/>
              <w:tabs>
                <w:tab w:val="left" w:pos="0"/>
                <w:tab w:val="left" w:pos="679"/>
              </w:tabs>
              <w:autoSpaceDE w:val="0"/>
              <w:autoSpaceDN w:val="0"/>
              <w:adjustRightInd w:val="0"/>
              <w:spacing w:after="120"/>
              <w:ind w:left="3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561F">
              <w:rPr>
                <w:rFonts w:ascii="Calibri" w:eastAsiaTheme="minorHAnsi" w:hAnsi="Calibri" w:cs="Calibri"/>
                <w:color w:val="000000"/>
                <w:kern w:val="2"/>
                <w:sz w:val="22"/>
                <w:szCs w:val="24"/>
                <w:lang w:eastAsia="ar-SA"/>
              </w:rPr>
              <w:t>Tři sta čtyřicet devět tisíc</w:t>
            </w:r>
          </w:p>
        </w:tc>
      </w:tr>
      <w:tr w:rsidR="00484F6E" w:rsidRPr="004946B0" w14:paraId="1D082FD0" w14:textId="77777777" w:rsidTr="009E7D5E">
        <w:tc>
          <w:tcPr>
            <w:tcW w:w="3020" w:type="dxa"/>
          </w:tcPr>
          <w:p w14:paraId="0D90EF9F" w14:textId="77777777" w:rsidR="00484F6E" w:rsidRPr="00387709" w:rsidRDefault="00484F6E" w:rsidP="002217F8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8770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celková cena v Kč s DPH:</w:t>
            </w:r>
          </w:p>
        </w:tc>
        <w:tc>
          <w:tcPr>
            <w:tcW w:w="2700" w:type="dxa"/>
          </w:tcPr>
          <w:p w14:paraId="0C454DE1" w14:textId="4ACD80BA" w:rsidR="00484F6E" w:rsidRPr="007610B5" w:rsidRDefault="0079164D" w:rsidP="003D7CA6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56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422</w:t>
            </w:r>
            <w:r w:rsidR="00225152" w:rsidRPr="007610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EA56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290</w:t>
            </w:r>
            <w:r w:rsidR="00225152" w:rsidRPr="007610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2835" w:type="dxa"/>
          </w:tcPr>
          <w:p w14:paraId="59C95D2B" w14:textId="79DCAAE7" w:rsidR="00484F6E" w:rsidRPr="007610B5" w:rsidRDefault="00225152" w:rsidP="00D67EEC">
            <w:pPr>
              <w:widowControl w:val="0"/>
              <w:tabs>
                <w:tab w:val="left" w:pos="0"/>
                <w:tab w:val="left" w:pos="679"/>
              </w:tabs>
              <w:autoSpaceDE w:val="0"/>
              <w:autoSpaceDN w:val="0"/>
              <w:adjustRightInd w:val="0"/>
              <w:spacing w:after="120"/>
              <w:ind w:left="3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561F">
              <w:rPr>
                <w:rFonts w:ascii="Calibri" w:eastAsiaTheme="minorHAnsi" w:hAnsi="Calibri" w:cs="Calibri"/>
                <w:color w:val="000000"/>
                <w:kern w:val="2"/>
                <w:sz w:val="22"/>
                <w:szCs w:val="24"/>
                <w:lang w:eastAsia="ar-SA"/>
              </w:rPr>
              <w:t>Čtyři sta dvacet dva tisíc dvě stě devade</w:t>
            </w:r>
            <w:r w:rsidR="00AA6F0C" w:rsidRPr="00EA561F">
              <w:rPr>
                <w:rFonts w:ascii="Calibri" w:eastAsiaTheme="minorHAnsi" w:hAnsi="Calibri" w:cs="Calibri"/>
                <w:color w:val="000000"/>
                <w:kern w:val="2"/>
                <w:sz w:val="22"/>
                <w:szCs w:val="24"/>
                <w:lang w:eastAsia="ar-SA"/>
              </w:rPr>
              <w:t>sát</w:t>
            </w:r>
          </w:p>
        </w:tc>
      </w:tr>
      <w:tr w:rsidR="00484F6E" w:rsidRPr="004946B0" w14:paraId="613B8EB7" w14:textId="77777777" w:rsidTr="009E7D5E">
        <w:tc>
          <w:tcPr>
            <w:tcW w:w="3020" w:type="dxa"/>
          </w:tcPr>
          <w:p w14:paraId="5E1EF555" w14:textId="77777777" w:rsidR="00484F6E" w:rsidRPr="00387709" w:rsidRDefault="00484F6E" w:rsidP="002217F8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8770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DPH v Kč:</w:t>
            </w:r>
          </w:p>
        </w:tc>
        <w:tc>
          <w:tcPr>
            <w:tcW w:w="2700" w:type="dxa"/>
          </w:tcPr>
          <w:p w14:paraId="64B6B59D" w14:textId="4AA80D9A" w:rsidR="00484F6E" w:rsidRPr="007610B5" w:rsidRDefault="00AA6F0C" w:rsidP="002217F8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56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73,290</w:t>
            </w:r>
            <w:r w:rsidR="00EA56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2835" w:type="dxa"/>
          </w:tcPr>
          <w:p w14:paraId="50622BEA" w14:textId="20A2174E" w:rsidR="00484F6E" w:rsidRPr="007610B5" w:rsidRDefault="00AA6F0C" w:rsidP="00D67EEC">
            <w:pPr>
              <w:widowControl w:val="0"/>
              <w:tabs>
                <w:tab w:val="left" w:pos="35"/>
              </w:tabs>
              <w:autoSpaceDE w:val="0"/>
              <w:autoSpaceDN w:val="0"/>
              <w:adjustRightInd w:val="0"/>
              <w:spacing w:after="120"/>
              <w:ind w:left="3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561F">
              <w:rPr>
                <w:rFonts w:ascii="Calibri" w:eastAsiaTheme="minorHAnsi" w:hAnsi="Calibri" w:cs="Calibri"/>
                <w:color w:val="000000"/>
                <w:kern w:val="2"/>
                <w:sz w:val="22"/>
                <w:szCs w:val="24"/>
                <w:lang w:eastAsia="ar-SA"/>
              </w:rPr>
              <w:t>Sedmdesát</w:t>
            </w:r>
            <w:r w:rsidRPr="00EA56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tři tisíc dvě stě</w:t>
            </w:r>
            <w:r w:rsidR="00EA56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A56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devadesát</w:t>
            </w:r>
          </w:p>
        </w:tc>
      </w:tr>
    </w:tbl>
    <w:p w14:paraId="41C5D468" w14:textId="77777777" w:rsidR="00ED1FD3" w:rsidRDefault="00ED1FD3" w:rsidP="00387709">
      <w:pPr>
        <w:pStyle w:val="Odstavecseseznamem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ind w:left="567"/>
        <w:jc w:val="both"/>
        <w:rPr>
          <w:rFonts w:cstheme="minorHAnsi"/>
          <w:color w:val="000000" w:themeColor="text1"/>
        </w:rPr>
      </w:pPr>
    </w:p>
    <w:p w14:paraId="4CF5D39F" w14:textId="008F0CA8" w:rsidR="00ED1FD3" w:rsidRDefault="002E44C5" w:rsidP="002217F8">
      <w:pPr>
        <w:pStyle w:val="Odstavecseseznamem"/>
        <w:widowControl w:val="0"/>
        <w:numPr>
          <w:ilvl w:val="0"/>
          <w:numId w:val="2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Rozklad částky na jednotlivé dílčí součásti je </w:t>
      </w:r>
      <w:r w:rsidR="00ED1FD3">
        <w:rPr>
          <w:rFonts w:cstheme="minorHAnsi"/>
          <w:color w:val="000000" w:themeColor="text1"/>
        </w:rPr>
        <w:t xml:space="preserve">uveden v nabídce </w:t>
      </w:r>
      <w:r w:rsidR="00447F6A">
        <w:rPr>
          <w:rFonts w:cstheme="minorHAnsi"/>
          <w:color w:val="000000" w:themeColor="text1"/>
        </w:rPr>
        <w:t>z</w:t>
      </w:r>
      <w:r w:rsidR="00AA6F0C">
        <w:rPr>
          <w:rFonts w:cstheme="minorHAnsi"/>
          <w:color w:val="000000" w:themeColor="text1"/>
        </w:rPr>
        <w:t>hotovitele</w:t>
      </w:r>
      <w:r w:rsidR="00ED1FD3">
        <w:rPr>
          <w:rFonts w:cstheme="minorHAnsi"/>
          <w:color w:val="000000" w:themeColor="text1"/>
        </w:rPr>
        <w:t>, která tvoří přílohu B této smlouvy.</w:t>
      </w:r>
    </w:p>
    <w:p w14:paraId="52CAAFA7" w14:textId="7DC6C162" w:rsidR="002E44C5" w:rsidRDefault="00ED1FD3" w:rsidP="00387709">
      <w:pPr>
        <w:pStyle w:val="Odstavecseseznamem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ind w:left="567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</w:t>
      </w:r>
    </w:p>
    <w:p w14:paraId="7F8BD5E8" w14:textId="03B85CBF" w:rsidR="00994559" w:rsidRDefault="00380C01" w:rsidP="002217F8">
      <w:pPr>
        <w:pStyle w:val="Odstavecseseznamem"/>
        <w:widowControl w:val="0"/>
        <w:numPr>
          <w:ilvl w:val="0"/>
          <w:numId w:val="2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Celková cena může být měněna pouze </w:t>
      </w:r>
      <w:r w:rsidR="00484F6E" w:rsidRPr="004946B0">
        <w:rPr>
          <w:rFonts w:cstheme="minorHAnsi"/>
          <w:color w:val="000000" w:themeColor="text1"/>
        </w:rPr>
        <w:t>a výhradně v souladu s</w:t>
      </w:r>
      <w:r>
        <w:rPr>
          <w:rFonts w:cstheme="minorHAnsi"/>
          <w:color w:val="000000" w:themeColor="text1"/>
        </w:rPr>
        <w:t xml:space="preserve"> relevantním a aktuálním znění</w:t>
      </w:r>
      <w:r w:rsidR="00994559">
        <w:rPr>
          <w:rFonts w:cstheme="minorHAnsi"/>
          <w:color w:val="000000" w:themeColor="text1"/>
        </w:rPr>
        <w:t>m</w:t>
      </w:r>
      <w:r w:rsidR="00484F6E" w:rsidRPr="004946B0">
        <w:rPr>
          <w:rFonts w:cstheme="minorHAnsi"/>
          <w:color w:val="000000" w:themeColor="text1"/>
        </w:rPr>
        <w:t xml:space="preserve"> </w:t>
      </w:r>
      <w:r w:rsidRPr="004946B0">
        <w:rPr>
          <w:rFonts w:cstheme="minorHAnsi"/>
          <w:color w:val="000000" w:themeColor="text1"/>
        </w:rPr>
        <w:t>zákon</w:t>
      </w:r>
      <w:r>
        <w:rPr>
          <w:rFonts w:cstheme="minorHAnsi"/>
          <w:color w:val="000000" w:themeColor="text1"/>
        </w:rPr>
        <w:t>a</w:t>
      </w:r>
      <w:r w:rsidRPr="004946B0">
        <w:rPr>
          <w:rFonts w:cstheme="minorHAnsi"/>
          <w:color w:val="000000" w:themeColor="text1"/>
        </w:rPr>
        <w:t xml:space="preserve"> </w:t>
      </w:r>
      <w:r w:rsidR="00484F6E" w:rsidRPr="004946B0">
        <w:rPr>
          <w:rFonts w:cstheme="minorHAnsi"/>
          <w:color w:val="000000" w:themeColor="text1"/>
        </w:rPr>
        <w:t>o zadávání veřejných zakázek</w:t>
      </w:r>
      <w:r>
        <w:rPr>
          <w:rFonts w:cstheme="minorHAnsi"/>
          <w:color w:val="000000" w:themeColor="text1"/>
        </w:rPr>
        <w:t>.</w:t>
      </w:r>
    </w:p>
    <w:p w14:paraId="0116E773" w14:textId="77777777" w:rsidR="007C5FC1" w:rsidRPr="004946B0" w:rsidRDefault="007C5FC1" w:rsidP="007C5FC1">
      <w:pPr>
        <w:pStyle w:val="Odstavecseseznamem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ind w:left="567"/>
        <w:jc w:val="both"/>
        <w:rPr>
          <w:rFonts w:cstheme="minorHAnsi"/>
          <w:color w:val="000000" w:themeColor="text1"/>
        </w:rPr>
      </w:pPr>
    </w:p>
    <w:p w14:paraId="101555F6" w14:textId="3F22E961" w:rsidR="00C262E7" w:rsidRDefault="00C262E7" w:rsidP="002217F8">
      <w:pPr>
        <w:pStyle w:val="Odstavecseseznamem"/>
        <w:widowControl w:val="0"/>
        <w:numPr>
          <w:ilvl w:val="0"/>
          <w:numId w:val="2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cs="Arial"/>
          <w:color w:val="000000" w:themeColor="text1"/>
        </w:rPr>
      </w:pPr>
      <w:r w:rsidRPr="004946B0">
        <w:rPr>
          <w:color w:val="000000" w:themeColor="text1"/>
        </w:rPr>
        <w:t>Celková c</w:t>
      </w:r>
      <w:r w:rsidR="00484F6E" w:rsidRPr="004946B0">
        <w:rPr>
          <w:color w:val="000000" w:themeColor="text1"/>
        </w:rPr>
        <w:t xml:space="preserve">ena za </w:t>
      </w:r>
      <w:r w:rsidR="00674D07">
        <w:rPr>
          <w:color w:val="000000" w:themeColor="text1"/>
        </w:rPr>
        <w:t>provedení díla</w:t>
      </w:r>
      <w:r w:rsidR="00484F6E" w:rsidRPr="0019419A">
        <w:rPr>
          <w:rFonts w:cs="Arial"/>
          <w:color w:val="000000" w:themeColor="text1"/>
        </w:rPr>
        <w:t xml:space="preserve"> bude uhrazena oproti faktuře. Taková faktura může být vystavena teprve po podepsání předávacího, resp. akceptačního protokolu.</w:t>
      </w:r>
    </w:p>
    <w:p w14:paraId="48FB3A70" w14:textId="0FEC7BE2" w:rsidR="002217F8" w:rsidRPr="009E7D5E" w:rsidRDefault="005A0E61" w:rsidP="009E7D5E">
      <w:pPr>
        <w:widowControl w:val="0"/>
        <w:numPr>
          <w:ilvl w:val="0"/>
          <w:numId w:val="23"/>
        </w:numPr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cstheme="minorHAnsi"/>
        </w:rPr>
        <w:t xml:space="preserve">Zhotovitel </w:t>
      </w:r>
      <w:r w:rsidR="00CD5FEE">
        <w:rPr>
          <w:rFonts w:cstheme="minorHAnsi"/>
        </w:rPr>
        <w:t xml:space="preserve">se zavazuje </w:t>
      </w:r>
      <w:r w:rsidR="00380C01" w:rsidRPr="009E7D5E">
        <w:rPr>
          <w:rFonts w:cstheme="minorHAnsi"/>
        </w:rPr>
        <w:t>vystavit p</w:t>
      </w:r>
      <w:r w:rsidR="00CD5FEE">
        <w:rPr>
          <w:rFonts w:cstheme="minorHAnsi"/>
        </w:rPr>
        <w:t>o případné poradě s </w:t>
      </w:r>
      <w:r>
        <w:rPr>
          <w:rFonts w:cstheme="minorHAnsi"/>
        </w:rPr>
        <w:t>objednatelem</w:t>
      </w:r>
      <w:r w:rsidRPr="009E7D5E">
        <w:rPr>
          <w:rFonts w:cstheme="minorHAnsi"/>
        </w:rPr>
        <w:t xml:space="preserve"> </w:t>
      </w:r>
      <w:r w:rsidR="00380C01" w:rsidRPr="009E7D5E">
        <w:rPr>
          <w:rFonts w:cstheme="minorHAnsi"/>
        </w:rPr>
        <w:t>2 dílčí faktury, přičemž jedna faktura bude vystavena na položky předmětu plnění investičního charakteru a druhá bude vystavena na položky předmětu plnění neinvestičního charakteru.</w:t>
      </w:r>
      <w:r w:rsidR="00380C01" w:rsidRPr="009E7D5E" w:rsidDel="00380C01">
        <w:rPr>
          <w:rFonts w:cstheme="minorHAnsi"/>
        </w:rPr>
        <w:t xml:space="preserve"> </w:t>
      </w:r>
    </w:p>
    <w:p w14:paraId="70A9C2F1" w14:textId="7E594C43" w:rsidR="00C6542F" w:rsidRDefault="005A0E61" w:rsidP="009E7D5E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lastRenderedPageBreak/>
        <w:t>Zhotovitel</w:t>
      </w:r>
      <w:r w:rsidRPr="00380C01">
        <w:rPr>
          <w:rFonts w:cs="Arial"/>
          <w:color w:val="000000" w:themeColor="text1"/>
        </w:rPr>
        <w:t xml:space="preserve"> </w:t>
      </w:r>
      <w:r w:rsidR="002217F8" w:rsidRPr="00380C01">
        <w:rPr>
          <w:rFonts w:cs="Arial"/>
          <w:color w:val="000000" w:themeColor="text1"/>
        </w:rPr>
        <w:t>se zavazuje na fakturu</w:t>
      </w:r>
      <w:r w:rsidR="00C6542F">
        <w:rPr>
          <w:rFonts w:cs="Arial"/>
          <w:color w:val="000000" w:themeColor="text1"/>
        </w:rPr>
        <w:t xml:space="preserve"> uvést</w:t>
      </w:r>
      <w:r w:rsidR="002217F8" w:rsidRPr="00380C01">
        <w:rPr>
          <w:rFonts w:cs="Arial"/>
          <w:color w:val="000000" w:themeColor="text1"/>
        </w:rPr>
        <w:t xml:space="preserve"> označení projektu</w:t>
      </w:r>
      <w:r w:rsidR="002217F8">
        <w:rPr>
          <w:rFonts w:cs="Arial"/>
          <w:color w:val="000000" w:themeColor="text1"/>
        </w:rPr>
        <w:t>,</w:t>
      </w:r>
      <w:r w:rsidR="002217F8" w:rsidRPr="00380C01">
        <w:rPr>
          <w:rFonts w:cs="Arial"/>
          <w:color w:val="000000" w:themeColor="text1"/>
        </w:rPr>
        <w:t xml:space="preserve"> </w:t>
      </w:r>
      <w:r w:rsidR="00C6542F">
        <w:rPr>
          <w:rFonts w:cs="Arial"/>
          <w:color w:val="000000" w:themeColor="text1"/>
        </w:rPr>
        <w:t>z něhož je zboží hrazeno, a to:</w:t>
      </w:r>
    </w:p>
    <w:p w14:paraId="520AC005" w14:textId="46842847" w:rsidR="003702B1" w:rsidRPr="00387709" w:rsidRDefault="0045298F" w:rsidP="00387709">
      <w:pPr>
        <w:ind w:firstLine="567"/>
        <w:rPr>
          <w:rFonts w:cs="Arial"/>
          <w:i/>
          <w:color w:val="000000" w:themeColor="text1"/>
        </w:rPr>
      </w:pPr>
      <w:r w:rsidRPr="0045298F">
        <w:rPr>
          <w:rFonts w:cs="Arial"/>
          <w:i/>
          <w:color w:val="000000" w:themeColor="text1"/>
        </w:rPr>
        <w:t>RICAIP VVV - 37280/533/5331901Z000/1ND</w:t>
      </w:r>
    </w:p>
    <w:p w14:paraId="06374009" w14:textId="33BC78D4" w:rsidR="00380C01" w:rsidRPr="009E7D5E" w:rsidRDefault="002217F8" w:rsidP="003D7CA6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/>
        <w:jc w:val="both"/>
      </w:pPr>
      <w:r w:rsidRPr="00134DCF">
        <w:t>Nevejde-li se na fakturu údaj celý, postačí alespoň registrační číslo projektu bez názvu dotačního projektu</w:t>
      </w:r>
      <w:r w:rsidR="006B1929" w:rsidRPr="00134DCF">
        <w:t>.</w:t>
      </w:r>
    </w:p>
    <w:p w14:paraId="33D2E6C2" w14:textId="33EA0C2C" w:rsidR="00484F6E" w:rsidRPr="0019419A" w:rsidRDefault="00484F6E">
      <w:pPr>
        <w:pStyle w:val="Odstavecseseznamem"/>
        <w:widowControl w:val="0"/>
        <w:numPr>
          <w:ilvl w:val="0"/>
          <w:numId w:val="2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cs="Arial"/>
          <w:color w:val="000000" w:themeColor="text1"/>
        </w:rPr>
      </w:pPr>
      <w:r w:rsidRPr="0019419A">
        <w:rPr>
          <w:rFonts w:cs="Arial"/>
          <w:color w:val="000000" w:themeColor="text1"/>
        </w:rPr>
        <w:t xml:space="preserve">Splatnost řádně vystaveného daňového dokladu (faktury) činí 30 dní od data jeho doručení </w:t>
      </w:r>
      <w:r w:rsidR="005A0E61">
        <w:rPr>
          <w:rFonts w:cs="Arial"/>
          <w:color w:val="000000" w:themeColor="text1"/>
        </w:rPr>
        <w:t>objednateli</w:t>
      </w:r>
      <w:r w:rsidRPr="0019419A">
        <w:rPr>
          <w:rFonts w:cs="Arial"/>
          <w:color w:val="000000" w:themeColor="text1"/>
        </w:rPr>
        <w:t xml:space="preserve">. </w:t>
      </w:r>
      <w:proofErr w:type="gramStart"/>
      <w:r w:rsidRPr="0019419A">
        <w:rPr>
          <w:rFonts w:cs="Arial"/>
          <w:color w:val="000000" w:themeColor="text1"/>
        </w:rPr>
        <w:t>Faktura - daňový</w:t>
      </w:r>
      <w:proofErr w:type="gramEnd"/>
      <w:r w:rsidRPr="0019419A">
        <w:rPr>
          <w:rFonts w:cs="Arial"/>
          <w:color w:val="000000" w:themeColor="text1"/>
        </w:rPr>
        <w:t xml:space="preserve"> doklad musí obsahovat veškeré údaje vyžadované příslušnými právními předpisy. </w:t>
      </w:r>
      <w:r w:rsidR="005A0E61">
        <w:rPr>
          <w:rFonts w:cs="Arial"/>
          <w:color w:val="000000" w:themeColor="text1"/>
        </w:rPr>
        <w:t>Objednatel</w:t>
      </w:r>
      <w:r w:rsidR="005A0E61" w:rsidRPr="0019419A">
        <w:rPr>
          <w:rFonts w:cs="Arial"/>
          <w:color w:val="000000" w:themeColor="text1"/>
        </w:rPr>
        <w:t xml:space="preserve"> </w:t>
      </w:r>
      <w:r w:rsidRPr="0019419A">
        <w:rPr>
          <w:rFonts w:cs="Arial"/>
          <w:color w:val="000000" w:themeColor="text1"/>
        </w:rPr>
        <w:t>může ve lhůtě splatnosti daňový doklad (fakturu) vrátit, obsahuje-li:</w:t>
      </w:r>
    </w:p>
    <w:p w14:paraId="0B21D3DD" w14:textId="77777777" w:rsidR="00142E1A" w:rsidRDefault="00484F6E" w:rsidP="009E7D5E">
      <w:pPr>
        <w:pStyle w:val="Odstavecseseznamem"/>
        <w:numPr>
          <w:ilvl w:val="0"/>
          <w:numId w:val="48"/>
        </w:numPr>
        <w:tabs>
          <w:tab w:val="left" w:pos="567"/>
        </w:tabs>
        <w:spacing w:after="120"/>
        <w:ind w:left="1134" w:hanging="283"/>
        <w:rPr>
          <w:rFonts w:cs="Arial"/>
          <w:color w:val="000000" w:themeColor="text1"/>
        </w:rPr>
      </w:pPr>
      <w:r w:rsidRPr="009E7D5E">
        <w:rPr>
          <w:rFonts w:cs="Arial"/>
          <w:color w:val="000000" w:themeColor="text1"/>
        </w:rPr>
        <w:t xml:space="preserve">nesprávné nebo neúplné cenové údaje, </w:t>
      </w:r>
    </w:p>
    <w:p w14:paraId="69D1B207" w14:textId="77777777" w:rsidR="00142E1A" w:rsidRDefault="00484F6E" w:rsidP="009E7D5E">
      <w:pPr>
        <w:pStyle w:val="Odstavecseseznamem"/>
        <w:numPr>
          <w:ilvl w:val="0"/>
          <w:numId w:val="48"/>
        </w:numPr>
        <w:tabs>
          <w:tab w:val="left" w:pos="567"/>
        </w:tabs>
        <w:spacing w:after="120"/>
        <w:ind w:left="1134" w:hanging="283"/>
        <w:rPr>
          <w:rFonts w:cs="Arial"/>
          <w:color w:val="000000" w:themeColor="text1"/>
        </w:rPr>
      </w:pPr>
      <w:r w:rsidRPr="009E7D5E">
        <w:rPr>
          <w:rFonts w:cs="Arial"/>
          <w:color w:val="000000" w:themeColor="text1"/>
        </w:rPr>
        <w:t xml:space="preserve">nesprávné nebo neúplné náležitosti dle právních předpisů; </w:t>
      </w:r>
    </w:p>
    <w:p w14:paraId="11847D08" w14:textId="0E8A0B71" w:rsidR="002217F8" w:rsidRDefault="00994559" w:rsidP="007C5FC1">
      <w:pPr>
        <w:tabs>
          <w:tab w:val="left" w:pos="567"/>
        </w:tabs>
        <w:spacing w:after="120"/>
        <w:ind w:left="567" w:hanging="567"/>
        <w:jc w:val="both"/>
      </w:pPr>
      <w:r>
        <w:rPr>
          <w:rFonts w:cs="Arial"/>
          <w:color w:val="000000" w:themeColor="text1"/>
        </w:rPr>
        <w:tab/>
      </w:r>
      <w:r w:rsidR="00142E1A">
        <w:rPr>
          <w:rFonts w:cs="Arial"/>
          <w:color w:val="000000" w:themeColor="text1"/>
        </w:rPr>
        <w:t>V bodech a) a b) tohoto odstavce uvedených případech</w:t>
      </w:r>
      <w:r w:rsidR="00484F6E" w:rsidRPr="009E7D5E">
        <w:rPr>
          <w:rFonts w:cs="Arial"/>
          <w:color w:val="000000" w:themeColor="text1"/>
        </w:rPr>
        <w:t xml:space="preserve"> je </w:t>
      </w:r>
      <w:r w:rsidR="005A0E61">
        <w:rPr>
          <w:rFonts w:cs="Arial"/>
          <w:color w:val="000000" w:themeColor="text1"/>
        </w:rPr>
        <w:t>objednatel</w:t>
      </w:r>
      <w:r w:rsidR="005A0E61" w:rsidRPr="009E7D5E">
        <w:rPr>
          <w:rFonts w:cs="Arial"/>
          <w:color w:val="000000" w:themeColor="text1"/>
        </w:rPr>
        <w:t xml:space="preserve"> </w:t>
      </w:r>
      <w:r w:rsidR="00484F6E" w:rsidRPr="009E7D5E">
        <w:rPr>
          <w:rFonts w:cs="Arial"/>
          <w:color w:val="000000" w:themeColor="text1"/>
        </w:rPr>
        <w:t>povinen daňový doklad (fakturu) vrátit s uvedením důvodu vrácení. Tímto okamžikem se ruší lhůta splatnosti a nová lhůta splatnosti počne běžet doručením daňového dokladu (faktury) nového nebo opraveného</w:t>
      </w:r>
      <w:r w:rsidR="00380C01" w:rsidRPr="009E7D5E">
        <w:rPr>
          <w:rFonts w:cs="Arial"/>
          <w:color w:val="000000" w:themeColor="text1"/>
        </w:rPr>
        <w:t>.</w:t>
      </w:r>
      <w:r w:rsidR="00142E1A">
        <w:rPr>
          <w:rFonts w:cs="Arial"/>
          <w:color w:val="000000" w:themeColor="text1"/>
        </w:rPr>
        <w:t> </w:t>
      </w:r>
      <w:r w:rsidR="00C262E7" w:rsidRPr="00AD334A">
        <w:t xml:space="preserve">V případě, že </w:t>
      </w:r>
      <w:r w:rsidR="005A0E61">
        <w:t>objednatel</w:t>
      </w:r>
      <w:r w:rsidR="005A0E61" w:rsidRPr="00AD334A">
        <w:t xml:space="preserve"> </w:t>
      </w:r>
      <w:r w:rsidR="00484F6E" w:rsidRPr="00AD334A">
        <w:t xml:space="preserve">daňový doklad (fakturu) vrátí, přestože daňový doklad (faktura) byl vystaven řádně a předepsané náležitosti obsahuje, lhůta splatnosti se nepřerušuje a pokud </w:t>
      </w:r>
      <w:r w:rsidR="005A0E61">
        <w:t>objednatel</w:t>
      </w:r>
      <w:r w:rsidR="005A0E61" w:rsidRPr="00AD334A">
        <w:t xml:space="preserve"> </w:t>
      </w:r>
      <w:r w:rsidR="00484F6E" w:rsidRPr="00AD334A">
        <w:t>daňový doklad (fakturu) nezaplatí v původní lhůtě splatnosti, je v prodlení.</w:t>
      </w:r>
    </w:p>
    <w:p w14:paraId="1B15B4A9" w14:textId="77777777" w:rsidR="00CA408D" w:rsidRPr="00AD334A" w:rsidRDefault="00CA408D" w:rsidP="001A47EF">
      <w:pPr>
        <w:tabs>
          <w:tab w:val="left" w:pos="567"/>
        </w:tabs>
        <w:spacing w:after="120"/>
        <w:jc w:val="both"/>
      </w:pPr>
    </w:p>
    <w:p w14:paraId="20CA7101" w14:textId="48817049" w:rsidR="001E5ED0" w:rsidRPr="00AE5383" w:rsidRDefault="00502350" w:rsidP="00387709">
      <w:pPr>
        <w:pStyle w:val="Odstavecseseznamem"/>
        <w:widowControl w:val="0"/>
        <w:numPr>
          <w:ilvl w:val="0"/>
          <w:numId w:val="17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120" w:line="240" w:lineRule="auto"/>
        <w:ind w:left="567" w:firstLine="567"/>
        <w:contextualSpacing w:val="0"/>
        <w:jc w:val="center"/>
        <w:outlineLvl w:val="0"/>
        <w:rPr>
          <w:rFonts w:eastAsia="Times New Roman" w:cs="Arial"/>
          <w:b/>
          <w:bCs/>
          <w:color w:val="000000"/>
          <w:sz w:val="24"/>
          <w:lang w:eastAsia="cs-CZ"/>
        </w:rPr>
      </w:pPr>
      <w:r w:rsidRPr="0019419A">
        <w:rPr>
          <w:rFonts w:eastAsia="Times New Roman" w:cs="Arial"/>
          <w:b/>
          <w:bCs/>
          <w:color w:val="000000"/>
          <w:sz w:val="24"/>
          <w:lang w:eastAsia="cs-CZ"/>
        </w:rPr>
        <w:t>Záruka a záruční doba</w:t>
      </w:r>
    </w:p>
    <w:p w14:paraId="6436F0CF" w14:textId="25AA9230" w:rsidR="001E5ED0" w:rsidRPr="0019419A" w:rsidRDefault="00EA4926" w:rsidP="002217F8">
      <w:pPr>
        <w:pStyle w:val="Odstavecseseznamem"/>
        <w:widowControl w:val="0"/>
        <w:numPr>
          <w:ilvl w:val="0"/>
          <w:numId w:val="26"/>
        </w:numPr>
        <w:shd w:val="clear" w:color="auto" w:fill="FFFFFF"/>
        <w:tabs>
          <w:tab w:val="left" w:pos="567"/>
          <w:tab w:val="left" w:pos="720"/>
          <w:tab w:val="left" w:pos="851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outlineLvl w:val="0"/>
        <w:rPr>
          <w:rFonts w:cs="Arial"/>
          <w:color w:val="000000" w:themeColor="text1"/>
        </w:rPr>
      </w:pPr>
      <w:r w:rsidRPr="00AE5383">
        <w:rPr>
          <w:rFonts w:cs="Arial"/>
          <w:color w:val="000000" w:themeColor="text1"/>
        </w:rPr>
        <w:t xml:space="preserve">Na </w:t>
      </w:r>
      <w:r w:rsidR="0061385B">
        <w:rPr>
          <w:rFonts w:cs="Arial"/>
          <w:color w:val="000000" w:themeColor="text1"/>
        </w:rPr>
        <w:t xml:space="preserve">veškeré </w:t>
      </w:r>
      <w:r w:rsidRPr="00986520">
        <w:rPr>
          <w:rFonts w:cs="Arial"/>
          <w:color w:val="000000" w:themeColor="text1"/>
        </w:rPr>
        <w:t xml:space="preserve">plnění poskytuje </w:t>
      </w:r>
      <w:r w:rsidR="00447F6A">
        <w:rPr>
          <w:rFonts w:cs="Arial"/>
          <w:color w:val="000000" w:themeColor="text1"/>
        </w:rPr>
        <w:t>z</w:t>
      </w:r>
      <w:r w:rsidR="00824954">
        <w:rPr>
          <w:rFonts w:cs="Arial"/>
          <w:color w:val="000000" w:themeColor="text1"/>
        </w:rPr>
        <w:t>hotovitel</w:t>
      </w:r>
      <w:r w:rsidR="00824954" w:rsidRPr="00986520">
        <w:rPr>
          <w:rFonts w:cs="Arial"/>
          <w:color w:val="000000" w:themeColor="text1"/>
        </w:rPr>
        <w:t xml:space="preserve"> </w:t>
      </w:r>
      <w:r w:rsidRPr="00986520">
        <w:rPr>
          <w:rFonts w:cs="Arial"/>
          <w:color w:val="000000" w:themeColor="text1"/>
        </w:rPr>
        <w:t xml:space="preserve">záruku za jakost v trvání </w:t>
      </w:r>
      <w:r w:rsidR="00CD6039">
        <w:t>24</w:t>
      </w:r>
      <w:r w:rsidR="00C632C4">
        <w:t xml:space="preserve"> měsíc</w:t>
      </w:r>
      <w:r w:rsidR="00503499">
        <w:t>ů</w:t>
      </w:r>
      <w:r w:rsidR="00CE0C64">
        <w:t>.</w:t>
      </w:r>
      <w:r w:rsidR="00724E5B" w:rsidRPr="00986520">
        <w:t xml:space="preserve"> </w:t>
      </w:r>
      <w:r w:rsidR="00724E5B" w:rsidRPr="00986520">
        <w:rPr>
          <w:rFonts w:cs="Arial"/>
          <w:color w:val="000000" w:themeColor="text1"/>
        </w:rPr>
        <w:t>Záruční</w:t>
      </w:r>
      <w:r w:rsidR="00724E5B" w:rsidRPr="007F4C3F">
        <w:rPr>
          <w:rFonts w:cs="Arial"/>
          <w:color w:val="000000" w:themeColor="text1"/>
        </w:rPr>
        <w:t xml:space="preserve"> doba </w:t>
      </w:r>
      <w:r w:rsidRPr="007F4C3F">
        <w:rPr>
          <w:rFonts w:cs="Arial"/>
          <w:color w:val="000000" w:themeColor="text1"/>
        </w:rPr>
        <w:t>počíná běžet</w:t>
      </w:r>
      <w:r w:rsidRPr="0019419A">
        <w:rPr>
          <w:rFonts w:cs="Arial"/>
          <w:color w:val="000000" w:themeColor="text1"/>
        </w:rPr>
        <w:t xml:space="preserve"> okamžikem podpisu protokolu o předání a převzetí plnění bez vad (akceptačního protokolu) </w:t>
      </w:r>
      <w:r w:rsidRPr="00AE5383">
        <w:rPr>
          <w:rFonts w:cs="Arial"/>
          <w:color w:val="000000" w:themeColor="text1"/>
        </w:rPr>
        <w:t xml:space="preserve">dle </w:t>
      </w:r>
      <w:r w:rsidR="00AE5383" w:rsidRPr="00AE5383">
        <w:rPr>
          <w:rFonts w:cs="Arial"/>
          <w:color w:val="000000" w:themeColor="text1"/>
        </w:rPr>
        <w:t xml:space="preserve">čl. </w:t>
      </w:r>
      <w:r w:rsidR="000C2AFE">
        <w:rPr>
          <w:rFonts w:cs="Arial"/>
          <w:color w:val="000000" w:themeColor="text1"/>
        </w:rPr>
        <w:t>IV</w:t>
      </w:r>
      <w:r w:rsidR="000C2AFE" w:rsidRPr="00AE5383">
        <w:rPr>
          <w:rFonts w:cs="Arial"/>
          <w:color w:val="000000" w:themeColor="text1"/>
        </w:rPr>
        <w:t xml:space="preserve"> </w:t>
      </w:r>
      <w:r w:rsidR="00AE5383" w:rsidRPr="00AE5383">
        <w:rPr>
          <w:rFonts w:cs="Arial"/>
          <w:color w:val="000000" w:themeColor="text1"/>
        </w:rPr>
        <w:t xml:space="preserve">odst. </w:t>
      </w:r>
      <w:r w:rsidR="000C2AFE">
        <w:rPr>
          <w:rFonts w:cs="Arial"/>
          <w:color w:val="000000" w:themeColor="text1"/>
        </w:rPr>
        <w:t>1</w:t>
      </w:r>
      <w:r w:rsidR="000C2AFE" w:rsidRPr="00AE5383">
        <w:rPr>
          <w:rFonts w:cs="Arial"/>
          <w:color w:val="000000" w:themeColor="text1"/>
        </w:rPr>
        <w:t xml:space="preserve"> </w:t>
      </w:r>
      <w:r w:rsidRPr="00AE5383">
        <w:rPr>
          <w:rFonts w:cs="Arial"/>
          <w:color w:val="000000" w:themeColor="text1"/>
        </w:rPr>
        <w:t>této smlouvy</w:t>
      </w:r>
      <w:r w:rsidRPr="0019419A">
        <w:rPr>
          <w:rFonts w:cs="Arial"/>
          <w:color w:val="000000" w:themeColor="text1"/>
        </w:rPr>
        <w:t>.</w:t>
      </w:r>
    </w:p>
    <w:p w14:paraId="42BE7DA9" w14:textId="3BFB71EE" w:rsidR="003A7C4D" w:rsidRPr="009E7D5E" w:rsidRDefault="007F28E3" w:rsidP="002217F8">
      <w:pPr>
        <w:pStyle w:val="Odstavecseseznamem"/>
        <w:widowControl w:val="0"/>
        <w:numPr>
          <w:ilvl w:val="0"/>
          <w:numId w:val="26"/>
        </w:numPr>
        <w:shd w:val="clear" w:color="auto" w:fill="FFFFFF"/>
        <w:tabs>
          <w:tab w:val="left" w:pos="567"/>
          <w:tab w:val="left" w:pos="851"/>
          <w:tab w:val="left" w:pos="993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="Arial"/>
          <w:color w:val="000000" w:themeColor="text1"/>
        </w:rPr>
      </w:pPr>
      <w:r w:rsidRPr="009E7D5E">
        <w:rPr>
          <w:rFonts w:eastAsia="Times New Roman" w:cs="Arial"/>
          <w:color w:val="000000"/>
          <w:lang w:eastAsia="cs-CZ"/>
        </w:rPr>
        <w:t xml:space="preserve">Reklamaci </w:t>
      </w:r>
      <w:r w:rsidR="00935D15" w:rsidRPr="009E7D5E">
        <w:rPr>
          <w:rFonts w:eastAsia="Times New Roman" w:cs="Arial"/>
          <w:color w:val="000000"/>
          <w:lang w:eastAsia="cs-CZ"/>
        </w:rPr>
        <w:t xml:space="preserve">případné </w:t>
      </w:r>
      <w:r w:rsidRPr="009E7D5E">
        <w:rPr>
          <w:rFonts w:eastAsia="Times New Roman" w:cs="Arial"/>
          <w:color w:val="000000"/>
          <w:lang w:eastAsia="cs-CZ"/>
        </w:rPr>
        <w:t xml:space="preserve">vady </w:t>
      </w:r>
      <w:r w:rsidR="0086610D">
        <w:rPr>
          <w:rFonts w:eastAsia="Times New Roman" w:cs="Arial"/>
          <w:color w:val="000000"/>
          <w:lang w:eastAsia="cs-CZ"/>
        </w:rPr>
        <w:t>o</w:t>
      </w:r>
      <w:r w:rsidR="00824954">
        <w:rPr>
          <w:rFonts w:eastAsia="Times New Roman" w:cs="Arial"/>
          <w:color w:val="000000"/>
          <w:lang w:eastAsia="cs-CZ"/>
        </w:rPr>
        <w:t>bjednatel</w:t>
      </w:r>
      <w:r w:rsidR="00824954" w:rsidRPr="009E7D5E">
        <w:rPr>
          <w:rFonts w:eastAsia="Times New Roman" w:cs="Arial"/>
          <w:color w:val="000000"/>
          <w:lang w:eastAsia="cs-CZ"/>
        </w:rPr>
        <w:t xml:space="preserve"> </w:t>
      </w:r>
      <w:r w:rsidRPr="009E7D5E">
        <w:rPr>
          <w:rFonts w:eastAsia="Times New Roman" w:cs="Arial"/>
          <w:color w:val="000000"/>
          <w:lang w:eastAsia="cs-CZ"/>
        </w:rPr>
        <w:t xml:space="preserve">zašle </w:t>
      </w:r>
      <w:r w:rsidR="00447F6A">
        <w:rPr>
          <w:rFonts w:eastAsia="Times New Roman" w:cs="Arial"/>
          <w:color w:val="000000"/>
          <w:lang w:eastAsia="cs-CZ"/>
        </w:rPr>
        <w:t>z</w:t>
      </w:r>
      <w:r w:rsidR="00824954">
        <w:rPr>
          <w:rFonts w:eastAsia="Times New Roman" w:cs="Arial"/>
          <w:color w:val="000000"/>
          <w:lang w:eastAsia="cs-CZ"/>
        </w:rPr>
        <w:t>hotoviteli</w:t>
      </w:r>
      <w:r w:rsidR="00824954" w:rsidRPr="009E7D5E">
        <w:rPr>
          <w:rFonts w:eastAsia="Times New Roman" w:cs="Arial"/>
          <w:color w:val="000000"/>
          <w:lang w:eastAsia="cs-CZ"/>
        </w:rPr>
        <w:t xml:space="preserve"> </w:t>
      </w:r>
      <w:r w:rsidRPr="009E7D5E">
        <w:rPr>
          <w:rFonts w:eastAsia="Times New Roman" w:cs="Arial"/>
          <w:color w:val="000000"/>
          <w:lang w:eastAsia="cs-CZ"/>
        </w:rPr>
        <w:t>písemně, tj. výslovně i elektronickou poštou</w:t>
      </w:r>
      <w:r w:rsidR="00C968A7">
        <w:rPr>
          <w:rFonts w:eastAsia="Times New Roman" w:cs="Arial"/>
          <w:color w:val="000000"/>
          <w:lang w:eastAsia="cs-CZ"/>
        </w:rPr>
        <w:t>,</w:t>
      </w:r>
      <w:r w:rsidRPr="009E7D5E">
        <w:rPr>
          <w:rFonts w:eastAsia="Times New Roman" w:cs="Arial"/>
          <w:color w:val="000000"/>
          <w:lang w:eastAsia="cs-CZ"/>
        </w:rPr>
        <w:t xml:space="preserve"> a to i bez elektronického podpisu, s technickým popisem vady</w:t>
      </w:r>
      <w:r w:rsidR="00935D15" w:rsidRPr="009E7D5E">
        <w:rPr>
          <w:rFonts w:eastAsia="Times New Roman" w:cs="Arial"/>
          <w:color w:val="000000"/>
          <w:lang w:eastAsia="cs-CZ"/>
        </w:rPr>
        <w:t xml:space="preserve"> </w:t>
      </w:r>
      <w:r w:rsidR="00B609C0">
        <w:rPr>
          <w:rFonts w:eastAsia="Times New Roman" w:cs="Arial"/>
          <w:color w:val="000000"/>
          <w:lang w:eastAsia="cs-CZ"/>
        </w:rPr>
        <w:t>nebo i ústně (včetně telefonického nahlášení)</w:t>
      </w:r>
      <w:r w:rsidR="00824954">
        <w:rPr>
          <w:rFonts w:eastAsia="Times New Roman" w:cs="Arial"/>
          <w:color w:val="000000"/>
          <w:lang w:eastAsia="cs-CZ"/>
        </w:rPr>
        <w:t>.</w:t>
      </w:r>
    </w:p>
    <w:p w14:paraId="4DDC2348" w14:textId="77777777" w:rsidR="002217F8" w:rsidRPr="00AD334A" w:rsidRDefault="002217F8" w:rsidP="009E7D5E">
      <w:pPr>
        <w:pStyle w:val="Odstavecseseznamem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contextualSpacing w:val="0"/>
        <w:jc w:val="both"/>
        <w:rPr>
          <w:rFonts w:cs="Arial"/>
          <w:color w:val="000000" w:themeColor="text1"/>
        </w:rPr>
      </w:pPr>
    </w:p>
    <w:p w14:paraId="1FF18588" w14:textId="1F84DC64" w:rsidR="00502350" w:rsidRPr="0019419A" w:rsidRDefault="00BE6864" w:rsidP="00387709">
      <w:pPr>
        <w:pStyle w:val="Odstavecseseznamem"/>
        <w:widowControl w:val="0"/>
        <w:numPr>
          <w:ilvl w:val="0"/>
          <w:numId w:val="17"/>
        </w:numPr>
        <w:tabs>
          <w:tab w:val="left" w:pos="284"/>
          <w:tab w:val="left" w:pos="567"/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</w:tabs>
        <w:autoSpaceDE w:val="0"/>
        <w:autoSpaceDN w:val="0"/>
        <w:adjustRightInd w:val="0"/>
        <w:spacing w:after="120" w:line="240" w:lineRule="auto"/>
        <w:ind w:left="567" w:firstLine="0"/>
        <w:contextualSpacing w:val="0"/>
        <w:jc w:val="center"/>
        <w:outlineLvl w:val="0"/>
        <w:rPr>
          <w:rFonts w:eastAsia="Times New Roman" w:cs="Arial"/>
          <w:b/>
          <w:bCs/>
          <w:color w:val="000000"/>
          <w:sz w:val="24"/>
          <w:lang w:eastAsia="cs-CZ"/>
        </w:rPr>
      </w:pPr>
      <w:r>
        <w:rPr>
          <w:rFonts w:eastAsia="Times New Roman" w:cs="Arial"/>
          <w:b/>
          <w:bCs/>
          <w:color w:val="000000"/>
          <w:sz w:val="24"/>
          <w:lang w:eastAsia="cs-CZ"/>
        </w:rPr>
        <w:t>Sankční ujednání</w:t>
      </w:r>
    </w:p>
    <w:p w14:paraId="3EFE5019" w14:textId="46D37D3C" w:rsidR="00BD67CE" w:rsidRPr="00387709" w:rsidRDefault="00BD67CE" w:rsidP="00387709">
      <w:pPr>
        <w:pStyle w:val="Odstavecseseznamem"/>
        <w:widowControl w:val="0"/>
        <w:numPr>
          <w:ilvl w:val="0"/>
          <w:numId w:val="61"/>
        </w:numPr>
        <w:shd w:val="clear" w:color="auto" w:fill="FFFFFF"/>
        <w:tabs>
          <w:tab w:val="left" w:pos="567"/>
          <w:tab w:val="left" w:pos="851"/>
          <w:tab w:val="left" w:pos="993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eastAsia="Times New Roman" w:cs="Arial"/>
          <w:lang w:eastAsia="cs-CZ"/>
        </w:rPr>
      </w:pPr>
      <w:r w:rsidRPr="00387709">
        <w:rPr>
          <w:rFonts w:eastAsia="Times New Roman" w:cs="Arial"/>
          <w:color w:val="000000"/>
          <w:lang w:eastAsia="cs-CZ"/>
        </w:rPr>
        <w:t xml:space="preserve">Nedodrží-li </w:t>
      </w:r>
      <w:r w:rsidR="00447F6A">
        <w:rPr>
          <w:rFonts w:eastAsia="Times New Roman" w:cs="Arial"/>
          <w:color w:val="000000"/>
          <w:lang w:eastAsia="cs-CZ"/>
        </w:rPr>
        <w:t>z</w:t>
      </w:r>
      <w:r w:rsidRPr="00387709">
        <w:rPr>
          <w:rFonts w:eastAsia="Times New Roman" w:cs="Arial"/>
          <w:color w:val="000000"/>
          <w:lang w:eastAsia="cs-CZ"/>
        </w:rPr>
        <w:t xml:space="preserve">hotovitel lhůty stanovené pro </w:t>
      </w:r>
      <w:r w:rsidR="007610B5">
        <w:rPr>
          <w:rFonts w:eastAsia="Times New Roman" w:cs="Arial"/>
          <w:color w:val="000000"/>
          <w:lang w:eastAsia="cs-CZ"/>
        </w:rPr>
        <w:t xml:space="preserve">zhotovení </w:t>
      </w:r>
      <w:r w:rsidRPr="00387709">
        <w:rPr>
          <w:rFonts w:eastAsia="Times New Roman" w:cs="Arial"/>
          <w:color w:val="000000"/>
          <w:lang w:eastAsia="cs-CZ"/>
        </w:rPr>
        <w:t>díla dle čl. I</w:t>
      </w:r>
      <w:r w:rsidR="008D48CB">
        <w:rPr>
          <w:rFonts w:eastAsia="Times New Roman" w:cs="Arial"/>
          <w:color w:val="000000"/>
          <w:lang w:eastAsia="cs-CZ"/>
        </w:rPr>
        <w:t>V</w:t>
      </w:r>
      <w:r w:rsidRPr="00387709">
        <w:rPr>
          <w:rFonts w:eastAsia="Times New Roman" w:cs="Arial"/>
          <w:color w:val="000000"/>
          <w:lang w:eastAsia="cs-CZ"/>
        </w:rPr>
        <w:t xml:space="preserve"> této smlouvy, </w:t>
      </w:r>
      <w:r w:rsidR="00C0397F">
        <w:rPr>
          <w:rFonts w:eastAsia="Times New Roman" w:cs="Arial"/>
          <w:color w:val="000000"/>
          <w:lang w:eastAsia="cs-CZ"/>
        </w:rPr>
        <w:t>o</w:t>
      </w:r>
      <w:r w:rsidRPr="00387709">
        <w:rPr>
          <w:rFonts w:eastAsia="Times New Roman" w:cs="Arial"/>
          <w:color w:val="000000"/>
          <w:lang w:eastAsia="cs-CZ"/>
        </w:rPr>
        <w:t xml:space="preserve">bjednatel je oprávněn požadovat úhradu smluvní pokuty ve výši 0,5 % z ceny za každý započatý den prodlení. Nárok </w:t>
      </w:r>
      <w:r w:rsidR="0086610D">
        <w:rPr>
          <w:rFonts w:eastAsia="Times New Roman" w:cs="Arial"/>
          <w:color w:val="000000"/>
          <w:lang w:eastAsia="cs-CZ"/>
        </w:rPr>
        <w:t>o</w:t>
      </w:r>
      <w:r w:rsidRPr="00387709">
        <w:rPr>
          <w:rFonts w:eastAsia="Times New Roman" w:cs="Arial"/>
          <w:color w:val="000000"/>
          <w:lang w:eastAsia="cs-CZ"/>
        </w:rPr>
        <w:t xml:space="preserve">bjednatele na náhradu škody, která přesahuje smluvní pokutu, není tímto ustanovením dotčen. </w:t>
      </w:r>
    </w:p>
    <w:p w14:paraId="3D53A27A" w14:textId="1163AB85" w:rsidR="00BD67CE" w:rsidRPr="00387709" w:rsidRDefault="00BD67CE" w:rsidP="00387709">
      <w:pPr>
        <w:pStyle w:val="Odstavecseseznamem"/>
        <w:widowControl w:val="0"/>
        <w:numPr>
          <w:ilvl w:val="0"/>
          <w:numId w:val="61"/>
        </w:numPr>
        <w:shd w:val="clear" w:color="auto" w:fill="FFFFFF"/>
        <w:tabs>
          <w:tab w:val="left" w:pos="567"/>
          <w:tab w:val="left" w:pos="851"/>
          <w:tab w:val="left" w:pos="993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eastAsia="Times New Roman" w:cs="Arial"/>
          <w:lang w:eastAsia="cs-CZ"/>
        </w:rPr>
      </w:pPr>
      <w:r w:rsidRPr="00387709">
        <w:rPr>
          <w:rFonts w:eastAsia="Times New Roman" w:cs="Arial"/>
          <w:color w:val="000000"/>
          <w:lang w:eastAsia="cs-CZ"/>
        </w:rPr>
        <w:t xml:space="preserve">Nedodrží-li objednatel lhůtu splatnosti ceny uvedenou v čl. V odst. </w:t>
      </w:r>
      <w:r w:rsidR="007F0682">
        <w:rPr>
          <w:rFonts w:eastAsia="Times New Roman" w:cs="Arial"/>
          <w:color w:val="000000"/>
          <w:lang w:eastAsia="cs-CZ"/>
        </w:rPr>
        <w:t>6</w:t>
      </w:r>
      <w:r w:rsidRPr="00387709">
        <w:rPr>
          <w:rFonts w:eastAsia="Times New Roman" w:cs="Arial"/>
          <w:color w:val="000000"/>
          <w:lang w:eastAsia="cs-CZ"/>
        </w:rPr>
        <w:t xml:space="preserve"> této smlouvy, </w:t>
      </w:r>
      <w:r w:rsidR="00447F6A">
        <w:rPr>
          <w:rFonts w:eastAsia="Times New Roman" w:cs="Arial"/>
          <w:color w:val="000000"/>
          <w:lang w:eastAsia="cs-CZ"/>
        </w:rPr>
        <w:t>z</w:t>
      </w:r>
      <w:r w:rsidRPr="00387709">
        <w:rPr>
          <w:rFonts w:eastAsia="Times New Roman" w:cs="Arial"/>
          <w:color w:val="000000"/>
          <w:lang w:eastAsia="cs-CZ"/>
        </w:rPr>
        <w:t>hotovitel je oprávněn požadovat úhradu úroku z prodlení ve výši 0,05 % z ceny za každý započatý den prodlení.</w:t>
      </w:r>
    </w:p>
    <w:p w14:paraId="195B62E4" w14:textId="60E5AA24" w:rsidR="00142E1A" w:rsidRPr="00D67EEC" w:rsidRDefault="00BD67CE" w:rsidP="00D67EEC">
      <w:pPr>
        <w:pStyle w:val="Odstavecseseznamem"/>
        <w:widowControl w:val="0"/>
        <w:numPr>
          <w:ilvl w:val="0"/>
          <w:numId w:val="61"/>
        </w:numPr>
        <w:shd w:val="clear" w:color="auto" w:fill="FFFFFF"/>
        <w:tabs>
          <w:tab w:val="left" w:pos="567"/>
          <w:tab w:val="left" w:pos="851"/>
          <w:tab w:val="left" w:pos="993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eastAsia="Times New Roman" w:cs="Arial"/>
          <w:color w:val="000000"/>
          <w:lang w:eastAsia="cs-CZ"/>
        </w:rPr>
      </w:pPr>
      <w:r w:rsidRPr="00387709">
        <w:rPr>
          <w:rFonts w:eastAsia="Times New Roman" w:cs="Arial"/>
          <w:color w:val="000000"/>
          <w:lang w:eastAsia="cs-CZ"/>
        </w:rPr>
        <w:t xml:space="preserve">Objednatel je oprávněn smluvní pokutu započíst do ceny, a to v případě, že plnění budou </w:t>
      </w:r>
      <w:r w:rsidR="00447F6A">
        <w:rPr>
          <w:rFonts w:eastAsia="Times New Roman" w:cs="Arial"/>
          <w:color w:val="000000"/>
          <w:lang w:eastAsia="cs-CZ"/>
        </w:rPr>
        <w:t>z</w:t>
      </w:r>
      <w:r w:rsidRPr="00387709">
        <w:rPr>
          <w:rFonts w:eastAsia="Times New Roman" w:cs="Arial"/>
          <w:color w:val="000000"/>
          <w:lang w:eastAsia="cs-CZ"/>
        </w:rPr>
        <w:t>hotovitelem provedena po částech a v době vzniku prodlení nedojde ze strany zhotovitele k provedení veškerého plnění ze smlouvy.</w:t>
      </w:r>
    </w:p>
    <w:p w14:paraId="541174AB" w14:textId="6FD6C34D" w:rsidR="00545B5C" w:rsidRPr="007610B5" w:rsidRDefault="00545B5C" w:rsidP="00D67EEC">
      <w:pPr>
        <w:pStyle w:val="textindent"/>
        <w:numPr>
          <w:ilvl w:val="0"/>
          <w:numId w:val="0"/>
        </w:numPr>
      </w:pPr>
    </w:p>
    <w:p w14:paraId="0C76B0F0" w14:textId="77777777" w:rsidR="00545B5C" w:rsidRDefault="00545B5C" w:rsidP="00387709">
      <w:pPr>
        <w:pStyle w:val="Odstavecseseznamem"/>
        <w:widowControl w:val="0"/>
        <w:numPr>
          <w:ilvl w:val="0"/>
          <w:numId w:val="17"/>
        </w:numPr>
        <w:tabs>
          <w:tab w:val="left" w:pos="284"/>
          <w:tab w:val="left" w:pos="567"/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</w:tabs>
        <w:autoSpaceDE w:val="0"/>
        <w:autoSpaceDN w:val="0"/>
        <w:adjustRightInd w:val="0"/>
        <w:spacing w:after="120" w:line="240" w:lineRule="auto"/>
        <w:ind w:left="567" w:firstLine="0"/>
        <w:jc w:val="center"/>
        <w:outlineLvl w:val="0"/>
        <w:rPr>
          <w:rFonts w:eastAsia="Times New Roman" w:cs="Arial"/>
          <w:b/>
          <w:color w:val="000000"/>
          <w:szCs w:val="20"/>
          <w:lang w:eastAsia="cs-CZ"/>
        </w:rPr>
      </w:pPr>
      <w:r>
        <w:rPr>
          <w:rFonts w:eastAsia="Times New Roman" w:cs="Arial"/>
          <w:b/>
          <w:color w:val="000000"/>
          <w:szCs w:val="20"/>
          <w:lang w:eastAsia="cs-CZ"/>
        </w:rPr>
        <w:t xml:space="preserve">  </w:t>
      </w:r>
      <w:bookmarkStart w:id="2" w:name="_Toc522775762"/>
      <w:r>
        <w:rPr>
          <w:rFonts w:eastAsia="Times New Roman" w:cs="Arial"/>
          <w:b/>
          <w:color w:val="000000"/>
          <w:szCs w:val="20"/>
          <w:lang w:eastAsia="cs-CZ"/>
        </w:rPr>
        <w:t>Vyšší moc</w:t>
      </w:r>
      <w:bookmarkEnd w:id="2"/>
    </w:p>
    <w:p w14:paraId="406EA873" w14:textId="6E8DFA61" w:rsidR="00545B5C" w:rsidRPr="00387709" w:rsidRDefault="00545B5C" w:rsidP="00387709">
      <w:pPr>
        <w:pStyle w:val="textindent"/>
        <w:numPr>
          <w:ilvl w:val="0"/>
          <w:numId w:val="53"/>
        </w:numPr>
        <w:ind w:left="567" w:hanging="567"/>
      </w:pPr>
      <w:r w:rsidRPr="00387709">
        <w:t>Je</w:t>
      </w:r>
      <w:r w:rsidRPr="003D7CA6">
        <w:noBreakHyphen/>
        <w:t xml:space="preserve">li neplnění některého závazku </w:t>
      </w:r>
      <w:r w:rsidR="007610B5">
        <w:t>zhotovitele</w:t>
      </w:r>
      <w:r w:rsidR="007610B5" w:rsidRPr="003D7CA6">
        <w:t xml:space="preserve"> </w:t>
      </w:r>
      <w:r w:rsidRPr="003D7CA6">
        <w:t xml:space="preserve">způsobeno překážkami nebo jinými okolnostmi, na které </w:t>
      </w:r>
      <w:proofErr w:type="spellStart"/>
      <w:r w:rsidR="007610B5">
        <w:t>zhovotivtel</w:t>
      </w:r>
      <w:proofErr w:type="spellEnd"/>
      <w:r w:rsidRPr="003D7CA6">
        <w:t xml:space="preserve"> v zásadě nemá vliv („Vyšší moc“) a které mají negativní dopad na </w:t>
      </w:r>
      <w:r w:rsidR="007610B5">
        <w:t xml:space="preserve">zhotovitele </w:t>
      </w:r>
      <w:r w:rsidRPr="007E0285">
        <w:t xml:space="preserve">nebo některé jeho poddodavatele, kteří se účastní plnění smlouvy, je neplnění </w:t>
      </w:r>
      <w:r w:rsidR="007610B5">
        <w:t>s</w:t>
      </w:r>
      <w:r w:rsidRPr="007E0285">
        <w:t xml:space="preserve">mlouvy ze strany </w:t>
      </w:r>
      <w:r w:rsidR="007610B5">
        <w:lastRenderedPageBreak/>
        <w:t xml:space="preserve">zhotovitele </w:t>
      </w:r>
      <w:r w:rsidRPr="00387709">
        <w:t xml:space="preserve">prominuto a </w:t>
      </w:r>
      <w:r w:rsidR="00805015">
        <w:t xml:space="preserve">zhotovitel </w:t>
      </w:r>
      <w:r w:rsidRPr="00387709">
        <w:t>za ně nenese odpovědnost.</w:t>
      </w:r>
    </w:p>
    <w:p w14:paraId="704125A2" w14:textId="1D0F2A59" w:rsidR="00545B5C" w:rsidRPr="00387709" w:rsidRDefault="00545B5C" w:rsidP="00387709">
      <w:pPr>
        <w:widowControl w:val="0"/>
        <w:numPr>
          <w:ilvl w:val="0"/>
          <w:numId w:val="27"/>
        </w:numPr>
        <w:tabs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387709">
        <w:rPr>
          <w:rFonts w:eastAsia="Times New Roman" w:cs="Arial"/>
          <w:color w:val="000000"/>
          <w:lang w:eastAsia="cs-CZ"/>
        </w:rPr>
        <w:t>Vyšší mocí je mj.: působení přírodních sil, přírodní pohroma nebo katastrofická událost, jako např. epidemie, požár, povodeň, vichři</w:t>
      </w:r>
      <w:r w:rsidR="000744BE" w:rsidRPr="00387709">
        <w:rPr>
          <w:rFonts w:eastAsia="Times New Roman" w:cs="Arial"/>
          <w:color w:val="000000"/>
          <w:lang w:eastAsia="cs-CZ"/>
        </w:rPr>
        <w:t>ce</w:t>
      </w:r>
      <w:r w:rsidRPr="00387709">
        <w:rPr>
          <w:rFonts w:eastAsia="Times New Roman" w:cs="Arial"/>
          <w:color w:val="000000"/>
          <w:lang w:eastAsia="cs-CZ"/>
        </w:rPr>
        <w:t xml:space="preserve">, dále úkony nebo nečinnost orgánů civilní nebo vojenské správy, např. devizová omezení, embarga nebo jiné sankce </w:t>
      </w:r>
      <w:r w:rsidR="004B531C" w:rsidRPr="00387709">
        <w:rPr>
          <w:rFonts w:eastAsia="Times New Roman" w:cs="Arial"/>
          <w:color w:val="000000"/>
          <w:lang w:eastAsia="cs-CZ"/>
        </w:rPr>
        <w:t>uvalené</w:t>
      </w:r>
      <w:r w:rsidRPr="00387709">
        <w:rPr>
          <w:rFonts w:eastAsia="Times New Roman" w:cs="Arial"/>
          <w:color w:val="000000"/>
          <w:lang w:eastAsia="cs-CZ"/>
        </w:rPr>
        <w:t xml:space="preserve"> přímo nebo nepřímo vztahujícím se na </w:t>
      </w:r>
      <w:r w:rsidR="007610B5">
        <w:rPr>
          <w:rFonts w:eastAsia="Times New Roman" w:cs="Arial"/>
          <w:color w:val="000000"/>
          <w:lang w:eastAsia="cs-CZ"/>
        </w:rPr>
        <w:t>zhotovitele</w:t>
      </w:r>
      <w:r w:rsidR="007610B5" w:rsidRPr="00387709">
        <w:rPr>
          <w:rFonts w:eastAsia="Times New Roman" w:cs="Arial"/>
          <w:color w:val="000000"/>
          <w:lang w:eastAsia="cs-CZ"/>
        </w:rPr>
        <w:t xml:space="preserve"> </w:t>
      </w:r>
      <w:r w:rsidRPr="00387709">
        <w:rPr>
          <w:rFonts w:eastAsia="Times New Roman" w:cs="Arial"/>
          <w:color w:val="000000"/>
          <w:lang w:eastAsia="cs-CZ"/>
        </w:rPr>
        <w:t>nebo jeho pobočky, konání (nebo nekonání) orgánů veřejné moci, prioritní objednávka, alokace nebo omezení státní správy týkající se použití materiálu nebo pracovníků</w:t>
      </w:r>
      <w:r w:rsidR="00597CF3" w:rsidRPr="00387709">
        <w:rPr>
          <w:rFonts w:eastAsia="Times New Roman" w:cs="Arial"/>
          <w:color w:val="000000"/>
          <w:lang w:eastAsia="cs-CZ"/>
        </w:rPr>
        <w:t>,</w:t>
      </w:r>
      <w:r w:rsidRPr="00387709">
        <w:rPr>
          <w:rFonts w:eastAsia="Times New Roman" w:cs="Arial"/>
          <w:color w:val="000000"/>
          <w:lang w:eastAsia="cs-CZ"/>
        </w:rPr>
        <w:t xml:space="preserve"> válka, občanské nepokoje</w:t>
      </w:r>
      <w:r w:rsidR="007610B5">
        <w:rPr>
          <w:rFonts w:eastAsia="Times New Roman" w:cs="Arial"/>
          <w:color w:val="000000"/>
          <w:lang w:eastAsia="cs-CZ"/>
        </w:rPr>
        <w:t>.</w:t>
      </w:r>
    </w:p>
    <w:p w14:paraId="0E4D9A3C" w14:textId="2D2E2FDA" w:rsidR="00545B5C" w:rsidRPr="00387709" w:rsidRDefault="00545B5C" w:rsidP="00387709">
      <w:pPr>
        <w:widowControl w:val="0"/>
        <w:numPr>
          <w:ilvl w:val="0"/>
          <w:numId w:val="27"/>
        </w:numPr>
        <w:tabs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387709">
        <w:rPr>
          <w:rFonts w:eastAsia="Times New Roman" w:cs="Arial"/>
          <w:color w:val="000000"/>
          <w:lang w:eastAsia="cs-CZ"/>
        </w:rPr>
        <w:t xml:space="preserve">Jestliže se </w:t>
      </w:r>
      <w:r w:rsidR="00805015">
        <w:rPr>
          <w:rFonts w:eastAsia="Times New Roman" w:cs="Arial"/>
          <w:color w:val="000000"/>
          <w:lang w:eastAsia="cs-CZ"/>
        </w:rPr>
        <w:t>zhotovitel</w:t>
      </w:r>
      <w:r w:rsidR="00805015" w:rsidRPr="00387709">
        <w:rPr>
          <w:rFonts w:eastAsia="Times New Roman" w:cs="Arial"/>
          <w:color w:val="000000"/>
          <w:lang w:eastAsia="cs-CZ"/>
        </w:rPr>
        <w:t xml:space="preserve"> </w:t>
      </w:r>
      <w:r w:rsidRPr="00387709">
        <w:rPr>
          <w:rFonts w:eastAsia="Times New Roman" w:cs="Arial"/>
          <w:color w:val="000000"/>
          <w:lang w:eastAsia="cs-CZ"/>
        </w:rPr>
        <w:t xml:space="preserve">hodlá dožadovat prominutí svých povinností kvůli vyšší moci, předloží </w:t>
      </w:r>
      <w:r w:rsidR="005A0E61">
        <w:rPr>
          <w:rFonts w:eastAsia="Times New Roman" w:cs="Arial"/>
          <w:color w:val="000000"/>
          <w:lang w:eastAsia="cs-CZ"/>
        </w:rPr>
        <w:t>objednateli</w:t>
      </w:r>
      <w:r w:rsidR="005A0E61" w:rsidRPr="00387709">
        <w:rPr>
          <w:rFonts w:eastAsia="Times New Roman" w:cs="Arial"/>
          <w:color w:val="000000"/>
          <w:lang w:eastAsia="cs-CZ"/>
        </w:rPr>
        <w:t xml:space="preserve"> </w:t>
      </w:r>
      <w:r w:rsidRPr="00387709">
        <w:rPr>
          <w:rFonts w:eastAsia="Times New Roman" w:cs="Arial"/>
          <w:color w:val="000000"/>
          <w:lang w:eastAsia="cs-CZ"/>
        </w:rPr>
        <w:t>bez zbytečného prodlení písemné oznámení, kde bude uveden důvod, na jehož základě odkazuje na vyšší moc, a odhadovaná doba působení vyšší moci.</w:t>
      </w:r>
    </w:p>
    <w:p w14:paraId="5222B64E" w14:textId="08C2D1A4" w:rsidR="00545B5C" w:rsidRPr="00387709" w:rsidRDefault="00545B5C" w:rsidP="00387709">
      <w:pPr>
        <w:widowControl w:val="0"/>
        <w:numPr>
          <w:ilvl w:val="0"/>
          <w:numId w:val="27"/>
        </w:numPr>
        <w:tabs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387709">
        <w:rPr>
          <w:rFonts w:eastAsia="Times New Roman" w:cs="Arial"/>
          <w:color w:val="000000"/>
          <w:lang w:eastAsia="cs-CZ"/>
        </w:rPr>
        <w:t xml:space="preserve">V případě vyšší moci má </w:t>
      </w:r>
      <w:r w:rsidR="00805015">
        <w:rPr>
          <w:rFonts w:eastAsia="Times New Roman" w:cs="Arial"/>
          <w:color w:val="000000"/>
          <w:lang w:eastAsia="cs-CZ"/>
        </w:rPr>
        <w:t>zhotovitel</w:t>
      </w:r>
      <w:r w:rsidR="00805015" w:rsidRPr="00387709">
        <w:rPr>
          <w:rFonts w:eastAsia="Times New Roman" w:cs="Arial"/>
          <w:color w:val="000000"/>
          <w:lang w:eastAsia="cs-CZ"/>
        </w:rPr>
        <w:t xml:space="preserve"> </w:t>
      </w:r>
      <w:r w:rsidRPr="00387709">
        <w:rPr>
          <w:rFonts w:eastAsia="Times New Roman" w:cs="Arial"/>
          <w:color w:val="000000"/>
          <w:lang w:eastAsia="cs-CZ"/>
        </w:rPr>
        <w:t xml:space="preserve">nárok na odpovídající úpravu smlouvy, </w:t>
      </w:r>
      <w:r w:rsidR="00805015">
        <w:rPr>
          <w:rFonts w:eastAsia="Times New Roman" w:cs="Arial"/>
          <w:color w:val="000000"/>
          <w:lang w:eastAsia="cs-CZ"/>
        </w:rPr>
        <w:t>zejména pak n</w:t>
      </w:r>
      <w:r w:rsidRPr="00387709">
        <w:rPr>
          <w:rFonts w:eastAsia="Times New Roman" w:cs="Arial"/>
          <w:color w:val="000000"/>
          <w:lang w:eastAsia="cs-CZ"/>
        </w:rPr>
        <w:t xml:space="preserve">a prodloužení lhůty pro </w:t>
      </w:r>
      <w:r w:rsidR="00805015">
        <w:rPr>
          <w:rFonts w:eastAsia="Times New Roman" w:cs="Arial"/>
          <w:color w:val="000000"/>
          <w:lang w:eastAsia="cs-CZ"/>
        </w:rPr>
        <w:t>zhotovení díla</w:t>
      </w:r>
      <w:r w:rsidRPr="00387709">
        <w:rPr>
          <w:rFonts w:eastAsia="Times New Roman" w:cs="Arial"/>
          <w:color w:val="000000"/>
          <w:lang w:eastAsia="cs-CZ"/>
        </w:rPr>
        <w:t xml:space="preserve"> o dobu působení vyšší moci. </w:t>
      </w:r>
      <w:r w:rsidR="00805015">
        <w:rPr>
          <w:rFonts w:eastAsia="Times New Roman" w:cs="Arial"/>
          <w:color w:val="000000"/>
          <w:lang w:eastAsia="cs-CZ"/>
        </w:rPr>
        <w:t>Smluvní strany</w:t>
      </w:r>
      <w:r w:rsidR="00805015" w:rsidRPr="00387709">
        <w:rPr>
          <w:rFonts w:eastAsia="Times New Roman" w:cs="Arial"/>
          <w:color w:val="000000"/>
          <w:lang w:eastAsia="cs-CZ"/>
        </w:rPr>
        <w:t xml:space="preserve"> </w:t>
      </w:r>
      <w:r w:rsidRPr="00387709">
        <w:rPr>
          <w:rFonts w:eastAsia="Times New Roman" w:cs="Arial"/>
          <w:color w:val="000000"/>
          <w:lang w:eastAsia="cs-CZ"/>
        </w:rPr>
        <w:t>j</w:t>
      </w:r>
      <w:r w:rsidR="00805015">
        <w:rPr>
          <w:rFonts w:eastAsia="Times New Roman" w:cs="Arial"/>
          <w:color w:val="000000"/>
          <w:lang w:eastAsia="cs-CZ"/>
        </w:rPr>
        <w:t>sou</w:t>
      </w:r>
      <w:r w:rsidRPr="00387709">
        <w:rPr>
          <w:rFonts w:eastAsia="Times New Roman" w:cs="Arial"/>
          <w:color w:val="000000"/>
          <w:lang w:eastAsia="cs-CZ"/>
        </w:rPr>
        <w:t xml:space="preserve"> oprávněn</w:t>
      </w:r>
      <w:r w:rsidR="00805015">
        <w:rPr>
          <w:rFonts w:eastAsia="Times New Roman" w:cs="Arial"/>
          <w:color w:val="000000"/>
          <w:lang w:eastAsia="cs-CZ"/>
        </w:rPr>
        <w:t>y</w:t>
      </w:r>
      <w:r w:rsidRPr="00387709">
        <w:rPr>
          <w:rFonts w:eastAsia="Times New Roman" w:cs="Arial"/>
          <w:color w:val="000000"/>
          <w:lang w:eastAsia="cs-CZ"/>
        </w:rPr>
        <w:t xml:space="preserve"> </w:t>
      </w:r>
      <w:r w:rsidR="00805015">
        <w:rPr>
          <w:rFonts w:eastAsia="Times New Roman" w:cs="Arial"/>
          <w:color w:val="000000"/>
          <w:lang w:eastAsia="cs-CZ"/>
        </w:rPr>
        <w:t>vypovědět</w:t>
      </w:r>
      <w:r w:rsidRPr="00387709">
        <w:rPr>
          <w:rFonts w:eastAsia="Times New Roman" w:cs="Arial"/>
          <w:color w:val="000000"/>
          <w:lang w:eastAsia="cs-CZ"/>
        </w:rPr>
        <w:t xml:space="preserve"> tuto smlouvu, není</w:t>
      </w:r>
      <w:r w:rsidRPr="00387709">
        <w:rPr>
          <w:rFonts w:eastAsia="Times New Roman" w:cs="Arial"/>
          <w:color w:val="000000"/>
          <w:lang w:eastAsia="cs-CZ"/>
        </w:rPr>
        <w:noBreakHyphen/>
        <w:t xml:space="preserve">li na základě podloženého názoru </w:t>
      </w:r>
      <w:r w:rsidR="00805015">
        <w:rPr>
          <w:rFonts w:eastAsia="Times New Roman" w:cs="Arial"/>
          <w:color w:val="000000"/>
          <w:lang w:eastAsia="cs-CZ"/>
        </w:rPr>
        <w:t>zhotovitele</w:t>
      </w:r>
      <w:r w:rsidR="00805015" w:rsidRPr="00387709">
        <w:rPr>
          <w:rFonts w:eastAsia="Times New Roman" w:cs="Arial"/>
          <w:color w:val="000000"/>
          <w:lang w:eastAsia="cs-CZ"/>
        </w:rPr>
        <w:t xml:space="preserve"> </w:t>
      </w:r>
      <w:r w:rsidRPr="00387709">
        <w:rPr>
          <w:rFonts w:eastAsia="Times New Roman" w:cs="Arial"/>
          <w:color w:val="000000"/>
          <w:lang w:eastAsia="cs-CZ"/>
        </w:rPr>
        <w:t>další trvání smlouvy ekonomicky smysluplné a/nebo působila</w:t>
      </w:r>
      <w:r w:rsidRPr="00387709">
        <w:rPr>
          <w:rFonts w:eastAsia="Times New Roman" w:cs="Arial"/>
          <w:color w:val="000000"/>
          <w:lang w:eastAsia="cs-CZ"/>
        </w:rPr>
        <w:noBreakHyphen/>
        <w:t xml:space="preserve">li vyšší moc v úhrnu po dobu delší sto dvaceti (120) dnů. </w:t>
      </w:r>
    </w:p>
    <w:p w14:paraId="204B6317" w14:textId="77777777" w:rsidR="00545B5C" w:rsidRDefault="00545B5C" w:rsidP="00387709">
      <w:pPr>
        <w:widowControl w:val="0"/>
        <w:tabs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="Arial"/>
          <w:color w:val="000000"/>
          <w:lang w:eastAsia="cs-CZ"/>
        </w:rPr>
      </w:pPr>
    </w:p>
    <w:p w14:paraId="13795E92" w14:textId="77777777" w:rsidR="002217F8" w:rsidRPr="00E15DAF" w:rsidRDefault="002217F8" w:rsidP="00E15DAF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right="43"/>
        <w:jc w:val="both"/>
        <w:rPr>
          <w:rFonts w:eastAsia="Times New Roman" w:cs="Arial"/>
          <w:color w:val="FF0000"/>
          <w:lang w:eastAsia="cs-CZ"/>
        </w:rPr>
      </w:pPr>
    </w:p>
    <w:p w14:paraId="589BE4C6" w14:textId="124E807C" w:rsidR="006C636C" w:rsidRPr="0019419A" w:rsidRDefault="00502350" w:rsidP="00387709">
      <w:pPr>
        <w:pStyle w:val="Odstavecseseznamem"/>
        <w:widowControl w:val="0"/>
        <w:numPr>
          <w:ilvl w:val="0"/>
          <w:numId w:val="17"/>
        </w:numPr>
        <w:tabs>
          <w:tab w:val="left" w:pos="284"/>
          <w:tab w:val="left" w:pos="567"/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</w:tabs>
        <w:autoSpaceDE w:val="0"/>
        <w:autoSpaceDN w:val="0"/>
        <w:adjustRightInd w:val="0"/>
        <w:spacing w:after="120" w:line="240" w:lineRule="auto"/>
        <w:ind w:left="3549" w:hanging="3124"/>
        <w:contextualSpacing w:val="0"/>
        <w:jc w:val="center"/>
        <w:outlineLvl w:val="0"/>
        <w:rPr>
          <w:rFonts w:eastAsia="Times New Roman" w:cs="Arial"/>
          <w:b/>
          <w:bCs/>
          <w:color w:val="000000"/>
          <w:sz w:val="24"/>
          <w:lang w:eastAsia="cs-CZ"/>
        </w:rPr>
      </w:pPr>
      <w:r w:rsidRPr="0019419A">
        <w:rPr>
          <w:rFonts w:eastAsia="Times New Roman" w:cs="Arial"/>
          <w:b/>
          <w:bCs/>
          <w:color w:val="000000"/>
          <w:sz w:val="24"/>
          <w:lang w:eastAsia="cs-CZ"/>
        </w:rPr>
        <w:t>Závěrečná ustanovení</w:t>
      </w:r>
    </w:p>
    <w:p w14:paraId="45460C96" w14:textId="263599F0" w:rsidR="0019419A" w:rsidRDefault="0019419A" w:rsidP="003D7CA6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</w:rPr>
      </w:pPr>
      <w:r w:rsidRPr="0019419A">
        <w:rPr>
          <w:rFonts w:cstheme="minorHAnsi"/>
        </w:rPr>
        <w:t xml:space="preserve">Ve věcech výslovně neupravených touto smlouvou se smluvní vztah založený touto smlouvou řídí občanským zákoníkem, zejména příslušnými ustanoveními o </w:t>
      </w:r>
      <w:r w:rsidR="007610B5">
        <w:rPr>
          <w:rFonts w:cstheme="minorHAnsi"/>
        </w:rPr>
        <w:t>dílu</w:t>
      </w:r>
      <w:r w:rsidRPr="0019419A">
        <w:rPr>
          <w:rFonts w:cstheme="minorHAnsi"/>
        </w:rPr>
        <w:t xml:space="preserve"> a dalšími právními předpisy České republiky.</w:t>
      </w:r>
    </w:p>
    <w:p w14:paraId="3BCF25C0" w14:textId="4D86BE79" w:rsidR="0019419A" w:rsidRPr="0019419A" w:rsidRDefault="0019419A" w:rsidP="009E7D5E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</w:rPr>
      </w:pPr>
      <w:r w:rsidRPr="0019419A">
        <w:rPr>
          <w:rFonts w:cstheme="minorHAnsi"/>
        </w:rPr>
        <w:t>Neplatnost některého ustanovení této smlouvy nemá za následek neplatnost celé smlouvy.</w:t>
      </w:r>
    </w:p>
    <w:p w14:paraId="14E7FD43" w14:textId="77777777" w:rsidR="0019419A" w:rsidRPr="0019419A" w:rsidRDefault="0019419A" w:rsidP="009E7D5E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</w:rPr>
      </w:pPr>
      <w:r w:rsidRPr="00AA10F5">
        <w:rPr>
          <w:rFonts w:cstheme="minorHAnsi"/>
        </w:rPr>
        <w:t xml:space="preserve">Podmínky této smlouvy, jež svou povahou přesahují dobu platnosti této smlouvy, zůstávají plně v platnosti a jsou účinné až do okamžiku jejich splnění a platí pro případné nástupce </w:t>
      </w:r>
      <w:r w:rsidRPr="0019419A">
        <w:rPr>
          <w:rFonts w:cstheme="minorHAnsi"/>
        </w:rPr>
        <w:t>smluvní strany.</w:t>
      </w:r>
    </w:p>
    <w:p w14:paraId="22EBA3E5" w14:textId="77777777" w:rsidR="0019419A" w:rsidRPr="0019419A" w:rsidRDefault="0019419A" w:rsidP="009E7D5E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</w:rPr>
      </w:pPr>
      <w:r w:rsidRPr="0019419A">
        <w:rPr>
          <w:rFonts w:cstheme="minorHAnsi"/>
        </w:rPr>
        <w:t>Smluvní strany se zavazují veškeré spory vzniklé z této smlouvy primárně řešit smírnou cestou.</w:t>
      </w:r>
    </w:p>
    <w:p w14:paraId="27C49C74" w14:textId="74051D6F" w:rsidR="0019419A" w:rsidRPr="0019419A" w:rsidRDefault="0019419A" w:rsidP="009E7D5E">
      <w:pPr>
        <w:widowControl w:val="0"/>
        <w:numPr>
          <w:ilvl w:val="0"/>
          <w:numId w:val="33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19419A">
        <w:rPr>
          <w:rFonts w:cstheme="minorHAnsi"/>
        </w:rPr>
        <w:t xml:space="preserve">Smluvní strany se v souladu s § 89a zákona č. 99/1963 Sb., občanský soudní řád ve znění pozdějších předpisů dohodly, že v případě sporu, který nelze vyřešit dle odst. 4 tohoto článku, příslušným soudem </w:t>
      </w:r>
      <w:r w:rsidR="00B609C0">
        <w:rPr>
          <w:rFonts w:cstheme="minorHAnsi"/>
        </w:rPr>
        <w:t xml:space="preserve">výlučně </w:t>
      </w:r>
      <w:r w:rsidRPr="0019419A">
        <w:rPr>
          <w:rFonts w:cstheme="minorHAnsi"/>
        </w:rPr>
        <w:t>Obvodní soud pro Prahu 6.</w:t>
      </w:r>
    </w:p>
    <w:p w14:paraId="23E5F5B2" w14:textId="0FD1B804" w:rsidR="00E93C15" w:rsidRPr="0019419A" w:rsidRDefault="00E93C15" w:rsidP="00E93C15">
      <w:pPr>
        <w:widowControl w:val="0"/>
        <w:numPr>
          <w:ilvl w:val="0"/>
          <w:numId w:val="33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19419A">
        <w:rPr>
          <w:rFonts w:eastAsia="Times New Roman" w:cs="Arial"/>
          <w:color w:val="000000"/>
          <w:lang w:eastAsia="cs-CZ"/>
        </w:rPr>
        <w:t xml:space="preserve">V případě rozporu mezi ustanovením smlouvy a ustanovením </w:t>
      </w:r>
      <w:r w:rsidR="00805015">
        <w:rPr>
          <w:rFonts w:eastAsia="Times New Roman" w:cs="Arial"/>
          <w:color w:val="000000"/>
          <w:lang w:eastAsia="cs-CZ"/>
        </w:rPr>
        <w:t>technické specifikace</w:t>
      </w:r>
      <w:r w:rsidRPr="0019419A">
        <w:rPr>
          <w:rFonts w:eastAsia="Times New Roman" w:cs="Arial"/>
          <w:color w:val="000000"/>
          <w:lang w:eastAsia="cs-CZ"/>
        </w:rPr>
        <w:t xml:space="preserve"> </w:t>
      </w:r>
      <w:r>
        <w:rPr>
          <w:rFonts w:eastAsia="Times New Roman" w:cs="Arial"/>
          <w:color w:val="000000"/>
          <w:lang w:eastAsia="cs-CZ"/>
        </w:rPr>
        <w:t>má přednost t</w:t>
      </w:r>
      <w:r w:rsidRPr="0019419A">
        <w:rPr>
          <w:rFonts w:eastAsia="Times New Roman" w:cs="Arial"/>
          <w:color w:val="000000"/>
          <w:lang w:eastAsia="cs-CZ"/>
        </w:rPr>
        <w:t>echnická specifikace před touto smlouvou</w:t>
      </w:r>
      <w:r>
        <w:rPr>
          <w:rFonts w:eastAsia="Times New Roman" w:cs="Arial"/>
          <w:color w:val="000000"/>
          <w:lang w:eastAsia="cs-CZ"/>
        </w:rPr>
        <w:t>,</w:t>
      </w:r>
      <w:r w:rsidRPr="0019419A">
        <w:rPr>
          <w:rFonts w:eastAsia="Times New Roman" w:cs="Arial"/>
          <w:color w:val="000000"/>
          <w:lang w:eastAsia="cs-CZ"/>
        </w:rPr>
        <w:t xml:space="preserve"> </w:t>
      </w:r>
      <w:r>
        <w:rPr>
          <w:rFonts w:eastAsia="Times New Roman" w:cs="Arial"/>
          <w:color w:val="000000"/>
          <w:lang w:eastAsia="cs-CZ"/>
        </w:rPr>
        <w:t xml:space="preserve">v případě </w:t>
      </w:r>
      <w:r w:rsidR="00805015">
        <w:rPr>
          <w:rFonts w:eastAsia="Times New Roman" w:cs="Arial"/>
          <w:color w:val="000000"/>
          <w:lang w:eastAsia="cs-CZ"/>
        </w:rPr>
        <w:t>rozporu mezi ustanovením smlouvy a nabídkou zhotovitele mají přednost ustanovení této smlouvy.</w:t>
      </w:r>
    </w:p>
    <w:p w14:paraId="52F3F656" w14:textId="71C5C502" w:rsidR="0019419A" w:rsidRPr="009E7D5E" w:rsidRDefault="007610B5" w:rsidP="009E7D5E">
      <w:pPr>
        <w:widowControl w:val="0"/>
        <w:numPr>
          <w:ilvl w:val="0"/>
          <w:numId w:val="33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noProof/>
          <w:color w:val="000000"/>
          <w:shd w:val="clear" w:color="auto" w:fill="FFFFFF"/>
          <w:lang w:eastAsia="cs-CZ"/>
        </w:rPr>
        <w:t xml:space="preserve">Zhotovitel </w:t>
      </w:r>
      <w:r w:rsidR="006C636C" w:rsidRPr="009E7D5E">
        <w:rPr>
          <w:rFonts w:eastAsia="Times New Roman" w:cs="Arial"/>
          <w:noProof/>
          <w:color w:val="000000"/>
          <w:shd w:val="clear" w:color="auto" w:fill="FFFFFF"/>
          <w:lang w:eastAsia="cs-CZ"/>
        </w:rPr>
        <w:t>se zavazuje řádně uchovávat originál smlouvy, včetně jejích případných dodatků a příloh, veškeré originály účetních dokladů</w:t>
      </w:r>
      <w:r w:rsidR="002815CC" w:rsidRPr="009E7D5E">
        <w:rPr>
          <w:rFonts w:eastAsia="Times New Roman" w:cs="Arial"/>
          <w:noProof/>
          <w:color w:val="000000"/>
          <w:shd w:val="clear" w:color="auto" w:fill="FFFFFF"/>
          <w:lang w:eastAsia="cs-CZ"/>
        </w:rPr>
        <w:t xml:space="preserve"> </w:t>
      </w:r>
      <w:r w:rsidR="002815CC" w:rsidRPr="009E7D5E">
        <w:rPr>
          <w:rFonts w:eastAsia="Times New Roman" w:cs="Arial"/>
          <w:color w:val="000000"/>
          <w:lang w:eastAsia="cs-CZ"/>
        </w:rPr>
        <w:t xml:space="preserve">minimálně do konce roku </w:t>
      </w:r>
      <w:r w:rsidR="00D574F6" w:rsidRPr="002E06FB">
        <w:rPr>
          <w:rFonts w:eastAsia="Times New Roman" w:cs="Arial"/>
          <w:color w:val="000000"/>
          <w:lang w:eastAsia="cs-CZ"/>
        </w:rPr>
        <w:t>2033</w:t>
      </w:r>
      <w:r w:rsidR="006C636C" w:rsidRPr="009E7D5E">
        <w:rPr>
          <w:rFonts w:eastAsia="Times New Roman" w:cs="Arial"/>
          <w:noProof/>
          <w:color w:val="000000"/>
          <w:shd w:val="clear" w:color="auto" w:fill="FFFFFF"/>
          <w:lang w:eastAsia="cs-CZ"/>
        </w:rPr>
        <w:t>.</w:t>
      </w:r>
      <w:r w:rsidR="00B43A85" w:rsidRPr="009E7D5E">
        <w:t xml:space="preserve"> </w:t>
      </w:r>
      <w:r w:rsidR="00B43A85" w:rsidRPr="009E7D5E">
        <w:rPr>
          <w:rFonts w:eastAsia="Times New Roman" w:cs="Arial"/>
          <w:noProof/>
          <w:color w:val="000000"/>
          <w:shd w:val="clear" w:color="auto" w:fill="FFFFFF"/>
          <w:lang w:eastAsia="cs-CZ"/>
        </w:rPr>
        <w:t xml:space="preserve">Tuto povinnost zajistí </w:t>
      </w:r>
      <w:r>
        <w:rPr>
          <w:rFonts w:eastAsia="Times New Roman" w:cs="Arial"/>
          <w:noProof/>
          <w:color w:val="000000"/>
          <w:shd w:val="clear" w:color="auto" w:fill="FFFFFF"/>
          <w:lang w:eastAsia="cs-CZ"/>
        </w:rPr>
        <w:t>zhotovitel</w:t>
      </w:r>
      <w:r w:rsidRPr="009E7D5E">
        <w:rPr>
          <w:rFonts w:eastAsia="Times New Roman" w:cs="Arial"/>
          <w:noProof/>
          <w:color w:val="000000"/>
          <w:shd w:val="clear" w:color="auto" w:fill="FFFFFF"/>
          <w:lang w:eastAsia="cs-CZ"/>
        </w:rPr>
        <w:t xml:space="preserve"> </w:t>
      </w:r>
      <w:r w:rsidR="00B43A85" w:rsidRPr="009E7D5E">
        <w:rPr>
          <w:rFonts w:eastAsia="Times New Roman" w:cs="Arial"/>
          <w:noProof/>
          <w:color w:val="000000"/>
          <w:shd w:val="clear" w:color="auto" w:fill="FFFFFF"/>
          <w:lang w:eastAsia="cs-CZ"/>
        </w:rPr>
        <w:t>i u subdodavatelů, kteří se podílí na realizaci této smlouvy</w:t>
      </w:r>
      <w:r w:rsidR="00FC1727" w:rsidRPr="009E7D5E">
        <w:rPr>
          <w:rFonts w:eastAsia="Times New Roman" w:cs="Arial"/>
          <w:noProof/>
          <w:color w:val="000000"/>
          <w:shd w:val="clear" w:color="auto" w:fill="FFFFFF"/>
          <w:lang w:eastAsia="cs-CZ"/>
        </w:rPr>
        <w:t>.</w:t>
      </w:r>
    </w:p>
    <w:p w14:paraId="36E4F010" w14:textId="4B23D456" w:rsidR="0019419A" w:rsidRPr="0019419A" w:rsidRDefault="007610B5" w:rsidP="009E7D5E">
      <w:pPr>
        <w:widowControl w:val="0"/>
        <w:numPr>
          <w:ilvl w:val="0"/>
          <w:numId w:val="33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Zhotovitel</w:t>
      </w:r>
      <w:r w:rsidRPr="0019419A">
        <w:rPr>
          <w:rFonts w:eastAsia="Times New Roman" w:cs="Arial"/>
          <w:color w:val="000000"/>
          <w:lang w:eastAsia="cs-CZ"/>
        </w:rPr>
        <w:t xml:space="preserve"> </w:t>
      </w:r>
      <w:r w:rsidR="006C636C" w:rsidRPr="0019419A">
        <w:rPr>
          <w:rFonts w:eastAsia="Times New Roman" w:cs="Arial"/>
          <w:color w:val="000000"/>
          <w:lang w:eastAsia="cs-CZ"/>
        </w:rPr>
        <w:t>je, dle</w:t>
      </w:r>
      <w:r w:rsidR="0019419A">
        <w:rPr>
          <w:rFonts w:eastAsia="Times New Roman" w:cs="Arial"/>
          <w:color w:val="000000"/>
          <w:lang w:eastAsia="cs-CZ"/>
        </w:rPr>
        <w:t xml:space="preserve"> </w:t>
      </w:r>
      <w:proofErr w:type="spellStart"/>
      <w:r w:rsidR="0019419A">
        <w:rPr>
          <w:rFonts w:eastAsia="Times New Roman" w:cs="Arial"/>
          <w:color w:val="000000"/>
          <w:lang w:eastAsia="cs-CZ"/>
        </w:rPr>
        <w:t>ust</w:t>
      </w:r>
      <w:proofErr w:type="spellEnd"/>
      <w:r w:rsidR="0019419A">
        <w:rPr>
          <w:rFonts w:eastAsia="Times New Roman" w:cs="Arial"/>
          <w:color w:val="000000"/>
          <w:lang w:eastAsia="cs-CZ"/>
        </w:rPr>
        <w:t>.</w:t>
      </w:r>
      <w:r w:rsidR="006C636C" w:rsidRPr="0019419A">
        <w:rPr>
          <w:rFonts w:eastAsia="Times New Roman" w:cs="Arial"/>
          <w:color w:val="000000"/>
          <w:lang w:eastAsia="cs-CZ"/>
        </w:rPr>
        <w:t xml:space="preserve"> § 2e zákona č. 320/2001 Sb., o finanční kontrole ve veřejné správě a o změně některých zákonů, v platném znění, osobou povinnou spolupůsobit při výkonu finanční kontroly.</w:t>
      </w:r>
    </w:p>
    <w:p w14:paraId="5BE49A3D" w14:textId="5951439F" w:rsidR="0019419A" w:rsidRPr="0019419A" w:rsidRDefault="007610B5" w:rsidP="009E7D5E">
      <w:pPr>
        <w:widowControl w:val="0"/>
        <w:numPr>
          <w:ilvl w:val="0"/>
          <w:numId w:val="33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>
        <w:rPr>
          <w:rFonts w:cs="Arial"/>
          <w:color w:val="000000" w:themeColor="text1"/>
        </w:rPr>
        <w:t>Zhotovitel</w:t>
      </w:r>
      <w:r w:rsidRPr="0019419A">
        <w:rPr>
          <w:rFonts w:cs="Arial"/>
          <w:color w:val="000000" w:themeColor="text1"/>
        </w:rPr>
        <w:t xml:space="preserve"> </w:t>
      </w:r>
      <w:r w:rsidR="0019419A" w:rsidRPr="0019419A">
        <w:rPr>
          <w:rFonts w:cs="Arial"/>
          <w:color w:val="000000" w:themeColor="text1"/>
        </w:rPr>
        <w:t>prohlašuje, že mu je známa skutečnost, že není oprávněn podmínit tuto nabídku jakoukoliv protinabídkou, a to ani tehdy, vyžadovala-li by tak standardně nabízen</w:t>
      </w:r>
      <w:r w:rsidR="00211592">
        <w:rPr>
          <w:rFonts w:cs="Arial"/>
          <w:color w:val="000000" w:themeColor="text1"/>
        </w:rPr>
        <w:t>é</w:t>
      </w:r>
      <w:r w:rsidR="00AA747C">
        <w:rPr>
          <w:rFonts w:cs="Arial"/>
          <w:color w:val="000000" w:themeColor="text1"/>
        </w:rPr>
        <w:t xml:space="preserve"> obecné obchodní podmínky </w:t>
      </w:r>
      <w:r>
        <w:rPr>
          <w:rFonts w:cs="Arial"/>
          <w:color w:val="000000" w:themeColor="text1"/>
        </w:rPr>
        <w:t>zhotovitele</w:t>
      </w:r>
      <w:r w:rsidR="0019419A" w:rsidRPr="0019419A">
        <w:rPr>
          <w:rFonts w:cs="Arial"/>
          <w:color w:val="000000" w:themeColor="text1"/>
        </w:rPr>
        <w:t xml:space="preserve">; </w:t>
      </w:r>
      <w:r>
        <w:rPr>
          <w:rFonts w:cs="Arial"/>
          <w:color w:val="000000" w:themeColor="text1"/>
        </w:rPr>
        <w:t>zhotoviteli</w:t>
      </w:r>
      <w:r w:rsidRPr="0019419A">
        <w:rPr>
          <w:rFonts w:cs="Arial"/>
          <w:color w:val="000000" w:themeColor="text1"/>
        </w:rPr>
        <w:t xml:space="preserve"> </w:t>
      </w:r>
      <w:r w:rsidR="0019419A" w:rsidRPr="0019419A">
        <w:rPr>
          <w:rFonts w:cs="Arial"/>
          <w:color w:val="000000" w:themeColor="text1"/>
        </w:rPr>
        <w:t xml:space="preserve">je známo, </w:t>
      </w:r>
      <w:r w:rsidR="0019419A">
        <w:rPr>
          <w:rFonts w:cs="Arial"/>
          <w:color w:val="000000" w:themeColor="text1"/>
        </w:rPr>
        <w:t xml:space="preserve">že k takovým ustanovení nebude </w:t>
      </w:r>
      <w:r w:rsidR="005A0E61">
        <w:rPr>
          <w:rFonts w:cs="Arial"/>
          <w:color w:val="000000" w:themeColor="text1"/>
        </w:rPr>
        <w:t xml:space="preserve">objednatel </w:t>
      </w:r>
      <w:r w:rsidR="0019419A" w:rsidRPr="0019419A">
        <w:rPr>
          <w:rFonts w:cs="Arial"/>
          <w:color w:val="000000" w:themeColor="text1"/>
        </w:rPr>
        <w:t>přihlížet a smluvní strany budou činit, jako</w:t>
      </w:r>
      <w:r w:rsidR="00C968A7">
        <w:rPr>
          <w:rFonts w:cs="Arial"/>
          <w:color w:val="000000" w:themeColor="text1"/>
        </w:rPr>
        <w:t xml:space="preserve"> </w:t>
      </w:r>
      <w:r w:rsidR="0019419A" w:rsidRPr="0019419A">
        <w:rPr>
          <w:rFonts w:cs="Arial"/>
          <w:color w:val="000000" w:themeColor="text1"/>
        </w:rPr>
        <w:t>by jich nebylo.</w:t>
      </w:r>
    </w:p>
    <w:p w14:paraId="6753259B" w14:textId="0C211FAE" w:rsidR="0019419A" w:rsidRPr="0019419A" w:rsidRDefault="0019419A" w:rsidP="009E7D5E">
      <w:pPr>
        <w:widowControl w:val="0"/>
        <w:numPr>
          <w:ilvl w:val="0"/>
          <w:numId w:val="33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19419A">
        <w:rPr>
          <w:rFonts w:eastAsia="Times New Roman" w:cs="Arial"/>
          <w:noProof/>
          <w:lang w:eastAsia="cs-CZ"/>
        </w:rPr>
        <w:lastRenderedPageBreak/>
        <w:t xml:space="preserve">Smluvní strany prohlašují, že mezi nimi není pochyb o skutečnosti, že počátek běhu lhůty pro </w:t>
      </w:r>
      <w:r w:rsidR="00F803D9">
        <w:rPr>
          <w:rFonts w:eastAsia="Times New Roman" w:cs="Arial"/>
          <w:noProof/>
          <w:lang w:eastAsia="cs-CZ"/>
        </w:rPr>
        <w:t>z</w:t>
      </w:r>
      <w:r w:rsidR="008A2FB9">
        <w:rPr>
          <w:rFonts w:eastAsia="Times New Roman" w:cs="Arial"/>
          <w:noProof/>
          <w:lang w:eastAsia="cs-CZ"/>
        </w:rPr>
        <w:t>hotovení díla</w:t>
      </w:r>
      <w:r w:rsidR="00B609C0" w:rsidRPr="0019419A">
        <w:rPr>
          <w:rFonts w:eastAsia="Times New Roman" w:cs="Arial"/>
          <w:noProof/>
          <w:lang w:eastAsia="cs-CZ"/>
        </w:rPr>
        <w:t xml:space="preserve"> </w:t>
      </w:r>
      <w:r w:rsidRPr="0019419A">
        <w:rPr>
          <w:rFonts w:eastAsia="Times New Roman" w:cs="Arial"/>
          <w:noProof/>
          <w:lang w:eastAsia="cs-CZ"/>
        </w:rPr>
        <w:t>počíná běžet</w:t>
      </w:r>
      <w:r w:rsidR="002E562F">
        <w:rPr>
          <w:rFonts w:eastAsia="Times New Roman" w:cs="Arial"/>
          <w:noProof/>
          <w:lang w:eastAsia="cs-CZ"/>
        </w:rPr>
        <w:t xml:space="preserve"> </w:t>
      </w:r>
      <w:r w:rsidR="00B609C0">
        <w:rPr>
          <w:rFonts w:eastAsia="Times New Roman" w:cs="Arial"/>
          <w:noProof/>
          <w:lang w:eastAsia="cs-CZ"/>
        </w:rPr>
        <w:t xml:space="preserve">od </w:t>
      </w:r>
      <w:r w:rsidR="00465972">
        <w:rPr>
          <w:rFonts w:eastAsia="Times New Roman" w:cs="Arial"/>
          <w:noProof/>
          <w:lang w:eastAsia="cs-CZ"/>
        </w:rPr>
        <w:t>počátku účinnosti této smlouvy.</w:t>
      </w:r>
    </w:p>
    <w:p w14:paraId="6E226A08" w14:textId="77777777" w:rsidR="00465972" w:rsidRPr="009E7D5E" w:rsidRDefault="0019419A" w:rsidP="009E7D5E">
      <w:pPr>
        <w:widowControl w:val="0"/>
        <w:numPr>
          <w:ilvl w:val="0"/>
          <w:numId w:val="33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19419A">
        <w:t>Tato smlouva nabývá platnosti okamžikem jejího podpisu oprávněnými zástupci obou smluvních stran</w:t>
      </w:r>
      <w:r w:rsidR="00465972">
        <w:t>.</w:t>
      </w:r>
    </w:p>
    <w:p w14:paraId="6A57002D" w14:textId="1D9C1DEE" w:rsidR="0019419A" w:rsidRDefault="00B86BEB" w:rsidP="005F437A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</w:pPr>
      <w:r>
        <w:tab/>
      </w:r>
      <w:r w:rsidR="00465972">
        <w:t xml:space="preserve">Smluvní strany se výslovně dohodly, že tato smlouva nabývá účinnosti až po </w:t>
      </w:r>
      <w:r w:rsidR="005F437A">
        <w:t>u</w:t>
      </w:r>
      <w:r w:rsidR="0019419A" w:rsidRPr="0019419A">
        <w:t>veřejnění</w:t>
      </w:r>
      <w:r w:rsidR="00465972">
        <w:t xml:space="preserve"> smlouvy</w:t>
      </w:r>
      <w:r w:rsidR="0019419A" w:rsidRPr="0019419A">
        <w:t xml:space="preserve"> podle zákona č. 340/2015 Sb., o registru smluv, </w:t>
      </w:r>
      <w:r w:rsidR="00CD5FEE">
        <w:t xml:space="preserve">ve znění pozdějších předpisů, </w:t>
      </w:r>
      <w:r w:rsidR="0019419A" w:rsidRPr="0019419A">
        <w:t>není-li stanoveno datum pozdější</w:t>
      </w:r>
      <w:r w:rsidR="00465972">
        <w:t xml:space="preserve"> (odkládací podmínka účinnosti ze zákona)</w:t>
      </w:r>
      <w:r w:rsidR="0019419A" w:rsidRPr="0019419A">
        <w:t>.</w:t>
      </w:r>
      <w:r w:rsidR="00B44A61">
        <w:t xml:space="preserve"> Uveřejnění zajistí </w:t>
      </w:r>
      <w:r w:rsidR="005A0E61">
        <w:t>objednatel.</w:t>
      </w:r>
      <w:r w:rsidR="0019419A" w:rsidRPr="0019419A">
        <w:t xml:space="preserve"> Smluvní strany s tímto uveřejněním souhlasí; pro účely uveřejnění nepovažují nic ze smlouvy ani z</w:t>
      </w:r>
      <w:r w:rsidR="005F437A">
        <w:t> </w:t>
      </w:r>
      <w:r w:rsidR="0019419A" w:rsidRPr="0019419A">
        <w:t>metadat k ní se vážících za vyloučené z uveřejnění. Bylo-li</w:t>
      </w:r>
      <w:r w:rsidR="00465972">
        <w:t xml:space="preserve"> by</w:t>
      </w:r>
      <w:r w:rsidR="0019419A" w:rsidRPr="0019419A">
        <w:t xml:space="preserve"> ze smlouvy plněno ještě před její účinností, považuje se toto plnění pro účely smlouvy za zálohu.</w:t>
      </w:r>
    </w:p>
    <w:p w14:paraId="25ACB439" w14:textId="33DF5F7A" w:rsidR="00496855" w:rsidRPr="00D751A6" w:rsidRDefault="00496855" w:rsidP="009E7D5E">
      <w:pPr>
        <w:widowControl w:val="0"/>
        <w:numPr>
          <w:ilvl w:val="0"/>
          <w:numId w:val="33"/>
        </w:numPr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color w:val="000000"/>
          <w:lang w:eastAsia="cs-CZ"/>
        </w:rPr>
      </w:pPr>
      <w:r w:rsidRPr="0019419A">
        <w:rPr>
          <w:rFonts w:eastAsia="Times New Roman" w:cs="Arial"/>
          <w:noProof/>
          <w:lang w:eastAsia="cs-CZ"/>
        </w:rPr>
        <w:t xml:space="preserve">Nedílnou součástí této smlouvy </w:t>
      </w:r>
      <w:r w:rsidR="00D751A6">
        <w:rPr>
          <w:rFonts w:eastAsia="Times New Roman" w:cs="Arial"/>
          <w:noProof/>
          <w:lang w:eastAsia="cs-CZ"/>
        </w:rPr>
        <w:t xml:space="preserve">je její </w:t>
      </w:r>
      <w:r w:rsidR="001E5ED0" w:rsidRPr="00D751A6">
        <w:rPr>
          <w:rFonts w:eastAsia="Times New Roman" w:cs="Arial"/>
          <w:noProof/>
          <w:lang w:eastAsia="cs-CZ"/>
        </w:rPr>
        <w:t xml:space="preserve">Příloha A – </w:t>
      </w:r>
      <w:r w:rsidR="00C55EAB">
        <w:rPr>
          <w:rFonts w:eastAsia="Times New Roman" w:cs="Arial"/>
          <w:noProof/>
          <w:lang w:eastAsia="cs-CZ"/>
        </w:rPr>
        <w:t>t</w:t>
      </w:r>
      <w:r w:rsidR="001E5ED0" w:rsidRPr="00D751A6">
        <w:rPr>
          <w:rFonts w:eastAsia="Times New Roman" w:cs="Arial"/>
          <w:noProof/>
          <w:lang w:eastAsia="cs-CZ"/>
        </w:rPr>
        <w:t xml:space="preserve">echnická </w:t>
      </w:r>
      <w:r w:rsidR="001E5ED0" w:rsidRPr="009F29A3">
        <w:rPr>
          <w:rFonts w:eastAsia="Times New Roman" w:cs="Arial"/>
          <w:noProof/>
          <w:lang w:eastAsia="cs-CZ"/>
        </w:rPr>
        <w:t>specifikace</w:t>
      </w:r>
      <w:r w:rsidR="00316EB6">
        <w:rPr>
          <w:rFonts w:eastAsia="Times New Roman" w:cs="Arial"/>
          <w:noProof/>
          <w:lang w:eastAsia="cs-CZ"/>
        </w:rPr>
        <w:t>, Příloha A1</w:t>
      </w:r>
      <w:r w:rsidR="001225F3">
        <w:rPr>
          <w:rFonts w:eastAsia="Times New Roman" w:cs="Arial"/>
          <w:noProof/>
          <w:lang w:eastAsia="cs-CZ"/>
        </w:rPr>
        <w:t xml:space="preserve"> </w:t>
      </w:r>
      <w:r w:rsidR="004B2D93">
        <w:rPr>
          <w:rFonts w:eastAsia="Times New Roman" w:cs="Arial"/>
          <w:noProof/>
          <w:lang w:eastAsia="cs-CZ"/>
        </w:rPr>
        <w:t>–</w:t>
      </w:r>
      <w:r w:rsidR="001225F3">
        <w:rPr>
          <w:rFonts w:eastAsia="Times New Roman" w:cs="Arial"/>
          <w:noProof/>
          <w:lang w:eastAsia="cs-CZ"/>
        </w:rPr>
        <w:t xml:space="preserve"> Zadání</w:t>
      </w:r>
      <w:r w:rsidR="00DB26C3">
        <w:rPr>
          <w:rFonts w:cs="Arial"/>
          <w:color w:val="000000" w:themeColor="text1"/>
        </w:rPr>
        <w:t xml:space="preserve"> a Příloha B – </w:t>
      </w:r>
      <w:r w:rsidR="00CE3C72">
        <w:rPr>
          <w:rFonts w:cs="Arial"/>
          <w:color w:val="000000" w:themeColor="text1"/>
        </w:rPr>
        <w:t>nabídka</w:t>
      </w:r>
      <w:r w:rsidR="00DB26C3">
        <w:rPr>
          <w:rFonts w:cs="Arial"/>
          <w:color w:val="000000" w:themeColor="text1"/>
        </w:rPr>
        <w:t xml:space="preserve"> </w:t>
      </w:r>
      <w:r w:rsidR="00447F6A">
        <w:rPr>
          <w:rFonts w:cs="Arial"/>
          <w:color w:val="000000" w:themeColor="text1"/>
        </w:rPr>
        <w:t>z</w:t>
      </w:r>
      <w:r w:rsidR="00472062">
        <w:rPr>
          <w:rFonts w:cs="Arial"/>
          <w:color w:val="000000" w:themeColor="text1"/>
        </w:rPr>
        <w:t>hotovitele</w:t>
      </w:r>
      <w:r w:rsidR="00142E1A" w:rsidRPr="009F29A3">
        <w:rPr>
          <w:rFonts w:cs="Arial"/>
          <w:color w:val="000000" w:themeColor="text1"/>
        </w:rPr>
        <w:t>.</w:t>
      </w:r>
    </w:p>
    <w:p w14:paraId="5A52434E" w14:textId="77777777" w:rsidR="00D02DB5" w:rsidRPr="0019419A" w:rsidRDefault="00D02DB5" w:rsidP="00B86BEB">
      <w:pPr>
        <w:widowControl w:val="0"/>
        <w:shd w:val="clear" w:color="auto" w:fill="FFFFFF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/>
        <w:jc w:val="both"/>
        <w:rPr>
          <w:rFonts w:eastAsia="Times New Roman" w:cs="Arial"/>
          <w:color w:val="000000"/>
          <w:lang w:eastAsia="cs-CZ"/>
        </w:rPr>
      </w:pPr>
    </w:p>
    <w:p w14:paraId="5CE04DE2" w14:textId="176E19AC" w:rsidR="006C636C" w:rsidRDefault="001E5ED0" w:rsidP="00320A6E">
      <w:pPr>
        <w:tabs>
          <w:tab w:val="left" w:pos="360"/>
        </w:tabs>
        <w:autoSpaceDE w:val="0"/>
        <w:autoSpaceDN w:val="0"/>
        <w:adjustRightInd w:val="0"/>
        <w:spacing w:after="120" w:line="240" w:lineRule="atLeast"/>
        <w:jc w:val="both"/>
        <w:rPr>
          <w:rFonts w:eastAsia="Times New Roman" w:cs="Arial"/>
          <w:color w:val="000000"/>
          <w:lang w:eastAsia="cs-CZ"/>
        </w:rPr>
      </w:pPr>
      <w:r w:rsidRPr="0019419A">
        <w:rPr>
          <w:rFonts w:eastAsia="Times New Roman" w:cs="Arial"/>
          <w:noProof/>
          <w:lang w:eastAsia="cs-CZ"/>
        </w:rPr>
        <w:t>Obě smluvní strany prohlašují, že si smlouvu před jejím podpisem přečetl</w:t>
      </w:r>
      <w:r w:rsidR="00465972">
        <w:rPr>
          <w:rFonts w:eastAsia="Times New Roman" w:cs="Arial"/>
          <w:noProof/>
          <w:lang w:eastAsia="cs-CZ"/>
        </w:rPr>
        <w:t>y</w:t>
      </w:r>
      <w:r w:rsidRPr="0019419A">
        <w:rPr>
          <w:rFonts w:eastAsia="Times New Roman" w:cs="Arial"/>
          <w:noProof/>
          <w:lang w:eastAsia="cs-CZ"/>
        </w:rPr>
        <w:t xml:space="preserve"> a její text odpovídá</w:t>
      </w:r>
      <w:r w:rsidR="00026CEF">
        <w:rPr>
          <w:rFonts w:eastAsia="Times New Roman" w:cs="Arial"/>
          <w:noProof/>
          <w:lang w:eastAsia="cs-CZ"/>
        </w:rPr>
        <w:t xml:space="preserve"> jejich</w:t>
      </w:r>
      <w:r w:rsidRPr="0019419A">
        <w:rPr>
          <w:rFonts w:eastAsia="Times New Roman" w:cs="Arial"/>
          <w:noProof/>
          <w:lang w:eastAsia="cs-CZ"/>
        </w:rPr>
        <w:t xml:space="preserve"> pravé a svobodné vůli</w:t>
      </w:r>
      <w:r w:rsidR="00026CEF">
        <w:rPr>
          <w:rFonts w:eastAsia="Times New Roman" w:cs="Arial"/>
          <w:noProof/>
          <w:lang w:eastAsia="cs-CZ"/>
        </w:rPr>
        <w:t>,</w:t>
      </w:r>
      <w:r w:rsidR="0019419A">
        <w:rPr>
          <w:rFonts w:eastAsia="Times New Roman" w:cs="Arial"/>
          <w:color w:val="000000"/>
          <w:lang w:eastAsia="cs-CZ"/>
        </w:rPr>
        <w:t xml:space="preserve"> což potvrzují </w:t>
      </w:r>
      <w:r w:rsidR="00465972">
        <w:rPr>
          <w:rFonts w:eastAsia="Times New Roman" w:cs="Arial"/>
          <w:color w:val="000000"/>
          <w:lang w:eastAsia="cs-CZ"/>
        </w:rPr>
        <w:t xml:space="preserve">jejich </w:t>
      </w:r>
      <w:r w:rsidR="0019419A">
        <w:rPr>
          <w:rFonts w:eastAsia="Times New Roman" w:cs="Arial"/>
          <w:color w:val="000000"/>
          <w:lang w:eastAsia="cs-CZ"/>
        </w:rPr>
        <w:t>zástupci svými</w:t>
      </w:r>
      <w:r w:rsidRPr="0019419A">
        <w:rPr>
          <w:rFonts w:eastAsia="Times New Roman" w:cs="Arial"/>
          <w:color w:val="000000"/>
          <w:lang w:eastAsia="cs-CZ"/>
        </w:rPr>
        <w:t xml:space="preserve"> podpisy:</w:t>
      </w:r>
    </w:p>
    <w:p w14:paraId="75DB8B5C" w14:textId="2E3FD3AC" w:rsidR="00483F32" w:rsidRDefault="00483F32" w:rsidP="00320A6E">
      <w:pPr>
        <w:tabs>
          <w:tab w:val="left" w:pos="360"/>
        </w:tabs>
        <w:autoSpaceDE w:val="0"/>
        <w:autoSpaceDN w:val="0"/>
        <w:adjustRightInd w:val="0"/>
        <w:spacing w:after="120" w:line="240" w:lineRule="atLeast"/>
        <w:jc w:val="both"/>
        <w:rPr>
          <w:rFonts w:eastAsia="Times New Roman" w:cs="Arial"/>
          <w:color w:val="000000"/>
          <w:lang w:eastAsia="cs-CZ"/>
        </w:rPr>
      </w:pPr>
    </w:p>
    <w:p w14:paraId="14BC6CBB" w14:textId="0EC06325" w:rsidR="001E5ED0" w:rsidRPr="0019419A" w:rsidRDefault="001E5ED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noProof/>
          <w:color w:val="000000"/>
          <w:lang w:eastAsia="cs-CZ"/>
        </w:rPr>
      </w:pPr>
      <w:r w:rsidRPr="0019419A">
        <w:rPr>
          <w:rFonts w:eastAsia="Times New Roman" w:cs="Arial"/>
          <w:noProof/>
          <w:color w:val="000000"/>
          <w:lang w:eastAsia="cs-CZ"/>
        </w:rPr>
        <w:t xml:space="preserve">Za </w:t>
      </w:r>
      <w:r w:rsidR="007973A6">
        <w:rPr>
          <w:rFonts w:eastAsia="Times New Roman" w:cs="Arial"/>
          <w:noProof/>
          <w:color w:val="000000"/>
          <w:lang w:eastAsia="cs-CZ"/>
        </w:rPr>
        <w:t>o</w:t>
      </w:r>
      <w:r w:rsidR="00472062">
        <w:rPr>
          <w:rFonts w:eastAsia="Times New Roman" w:cs="Arial"/>
          <w:noProof/>
          <w:color w:val="000000"/>
          <w:lang w:eastAsia="cs-CZ"/>
        </w:rPr>
        <w:t>bjednatele</w:t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</w:r>
      <w:r w:rsidRPr="0019419A">
        <w:rPr>
          <w:rFonts w:eastAsia="Times New Roman" w:cs="Arial"/>
          <w:noProof/>
          <w:color w:val="000000"/>
          <w:lang w:eastAsia="cs-CZ"/>
        </w:rPr>
        <w:tab/>
        <w:t xml:space="preserve">Za </w:t>
      </w:r>
      <w:r w:rsidR="00447F6A">
        <w:rPr>
          <w:rFonts w:eastAsia="Times New Roman" w:cs="Arial"/>
          <w:noProof/>
          <w:color w:val="000000"/>
          <w:lang w:eastAsia="cs-CZ"/>
        </w:rPr>
        <w:t>z</w:t>
      </w:r>
      <w:r w:rsidR="00472062">
        <w:rPr>
          <w:rFonts w:eastAsia="Times New Roman" w:cs="Arial"/>
          <w:noProof/>
          <w:color w:val="000000"/>
          <w:lang w:eastAsia="cs-CZ"/>
        </w:rPr>
        <w:t>hotovitele</w:t>
      </w:r>
    </w:p>
    <w:p w14:paraId="49F30331" w14:textId="77777777" w:rsidR="001E5ED0" w:rsidRPr="0019419A" w:rsidRDefault="001E5ED0" w:rsidP="00320A6E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="Arial"/>
          <w:noProof/>
          <w:color w:val="000000"/>
          <w:lang w:eastAsia="cs-CZ"/>
        </w:rPr>
      </w:pPr>
    </w:p>
    <w:p w14:paraId="5DBB38B6" w14:textId="3B6E6AD4" w:rsidR="006C636C" w:rsidRPr="0019419A" w:rsidRDefault="006C636C" w:rsidP="00320A6E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="Arial"/>
          <w:color w:val="000000"/>
          <w:lang w:eastAsia="cs-CZ"/>
        </w:rPr>
      </w:pPr>
    </w:p>
    <w:p w14:paraId="16051FE2" w14:textId="5DA4E4E9" w:rsidR="001E5ED0" w:rsidRDefault="001E5ED0" w:rsidP="00320A6E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="Arial"/>
          <w:color w:val="000000"/>
          <w:lang w:eastAsia="cs-CZ"/>
        </w:rPr>
      </w:pPr>
    </w:p>
    <w:p w14:paraId="267867E3" w14:textId="77777777" w:rsidR="00320A6E" w:rsidRDefault="00320A6E" w:rsidP="00320A6E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="Arial"/>
          <w:color w:val="000000"/>
          <w:lang w:eastAsia="cs-CZ"/>
        </w:rPr>
      </w:pPr>
    </w:p>
    <w:p w14:paraId="5E6E0C1F" w14:textId="77777777" w:rsidR="00320A6E" w:rsidRPr="0019419A" w:rsidRDefault="00320A6E" w:rsidP="00320A6E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="Arial"/>
          <w:color w:val="000000"/>
          <w:lang w:eastAsia="cs-CZ"/>
        </w:rPr>
      </w:pPr>
    </w:p>
    <w:p w14:paraId="19EEA73F" w14:textId="7C8051D8" w:rsidR="001E5ED0" w:rsidRPr="0019419A" w:rsidRDefault="001E5ED0" w:rsidP="00320A6E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="Arial"/>
          <w:color w:val="000000"/>
          <w:lang w:eastAsia="cs-CZ"/>
        </w:rPr>
      </w:pPr>
      <w:r w:rsidRPr="0019419A">
        <w:rPr>
          <w:rFonts w:eastAsia="Times New Roman" w:cs="Arial"/>
          <w:color w:val="000000"/>
          <w:lang w:eastAsia="cs-CZ"/>
        </w:rPr>
        <w:t>___________________________</w:t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</w:r>
      <w:r w:rsidRPr="0019419A">
        <w:rPr>
          <w:rFonts w:eastAsia="Times New Roman" w:cs="Arial"/>
          <w:color w:val="000000"/>
          <w:lang w:eastAsia="cs-CZ"/>
        </w:rPr>
        <w:tab/>
        <w:t>___________________________</w:t>
      </w:r>
    </w:p>
    <w:p w14:paraId="0FBF9085" w14:textId="4317E9A0" w:rsidR="00602996" w:rsidRDefault="00602996">
      <w:pPr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br w:type="page"/>
      </w:r>
    </w:p>
    <w:p w14:paraId="70652879" w14:textId="77777777" w:rsidR="00602996" w:rsidRPr="000B2627" w:rsidRDefault="00602996" w:rsidP="00602996">
      <w:pPr>
        <w:keepNext/>
        <w:pageBreakBefore/>
        <w:jc w:val="center"/>
        <w:rPr>
          <w:rFonts w:cstheme="minorHAnsi"/>
          <w:sz w:val="16"/>
          <w:szCs w:val="18"/>
        </w:rPr>
      </w:pPr>
      <w:r w:rsidRPr="000B2627">
        <w:rPr>
          <w:rFonts w:cstheme="minorHAnsi"/>
          <w:b/>
          <w:sz w:val="28"/>
          <w:szCs w:val="32"/>
        </w:rPr>
        <w:lastRenderedPageBreak/>
        <w:t xml:space="preserve">Příloha </w:t>
      </w:r>
      <w:r>
        <w:rPr>
          <w:rFonts w:cstheme="minorHAnsi"/>
          <w:b/>
          <w:sz w:val="28"/>
          <w:szCs w:val="32"/>
        </w:rPr>
        <w:t>A –</w:t>
      </w:r>
      <w:r w:rsidRPr="000B2627">
        <w:rPr>
          <w:rFonts w:cstheme="minorHAnsi"/>
          <w:b/>
          <w:sz w:val="28"/>
          <w:szCs w:val="32"/>
        </w:rPr>
        <w:t xml:space="preserve"> Technická specifikace</w:t>
      </w:r>
    </w:p>
    <w:p w14:paraId="73CE9387" w14:textId="77777777" w:rsidR="00602996" w:rsidRDefault="00602996" w:rsidP="00602996">
      <w:pPr>
        <w:pStyle w:val="Standard"/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6FE9FB2" w14:textId="3CA4CD86" w:rsidR="00602996" w:rsidRPr="00CC61B7" w:rsidRDefault="00602996" w:rsidP="00602996">
      <w:pPr>
        <w:pStyle w:val="Standard"/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C61B7">
        <w:rPr>
          <w:rFonts w:asciiTheme="minorHAnsi" w:hAnsiTheme="minorHAnsi" w:cstheme="minorHAnsi"/>
          <w:b/>
          <w:sz w:val="22"/>
          <w:szCs w:val="22"/>
        </w:rPr>
        <w:t xml:space="preserve">Technické parametry </w:t>
      </w:r>
      <w:r w:rsidR="00EA561F">
        <w:rPr>
          <w:rFonts w:asciiTheme="minorHAnsi" w:hAnsiTheme="minorHAnsi" w:cstheme="minorHAnsi"/>
          <w:b/>
          <w:sz w:val="22"/>
          <w:szCs w:val="22"/>
        </w:rPr>
        <w:t>služby</w:t>
      </w:r>
    </w:p>
    <w:tbl>
      <w:tblPr>
        <w:tblStyle w:val="Mkatabulky"/>
        <w:tblpPr w:leftFromText="141" w:rightFromText="141" w:vertAnchor="page" w:horzAnchor="margin" w:tblpY="2581"/>
        <w:tblW w:w="9479" w:type="dxa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3823"/>
        <w:gridCol w:w="5656"/>
      </w:tblGrid>
      <w:tr w:rsidR="00602996" w:rsidRPr="00CC61B7" w14:paraId="23F861D5" w14:textId="77777777" w:rsidTr="007B4DA1">
        <w:trPr>
          <w:trHeight w:val="454"/>
        </w:trPr>
        <w:tc>
          <w:tcPr>
            <w:tcW w:w="3823" w:type="dxa"/>
            <w:shd w:val="clear" w:color="auto" w:fill="E7E6E6" w:themeFill="background2"/>
            <w:vAlign w:val="center"/>
          </w:tcPr>
          <w:p w14:paraId="01416109" w14:textId="77777777" w:rsidR="00602996" w:rsidRPr="001C056F" w:rsidRDefault="00602996" w:rsidP="007B4DA1">
            <w:pPr>
              <w:rPr>
                <w:rFonts w:asciiTheme="minorHAnsi" w:hAnsiTheme="minorHAnsi" w:cstheme="minorHAnsi"/>
                <w:b/>
                <w:bCs/>
              </w:rPr>
            </w:pPr>
            <w:r w:rsidRPr="001C056F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656" w:type="dxa"/>
            <w:vAlign w:val="center"/>
          </w:tcPr>
          <w:p w14:paraId="443442ED" w14:textId="1448EFBC" w:rsidR="00602996" w:rsidRPr="003049BF" w:rsidRDefault="00602996" w:rsidP="007B4DA1">
            <w:pPr>
              <w:rPr>
                <w:rFonts w:asciiTheme="minorHAnsi" w:hAnsiTheme="minorHAnsi" w:cstheme="minorHAnsi"/>
                <w:b/>
                <w:bCs/>
              </w:rPr>
            </w:pPr>
            <w:r w:rsidRPr="003049BF">
              <w:rPr>
                <w:rFonts w:asciiTheme="minorHAnsi" w:hAnsiTheme="minorHAnsi" w:cstheme="minorHAnsi"/>
                <w:b/>
                <w:bCs/>
              </w:rPr>
              <w:t xml:space="preserve">ČVUT-CIIRC: </w:t>
            </w:r>
            <w:r>
              <w:rPr>
                <w:rFonts w:asciiTheme="minorHAnsi" w:hAnsiTheme="minorHAnsi" w:cstheme="minorHAnsi"/>
                <w:b/>
                <w:bCs/>
              </w:rPr>
              <w:t>Bezpečnostní komponenty projekt</w:t>
            </w:r>
          </w:p>
        </w:tc>
      </w:tr>
      <w:tr w:rsidR="00602996" w:rsidRPr="00CC61B7" w14:paraId="4300A55E" w14:textId="77777777" w:rsidTr="007B4DA1">
        <w:trPr>
          <w:trHeight w:val="741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ACDDE42" w14:textId="2D7285A9" w:rsidR="00602996" w:rsidRPr="001C056F" w:rsidRDefault="00602996" w:rsidP="007B4DA1">
            <w:pPr>
              <w:rPr>
                <w:rFonts w:asciiTheme="minorHAnsi" w:hAnsiTheme="minorHAnsi" w:cstheme="minorHAnsi"/>
                <w:b/>
                <w:bCs/>
              </w:rPr>
            </w:pPr>
            <w:r w:rsidRPr="001C056F">
              <w:rPr>
                <w:rFonts w:asciiTheme="minorHAnsi" w:hAnsiTheme="minorHAnsi" w:cstheme="minorHAnsi"/>
                <w:b/>
                <w:bCs/>
              </w:rPr>
              <w:t>Stručný popis předmětu veřejné zakázky (dále jako „</w:t>
            </w:r>
            <w:r w:rsidR="00EA561F">
              <w:rPr>
                <w:rFonts w:asciiTheme="minorHAnsi" w:hAnsiTheme="minorHAnsi" w:cstheme="minorHAnsi"/>
                <w:b/>
                <w:bCs/>
              </w:rPr>
              <w:t>služba</w:t>
            </w:r>
            <w:r w:rsidRPr="001C056F">
              <w:rPr>
                <w:rFonts w:asciiTheme="minorHAnsi" w:hAnsiTheme="minorHAnsi" w:cstheme="minorHAnsi"/>
                <w:b/>
                <w:bCs/>
              </w:rPr>
              <w:t>“)</w:t>
            </w:r>
          </w:p>
          <w:p w14:paraId="16D42E18" w14:textId="77777777" w:rsidR="00602996" w:rsidRPr="001C056F" w:rsidRDefault="00602996" w:rsidP="007B4DA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56" w:type="dxa"/>
            <w:tcBorders>
              <w:bottom w:val="single" w:sz="4" w:space="0" w:color="auto"/>
            </w:tcBorders>
          </w:tcPr>
          <w:p w14:paraId="64F91753" w14:textId="323A5F7B" w:rsidR="00602996" w:rsidRPr="003049BF" w:rsidRDefault="00602996" w:rsidP="00602996">
            <w:pPr>
              <w:jc w:val="both"/>
              <w:rPr>
                <w:rFonts w:asciiTheme="minorHAnsi" w:hAnsiTheme="minorHAnsi" w:cstheme="minorHAnsi"/>
              </w:rPr>
            </w:pPr>
            <w:r w:rsidRPr="00602996">
              <w:rPr>
                <w:rFonts w:asciiTheme="minorHAnsi" w:hAnsiTheme="minorHAnsi" w:cstheme="minorHAnsi"/>
              </w:rPr>
              <w:t xml:space="preserve">Pro nově budovaný </w:t>
            </w:r>
            <w:proofErr w:type="spellStart"/>
            <w:r w:rsidRPr="00602996">
              <w:rPr>
                <w:rFonts w:asciiTheme="minorHAnsi" w:hAnsiTheme="minorHAnsi" w:cstheme="minorHAnsi"/>
              </w:rPr>
              <w:t>Testbed</w:t>
            </w:r>
            <w:proofErr w:type="spellEnd"/>
            <w:r w:rsidRPr="00602996">
              <w:rPr>
                <w:rFonts w:asciiTheme="minorHAnsi" w:hAnsiTheme="minorHAnsi" w:cstheme="minorHAnsi"/>
              </w:rPr>
              <w:t xml:space="preserve"> pro Průmysl 4.0, jehož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02996">
              <w:rPr>
                <w:rFonts w:asciiTheme="minorHAnsi" w:hAnsiTheme="minorHAnsi" w:cstheme="minorHAnsi"/>
              </w:rPr>
              <w:t>součástí jsou výzkumná zařízení 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02996">
              <w:rPr>
                <w:rFonts w:asciiTheme="minorHAnsi" w:hAnsiTheme="minorHAnsi" w:cstheme="minorHAnsi"/>
              </w:rPr>
              <w:t>roboty, je nutné zajistit bezpečné prostředí na pracovišti.</w:t>
            </w:r>
          </w:p>
        </w:tc>
      </w:tr>
      <w:tr w:rsidR="00602996" w:rsidRPr="00CC61B7" w14:paraId="262168E9" w14:textId="77777777" w:rsidTr="007B4DA1">
        <w:trPr>
          <w:trHeight w:val="1408"/>
        </w:trPr>
        <w:tc>
          <w:tcPr>
            <w:tcW w:w="3823" w:type="dxa"/>
            <w:shd w:val="clear" w:color="auto" w:fill="E7E6E6" w:themeFill="background2"/>
            <w:vAlign w:val="center"/>
          </w:tcPr>
          <w:p w14:paraId="0AD4D54D" w14:textId="175F94E5" w:rsidR="00602996" w:rsidRPr="001C056F" w:rsidRDefault="00602996" w:rsidP="007B4DA1">
            <w:pPr>
              <w:widowControl w:val="0"/>
              <w:tabs>
                <w:tab w:val="left" w:pos="709"/>
                <w:tab w:val="left" w:pos="851"/>
                <w:tab w:val="left" w:pos="1200"/>
                <w:tab w:val="left" w:pos="1470"/>
                <w:tab w:val="left" w:pos="1755"/>
                <w:tab w:val="left" w:pos="2055"/>
                <w:tab w:val="left" w:pos="2340"/>
                <w:tab w:val="left" w:pos="2610"/>
                <w:tab w:val="left" w:pos="2895"/>
                <w:tab w:val="left" w:pos="3192"/>
                <w:tab w:val="left" w:pos="3480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1C056F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Účel požadované</w:t>
            </w:r>
            <w:r w:rsidR="00EA561F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služby</w:t>
            </w:r>
            <w:r w:rsidRPr="001C056F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</w:t>
            </w:r>
          </w:p>
          <w:p w14:paraId="2207AFC2" w14:textId="77777777" w:rsidR="00602996" w:rsidRPr="001C056F" w:rsidRDefault="00602996" w:rsidP="007B4DA1">
            <w:pPr>
              <w:widowControl w:val="0"/>
              <w:tabs>
                <w:tab w:val="left" w:pos="709"/>
                <w:tab w:val="left" w:pos="851"/>
                <w:tab w:val="left" w:pos="1200"/>
                <w:tab w:val="left" w:pos="1470"/>
                <w:tab w:val="left" w:pos="1755"/>
                <w:tab w:val="left" w:pos="2055"/>
                <w:tab w:val="left" w:pos="2340"/>
                <w:tab w:val="left" w:pos="2610"/>
                <w:tab w:val="left" w:pos="2895"/>
                <w:tab w:val="left" w:pos="3192"/>
                <w:tab w:val="left" w:pos="3480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  <w:tc>
          <w:tcPr>
            <w:tcW w:w="5656" w:type="dxa"/>
          </w:tcPr>
          <w:p w14:paraId="1BEE7594" w14:textId="34155F04" w:rsidR="00602996" w:rsidRPr="003049BF" w:rsidRDefault="00EA561F" w:rsidP="007B4DA1">
            <w:pPr>
              <w:jc w:val="both"/>
              <w:rPr>
                <w:rFonts w:asciiTheme="minorHAnsi" w:hAnsiTheme="minorHAnsi" w:cstheme="minorHAnsi"/>
              </w:rPr>
            </w:pPr>
            <w:r w:rsidRPr="00EA561F">
              <w:rPr>
                <w:rFonts w:asciiTheme="minorHAnsi" w:hAnsiTheme="minorHAnsi" w:cstheme="minorHAnsi"/>
              </w:rPr>
              <w:t xml:space="preserve">Tento projekt má za úkol důsledně posoudit možná bezpečnostní rizika při pohybu v </w:t>
            </w:r>
            <w:proofErr w:type="spellStart"/>
            <w:r w:rsidRPr="00EA561F">
              <w:rPr>
                <w:rFonts w:asciiTheme="minorHAnsi" w:hAnsiTheme="minorHAnsi" w:cstheme="minorHAnsi"/>
              </w:rPr>
              <w:t>Testbedu</w:t>
            </w:r>
            <w:proofErr w:type="spellEnd"/>
            <w:r w:rsidRPr="00EA561F">
              <w:rPr>
                <w:rFonts w:asciiTheme="minorHAnsi" w:hAnsiTheme="minorHAnsi" w:cstheme="minorHAnsi"/>
              </w:rPr>
              <w:t xml:space="preserve"> pro Průmysl 4.0 a při práci na zařízeních a navrhnout taková opatření a související komponenty (např. skenery, čidla, bezpečnostní závory </w:t>
            </w:r>
            <w:r>
              <w:rPr>
                <w:rFonts w:asciiTheme="minorHAnsi" w:hAnsiTheme="minorHAnsi" w:cstheme="minorHAnsi"/>
              </w:rPr>
              <w:t>apod.</w:t>
            </w:r>
            <w:r w:rsidRPr="00EA561F">
              <w:rPr>
                <w:rFonts w:asciiTheme="minorHAnsi" w:hAnsiTheme="minorHAnsi" w:cstheme="minorHAnsi"/>
              </w:rPr>
              <w:t>), tak aby nedošlo ke zranění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</w:tbl>
    <w:p w14:paraId="6AC28AAF" w14:textId="77777777" w:rsidR="00602996" w:rsidRPr="006F0A78" w:rsidRDefault="00602996" w:rsidP="00602996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</w:pPr>
    </w:p>
    <w:tbl>
      <w:tblPr>
        <w:tblStyle w:val="Mkatabulky"/>
        <w:tblW w:w="5238" w:type="pct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4777"/>
        <w:gridCol w:w="2257"/>
        <w:gridCol w:w="2458"/>
      </w:tblGrid>
      <w:tr w:rsidR="00602996" w:rsidRPr="00CC61B7" w14:paraId="5E1AB313" w14:textId="77777777" w:rsidTr="00EA0284">
        <w:tc>
          <w:tcPr>
            <w:tcW w:w="2516" w:type="pct"/>
            <w:shd w:val="clear" w:color="auto" w:fill="E7E6E6" w:themeFill="background2"/>
          </w:tcPr>
          <w:p w14:paraId="444F45D3" w14:textId="77777777" w:rsidR="00602996" w:rsidRPr="001C056F" w:rsidRDefault="00602996" w:rsidP="007B4DA1">
            <w:pPr>
              <w:widowControl w:val="0"/>
              <w:tabs>
                <w:tab w:val="left" w:pos="709"/>
                <w:tab w:val="left" w:pos="851"/>
                <w:tab w:val="left" w:pos="1200"/>
                <w:tab w:val="left" w:pos="1470"/>
                <w:tab w:val="left" w:pos="1755"/>
                <w:tab w:val="left" w:pos="2055"/>
                <w:tab w:val="left" w:pos="2340"/>
                <w:tab w:val="left" w:pos="2610"/>
                <w:tab w:val="left" w:pos="2895"/>
                <w:tab w:val="left" w:pos="3192"/>
                <w:tab w:val="left" w:pos="3480"/>
              </w:tabs>
              <w:autoSpaceDE w:val="0"/>
              <w:autoSpaceDN w:val="0"/>
              <w:adjustRightInd w:val="0"/>
              <w:spacing w:after="120"/>
              <w:ind w:left="567" w:hanging="567"/>
              <w:jc w:val="center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1C056F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Popis parametru:</w:t>
            </w:r>
          </w:p>
        </w:tc>
        <w:tc>
          <w:tcPr>
            <w:tcW w:w="1189" w:type="pct"/>
            <w:shd w:val="clear" w:color="auto" w:fill="E7E6E6" w:themeFill="background2"/>
          </w:tcPr>
          <w:p w14:paraId="303678DC" w14:textId="77777777" w:rsidR="00602996" w:rsidRPr="001C056F" w:rsidRDefault="00602996" w:rsidP="007B4DA1">
            <w:pPr>
              <w:widowControl w:val="0"/>
              <w:tabs>
                <w:tab w:val="left" w:pos="709"/>
                <w:tab w:val="left" w:pos="851"/>
                <w:tab w:val="left" w:pos="1200"/>
                <w:tab w:val="left" w:pos="1470"/>
                <w:tab w:val="left" w:pos="1755"/>
                <w:tab w:val="left" w:pos="2055"/>
                <w:tab w:val="left" w:pos="2340"/>
                <w:tab w:val="left" w:pos="2610"/>
                <w:tab w:val="left" w:pos="2895"/>
                <w:tab w:val="left" w:pos="3192"/>
                <w:tab w:val="left" w:pos="3480"/>
              </w:tabs>
              <w:autoSpaceDE w:val="0"/>
              <w:autoSpaceDN w:val="0"/>
              <w:adjustRightInd w:val="0"/>
              <w:spacing w:after="120"/>
              <w:ind w:left="567" w:hanging="567"/>
              <w:jc w:val="center"/>
              <w:rPr>
                <w:b/>
                <w:bCs/>
              </w:rPr>
            </w:pPr>
            <w:r w:rsidRPr="005F09E5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Požadovaná hodnota</w:t>
            </w:r>
          </w:p>
        </w:tc>
        <w:tc>
          <w:tcPr>
            <w:tcW w:w="1295" w:type="pct"/>
            <w:shd w:val="clear" w:color="auto" w:fill="E7E6E6" w:themeFill="background2"/>
          </w:tcPr>
          <w:p w14:paraId="34C75528" w14:textId="77777777" w:rsidR="00602996" w:rsidRPr="001C056F" w:rsidRDefault="00602996" w:rsidP="007B4DA1">
            <w:pPr>
              <w:widowControl w:val="0"/>
              <w:tabs>
                <w:tab w:val="left" w:pos="709"/>
                <w:tab w:val="left" w:pos="851"/>
                <w:tab w:val="left" w:pos="1200"/>
                <w:tab w:val="left" w:pos="1470"/>
                <w:tab w:val="left" w:pos="1755"/>
                <w:tab w:val="left" w:pos="2055"/>
                <w:tab w:val="left" w:pos="2340"/>
                <w:tab w:val="left" w:pos="2610"/>
                <w:tab w:val="left" w:pos="2895"/>
                <w:tab w:val="left" w:pos="3192"/>
                <w:tab w:val="left" w:pos="3480"/>
              </w:tabs>
              <w:autoSpaceDE w:val="0"/>
              <w:autoSpaceDN w:val="0"/>
              <w:adjustRightInd w:val="0"/>
              <w:spacing w:after="120"/>
              <w:ind w:left="567" w:hanging="567"/>
              <w:jc w:val="center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1C056F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Závazná podmínka</w:t>
            </w:r>
          </w:p>
        </w:tc>
      </w:tr>
      <w:tr w:rsidR="00602996" w:rsidRPr="000B2627" w14:paraId="6B16BD8A" w14:textId="77777777" w:rsidTr="00EA0284">
        <w:tc>
          <w:tcPr>
            <w:tcW w:w="2516" w:type="pct"/>
          </w:tcPr>
          <w:p w14:paraId="0C4BE401" w14:textId="36EF0B11" w:rsidR="00602996" w:rsidRPr="0037685D" w:rsidRDefault="00EA561F" w:rsidP="00EA561F">
            <w:pPr>
              <w:jc w:val="both"/>
              <w:rPr>
                <w:rFonts w:asciiTheme="minorHAnsi" w:hAnsiTheme="minorHAnsi" w:cstheme="minorHAnsi"/>
              </w:rPr>
            </w:pPr>
            <w:r w:rsidRPr="00EA561F">
              <w:rPr>
                <w:rFonts w:asciiTheme="minorHAnsi" w:hAnsiTheme="minorHAnsi" w:cstheme="minorHAnsi"/>
              </w:rPr>
              <w:t>Vypracování projektové dokumentace dle zadání</w:t>
            </w:r>
          </w:p>
        </w:tc>
        <w:tc>
          <w:tcPr>
            <w:tcW w:w="1189" w:type="pct"/>
          </w:tcPr>
          <w:p w14:paraId="5676AC90" w14:textId="22AAE622" w:rsidR="00602996" w:rsidRPr="00274FBD" w:rsidRDefault="00EA561F" w:rsidP="00EA561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Dle </w:t>
            </w:r>
            <w:r w:rsidR="00677364">
              <w:rPr>
                <w:rFonts w:asciiTheme="minorHAnsi" w:hAnsiTheme="minorHAnsi" w:cstheme="minorHAnsi"/>
              </w:rPr>
              <w:t xml:space="preserve">Přílohy </w:t>
            </w:r>
            <w:r w:rsidR="001225F3">
              <w:rPr>
                <w:rFonts w:asciiTheme="minorHAnsi" w:hAnsiTheme="minorHAnsi" w:cstheme="minorHAnsi"/>
              </w:rPr>
              <w:t>A1</w:t>
            </w:r>
            <w:r w:rsidR="00677364">
              <w:rPr>
                <w:rFonts w:asciiTheme="minorHAnsi" w:hAnsiTheme="minorHAnsi" w:cstheme="minorHAnsi"/>
              </w:rPr>
              <w:t xml:space="preserve"> – Zadání</w:t>
            </w:r>
          </w:p>
        </w:tc>
        <w:tc>
          <w:tcPr>
            <w:tcW w:w="1295" w:type="pct"/>
          </w:tcPr>
          <w:p w14:paraId="21C704FA" w14:textId="77777777" w:rsidR="00602996" w:rsidRPr="00EA561F" w:rsidRDefault="00602996" w:rsidP="00EA561F">
            <w:pPr>
              <w:widowControl w:val="0"/>
              <w:tabs>
                <w:tab w:val="left" w:pos="709"/>
                <w:tab w:val="left" w:pos="851"/>
                <w:tab w:val="left" w:pos="1200"/>
                <w:tab w:val="left" w:pos="1470"/>
                <w:tab w:val="left" w:pos="1755"/>
                <w:tab w:val="left" w:pos="2055"/>
                <w:tab w:val="left" w:pos="2340"/>
                <w:tab w:val="left" w:pos="2610"/>
                <w:tab w:val="left" w:pos="2895"/>
                <w:tab w:val="left" w:pos="3192"/>
                <w:tab w:val="left" w:pos="3480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Theme="minorHAnsi" w:hAnsiTheme="minorHAnsi" w:cstheme="minorHAnsi"/>
              </w:rPr>
            </w:pPr>
            <w:r w:rsidRPr="00EA561F">
              <w:rPr>
                <w:rFonts w:asciiTheme="minorHAnsi" w:hAnsiTheme="minorHAnsi" w:cstheme="minorHAnsi"/>
              </w:rPr>
              <w:t>ANO</w:t>
            </w:r>
          </w:p>
        </w:tc>
      </w:tr>
    </w:tbl>
    <w:p w14:paraId="752FC158" w14:textId="24BE91A9" w:rsidR="00677364" w:rsidRDefault="00677364" w:rsidP="00602996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</w:pPr>
    </w:p>
    <w:p w14:paraId="3DE6D43D" w14:textId="001643F7" w:rsidR="00677364" w:rsidRDefault="00677364"/>
    <w:p w14:paraId="5417810C" w14:textId="77777777" w:rsidR="00602996" w:rsidRPr="006F0A78" w:rsidRDefault="00602996" w:rsidP="00602996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</w:pPr>
    </w:p>
    <w:p w14:paraId="252B260A" w14:textId="0261EF7D" w:rsidR="00677364" w:rsidRPr="000B2627" w:rsidRDefault="00677364" w:rsidP="00677364">
      <w:pPr>
        <w:keepNext/>
        <w:pageBreakBefore/>
        <w:jc w:val="center"/>
        <w:rPr>
          <w:rFonts w:cstheme="minorHAnsi"/>
          <w:sz w:val="16"/>
          <w:szCs w:val="18"/>
        </w:rPr>
      </w:pPr>
      <w:r w:rsidRPr="000B2627">
        <w:rPr>
          <w:rFonts w:cstheme="minorHAnsi"/>
          <w:b/>
          <w:sz w:val="28"/>
          <w:szCs w:val="32"/>
        </w:rPr>
        <w:lastRenderedPageBreak/>
        <w:t xml:space="preserve">Příloha </w:t>
      </w:r>
      <w:r w:rsidR="001225F3">
        <w:rPr>
          <w:rFonts w:cstheme="minorHAnsi"/>
          <w:b/>
          <w:sz w:val="28"/>
          <w:szCs w:val="32"/>
        </w:rPr>
        <w:t>A1</w:t>
      </w:r>
      <w:r>
        <w:rPr>
          <w:rFonts w:cstheme="minorHAnsi"/>
          <w:b/>
          <w:sz w:val="28"/>
          <w:szCs w:val="32"/>
        </w:rPr>
        <w:t xml:space="preserve"> –</w:t>
      </w:r>
      <w:r w:rsidRPr="000B2627">
        <w:rPr>
          <w:rFonts w:cstheme="minorHAnsi"/>
          <w:b/>
          <w:sz w:val="28"/>
          <w:szCs w:val="32"/>
        </w:rPr>
        <w:t xml:space="preserve"> </w:t>
      </w:r>
      <w:r>
        <w:rPr>
          <w:rFonts w:cstheme="minorHAnsi"/>
          <w:b/>
          <w:sz w:val="28"/>
          <w:szCs w:val="32"/>
        </w:rPr>
        <w:t>Zadání</w:t>
      </w:r>
    </w:p>
    <w:p w14:paraId="1B902181" w14:textId="0EAF2E09" w:rsidR="006A018A" w:rsidRDefault="006A018A" w:rsidP="00A74E66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</w:pPr>
      <w:r>
        <w:t xml:space="preserve">Posouzení rizik pracovišť uvedených níže v nově budovaném </w:t>
      </w:r>
      <w:proofErr w:type="spellStart"/>
      <w:r>
        <w:t>Testbedu</w:t>
      </w:r>
      <w:proofErr w:type="spellEnd"/>
      <w:r>
        <w:t xml:space="preserve"> pro Průmysl 4.0 a koncepční návrh na jejich eliminaci nebo snížení dle možností.</w:t>
      </w:r>
    </w:p>
    <w:p w14:paraId="036218AD" w14:textId="77777777" w:rsidR="006A018A" w:rsidRDefault="006A018A" w:rsidP="006A018A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</w:pPr>
      <w:r>
        <w:t>Jednotlivá pracoviště obsahují následující vybavení a stroje:</w:t>
      </w:r>
    </w:p>
    <w:p w14:paraId="655961EA" w14:textId="77777777" w:rsidR="006A018A" w:rsidRPr="007F27A4" w:rsidRDefault="006A018A" w:rsidP="006A018A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b/>
          <w:bCs/>
        </w:rPr>
      </w:pPr>
      <w:r w:rsidRPr="007F27A4">
        <w:rPr>
          <w:b/>
          <w:bCs/>
        </w:rPr>
        <w:t xml:space="preserve">W1: </w:t>
      </w:r>
      <w:proofErr w:type="spellStart"/>
      <w:r w:rsidRPr="007F27A4">
        <w:rPr>
          <w:b/>
          <w:bCs/>
        </w:rPr>
        <w:t>Montrac</w:t>
      </w:r>
      <w:proofErr w:type="spellEnd"/>
      <w:r w:rsidRPr="007F27A4">
        <w:rPr>
          <w:b/>
          <w:bCs/>
        </w:rPr>
        <w:t xml:space="preserve">-Robot: Zakládací robot pro </w:t>
      </w:r>
      <w:proofErr w:type="spellStart"/>
      <w:r w:rsidRPr="007F27A4">
        <w:rPr>
          <w:b/>
          <w:bCs/>
        </w:rPr>
        <w:t>Montrac</w:t>
      </w:r>
      <w:proofErr w:type="spellEnd"/>
    </w:p>
    <w:p w14:paraId="310E2946" w14:textId="77777777" w:rsidR="006A018A" w:rsidRDefault="006A018A" w:rsidP="006A018A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</w:pPr>
      <w:r>
        <w:t>•</w:t>
      </w:r>
      <w:r>
        <w:tab/>
        <w:t xml:space="preserve">Robot KUKA </w:t>
      </w:r>
      <w:proofErr w:type="spellStart"/>
      <w:r>
        <w:t>Cybertec</w:t>
      </w:r>
      <w:proofErr w:type="spellEnd"/>
      <w:r>
        <w:t xml:space="preserve"> KR8 R1620, KUKA </w:t>
      </w:r>
      <w:proofErr w:type="spellStart"/>
      <w:r>
        <w:t>SafeOperation</w:t>
      </w:r>
      <w:proofErr w:type="spellEnd"/>
    </w:p>
    <w:p w14:paraId="07521F0D" w14:textId="77777777" w:rsidR="006A018A" w:rsidRDefault="006A018A" w:rsidP="006A018A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</w:pPr>
      <w:r>
        <w:t>•</w:t>
      </w:r>
      <w:r>
        <w:tab/>
        <w:t xml:space="preserve">Autonomní vozík KMP1200 + regál s díly pro robota </w:t>
      </w:r>
      <w:proofErr w:type="spellStart"/>
      <w:r>
        <w:t>Cybertec</w:t>
      </w:r>
      <w:proofErr w:type="spellEnd"/>
    </w:p>
    <w:p w14:paraId="747DE72C" w14:textId="77777777" w:rsidR="006A018A" w:rsidRDefault="006A018A" w:rsidP="006A018A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</w:pPr>
      <w:r>
        <w:t>•</w:t>
      </w:r>
      <w:r>
        <w:tab/>
        <w:t>Oplocení pracovního prostoru robota, vjezd pro KMP s regálem s nutností rozlišit vstup člověka a vjezd regálu do pracovního prostoru</w:t>
      </w:r>
    </w:p>
    <w:p w14:paraId="1D1A7EB2" w14:textId="77777777" w:rsidR="006A018A" w:rsidRPr="007F27A4" w:rsidRDefault="006A018A" w:rsidP="006A018A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b/>
          <w:bCs/>
        </w:rPr>
      </w:pPr>
      <w:r w:rsidRPr="007F27A4">
        <w:rPr>
          <w:b/>
          <w:bCs/>
        </w:rPr>
        <w:t xml:space="preserve">W2: </w:t>
      </w:r>
      <w:proofErr w:type="spellStart"/>
      <w:r w:rsidRPr="007F27A4">
        <w:rPr>
          <w:b/>
          <w:bCs/>
        </w:rPr>
        <w:t>Montrac</w:t>
      </w:r>
      <w:proofErr w:type="spellEnd"/>
      <w:r w:rsidRPr="007F27A4">
        <w:rPr>
          <w:b/>
          <w:bCs/>
        </w:rPr>
        <w:t xml:space="preserve">: Stávající dopravník </w:t>
      </w:r>
      <w:proofErr w:type="spellStart"/>
      <w:r w:rsidRPr="007F27A4">
        <w:rPr>
          <w:b/>
          <w:bCs/>
        </w:rPr>
        <w:t>Montrac</w:t>
      </w:r>
      <w:proofErr w:type="spellEnd"/>
      <w:r w:rsidRPr="007F27A4">
        <w:rPr>
          <w:b/>
          <w:bCs/>
        </w:rPr>
        <w:t xml:space="preserve"> s roboty</w:t>
      </w:r>
    </w:p>
    <w:p w14:paraId="1C7B21F2" w14:textId="489C7648" w:rsidR="006A018A" w:rsidRDefault="006A018A" w:rsidP="006A018A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</w:pPr>
      <w:r>
        <w:t>•</w:t>
      </w:r>
      <w:r>
        <w:tab/>
        <w:t xml:space="preserve">Nutno navázat stávající řešení na bezpečnost nového zakládacího robota. Stávající řešení představuje laser scanner před dopravníkem, optické závory hlídají přístup k </w:t>
      </w:r>
      <w:r w:rsidR="0084439B">
        <w:t>robotům</w:t>
      </w:r>
      <w:r>
        <w:t xml:space="preserve"> zezadu.</w:t>
      </w:r>
    </w:p>
    <w:p w14:paraId="3AD20BFE" w14:textId="77777777" w:rsidR="006A018A" w:rsidRPr="007F27A4" w:rsidRDefault="006A018A" w:rsidP="006A018A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b/>
          <w:bCs/>
        </w:rPr>
      </w:pPr>
      <w:r w:rsidRPr="007F27A4">
        <w:rPr>
          <w:b/>
          <w:bCs/>
        </w:rPr>
        <w:t xml:space="preserve">W3: Delta: Delta robot + planární manipulátor + dopravník </w:t>
      </w:r>
      <w:proofErr w:type="spellStart"/>
      <w:r w:rsidRPr="007F27A4">
        <w:rPr>
          <w:b/>
          <w:bCs/>
        </w:rPr>
        <w:t>Flexlink</w:t>
      </w:r>
      <w:proofErr w:type="spellEnd"/>
    </w:p>
    <w:p w14:paraId="2722E944" w14:textId="77777777" w:rsidR="006A018A" w:rsidRDefault="006A018A" w:rsidP="006A018A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</w:pPr>
      <w:r>
        <w:t>•</w:t>
      </w:r>
      <w:r>
        <w:tab/>
        <w:t xml:space="preserve">Posouzení bezpečnosti Delta robota s dopravníkem MCS v návaznosti na dopravník </w:t>
      </w:r>
      <w:proofErr w:type="spellStart"/>
      <w:r>
        <w:t>Flexlink</w:t>
      </w:r>
      <w:proofErr w:type="spellEnd"/>
      <w:r>
        <w:t xml:space="preserve">. V pravé části dopravníku bude umístěn robot typu KR10 </w:t>
      </w:r>
      <w:proofErr w:type="spellStart"/>
      <w:r>
        <w:t>Agilus</w:t>
      </w:r>
      <w:proofErr w:type="spellEnd"/>
      <w:r>
        <w:t xml:space="preserve">, část dopravníku </w:t>
      </w:r>
      <w:proofErr w:type="spellStart"/>
      <w:r>
        <w:t>Flexlink</w:t>
      </w:r>
      <w:proofErr w:type="spellEnd"/>
      <w:r>
        <w:t xml:space="preserve"> s planárním manipulátorem a robotem bude obehnána plexisklem.</w:t>
      </w:r>
    </w:p>
    <w:p w14:paraId="015B8EF4" w14:textId="77777777" w:rsidR="006A018A" w:rsidRDefault="006A018A" w:rsidP="006A018A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</w:pPr>
      <w:r>
        <w:t>•</w:t>
      </w:r>
      <w:r>
        <w:tab/>
        <w:t xml:space="preserve">Vjezd do prostoru robota KR10 pro KMP s regálem je třeba zajistit a rozlišit proti vstupu člověka. </w:t>
      </w:r>
    </w:p>
    <w:p w14:paraId="3087D16D" w14:textId="3D5C6816" w:rsidR="006A018A" w:rsidRDefault="006A018A" w:rsidP="006A018A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</w:pPr>
      <w:r>
        <w:t>•</w:t>
      </w:r>
      <w:r>
        <w:tab/>
        <w:t xml:space="preserve">Dopravník </w:t>
      </w:r>
      <w:proofErr w:type="spellStart"/>
      <w:r>
        <w:t>Flexlink</w:t>
      </w:r>
      <w:proofErr w:type="spellEnd"/>
      <w:r>
        <w:t xml:space="preserve"> svou odbočkou zasahuje do robotické buňky W4, příjezd robota KMR 200 k levé části dopravníku </w:t>
      </w:r>
      <w:proofErr w:type="spellStart"/>
      <w:r>
        <w:t>Flexlink</w:t>
      </w:r>
      <w:proofErr w:type="spellEnd"/>
      <w:r>
        <w:t xml:space="preserve"> (pracovní stanici na dopravníku) vyžaduje </w:t>
      </w:r>
      <w:r w:rsidR="0084439B">
        <w:t>samostatné</w:t>
      </w:r>
      <w:r>
        <w:t xml:space="preserve"> posouzení.</w:t>
      </w:r>
    </w:p>
    <w:p w14:paraId="657A1192" w14:textId="77777777" w:rsidR="006A018A" w:rsidRPr="007F27A4" w:rsidRDefault="006A018A" w:rsidP="006A018A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b/>
          <w:bCs/>
        </w:rPr>
      </w:pPr>
      <w:r w:rsidRPr="007F27A4">
        <w:rPr>
          <w:b/>
          <w:bCs/>
        </w:rPr>
        <w:t xml:space="preserve">W4: </w:t>
      </w:r>
      <w:proofErr w:type="spellStart"/>
      <w:r w:rsidRPr="007F27A4">
        <w:rPr>
          <w:b/>
          <w:bCs/>
        </w:rPr>
        <w:t>Cybertec</w:t>
      </w:r>
      <w:proofErr w:type="spellEnd"/>
      <w:r w:rsidRPr="007F27A4">
        <w:rPr>
          <w:b/>
          <w:bCs/>
        </w:rPr>
        <w:t xml:space="preserve">-Robot: Dvě robotické buňky s roboty KR8 R1620 </w:t>
      </w:r>
      <w:proofErr w:type="spellStart"/>
      <w:r w:rsidRPr="007F27A4">
        <w:rPr>
          <w:b/>
          <w:bCs/>
        </w:rPr>
        <w:t>Cybertec</w:t>
      </w:r>
      <w:proofErr w:type="spellEnd"/>
    </w:p>
    <w:p w14:paraId="1701049E" w14:textId="77777777" w:rsidR="006A018A" w:rsidRDefault="006A018A" w:rsidP="006A018A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</w:pPr>
      <w:r>
        <w:t>•</w:t>
      </w:r>
      <w:r>
        <w:tab/>
        <w:t xml:space="preserve">Každá buňka je vybavena oplocením, mezi buňkami budou zabezpečené otevírací dveře (posuvné), aby roboty mohly spolupracovat. Každý robot je vybaven KUKA </w:t>
      </w:r>
      <w:proofErr w:type="spellStart"/>
      <w:r>
        <w:t>SafeOperation</w:t>
      </w:r>
      <w:proofErr w:type="spellEnd"/>
      <w:r>
        <w:t>.</w:t>
      </w:r>
    </w:p>
    <w:p w14:paraId="1D1AD2DB" w14:textId="77777777" w:rsidR="006A018A" w:rsidRPr="007F27A4" w:rsidRDefault="006A018A" w:rsidP="006A018A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b/>
          <w:bCs/>
        </w:rPr>
      </w:pPr>
      <w:r w:rsidRPr="007F27A4">
        <w:rPr>
          <w:b/>
          <w:bCs/>
        </w:rPr>
        <w:t xml:space="preserve">W5: </w:t>
      </w:r>
      <w:proofErr w:type="spellStart"/>
      <w:r w:rsidRPr="007F27A4">
        <w:rPr>
          <w:b/>
          <w:bCs/>
        </w:rPr>
        <w:t>Warehouse</w:t>
      </w:r>
      <w:proofErr w:type="spellEnd"/>
      <w:r w:rsidRPr="007F27A4">
        <w:rPr>
          <w:b/>
          <w:bCs/>
        </w:rPr>
        <w:t>: Automatický sklad</w:t>
      </w:r>
    </w:p>
    <w:p w14:paraId="2917CA8A" w14:textId="54483144" w:rsidR="006A018A" w:rsidRDefault="006A018A" w:rsidP="006A018A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</w:pPr>
      <w:r>
        <w:t>•</w:t>
      </w:r>
      <w:r>
        <w:tab/>
        <w:t xml:space="preserve">Rozmístěné regály a prostor pro KMP 1200, aby mohlo regály ze skladu vybírat. KMP 1200 má bezpečnostní </w:t>
      </w:r>
      <w:r w:rsidR="0084439B">
        <w:t>funkci – laser</w:t>
      </w:r>
      <w:r>
        <w:t xml:space="preserve"> scanner vpředu i vzadu</w:t>
      </w:r>
    </w:p>
    <w:p w14:paraId="10C1E5B4" w14:textId="77777777" w:rsidR="006A018A" w:rsidRPr="007F27A4" w:rsidRDefault="006A018A" w:rsidP="006A018A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b/>
          <w:bCs/>
        </w:rPr>
      </w:pPr>
      <w:r w:rsidRPr="007F27A4">
        <w:rPr>
          <w:b/>
          <w:bCs/>
        </w:rPr>
        <w:t>W6: Robo-3Dprint: Robotický 3D tisk</w:t>
      </w:r>
    </w:p>
    <w:p w14:paraId="7995EE7F" w14:textId="77777777" w:rsidR="006A018A" w:rsidRDefault="006A018A" w:rsidP="006A018A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</w:pPr>
      <w:r>
        <w:t>•</w:t>
      </w:r>
      <w:r>
        <w:tab/>
        <w:t>Oplocená buňka s vlastní bezpečností – nutno navrhnout parametry oplocení a vybavení bezpečnostními prvky.</w:t>
      </w:r>
    </w:p>
    <w:p w14:paraId="07EB829D" w14:textId="77777777" w:rsidR="006A018A" w:rsidRPr="007F27A4" w:rsidRDefault="006A018A" w:rsidP="006A018A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b/>
          <w:bCs/>
        </w:rPr>
      </w:pPr>
      <w:r w:rsidRPr="007F27A4">
        <w:rPr>
          <w:b/>
          <w:bCs/>
        </w:rPr>
        <w:t xml:space="preserve">W9: </w:t>
      </w:r>
      <w:proofErr w:type="spellStart"/>
      <w:r w:rsidRPr="007F27A4">
        <w:rPr>
          <w:b/>
          <w:bCs/>
        </w:rPr>
        <w:t>RoboVision</w:t>
      </w:r>
      <w:proofErr w:type="spellEnd"/>
      <w:r w:rsidRPr="007F27A4">
        <w:rPr>
          <w:b/>
          <w:bCs/>
        </w:rPr>
        <w:t xml:space="preserve">: Roboty pro </w:t>
      </w:r>
      <w:proofErr w:type="spellStart"/>
      <w:r w:rsidRPr="007F27A4">
        <w:rPr>
          <w:b/>
          <w:bCs/>
        </w:rPr>
        <w:t>RoboVision</w:t>
      </w:r>
      <w:proofErr w:type="spellEnd"/>
    </w:p>
    <w:p w14:paraId="70FE79E7" w14:textId="77777777" w:rsidR="006A018A" w:rsidRDefault="006A018A" w:rsidP="006A018A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</w:pPr>
      <w:r>
        <w:t>•</w:t>
      </w:r>
      <w:r>
        <w:tab/>
        <w:t xml:space="preserve">Jsou k dispozici dva typy pracoviště se dvěma typy robotů: KR10 </w:t>
      </w:r>
      <w:proofErr w:type="spellStart"/>
      <w:r>
        <w:t>Agilus</w:t>
      </w:r>
      <w:proofErr w:type="spellEnd"/>
      <w:r>
        <w:t xml:space="preserve"> + LBR </w:t>
      </w:r>
      <w:proofErr w:type="spellStart"/>
      <w:r>
        <w:t>iiwa</w:t>
      </w:r>
      <w:proofErr w:type="spellEnd"/>
      <w:r>
        <w:t xml:space="preserve"> R820. Každá buňka bude mít u sebe nosnou konstrukci na montáž kamer a příslušenství a své bezpečnostní PLC</w:t>
      </w:r>
    </w:p>
    <w:p w14:paraId="6D978DF3" w14:textId="77777777" w:rsidR="006A018A" w:rsidRDefault="006A018A" w:rsidP="006A018A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</w:pPr>
      <w:r>
        <w:t>•</w:t>
      </w:r>
      <w:r>
        <w:tab/>
      </w:r>
      <w:proofErr w:type="spellStart"/>
      <w:r>
        <w:t>Agilus</w:t>
      </w:r>
      <w:proofErr w:type="spellEnd"/>
    </w:p>
    <w:p w14:paraId="6A2D8701" w14:textId="668C232D" w:rsidR="006A018A" w:rsidRDefault="006A018A" w:rsidP="00F56624">
      <w:pPr>
        <w:pStyle w:val="Odstavecseseznamem"/>
        <w:widowControl w:val="0"/>
        <w:numPr>
          <w:ilvl w:val="0"/>
          <w:numId w:val="62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</w:pPr>
      <w:r>
        <w:t>Plně oplocená (plexisklo) buňka s hlídaným vstupem</w:t>
      </w:r>
    </w:p>
    <w:p w14:paraId="6FA12892" w14:textId="77777777" w:rsidR="006A018A" w:rsidRDefault="006A018A" w:rsidP="006A018A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</w:pPr>
      <w:r>
        <w:t>•</w:t>
      </w:r>
      <w:r>
        <w:tab/>
        <w:t xml:space="preserve">LBR </w:t>
      </w:r>
      <w:proofErr w:type="spellStart"/>
      <w:r>
        <w:t>iiwa</w:t>
      </w:r>
      <w:proofErr w:type="spellEnd"/>
    </w:p>
    <w:p w14:paraId="149E68DF" w14:textId="745705F7" w:rsidR="006A018A" w:rsidRDefault="006A018A" w:rsidP="00F56624">
      <w:pPr>
        <w:pStyle w:val="Odstavecseseznamem"/>
        <w:widowControl w:val="0"/>
        <w:numPr>
          <w:ilvl w:val="0"/>
          <w:numId w:val="62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</w:pPr>
      <w:r>
        <w:t>Buňka neoplocená, předpoklad hlídání pracovního prostoru robota laser scannerem. Je třeba zohlednit možnost demontáže konstrukce pro kamery.</w:t>
      </w:r>
    </w:p>
    <w:p w14:paraId="47CE65E1" w14:textId="77777777" w:rsidR="00A173E2" w:rsidRDefault="00A173E2" w:rsidP="006A018A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b/>
          <w:bCs/>
        </w:rPr>
      </w:pPr>
    </w:p>
    <w:p w14:paraId="1C29E1FF" w14:textId="4E73B408" w:rsidR="006A018A" w:rsidRPr="0075363D" w:rsidRDefault="006A018A" w:rsidP="006A018A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b/>
          <w:bCs/>
        </w:rPr>
      </w:pPr>
      <w:r w:rsidRPr="0075363D">
        <w:rPr>
          <w:b/>
          <w:bCs/>
        </w:rPr>
        <w:lastRenderedPageBreak/>
        <w:t>W10: Robotické pracoviště pro gastro</w:t>
      </w:r>
    </w:p>
    <w:p w14:paraId="0DCFA2D8" w14:textId="77777777" w:rsidR="006A018A" w:rsidRDefault="006A018A" w:rsidP="006A018A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</w:pPr>
      <w:r>
        <w:t>•</w:t>
      </w:r>
      <w:r>
        <w:tab/>
        <w:t xml:space="preserve">Dva robota LBR </w:t>
      </w:r>
      <w:proofErr w:type="spellStart"/>
      <w:r>
        <w:t>iiwa</w:t>
      </w:r>
      <w:proofErr w:type="spellEnd"/>
      <w:r>
        <w:t>, dopravník v prostoru nad roboty sloužící jako podavač lahví.</w:t>
      </w:r>
    </w:p>
    <w:p w14:paraId="71A6FC93" w14:textId="06C55B62" w:rsidR="006A018A" w:rsidRDefault="006A018A" w:rsidP="006A018A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</w:pPr>
      <w:r>
        <w:t>•</w:t>
      </w:r>
      <w:r>
        <w:tab/>
        <w:t xml:space="preserve">Výdej nápojů v prostoru, kde robot spolupracuje s </w:t>
      </w:r>
      <w:r w:rsidR="000D4AE5">
        <w:t>člověkem – se</w:t>
      </w:r>
      <w:r>
        <w:t xml:space="preserve"> zákazníkem (odebírání nápojů)</w:t>
      </w:r>
    </w:p>
    <w:p w14:paraId="2E3497E1" w14:textId="77777777" w:rsidR="006A018A" w:rsidRDefault="006A018A" w:rsidP="006A018A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</w:pPr>
      <w:r>
        <w:t>•</w:t>
      </w:r>
      <w:r>
        <w:tab/>
        <w:t>Dveře/zámek pro přístup pro obsluhu do zázemí pracoviště a tím i do pracovního prostoru robotů.</w:t>
      </w:r>
    </w:p>
    <w:p w14:paraId="32B34B9C" w14:textId="77777777" w:rsidR="006A018A" w:rsidRDefault="006A018A" w:rsidP="006A018A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</w:pPr>
    </w:p>
    <w:p w14:paraId="23687458" w14:textId="17ACA51F" w:rsidR="006A018A" w:rsidRPr="0075363D" w:rsidRDefault="006A018A" w:rsidP="006A018A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u w:val="single"/>
        </w:rPr>
      </w:pPr>
      <w:r w:rsidRPr="0075363D">
        <w:rPr>
          <w:u w:val="single"/>
        </w:rPr>
        <w:t>D</w:t>
      </w:r>
      <w:r w:rsidR="00A173E2">
        <w:rPr>
          <w:u w:val="single"/>
        </w:rPr>
        <w:t>ílo</w:t>
      </w:r>
      <w:r w:rsidRPr="0075363D">
        <w:rPr>
          <w:u w:val="single"/>
        </w:rPr>
        <w:t xml:space="preserve"> bude obsahovat následující:</w:t>
      </w:r>
    </w:p>
    <w:p w14:paraId="7944112F" w14:textId="31F63C4A" w:rsidR="006A018A" w:rsidRDefault="006A018A" w:rsidP="006A018A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</w:pPr>
      <w:r>
        <w:t>1.</w:t>
      </w:r>
      <w:r>
        <w:tab/>
        <w:t xml:space="preserve">Na jednotlivá pracoviště bude vypracováno ve spolupráci s </w:t>
      </w:r>
      <w:r w:rsidR="00A173E2">
        <w:t>objednatelem</w:t>
      </w:r>
      <w:r>
        <w:t xml:space="preserve"> nebo dodavateli jednotlivých částí posouzení rizik na strojní zařízení a návrh na opatření podle evropské směrnice MD 2006/42/EC. Výstupy budou předány ve formě protokolů/technických zpráv. Předmětem posouzení budou následující typy nebezpečí:</w:t>
      </w:r>
    </w:p>
    <w:p w14:paraId="43542146" w14:textId="7A7A896A" w:rsidR="006A018A" w:rsidRDefault="0075363D" w:rsidP="006A018A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</w:pPr>
      <w:r>
        <w:tab/>
      </w:r>
      <w:r>
        <w:tab/>
        <w:t xml:space="preserve">- </w:t>
      </w:r>
      <w:r w:rsidR="006A018A">
        <w:t>Mechanická</w:t>
      </w:r>
    </w:p>
    <w:p w14:paraId="0D8D552C" w14:textId="32581D5C" w:rsidR="006A018A" w:rsidRDefault="0075363D" w:rsidP="006A018A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</w:pPr>
      <w:r>
        <w:tab/>
      </w:r>
      <w:r>
        <w:tab/>
        <w:t xml:space="preserve">- </w:t>
      </w:r>
      <w:r w:rsidR="006A018A">
        <w:t>Tepelná</w:t>
      </w:r>
    </w:p>
    <w:p w14:paraId="02092B31" w14:textId="77777777" w:rsidR="006A018A" w:rsidRPr="0075363D" w:rsidRDefault="006A018A" w:rsidP="006A018A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u w:val="single"/>
        </w:rPr>
      </w:pPr>
      <w:r w:rsidRPr="0075363D">
        <w:rPr>
          <w:u w:val="single"/>
        </w:rPr>
        <w:t>Předmětem posouzení budou následující životní fáze stroje:</w:t>
      </w:r>
    </w:p>
    <w:p w14:paraId="34CA9EBD" w14:textId="6D59444E" w:rsidR="006A018A" w:rsidRDefault="004A4281" w:rsidP="006A018A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</w:pPr>
      <w:r>
        <w:tab/>
      </w:r>
      <w:r>
        <w:tab/>
        <w:t xml:space="preserve">- </w:t>
      </w:r>
      <w:r w:rsidR="006A018A">
        <w:t>Provoz</w:t>
      </w:r>
    </w:p>
    <w:p w14:paraId="5C388B62" w14:textId="7ACF00AC" w:rsidR="006A018A" w:rsidRDefault="004A4281" w:rsidP="006A018A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</w:pPr>
      <w:r>
        <w:tab/>
      </w:r>
      <w:r>
        <w:tab/>
        <w:t xml:space="preserve">- </w:t>
      </w:r>
      <w:r w:rsidR="006A018A">
        <w:t>Seřizování, učení, programování</w:t>
      </w:r>
    </w:p>
    <w:p w14:paraId="00480D77" w14:textId="30E51D99" w:rsidR="006A018A" w:rsidRDefault="004A4281" w:rsidP="006A018A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</w:pPr>
      <w:r>
        <w:tab/>
      </w:r>
      <w:r>
        <w:tab/>
        <w:t xml:space="preserve">- </w:t>
      </w:r>
      <w:r w:rsidR="006A018A">
        <w:t>Čištění, údržba</w:t>
      </w:r>
    </w:p>
    <w:p w14:paraId="42EB401B" w14:textId="6739400E" w:rsidR="00985CAB" w:rsidRPr="00985CAB" w:rsidRDefault="006A018A" w:rsidP="006A018A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</w:pPr>
      <w:r>
        <w:t>2.</w:t>
      </w:r>
      <w:r>
        <w:tab/>
        <w:t>S ohledem na laboratorní dočasné použití dle článku 1.2. h) směrnice MD 2006/42/EC nevyžadujeme, aby na zařízení bylo vydáváno prohlášení o shodě a CE.</w:t>
      </w:r>
    </w:p>
    <w:p w14:paraId="076A7885" w14:textId="1867D188" w:rsidR="00602996" w:rsidRPr="00AD334A" w:rsidRDefault="00602996" w:rsidP="00602996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="Arial"/>
          <w:color w:val="000000"/>
          <w:lang w:eastAsia="cs-CZ"/>
        </w:rPr>
      </w:pPr>
      <w:r w:rsidRPr="006F0A78">
        <w:tab/>
      </w:r>
      <w:r w:rsidRPr="006F0A78">
        <w:tab/>
      </w:r>
      <w:r w:rsidRPr="006F0A78">
        <w:tab/>
      </w:r>
      <w:r w:rsidRPr="006F0A78">
        <w:tab/>
      </w:r>
      <w:r w:rsidRPr="006F0A78">
        <w:tab/>
      </w:r>
      <w:r w:rsidRPr="006F0A78">
        <w:tab/>
      </w:r>
      <w:r w:rsidRPr="006F0A78">
        <w:tab/>
      </w:r>
      <w:r w:rsidRPr="006F0A78">
        <w:tab/>
      </w:r>
    </w:p>
    <w:sectPr w:rsidR="00602996" w:rsidRPr="00AD334A" w:rsidSect="00091855">
      <w:headerReference w:type="default" r:id="rId7"/>
      <w:footerReference w:type="default" r:id="rId8"/>
      <w:pgSz w:w="11906" w:h="16838"/>
      <w:pgMar w:top="1985" w:right="1417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83229" w14:textId="77777777" w:rsidR="00E5279A" w:rsidRDefault="00E5279A" w:rsidP="00832D0D">
      <w:pPr>
        <w:spacing w:after="0" w:line="240" w:lineRule="auto"/>
      </w:pPr>
      <w:r>
        <w:separator/>
      </w:r>
    </w:p>
  </w:endnote>
  <w:endnote w:type="continuationSeparator" w:id="0">
    <w:p w14:paraId="2D734F06" w14:textId="77777777" w:rsidR="00E5279A" w:rsidRDefault="00E5279A" w:rsidP="00832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35312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C6BD020" w14:textId="05713105" w:rsidR="00163748" w:rsidRDefault="00163748" w:rsidP="001C7D91">
            <w:pPr>
              <w:pStyle w:val="Zpat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6192" behindDoc="0" locked="0" layoutInCell="1" allowOverlap="1" wp14:anchorId="33C9983E" wp14:editId="4A9A9DF8">
                  <wp:simplePos x="0" y="0"/>
                  <wp:positionH relativeFrom="column">
                    <wp:posOffset>4981575</wp:posOffset>
                  </wp:positionH>
                  <wp:positionV relativeFrom="paragraph">
                    <wp:posOffset>17145</wp:posOffset>
                  </wp:positionV>
                  <wp:extent cx="929640" cy="431800"/>
                  <wp:effectExtent l="0" t="0" r="3810" b="6350"/>
                  <wp:wrapTight wrapText="bothSides">
                    <wp:wrapPolygon edited="0">
                      <wp:start x="7082" y="0"/>
                      <wp:lineTo x="0" y="2859"/>
                      <wp:lineTo x="0" y="14294"/>
                      <wp:lineTo x="3098" y="17153"/>
                      <wp:lineTo x="4869" y="20965"/>
                      <wp:lineTo x="21246" y="20965"/>
                      <wp:lineTo x="21246" y="19059"/>
                      <wp:lineTo x="11951" y="2859"/>
                      <wp:lineTo x="9295" y="0"/>
                      <wp:lineTo x="7082" y="0"/>
                    </wp:wrapPolygon>
                  </wp:wrapTight>
                  <wp:docPr id="6" name="Obrázek 6" descr="ZeM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6" descr="ZeM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57E2443C" wp14:editId="743892A9">
                  <wp:simplePos x="0" y="0"/>
                  <wp:positionH relativeFrom="column">
                    <wp:posOffset>3284855</wp:posOffset>
                  </wp:positionH>
                  <wp:positionV relativeFrom="paragraph">
                    <wp:posOffset>89535</wp:posOffset>
                  </wp:positionV>
                  <wp:extent cx="1579880" cy="359410"/>
                  <wp:effectExtent l="0" t="0" r="1270" b="2540"/>
                  <wp:wrapTight wrapText="bothSides">
                    <wp:wrapPolygon edited="0">
                      <wp:start x="0" y="0"/>
                      <wp:lineTo x="0" y="20608"/>
                      <wp:lineTo x="21357" y="20608"/>
                      <wp:lineTo x="21357" y="0"/>
                      <wp:lineTo x="0" y="0"/>
                    </wp:wrapPolygon>
                  </wp:wrapTight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88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1E60971A" wp14:editId="5AA1A64A">
                  <wp:simplePos x="0" y="0"/>
                  <wp:positionH relativeFrom="column">
                    <wp:posOffset>1170940</wp:posOffset>
                  </wp:positionH>
                  <wp:positionV relativeFrom="paragraph">
                    <wp:posOffset>89535</wp:posOffset>
                  </wp:positionV>
                  <wp:extent cx="1130300" cy="359410"/>
                  <wp:effectExtent l="0" t="0" r="0" b="2540"/>
                  <wp:wrapTight wrapText="bothSides">
                    <wp:wrapPolygon edited="0">
                      <wp:start x="0" y="0"/>
                      <wp:lineTo x="0" y="20608"/>
                      <wp:lineTo x="21115" y="20608"/>
                      <wp:lineTo x="21115" y="11449"/>
                      <wp:lineTo x="13470" y="0"/>
                      <wp:lineTo x="0" y="0"/>
                    </wp:wrapPolygon>
                  </wp:wrapTight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7A918A19" wp14:editId="3FF300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89535</wp:posOffset>
                  </wp:positionV>
                  <wp:extent cx="738505" cy="359410"/>
                  <wp:effectExtent l="0" t="0" r="4445" b="2540"/>
                  <wp:wrapTight wrapText="bothSides">
                    <wp:wrapPolygon edited="0">
                      <wp:start x="0" y="0"/>
                      <wp:lineTo x="0" y="20608"/>
                      <wp:lineTo x="21173" y="20608"/>
                      <wp:lineTo x="21173" y="0"/>
                      <wp:lineTo x="0" y="0"/>
                    </wp:wrapPolygon>
                  </wp:wrapTight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0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DE9C17" w14:textId="387D3E03" w:rsidR="00163748" w:rsidRDefault="00163748">
            <w:pPr>
              <w:pStyle w:val="Zpat"/>
              <w:jc w:val="center"/>
            </w:pPr>
            <w:r w:rsidRPr="001E5ED0">
              <w:t xml:space="preserve">Stránka </w:t>
            </w:r>
            <w:r w:rsidRPr="001E5ED0">
              <w:rPr>
                <w:bCs/>
              </w:rPr>
              <w:fldChar w:fldCharType="begin"/>
            </w:r>
            <w:r w:rsidRPr="001E5ED0">
              <w:rPr>
                <w:bCs/>
              </w:rPr>
              <w:instrText>PAGE</w:instrText>
            </w:r>
            <w:r w:rsidRPr="001E5ED0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6</w:t>
            </w:r>
            <w:r w:rsidRPr="001E5ED0">
              <w:rPr>
                <w:bCs/>
              </w:rPr>
              <w:fldChar w:fldCharType="end"/>
            </w:r>
            <w:r w:rsidRPr="001E5ED0">
              <w:t xml:space="preserve"> z </w:t>
            </w:r>
            <w:r w:rsidRPr="001E5ED0">
              <w:rPr>
                <w:bCs/>
              </w:rPr>
              <w:fldChar w:fldCharType="begin"/>
            </w:r>
            <w:r w:rsidRPr="001E5ED0">
              <w:rPr>
                <w:bCs/>
              </w:rPr>
              <w:instrText>NUMPAGES</w:instrText>
            </w:r>
            <w:r w:rsidRPr="001E5ED0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7</w:t>
            </w:r>
            <w:r w:rsidRPr="001E5ED0">
              <w:rPr>
                <w:bCs/>
              </w:rPr>
              <w:fldChar w:fldCharType="end"/>
            </w:r>
          </w:p>
        </w:sdtContent>
      </w:sdt>
    </w:sdtContent>
  </w:sdt>
  <w:p w14:paraId="091D3A8D" w14:textId="77777777" w:rsidR="00163748" w:rsidRDefault="001637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C0367" w14:textId="77777777" w:rsidR="00E5279A" w:rsidRDefault="00E5279A" w:rsidP="00832D0D">
      <w:pPr>
        <w:spacing w:after="0" w:line="240" w:lineRule="auto"/>
      </w:pPr>
      <w:r>
        <w:separator/>
      </w:r>
    </w:p>
  </w:footnote>
  <w:footnote w:type="continuationSeparator" w:id="0">
    <w:p w14:paraId="406063C3" w14:textId="77777777" w:rsidR="00E5279A" w:rsidRDefault="00E5279A" w:rsidP="00832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7F7EB" w14:textId="1ADE5590" w:rsidR="00163748" w:rsidRDefault="00C52129">
    <w:pPr>
      <w:pStyle w:val="Zhlav"/>
    </w:pPr>
    <w:r>
      <w:rPr>
        <w:rFonts w:ascii="Arial" w:eastAsia="Times New Roman" w:hAnsi="Arial" w:cs="Arial"/>
        <w:b/>
        <w:bCs/>
        <w:noProof/>
        <w:sz w:val="24"/>
        <w:szCs w:val="24"/>
        <w:lang w:eastAsia="cs-CZ"/>
      </w:rPr>
      <w:drawing>
        <wp:anchor distT="0" distB="0" distL="114300" distR="114300" simplePos="0" relativeHeight="251661312" behindDoc="0" locked="0" layoutInCell="1" allowOverlap="1" wp14:anchorId="4BF4CAA0" wp14:editId="51EFF481">
          <wp:simplePos x="0" y="0"/>
          <wp:positionH relativeFrom="column">
            <wp:posOffset>179070</wp:posOffset>
          </wp:positionH>
          <wp:positionV relativeFrom="paragraph">
            <wp:posOffset>7620</wp:posOffset>
          </wp:positionV>
          <wp:extent cx="1350645" cy="485140"/>
          <wp:effectExtent l="0" t="0" r="1905" b="0"/>
          <wp:wrapThrough wrapText="bothSides">
            <wp:wrapPolygon edited="0">
              <wp:start x="0" y="0"/>
              <wp:lineTo x="0" y="20356"/>
              <wp:lineTo x="21326" y="20356"/>
              <wp:lineTo x="21326" y="0"/>
              <wp:lineTo x="0" y="0"/>
            </wp:wrapPolygon>
          </wp:wrapThrough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IIR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645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44F0"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BC79160" wp14:editId="4B2C43EC">
          <wp:simplePos x="0" y="0"/>
          <wp:positionH relativeFrom="column">
            <wp:posOffset>3322320</wp:posOffset>
          </wp:positionH>
          <wp:positionV relativeFrom="paragraph">
            <wp:posOffset>-125730</wp:posOffset>
          </wp:positionV>
          <wp:extent cx="2301240" cy="708660"/>
          <wp:effectExtent l="0" t="0" r="0" b="0"/>
          <wp:wrapTight wrapText="bothSides">
            <wp:wrapPolygon edited="0">
              <wp:start x="1609" y="2323"/>
              <wp:lineTo x="1073" y="5226"/>
              <wp:lineTo x="894" y="13935"/>
              <wp:lineTo x="1609" y="18581"/>
              <wp:lineTo x="5364" y="18581"/>
              <wp:lineTo x="18954" y="15677"/>
              <wp:lineTo x="18775" y="12774"/>
              <wp:lineTo x="20742" y="11613"/>
              <wp:lineTo x="20205" y="5226"/>
              <wp:lineTo x="5364" y="2323"/>
              <wp:lineTo x="1609" y="2323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3748"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60B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CB76AE"/>
    <w:multiLevelType w:val="hybridMultilevel"/>
    <w:tmpl w:val="6380B374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D4C2B0">
      <w:start w:val="1"/>
      <w:numFmt w:val="lowerLetter"/>
      <w:lvlText w:val="%2)"/>
      <w:lvlJc w:val="left"/>
      <w:pPr>
        <w:ind w:left="1200" w:hanging="1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5EAC"/>
    <w:multiLevelType w:val="hybridMultilevel"/>
    <w:tmpl w:val="719016D2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71979"/>
    <w:multiLevelType w:val="hybridMultilevel"/>
    <w:tmpl w:val="7882B6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670F39"/>
    <w:multiLevelType w:val="hybridMultilevel"/>
    <w:tmpl w:val="31FA9FB4"/>
    <w:lvl w:ilvl="0" w:tplc="EE46847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hint="default"/>
        <w:b w:val="0"/>
        <w:color w:val="000000" w:themeColor="text1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C147CB"/>
    <w:multiLevelType w:val="multilevel"/>
    <w:tmpl w:val="69926BF6"/>
    <w:lvl w:ilvl="0">
      <w:start w:val="1"/>
      <w:numFmt w:val="upperRoman"/>
      <w:pStyle w:val="SBSSmlouva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687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0DFF2586"/>
    <w:multiLevelType w:val="hybridMultilevel"/>
    <w:tmpl w:val="9094FC38"/>
    <w:lvl w:ilvl="0" w:tplc="7E9EE32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246B0"/>
    <w:multiLevelType w:val="singleLevel"/>
    <w:tmpl w:val="676863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8" w15:restartNumberingAfterBreak="0">
    <w:nsid w:val="13375ADE"/>
    <w:multiLevelType w:val="hybridMultilevel"/>
    <w:tmpl w:val="739A3BEA"/>
    <w:lvl w:ilvl="0" w:tplc="0D90C55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="Times New Roman" w:hint="default"/>
        <w:b w:val="0"/>
        <w:color w:val="000000" w:themeColor="text1"/>
        <w:sz w:val="20"/>
        <w:szCs w:val="18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C0655F"/>
    <w:multiLevelType w:val="hybridMultilevel"/>
    <w:tmpl w:val="4B440564"/>
    <w:lvl w:ilvl="0" w:tplc="0405000F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4" w:hanging="360"/>
      </w:pPr>
    </w:lvl>
    <w:lvl w:ilvl="2" w:tplc="0405001B" w:tentative="1">
      <w:start w:val="1"/>
      <w:numFmt w:val="lowerRoman"/>
      <w:lvlText w:val="%3."/>
      <w:lvlJc w:val="right"/>
      <w:pPr>
        <w:ind w:left="2464" w:hanging="180"/>
      </w:pPr>
    </w:lvl>
    <w:lvl w:ilvl="3" w:tplc="0405000F" w:tentative="1">
      <w:start w:val="1"/>
      <w:numFmt w:val="decimal"/>
      <w:lvlText w:val="%4."/>
      <w:lvlJc w:val="left"/>
      <w:pPr>
        <w:ind w:left="3184" w:hanging="360"/>
      </w:pPr>
    </w:lvl>
    <w:lvl w:ilvl="4" w:tplc="04050019" w:tentative="1">
      <w:start w:val="1"/>
      <w:numFmt w:val="lowerLetter"/>
      <w:lvlText w:val="%5."/>
      <w:lvlJc w:val="left"/>
      <w:pPr>
        <w:ind w:left="3904" w:hanging="360"/>
      </w:pPr>
    </w:lvl>
    <w:lvl w:ilvl="5" w:tplc="0405001B" w:tentative="1">
      <w:start w:val="1"/>
      <w:numFmt w:val="lowerRoman"/>
      <w:lvlText w:val="%6."/>
      <w:lvlJc w:val="right"/>
      <w:pPr>
        <w:ind w:left="4624" w:hanging="180"/>
      </w:pPr>
    </w:lvl>
    <w:lvl w:ilvl="6" w:tplc="0405000F" w:tentative="1">
      <w:start w:val="1"/>
      <w:numFmt w:val="decimal"/>
      <w:lvlText w:val="%7."/>
      <w:lvlJc w:val="left"/>
      <w:pPr>
        <w:ind w:left="5344" w:hanging="360"/>
      </w:pPr>
    </w:lvl>
    <w:lvl w:ilvl="7" w:tplc="04050019" w:tentative="1">
      <w:start w:val="1"/>
      <w:numFmt w:val="lowerLetter"/>
      <w:lvlText w:val="%8."/>
      <w:lvlJc w:val="left"/>
      <w:pPr>
        <w:ind w:left="6064" w:hanging="360"/>
      </w:pPr>
    </w:lvl>
    <w:lvl w:ilvl="8" w:tplc="040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0" w15:restartNumberingAfterBreak="0">
    <w:nsid w:val="1CB75426"/>
    <w:multiLevelType w:val="hybridMultilevel"/>
    <w:tmpl w:val="719016D2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23D55"/>
    <w:multiLevelType w:val="hybridMultilevel"/>
    <w:tmpl w:val="A2E2347C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A6637"/>
    <w:multiLevelType w:val="hybridMultilevel"/>
    <w:tmpl w:val="5254E20E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E7473"/>
    <w:multiLevelType w:val="hybridMultilevel"/>
    <w:tmpl w:val="17E4DB7C"/>
    <w:lvl w:ilvl="0" w:tplc="A0F682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155A77"/>
    <w:multiLevelType w:val="hybridMultilevel"/>
    <w:tmpl w:val="A3B877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1B4E74"/>
    <w:multiLevelType w:val="hybridMultilevel"/>
    <w:tmpl w:val="EE42F5A0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D70C2"/>
    <w:multiLevelType w:val="hybridMultilevel"/>
    <w:tmpl w:val="FBC8B110"/>
    <w:lvl w:ilvl="0" w:tplc="5D16AA26">
      <w:start w:val="227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9A26972"/>
    <w:multiLevelType w:val="hybridMultilevel"/>
    <w:tmpl w:val="8C60D420"/>
    <w:lvl w:ilvl="0" w:tplc="DF7E6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A8575E"/>
    <w:multiLevelType w:val="hybridMultilevel"/>
    <w:tmpl w:val="974A9642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D4C2B0">
      <w:start w:val="1"/>
      <w:numFmt w:val="lowerLetter"/>
      <w:lvlText w:val="%2)"/>
      <w:lvlJc w:val="left"/>
      <w:pPr>
        <w:ind w:left="1200" w:hanging="120"/>
      </w:pPr>
      <w:rPr>
        <w:rFonts w:hint="default"/>
      </w:rPr>
    </w:lvl>
    <w:lvl w:ilvl="2" w:tplc="D3480F5E">
      <w:start w:val="74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802B0"/>
    <w:multiLevelType w:val="hybridMultilevel"/>
    <w:tmpl w:val="17E4DB7C"/>
    <w:lvl w:ilvl="0" w:tplc="A0F682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C7C4560"/>
    <w:multiLevelType w:val="multilevel"/>
    <w:tmpl w:val="A29CD980"/>
    <w:lvl w:ilvl="0">
      <w:start w:val="1"/>
      <w:numFmt w:val="decimal"/>
      <w:pStyle w:val="NADPIS20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1" w15:restartNumberingAfterBreak="0">
    <w:nsid w:val="2E510ACE"/>
    <w:multiLevelType w:val="hybridMultilevel"/>
    <w:tmpl w:val="4B440564"/>
    <w:lvl w:ilvl="0" w:tplc="0405000F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4" w:hanging="360"/>
      </w:pPr>
    </w:lvl>
    <w:lvl w:ilvl="2" w:tplc="0405001B" w:tentative="1">
      <w:start w:val="1"/>
      <w:numFmt w:val="lowerRoman"/>
      <w:lvlText w:val="%3."/>
      <w:lvlJc w:val="right"/>
      <w:pPr>
        <w:ind w:left="2464" w:hanging="180"/>
      </w:pPr>
    </w:lvl>
    <w:lvl w:ilvl="3" w:tplc="0405000F" w:tentative="1">
      <w:start w:val="1"/>
      <w:numFmt w:val="decimal"/>
      <w:lvlText w:val="%4."/>
      <w:lvlJc w:val="left"/>
      <w:pPr>
        <w:ind w:left="3184" w:hanging="360"/>
      </w:pPr>
    </w:lvl>
    <w:lvl w:ilvl="4" w:tplc="04050019" w:tentative="1">
      <w:start w:val="1"/>
      <w:numFmt w:val="lowerLetter"/>
      <w:lvlText w:val="%5."/>
      <w:lvlJc w:val="left"/>
      <w:pPr>
        <w:ind w:left="3904" w:hanging="360"/>
      </w:pPr>
    </w:lvl>
    <w:lvl w:ilvl="5" w:tplc="0405001B" w:tentative="1">
      <w:start w:val="1"/>
      <w:numFmt w:val="lowerRoman"/>
      <w:lvlText w:val="%6."/>
      <w:lvlJc w:val="right"/>
      <w:pPr>
        <w:ind w:left="4624" w:hanging="180"/>
      </w:pPr>
    </w:lvl>
    <w:lvl w:ilvl="6" w:tplc="0405000F" w:tentative="1">
      <w:start w:val="1"/>
      <w:numFmt w:val="decimal"/>
      <w:lvlText w:val="%7."/>
      <w:lvlJc w:val="left"/>
      <w:pPr>
        <w:ind w:left="5344" w:hanging="360"/>
      </w:pPr>
    </w:lvl>
    <w:lvl w:ilvl="7" w:tplc="04050019" w:tentative="1">
      <w:start w:val="1"/>
      <w:numFmt w:val="lowerLetter"/>
      <w:lvlText w:val="%8."/>
      <w:lvlJc w:val="left"/>
      <w:pPr>
        <w:ind w:left="6064" w:hanging="360"/>
      </w:pPr>
    </w:lvl>
    <w:lvl w:ilvl="8" w:tplc="040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2" w15:restartNumberingAfterBreak="0">
    <w:nsid w:val="2E5E049F"/>
    <w:multiLevelType w:val="hybridMultilevel"/>
    <w:tmpl w:val="88800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EC05BA"/>
    <w:multiLevelType w:val="hybridMultilevel"/>
    <w:tmpl w:val="776A920C"/>
    <w:lvl w:ilvl="0" w:tplc="7E9EE328">
      <w:start w:val="1"/>
      <w:numFmt w:val="decimal"/>
      <w:lvlText w:val="%1."/>
      <w:lvlJc w:val="left"/>
      <w:pPr>
        <w:ind w:left="927" w:hanging="360"/>
      </w:pPr>
      <w:rPr>
        <w:rFonts w:eastAsiaTheme="minorHAnsi" w:cstheme="minorBidi" w:hint="default"/>
        <w:color w:val="auto"/>
      </w:rPr>
    </w:lvl>
    <w:lvl w:ilvl="1" w:tplc="5AD88F10">
      <w:start w:val="1"/>
      <w:numFmt w:val="lowerLetter"/>
      <w:lvlText w:val="%2)"/>
      <w:lvlJc w:val="left"/>
      <w:pPr>
        <w:ind w:left="1647" w:hanging="36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0F15572"/>
    <w:multiLevelType w:val="hybridMultilevel"/>
    <w:tmpl w:val="E1E6C474"/>
    <w:lvl w:ilvl="0" w:tplc="F7AAC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359F4994"/>
    <w:multiLevelType w:val="hybridMultilevel"/>
    <w:tmpl w:val="B508689C"/>
    <w:lvl w:ilvl="0" w:tplc="357C4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482C11"/>
    <w:multiLevelType w:val="hybridMultilevel"/>
    <w:tmpl w:val="48D0AEB4"/>
    <w:lvl w:ilvl="0" w:tplc="D5409FFE">
      <w:start w:val="1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7" w15:restartNumberingAfterBreak="0">
    <w:nsid w:val="3D800C41"/>
    <w:multiLevelType w:val="singleLevel"/>
    <w:tmpl w:val="0F768F3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28" w15:restartNumberingAfterBreak="0">
    <w:nsid w:val="3E6F6AC2"/>
    <w:multiLevelType w:val="singleLevel"/>
    <w:tmpl w:val="9B98AFD2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29" w15:restartNumberingAfterBreak="0">
    <w:nsid w:val="3F2C3C6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615529F"/>
    <w:multiLevelType w:val="hybridMultilevel"/>
    <w:tmpl w:val="62AC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D143C6"/>
    <w:multiLevelType w:val="hybridMultilevel"/>
    <w:tmpl w:val="0C649FE4"/>
    <w:lvl w:ilvl="0" w:tplc="553C63D8">
      <w:start w:val="1"/>
      <w:numFmt w:val="decimal"/>
      <w:pStyle w:val="textindent"/>
      <w:lvlText w:val="%1."/>
      <w:lvlJc w:val="left"/>
      <w:pPr>
        <w:ind w:left="1080" w:hanging="360"/>
      </w:pPr>
      <w:rPr>
        <w:rFonts w:asciiTheme="minorHAnsi" w:eastAsiaTheme="minorHAnsi" w:hAnsiTheme="minorHAnsi" w:hint="default"/>
        <w:b w:val="0"/>
        <w:color w:val="000000" w:themeColor="text1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7A5B29"/>
    <w:multiLevelType w:val="hybridMultilevel"/>
    <w:tmpl w:val="8F5C2916"/>
    <w:lvl w:ilvl="0" w:tplc="2CFAD0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C00592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6BF3219"/>
    <w:multiLevelType w:val="singleLevel"/>
    <w:tmpl w:val="2E5E10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35" w15:restartNumberingAfterBreak="0">
    <w:nsid w:val="5A3F622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B2862C0"/>
    <w:multiLevelType w:val="hybridMultilevel"/>
    <w:tmpl w:val="62B6585A"/>
    <w:lvl w:ilvl="0" w:tplc="4F9EEA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914894"/>
    <w:multiLevelType w:val="hybridMultilevel"/>
    <w:tmpl w:val="71DA16E8"/>
    <w:lvl w:ilvl="0" w:tplc="35988BF8">
      <w:start w:val="1"/>
      <w:numFmt w:val="decimal"/>
      <w:lvlText w:val="%1. "/>
      <w:lvlJc w:val="left"/>
      <w:pPr>
        <w:ind w:left="284" w:hanging="284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2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7F476F"/>
    <w:multiLevelType w:val="hybridMultilevel"/>
    <w:tmpl w:val="448AC4BE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6C1039"/>
    <w:multiLevelType w:val="hybridMultilevel"/>
    <w:tmpl w:val="40D461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7185C7C"/>
    <w:multiLevelType w:val="hybridMultilevel"/>
    <w:tmpl w:val="50FEA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81599D"/>
    <w:multiLevelType w:val="singleLevel"/>
    <w:tmpl w:val="2E5E10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42" w15:restartNumberingAfterBreak="0">
    <w:nsid w:val="692B5880"/>
    <w:multiLevelType w:val="hybridMultilevel"/>
    <w:tmpl w:val="719016D2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924283"/>
    <w:multiLevelType w:val="hybridMultilevel"/>
    <w:tmpl w:val="7D3E29FA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E62F5A"/>
    <w:multiLevelType w:val="hybridMultilevel"/>
    <w:tmpl w:val="A7F2778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C0F58D1"/>
    <w:multiLevelType w:val="hybridMultilevel"/>
    <w:tmpl w:val="046AD5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E6607CA"/>
    <w:multiLevelType w:val="singleLevel"/>
    <w:tmpl w:val="E16CAB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47" w15:restartNumberingAfterBreak="0">
    <w:nsid w:val="6EAE494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6EC36DA5"/>
    <w:multiLevelType w:val="hybridMultilevel"/>
    <w:tmpl w:val="50FEA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006BAE"/>
    <w:multiLevelType w:val="hybridMultilevel"/>
    <w:tmpl w:val="7A905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6C633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78470312"/>
    <w:multiLevelType w:val="hybridMultilevel"/>
    <w:tmpl w:val="78B4FDC4"/>
    <w:lvl w:ilvl="0" w:tplc="56A0AE14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7123DD"/>
    <w:multiLevelType w:val="hybridMultilevel"/>
    <w:tmpl w:val="F1A879D6"/>
    <w:lvl w:ilvl="0" w:tplc="E71CA92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9A226F"/>
    <w:multiLevelType w:val="hybridMultilevel"/>
    <w:tmpl w:val="5E5EA096"/>
    <w:lvl w:ilvl="0" w:tplc="7E9EE32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7"/>
  </w:num>
  <w:num w:numId="3">
    <w:abstractNumId w:val="28"/>
  </w:num>
  <w:num w:numId="4">
    <w:abstractNumId w:val="7"/>
  </w:num>
  <w:num w:numId="5">
    <w:abstractNumId w:val="7"/>
    <w:lvlOverride w:ilvl="0">
      <w:lvl w:ilvl="0">
        <w:start w:val="6"/>
        <w:numFmt w:val="decimal"/>
        <w:lvlText w:val="%1. "/>
        <w:lvlJc w:val="left"/>
        <w:pPr>
          <w:ind w:left="283" w:hanging="283"/>
        </w:pPr>
        <w:rPr>
          <w:rFonts w:asciiTheme="minorHAnsi" w:hAnsiTheme="minorHAnsi" w:cs="Arial" w:hint="default"/>
          <w:b w:val="0"/>
          <w:bCs w:val="0"/>
          <w:i w:val="0"/>
          <w:iCs w:val="0"/>
          <w:color w:val="000000"/>
          <w:sz w:val="24"/>
          <w:szCs w:val="24"/>
        </w:rPr>
      </w:lvl>
    </w:lvlOverride>
  </w:num>
  <w:num w:numId="6">
    <w:abstractNumId w:val="37"/>
  </w:num>
  <w:num w:numId="7">
    <w:abstractNumId w:val="25"/>
  </w:num>
  <w:num w:numId="8">
    <w:abstractNumId w:val="3"/>
  </w:num>
  <w:num w:numId="9">
    <w:abstractNumId w:val="14"/>
  </w:num>
  <w:num w:numId="10">
    <w:abstractNumId w:val="21"/>
  </w:num>
  <w:num w:numId="11">
    <w:abstractNumId w:val="39"/>
  </w:num>
  <w:num w:numId="12">
    <w:abstractNumId w:val="41"/>
  </w:num>
  <w:num w:numId="13">
    <w:abstractNumId w:val="36"/>
  </w:num>
  <w:num w:numId="14">
    <w:abstractNumId w:val="34"/>
  </w:num>
  <w:num w:numId="15">
    <w:abstractNumId w:val="9"/>
  </w:num>
  <w:num w:numId="16">
    <w:abstractNumId w:val="5"/>
  </w:num>
  <w:num w:numId="17">
    <w:abstractNumId w:val="26"/>
  </w:num>
  <w:num w:numId="18">
    <w:abstractNumId w:val="18"/>
  </w:num>
  <w:num w:numId="19">
    <w:abstractNumId w:val="44"/>
  </w:num>
  <w:num w:numId="20">
    <w:abstractNumId w:val="52"/>
  </w:num>
  <w:num w:numId="21">
    <w:abstractNumId w:val="17"/>
  </w:num>
  <w:num w:numId="22">
    <w:abstractNumId w:val="38"/>
  </w:num>
  <w:num w:numId="23">
    <w:abstractNumId w:val="11"/>
  </w:num>
  <w:num w:numId="24">
    <w:abstractNumId w:val="12"/>
  </w:num>
  <w:num w:numId="25">
    <w:abstractNumId w:val="30"/>
  </w:num>
  <w:num w:numId="26">
    <w:abstractNumId w:val="19"/>
  </w:num>
  <w:num w:numId="27">
    <w:abstractNumId w:val="31"/>
  </w:num>
  <w:num w:numId="28">
    <w:abstractNumId w:val="43"/>
  </w:num>
  <w:num w:numId="29">
    <w:abstractNumId w:val="49"/>
  </w:num>
  <w:num w:numId="30">
    <w:abstractNumId w:val="51"/>
  </w:num>
  <w:num w:numId="31">
    <w:abstractNumId w:val="45"/>
  </w:num>
  <w:num w:numId="32">
    <w:abstractNumId w:val="15"/>
  </w:num>
  <w:num w:numId="33">
    <w:abstractNumId w:val="42"/>
  </w:num>
  <w:num w:numId="34">
    <w:abstractNumId w:val="22"/>
  </w:num>
  <w:num w:numId="35">
    <w:abstractNumId w:val="24"/>
  </w:num>
  <w:num w:numId="36">
    <w:abstractNumId w:val="2"/>
  </w:num>
  <w:num w:numId="37">
    <w:abstractNumId w:val="10"/>
  </w:num>
  <w:num w:numId="38">
    <w:abstractNumId w:val="29"/>
  </w:num>
  <w:num w:numId="39">
    <w:abstractNumId w:val="35"/>
  </w:num>
  <w:num w:numId="40">
    <w:abstractNumId w:val="33"/>
  </w:num>
  <w:num w:numId="41">
    <w:abstractNumId w:val="50"/>
  </w:num>
  <w:num w:numId="42">
    <w:abstractNumId w:val="47"/>
  </w:num>
  <w:num w:numId="43">
    <w:abstractNumId w:val="6"/>
  </w:num>
  <w:num w:numId="44">
    <w:abstractNumId w:val="1"/>
  </w:num>
  <w:num w:numId="45">
    <w:abstractNumId w:val="40"/>
  </w:num>
  <w:num w:numId="46">
    <w:abstractNumId w:val="23"/>
  </w:num>
  <w:num w:numId="47">
    <w:abstractNumId w:val="53"/>
  </w:num>
  <w:num w:numId="48">
    <w:abstractNumId w:val="32"/>
  </w:num>
  <w:num w:numId="49">
    <w:abstractNumId w:val="0"/>
  </w:num>
  <w:num w:numId="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"/>
  </w:num>
  <w:num w:numId="53">
    <w:abstractNumId w:val="31"/>
    <w:lvlOverride w:ilvl="0">
      <w:startOverride w:val="1"/>
    </w:lvlOverride>
  </w:num>
  <w:num w:numId="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8"/>
  </w:num>
  <w:num w:numId="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3"/>
  </w:num>
  <w:num w:numId="62">
    <w:abstractNumId w:val="1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D0D"/>
    <w:rsid w:val="000003E6"/>
    <w:rsid w:val="000144E7"/>
    <w:rsid w:val="0001617C"/>
    <w:rsid w:val="00017F2C"/>
    <w:rsid w:val="00025D2B"/>
    <w:rsid w:val="00026CEF"/>
    <w:rsid w:val="00027BA9"/>
    <w:rsid w:val="0003234E"/>
    <w:rsid w:val="00032390"/>
    <w:rsid w:val="000333DA"/>
    <w:rsid w:val="00033C22"/>
    <w:rsid w:val="0003792A"/>
    <w:rsid w:val="00042403"/>
    <w:rsid w:val="00043B3B"/>
    <w:rsid w:val="000443F9"/>
    <w:rsid w:val="000450AB"/>
    <w:rsid w:val="00045995"/>
    <w:rsid w:val="00051CE9"/>
    <w:rsid w:val="00064C15"/>
    <w:rsid w:val="00065170"/>
    <w:rsid w:val="00066D94"/>
    <w:rsid w:val="00066F32"/>
    <w:rsid w:val="00067EF1"/>
    <w:rsid w:val="00070352"/>
    <w:rsid w:val="00072B23"/>
    <w:rsid w:val="0007364F"/>
    <w:rsid w:val="000744BE"/>
    <w:rsid w:val="000809E7"/>
    <w:rsid w:val="00091855"/>
    <w:rsid w:val="00092CA5"/>
    <w:rsid w:val="00093C53"/>
    <w:rsid w:val="000A760F"/>
    <w:rsid w:val="000B24E8"/>
    <w:rsid w:val="000B3AE3"/>
    <w:rsid w:val="000C1A2F"/>
    <w:rsid w:val="000C2868"/>
    <w:rsid w:val="000C2AFE"/>
    <w:rsid w:val="000C3F20"/>
    <w:rsid w:val="000D2B7C"/>
    <w:rsid w:val="000D4AE5"/>
    <w:rsid w:val="000E1106"/>
    <w:rsid w:val="000E414C"/>
    <w:rsid w:val="000F61B5"/>
    <w:rsid w:val="000F6F55"/>
    <w:rsid w:val="00102730"/>
    <w:rsid w:val="00107C8C"/>
    <w:rsid w:val="0012098E"/>
    <w:rsid w:val="001225F3"/>
    <w:rsid w:val="00133C8E"/>
    <w:rsid w:val="00134DCF"/>
    <w:rsid w:val="00136F8C"/>
    <w:rsid w:val="0013744B"/>
    <w:rsid w:val="00140FA3"/>
    <w:rsid w:val="0014265F"/>
    <w:rsid w:val="00142E1A"/>
    <w:rsid w:val="00144E7E"/>
    <w:rsid w:val="001457E1"/>
    <w:rsid w:val="00152CF2"/>
    <w:rsid w:val="0015528C"/>
    <w:rsid w:val="00155A02"/>
    <w:rsid w:val="001569EC"/>
    <w:rsid w:val="00163748"/>
    <w:rsid w:val="00166A73"/>
    <w:rsid w:val="00167D44"/>
    <w:rsid w:val="001804AF"/>
    <w:rsid w:val="00184837"/>
    <w:rsid w:val="00184910"/>
    <w:rsid w:val="001858AB"/>
    <w:rsid w:val="0019419A"/>
    <w:rsid w:val="001A1BB3"/>
    <w:rsid w:val="001A47EF"/>
    <w:rsid w:val="001A77FE"/>
    <w:rsid w:val="001B0954"/>
    <w:rsid w:val="001B1323"/>
    <w:rsid w:val="001B633A"/>
    <w:rsid w:val="001C082C"/>
    <w:rsid w:val="001C414C"/>
    <w:rsid w:val="001C4A9B"/>
    <w:rsid w:val="001C4CFA"/>
    <w:rsid w:val="001C7D91"/>
    <w:rsid w:val="001E0EBE"/>
    <w:rsid w:val="001E3F75"/>
    <w:rsid w:val="001E4316"/>
    <w:rsid w:val="001E5ED0"/>
    <w:rsid w:val="001F2330"/>
    <w:rsid w:val="00203BF2"/>
    <w:rsid w:val="00204AF8"/>
    <w:rsid w:val="00211592"/>
    <w:rsid w:val="00215180"/>
    <w:rsid w:val="002217F8"/>
    <w:rsid w:val="002226E9"/>
    <w:rsid w:val="00225152"/>
    <w:rsid w:val="002324A3"/>
    <w:rsid w:val="00232BE5"/>
    <w:rsid w:val="00235BAD"/>
    <w:rsid w:val="00240467"/>
    <w:rsid w:val="00242794"/>
    <w:rsid w:val="00244C99"/>
    <w:rsid w:val="002460A7"/>
    <w:rsid w:val="002507B4"/>
    <w:rsid w:val="002523A9"/>
    <w:rsid w:val="00253D5B"/>
    <w:rsid w:val="00263D58"/>
    <w:rsid w:val="0027003B"/>
    <w:rsid w:val="00270203"/>
    <w:rsid w:val="00271264"/>
    <w:rsid w:val="00271270"/>
    <w:rsid w:val="0027325C"/>
    <w:rsid w:val="00276B26"/>
    <w:rsid w:val="0027732D"/>
    <w:rsid w:val="0028085D"/>
    <w:rsid w:val="002815CC"/>
    <w:rsid w:val="0028563F"/>
    <w:rsid w:val="00292615"/>
    <w:rsid w:val="0029375C"/>
    <w:rsid w:val="002944E4"/>
    <w:rsid w:val="0029578C"/>
    <w:rsid w:val="002A21F9"/>
    <w:rsid w:val="002A79F2"/>
    <w:rsid w:val="002D0BFB"/>
    <w:rsid w:val="002D245B"/>
    <w:rsid w:val="002D2C1A"/>
    <w:rsid w:val="002D3247"/>
    <w:rsid w:val="002D78DF"/>
    <w:rsid w:val="002E06FB"/>
    <w:rsid w:val="002E12A6"/>
    <w:rsid w:val="002E3666"/>
    <w:rsid w:val="002E44C5"/>
    <w:rsid w:val="002E44F0"/>
    <w:rsid w:val="002E562F"/>
    <w:rsid w:val="002F32A0"/>
    <w:rsid w:val="0030183C"/>
    <w:rsid w:val="003107A2"/>
    <w:rsid w:val="00310940"/>
    <w:rsid w:val="00316EB6"/>
    <w:rsid w:val="00317A8D"/>
    <w:rsid w:val="00320529"/>
    <w:rsid w:val="00320A6E"/>
    <w:rsid w:val="0032402E"/>
    <w:rsid w:val="0033463E"/>
    <w:rsid w:val="003510A9"/>
    <w:rsid w:val="00352F7D"/>
    <w:rsid w:val="00353AFE"/>
    <w:rsid w:val="0035467B"/>
    <w:rsid w:val="003546D3"/>
    <w:rsid w:val="00357D94"/>
    <w:rsid w:val="0036027F"/>
    <w:rsid w:val="00362E41"/>
    <w:rsid w:val="00364BEA"/>
    <w:rsid w:val="00364CB1"/>
    <w:rsid w:val="003702B1"/>
    <w:rsid w:val="00377E00"/>
    <w:rsid w:val="00380460"/>
    <w:rsid w:val="00380C01"/>
    <w:rsid w:val="00384371"/>
    <w:rsid w:val="00387709"/>
    <w:rsid w:val="00390DF9"/>
    <w:rsid w:val="003913FF"/>
    <w:rsid w:val="00396A55"/>
    <w:rsid w:val="00397D7E"/>
    <w:rsid w:val="003A0768"/>
    <w:rsid w:val="003A50B5"/>
    <w:rsid w:val="003A57D8"/>
    <w:rsid w:val="003A6B95"/>
    <w:rsid w:val="003A7C4D"/>
    <w:rsid w:val="003D0243"/>
    <w:rsid w:val="003D1061"/>
    <w:rsid w:val="003D62D4"/>
    <w:rsid w:val="003D7CA6"/>
    <w:rsid w:val="003F297F"/>
    <w:rsid w:val="003F781B"/>
    <w:rsid w:val="00406509"/>
    <w:rsid w:val="00407B9B"/>
    <w:rsid w:val="00425545"/>
    <w:rsid w:val="004301C6"/>
    <w:rsid w:val="0043744F"/>
    <w:rsid w:val="0044117E"/>
    <w:rsid w:val="00441C6E"/>
    <w:rsid w:val="0044521B"/>
    <w:rsid w:val="00447F6A"/>
    <w:rsid w:val="0045298F"/>
    <w:rsid w:val="00452A0F"/>
    <w:rsid w:val="004530DE"/>
    <w:rsid w:val="00465624"/>
    <w:rsid w:val="00465972"/>
    <w:rsid w:val="00471B39"/>
    <w:rsid w:val="00472062"/>
    <w:rsid w:val="00477601"/>
    <w:rsid w:val="00483C89"/>
    <w:rsid w:val="00483F32"/>
    <w:rsid w:val="00484546"/>
    <w:rsid w:val="00484F6E"/>
    <w:rsid w:val="00491896"/>
    <w:rsid w:val="004946B0"/>
    <w:rsid w:val="00496855"/>
    <w:rsid w:val="004978A0"/>
    <w:rsid w:val="004A05BD"/>
    <w:rsid w:val="004A4281"/>
    <w:rsid w:val="004B1186"/>
    <w:rsid w:val="004B2D93"/>
    <w:rsid w:val="004B531C"/>
    <w:rsid w:val="004B753A"/>
    <w:rsid w:val="004B7C8B"/>
    <w:rsid w:val="004C1280"/>
    <w:rsid w:val="004C3C2F"/>
    <w:rsid w:val="004C450B"/>
    <w:rsid w:val="004D1434"/>
    <w:rsid w:val="004D20CF"/>
    <w:rsid w:val="004D3017"/>
    <w:rsid w:val="004D41EF"/>
    <w:rsid w:val="004D4F47"/>
    <w:rsid w:val="004D55A2"/>
    <w:rsid w:val="004E3A8F"/>
    <w:rsid w:val="004F24AC"/>
    <w:rsid w:val="004F7909"/>
    <w:rsid w:val="005016A7"/>
    <w:rsid w:val="00502350"/>
    <w:rsid w:val="00503499"/>
    <w:rsid w:val="00510818"/>
    <w:rsid w:val="00516C6E"/>
    <w:rsid w:val="00521615"/>
    <w:rsid w:val="00522DAA"/>
    <w:rsid w:val="00532E25"/>
    <w:rsid w:val="005352B3"/>
    <w:rsid w:val="00545B5C"/>
    <w:rsid w:val="00545E36"/>
    <w:rsid w:val="005467F0"/>
    <w:rsid w:val="0055681F"/>
    <w:rsid w:val="0055729C"/>
    <w:rsid w:val="00561633"/>
    <w:rsid w:val="00576975"/>
    <w:rsid w:val="00577FE5"/>
    <w:rsid w:val="005802DB"/>
    <w:rsid w:val="00581FBE"/>
    <w:rsid w:val="00585195"/>
    <w:rsid w:val="00587CDA"/>
    <w:rsid w:val="0059212D"/>
    <w:rsid w:val="00592B30"/>
    <w:rsid w:val="00596B3A"/>
    <w:rsid w:val="00597CF3"/>
    <w:rsid w:val="005A0E61"/>
    <w:rsid w:val="005B18E0"/>
    <w:rsid w:val="005C40D7"/>
    <w:rsid w:val="005D0648"/>
    <w:rsid w:val="005D62B1"/>
    <w:rsid w:val="005E04CC"/>
    <w:rsid w:val="005F1D61"/>
    <w:rsid w:val="005F437A"/>
    <w:rsid w:val="005F4627"/>
    <w:rsid w:val="005F4EB7"/>
    <w:rsid w:val="005F797E"/>
    <w:rsid w:val="00602996"/>
    <w:rsid w:val="006076D0"/>
    <w:rsid w:val="00610FDE"/>
    <w:rsid w:val="0061385B"/>
    <w:rsid w:val="00617A82"/>
    <w:rsid w:val="006201D7"/>
    <w:rsid w:val="006248E3"/>
    <w:rsid w:val="00624933"/>
    <w:rsid w:val="0063683D"/>
    <w:rsid w:val="00637433"/>
    <w:rsid w:val="00637FB0"/>
    <w:rsid w:val="00640CD6"/>
    <w:rsid w:val="00645A6D"/>
    <w:rsid w:val="00647A70"/>
    <w:rsid w:val="00662BA1"/>
    <w:rsid w:val="00663919"/>
    <w:rsid w:val="00670657"/>
    <w:rsid w:val="00674D07"/>
    <w:rsid w:val="00677364"/>
    <w:rsid w:val="006836E2"/>
    <w:rsid w:val="006949EB"/>
    <w:rsid w:val="00697FEE"/>
    <w:rsid w:val="006A018A"/>
    <w:rsid w:val="006A05AC"/>
    <w:rsid w:val="006A2336"/>
    <w:rsid w:val="006A412C"/>
    <w:rsid w:val="006B1929"/>
    <w:rsid w:val="006B34E3"/>
    <w:rsid w:val="006B48D3"/>
    <w:rsid w:val="006B7623"/>
    <w:rsid w:val="006C0045"/>
    <w:rsid w:val="006C169B"/>
    <w:rsid w:val="006C5098"/>
    <w:rsid w:val="006C6004"/>
    <w:rsid w:val="006C636C"/>
    <w:rsid w:val="006D6F49"/>
    <w:rsid w:val="006E469B"/>
    <w:rsid w:val="006E7526"/>
    <w:rsid w:val="006F3943"/>
    <w:rsid w:val="006F3AC3"/>
    <w:rsid w:val="006F5FBB"/>
    <w:rsid w:val="007036F5"/>
    <w:rsid w:val="00706E29"/>
    <w:rsid w:val="0071714B"/>
    <w:rsid w:val="00724E5B"/>
    <w:rsid w:val="00752DE9"/>
    <w:rsid w:val="0075363D"/>
    <w:rsid w:val="007607C7"/>
    <w:rsid w:val="00760CD3"/>
    <w:rsid w:val="007610B5"/>
    <w:rsid w:val="0076505D"/>
    <w:rsid w:val="007713BA"/>
    <w:rsid w:val="00785D09"/>
    <w:rsid w:val="0078699D"/>
    <w:rsid w:val="00786C38"/>
    <w:rsid w:val="0079164D"/>
    <w:rsid w:val="00797295"/>
    <w:rsid w:val="007973A6"/>
    <w:rsid w:val="007C5FC1"/>
    <w:rsid w:val="007D1FA6"/>
    <w:rsid w:val="007D5606"/>
    <w:rsid w:val="007D6ECC"/>
    <w:rsid w:val="007D7EF9"/>
    <w:rsid w:val="007E0285"/>
    <w:rsid w:val="007E2AE1"/>
    <w:rsid w:val="007E3EA1"/>
    <w:rsid w:val="007F0682"/>
    <w:rsid w:val="007F27A4"/>
    <w:rsid w:val="007F28E3"/>
    <w:rsid w:val="007F4C3F"/>
    <w:rsid w:val="007F73D2"/>
    <w:rsid w:val="00801BE6"/>
    <w:rsid w:val="00803239"/>
    <w:rsid w:val="0080418A"/>
    <w:rsid w:val="00805015"/>
    <w:rsid w:val="00806973"/>
    <w:rsid w:val="00810F4F"/>
    <w:rsid w:val="00811CB6"/>
    <w:rsid w:val="008217F5"/>
    <w:rsid w:val="00824617"/>
    <w:rsid w:val="00824954"/>
    <w:rsid w:val="0083129B"/>
    <w:rsid w:val="00832D0D"/>
    <w:rsid w:val="00834E84"/>
    <w:rsid w:val="00836D47"/>
    <w:rsid w:val="008441B7"/>
    <w:rsid w:val="0084439B"/>
    <w:rsid w:val="0084730E"/>
    <w:rsid w:val="00850AF7"/>
    <w:rsid w:val="00852735"/>
    <w:rsid w:val="00857285"/>
    <w:rsid w:val="00864B95"/>
    <w:rsid w:val="00864E2C"/>
    <w:rsid w:val="0086610D"/>
    <w:rsid w:val="0087124F"/>
    <w:rsid w:val="00872E65"/>
    <w:rsid w:val="008951C4"/>
    <w:rsid w:val="008A2FB9"/>
    <w:rsid w:val="008B0295"/>
    <w:rsid w:val="008B14CA"/>
    <w:rsid w:val="008B1F9A"/>
    <w:rsid w:val="008B3DAB"/>
    <w:rsid w:val="008B60FE"/>
    <w:rsid w:val="008B7A13"/>
    <w:rsid w:val="008B7D92"/>
    <w:rsid w:val="008C2CF2"/>
    <w:rsid w:val="008C306E"/>
    <w:rsid w:val="008C75C0"/>
    <w:rsid w:val="008D45A6"/>
    <w:rsid w:val="008D48CB"/>
    <w:rsid w:val="008F6E70"/>
    <w:rsid w:val="00901627"/>
    <w:rsid w:val="00901716"/>
    <w:rsid w:val="00903BDF"/>
    <w:rsid w:val="00903C56"/>
    <w:rsid w:val="00904736"/>
    <w:rsid w:val="00905F53"/>
    <w:rsid w:val="00906F1E"/>
    <w:rsid w:val="009076DB"/>
    <w:rsid w:val="0091287A"/>
    <w:rsid w:val="00915179"/>
    <w:rsid w:val="00916B0F"/>
    <w:rsid w:val="00923362"/>
    <w:rsid w:val="009268CF"/>
    <w:rsid w:val="009269D5"/>
    <w:rsid w:val="00932604"/>
    <w:rsid w:val="00933216"/>
    <w:rsid w:val="00935D15"/>
    <w:rsid w:val="00940A18"/>
    <w:rsid w:val="00942E70"/>
    <w:rsid w:val="0094375B"/>
    <w:rsid w:val="009471EA"/>
    <w:rsid w:val="00952711"/>
    <w:rsid w:val="00960CBB"/>
    <w:rsid w:val="00962059"/>
    <w:rsid w:val="00976026"/>
    <w:rsid w:val="00985CAB"/>
    <w:rsid w:val="00986520"/>
    <w:rsid w:val="009879E2"/>
    <w:rsid w:val="00993707"/>
    <w:rsid w:val="00994559"/>
    <w:rsid w:val="00996F9A"/>
    <w:rsid w:val="009A0705"/>
    <w:rsid w:val="009A24A0"/>
    <w:rsid w:val="009A27F1"/>
    <w:rsid w:val="009A280F"/>
    <w:rsid w:val="009A312F"/>
    <w:rsid w:val="009A37AD"/>
    <w:rsid w:val="009C6CA1"/>
    <w:rsid w:val="009E7D5E"/>
    <w:rsid w:val="009F0997"/>
    <w:rsid w:val="009F29A3"/>
    <w:rsid w:val="009F6EC9"/>
    <w:rsid w:val="00A057A1"/>
    <w:rsid w:val="00A0760F"/>
    <w:rsid w:val="00A173E2"/>
    <w:rsid w:val="00A22409"/>
    <w:rsid w:val="00A23999"/>
    <w:rsid w:val="00A25429"/>
    <w:rsid w:val="00A27202"/>
    <w:rsid w:val="00A33F54"/>
    <w:rsid w:val="00A3695F"/>
    <w:rsid w:val="00A37B2C"/>
    <w:rsid w:val="00A50215"/>
    <w:rsid w:val="00A534AA"/>
    <w:rsid w:val="00A63AE7"/>
    <w:rsid w:val="00A73B98"/>
    <w:rsid w:val="00A74DB4"/>
    <w:rsid w:val="00A74E66"/>
    <w:rsid w:val="00A8335F"/>
    <w:rsid w:val="00A8358E"/>
    <w:rsid w:val="00A84E7A"/>
    <w:rsid w:val="00A9194E"/>
    <w:rsid w:val="00A95E7B"/>
    <w:rsid w:val="00A96EC1"/>
    <w:rsid w:val="00AA1EA6"/>
    <w:rsid w:val="00AA26F7"/>
    <w:rsid w:val="00AA6528"/>
    <w:rsid w:val="00AA6F0C"/>
    <w:rsid w:val="00AA7094"/>
    <w:rsid w:val="00AA747C"/>
    <w:rsid w:val="00AB2C7C"/>
    <w:rsid w:val="00AC2464"/>
    <w:rsid w:val="00AD25A7"/>
    <w:rsid w:val="00AD2B66"/>
    <w:rsid w:val="00AD334A"/>
    <w:rsid w:val="00AD5F08"/>
    <w:rsid w:val="00AE0141"/>
    <w:rsid w:val="00AE5383"/>
    <w:rsid w:val="00AE7B84"/>
    <w:rsid w:val="00AF0CF0"/>
    <w:rsid w:val="00B011D1"/>
    <w:rsid w:val="00B075A6"/>
    <w:rsid w:val="00B14966"/>
    <w:rsid w:val="00B14D84"/>
    <w:rsid w:val="00B16213"/>
    <w:rsid w:val="00B213EB"/>
    <w:rsid w:val="00B21FBC"/>
    <w:rsid w:val="00B43A85"/>
    <w:rsid w:val="00B442EB"/>
    <w:rsid w:val="00B44A61"/>
    <w:rsid w:val="00B5118B"/>
    <w:rsid w:val="00B609C0"/>
    <w:rsid w:val="00B62FBC"/>
    <w:rsid w:val="00B64F28"/>
    <w:rsid w:val="00B80F63"/>
    <w:rsid w:val="00B86BEB"/>
    <w:rsid w:val="00BA1236"/>
    <w:rsid w:val="00BA1E96"/>
    <w:rsid w:val="00BA2108"/>
    <w:rsid w:val="00BA3179"/>
    <w:rsid w:val="00BA33A6"/>
    <w:rsid w:val="00BA33E6"/>
    <w:rsid w:val="00BA4457"/>
    <w:rsid w:val="00BA4E47"/>
    <w:rsid w:val="00BB5F5F"/>
    <w:rsid w:val="00BC0679"/>
    <w:rsid w:val="00BC6128"/>
    <w:rsid w:val="00BD67CE"/>
    <w:rsid w:val="00BE1D2F"/>
    <w:rsid w:val="00BE4904"/>
    <w:rsid w:val="00BE6864"/>
    <w:rsid w:val="00BE7AE5"/>
    <w:rsid w:val="00BF2E8A"/>
    <w:rsid w:val="00BF32F3"/>
    <w:rsid w:val="00C021B6"/>
    <w:rsid w:val="00C0397F"/>
    <w:rsid w:val="00C1076F"/>
    <w:rsid w:val="00C12F26"/>
    <w:rsid w:val="00C15599"/>
    <w:rsid w:val="00C17037"/>
    <w:rsid w:val="00C262E7"/>
    <w:rsid w:val="00C43CD6"/>
    <w:rsid w:val="00C46C71"/>
    <w:rsid w:val="00C52129"/>
    <w:rsid w:val="00C54247"/>
    <w:rsid w:val="00C548AF"/>
    <w:rsid w:val="00C55EAB"/>
    <w:rsid w:val="00C57C8D"/>
    <w:rsid w:val="00C632C4"/>
    <w:rsid w:val="00C6542F"/>
    <w:rsid w:val="00C74B3D"/>
    <w:rsid w:val="00C750E3"/>
    <w:rsid w:val="00C76BD6"/>
    <w:rsid w:val="00C77EC8"/>
    <w:rsid w:val="00C81DFD"/>
    <w:rsid w:val="00C92D58"/>
    <w:rsid w:val="00C968A7"/>
    <w:rsid w:val="00CA1E3A"/>
    <w:rsid w:val="00CA408D"/>
    <w:rsid w:val="00CA4D0E"/>
    <w:rsid w:val="00CA767D"/>
    <w:rsid w:val="00CB1FE3"/>
    <w:rsid w:val="00CB2082"/>
    <w:rsid w:val="00CB2357"/>
    <w:rsid w:val="00CB2E61"/>
    <w:rsid w:val="00CB674A"/>
    <w:rsid w:val="00CB7D03"/>
    <w:rsid w:val="00CC090D"/>
    <w:rsid w:val="00CC30AD"/>
    <w:rsid w:val="00CC4F3D"/>
    <w:rsid w:val="00CD5FEE"/>
    <w:rsid w:val="00CD6039"/>
    <w:rsid w:val="00CE0C64"/>
    <w:rsid w:val="00CE1D19"/>
    <w:rsid w:val="00CE3C72"/>
    <w:rsid w:val="00CE4929"/>
    <w:rsid w:val="00CE59A0"/>
    <w:rsid w:val="00CF2EEB"/>
    <w:rsid w:val="00D01E73"/>
    <w:rsid w:val="00D02D8B"/>
    <w:rsid w:val="00D02DB5"/>
    <w:rsid w:val="00D033C4"/>
    <w:rsid w:val="00D102E6"/>
    <w:rsid w:val="00D12D2A"/>
    <w:rsid w:val="00D14B34"/>
    <w:rsid w:val="00D22D01"/>
    <w:rsid w:val="00D24521"/>
    <w:rsid w:val="00D269F8"/>
    <w:rsid w:val="00D33315"/>
    <w:rsid w:val="00D348A6"/>
    <w:rsid w:val="00D35414"/>
    <w:rsid w:val="00D45BF8"/>
    <w:rsid w:val="00D50899"/>
    <w:rsid w:val="00D574F6"/>
    <w:rsid w:val="00D60E45"/>
    <w:rsid w:val="00D620CE"/>
    <w:rsid w:val="00D67D86"/>
    <w:rsid w:val="00D67EEC"/>
    <w:rsid w:val="00D72159"/>
    <w:rsid w:val="00D72A94"/>
    <w:rsid w:val="00D751A6"/>
    <w:rsid w:val="00D77267"/>
    <w:rsid w:val="00D77DA0"/>
    <w:rsid w:val="00D820AF"/>
    <w:rsid w:val="00D86E38"/>
    <w:rsid w:val="00D90D21"/>
    <w:rsid w:val="00D91913"/>
    <w:rsid w:val="00D963BD"/>
    <w:rsid w:val="00DA6D69"/>
    <w:rsid w:val="00DB26C3"/>
    <w:rsid w:val="00DB4D99"/>
    <w:rsid w:val="00DC2D0F"/>
    <w:rsid w:val="00DD7175"/>
    <w:rsid w:val="00DE5887"/>
    <w:rsid w:val="00DE68E1"/>
    <w:rsid w:val="00DF5E2C"/>
    <w:rsid w:val="00DF6642"/>
    <w:rsid w:val="00E077E5"/>
    <w:rsid w:val="00E11B4D"/>
    <w:rsid w:val="00E11CBD"/>
    <w:rsid w:val="00E15AD8"/>
    <w:rsid w:val="00E15DAF"/>
    <w:rsid w:val="00E24327"/>
    <w:rsid w:val="00E26B33"/>
    <w:rsid w:val="00E27281"/>
    <w:rsid w:val="00E275B9"/>
    <w:rsid w:val="00E27B1C"/>
    <w:rsid w:val="00E40C0C"/>
    <w:rsid w:val="00E4278D"/>
    <w:rsid w:val="00E5175B"/>
    <w:rsid w:val="00E5279A"/>
    <w:rsid w:val="00E54F82"/>
    <w:rsid w:val="00E5638A"/>
    <w:rsid w:val="00E624AE"/>
    <w:rsid w:val="00E66A19"/>
    <w:rsid w:val="00E749A2"/>
    <w:rsid w:val="00E776AC"/>
    <w:rsid w:val="00E806A8"/>
    <w:rsid w:val="00E834AB"/>
    <w:rsid w:val="00E918D3"/>
    <w:rsid w:val="00E93C15"/>
    <w:rsid w:val="00EA0284"/>
    <w:rsid w:val="00EA10AA"/>
    <w:rsid w:val="00EA4926"/>
    <w:rsid w:val="00EA49A8"/>
    <w:rsid w:val="00EA561F"/>
    <w:rsid w:val="00EA5974"/>
    <w:rsid w:val="00EC0401"/>
    <w:rsid w:val="00EC6F47"/>
    <w:rsid w:val="00EC7A56"/>
    <w:rsid w:val="00ED1F77"/>
    <w:rsid w:val="00ED1FD3"/>
    <w:rsid w:val="00EE7362"/>
    <w:rsid w:val="00EF00CA"/>
    <w:rsid w:val="00EF7620"/>
    <w:rsid w:val="00F05968"/>
    <w:rsid w:val="00F12A24"/>
    <w:rsid w:val="00F12BF0"/>
    <w:rsid w:val="00F177B2"/>
    <w:rsid w:val="00F25C24"/>
    <w:rsid w:val="00F31EEB"/>
    <w:rsid w:val="00F3372D"/>
    <w:rsid w:val="00F3685E"/>
    <w:rsid w:val="00F40462"/>
    <w:rsid w:val="00F41552"/>
    <w:rsid w:val="00F44188"/>
    <w:rsid w:val="00F44D4C"/>
    <w:rsid w:val="00F51468"/>
    <w:rsid w:val="00F53342"/>
    <w:rsid w:val="00F565E2"/>
    <w:rsid w:val="00F56624"/>
    <w:rsid w:val="00F60A9A"/>
    <w:rsid w:val="00F672B1"/>
    <w:rsid w:val="00F67970"/>
    <w:rsid w:val="00F72221"/>
    <w:rsid w:val="00F72F22"/>
    <w:rsid w:val="00F740D3"/>
    <w:rsid w:val="00F803D9"/>
    <w:rsid w:val="00F81C16"/>
    <w:rsid w:val="00F93CE8"/>
    <w:rsid w:val="00F96270"/>
    <w:rsid w:val="00FA4911"/>
    <w:rsid w:val="00FC1727"/>
    <w:rsid w:val="00FD0A8B"/>
    <w:rsid w:val="00FE0082"/>
    <w:rsid w:val="00FF2E16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D3A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65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Podkapitola1,V_Head2,V_Head21,V_Head22,hlavicka,h2,F2,F21,ASAPHeading 2,H2,Nadpis kapitoly,Podkapitola 1,Podkapitola 11,Podkapitola 12,Podkapitola 13,Podkapitola 14,Podkapitola 15,Podkapitola 111,Podkapitola 121,Podkapitola 131,Podkapitola 141"/>
    <w:basedOn w:val="Nadpis1"/>
    <w:next w:val="Normln"/>
    <w:link w:val="Nadpis2Char"/>
    <w:autoRedefine/>
    <w:qFormat/>
    <w:rsid w:val="00406509"/>
    <w:pPr>
      <w:keepNext w:val="0"/>
      <w:keepLines w:val="0"/>
      <w:numPr>
        <w:ilvl w:val="1"/>
        <w:numId w:val="16"/>
      </w:numPr>
      <w:spacing w:before="0" w:line="240" w:lineRule="auto"/>
      <w:jc w:val="both"/>
      <w:outlineLvl w:val="1"/>
    </w:pPr>
    <w:rPr>
      <w:rFonts w:ascii="Palatino Linotype" w:eastAsia="Times New Roman" w:hAnsi="Palatino Linotype" w:cs="Times New Roman"/>
      <w:iCs/>
      <w:color w:val="000000"/>
      <w:kern w:val="32"/>
      <w:sz w:val="20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2D0D"/>
  </w:style>
  <w:style w:type="paragraph" w:styleId="Zpat">
    <w:name w:val="footer"/>
    <w:basedOn w:val="Normln"/>
    <w:link w:val="ZpatChar"/>
    <w:uiPriority w:val="99"/>
    <w:unhideWhenUsed/>
    <w:rsid w:val="0083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2D0D"/>
  </w:style>
  <w:style w:type="paragraph" w:styleId="Textbubliny">
    <w:name w:val="Balloon Text"/>
    <w:basedOn w:val="Normln"/>
    <w:link w:val="TextbublinyChar"/>
    <w:uiPriority w:val="99"/>
    <w:semiHidden/>
    <w:unhideWhenUsed/>
    <w:rsid w:val="00832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D0D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C636C"/>
    <w:rPr>
      <w:color w:val="808080"/>
    </w:rPr>
  </w:style>
  <w:style w:type="paragraph" w:styleId="Odstavecseseznamem">
    <w:name w:val="List Paragraph"/>
    <w:basedOn w:val="Normln"/>
    <w:uiPriority w:val="34"/>
    <w:qFormat/>
    <w:rsid w:val="003F297F"/>
    <w:pPr>
      <w:ind w:left="720"/>
      <w:contextualSpacing/>
    </w:pPr>
  </w:style>
  <w:style w:type="paragraph" w:styleId="Zkladntext">
    <w:name w:val="Body Text"/>
    <w:basedOn w:val="Normln"/>
    <w:link w:val="ZkladntextChar"/>
    <w:rsid w:val="00A96EC1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rsid w:val="00A96EC1"/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7D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67D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67D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7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7D8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67D86"/>
    <w:pPr>
      <w:spacing w:after="0" w:line="240" w:lineRule="auto"/>
    </w:pPr>
  </w:style>
  <w:style w:type="paragraph" w:customStyle="1" w:styleId="Nzevsmlouvy">
    <w:name w:val="Název smlouvy"/>
    <w:basedOn w:val="Normln"/>
    <w:rsid w:val="00406509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Calibri" w:eastAsia="Times New Roman" w:hAnsi="Calibri" w:cs="Times New Roman"/>
      <w:b/>
      <w:sz w:val="36"/>
      <w:szCs w:val="20"/>
    </w:rPr>
  </w:style>
  <w:style w:type="character" w:customStyle="1" w:styleId="Nadpis2Char">
    <w:name w:val="Nadpis 2 Char"/>
    <w:aliases w:val="Podkapitola1 Char,V_Head2 Char,V_Head21 Char,V_Head22 Char,hlavicka Char,h2 Char,F2 Char,F21 Char,ASAPHeading 2 Char,H2 Char,Nadpis kapitoly Char,Podkapitola 1 Char,Podkapitola 11 Char,Podkapitola 12 Char,Podkapitola 13 Char"/>
    <w:basedOn w:val="Standardnpsmoodstavce"/>
    <w:link w:val="Nadpis2"/>
    <w:rsid w:val="00406509"/>
    <w:rPr>
      <w:rFonts w:ascii="Palatino Linotype" w:eastAsia="Times New Roman" w:hAnsi="Palatino Linotype" w:cs="Times New Roman"/>
      <w:iCs/>
      <w:color w:val="000000"/>
      <w:kern w:val="32"/>
      <w:sz w:val="20"/>
      <w:lang w:eastAsia="cs-CZ"/>
    </w:rPr>
  </w:style>
  <w:style w:type="character" w:styleId="Hypertextovodkaz">
    <w:name w:val="Hyperlink"/>
    <w:uiPriority w:val="99"/>
    <w:rsid w:val="00406509"/>
    <w:rPr>
      <w:color w:val="0000FF"/>
      <w:u w:val="single"/>
    </w:rPr>
  </w:style>
  <w:style w:type="paragraph" w:customStyle="1" w:styleId="SBSSmlouva">
    <w:name w:val="SBS Smlouva"/>
    <w:basedOn w:val="Normln"/>
    <w:rsid w:val="00406509"/>
    <w:pPr>
      <w:numPr>
        <w:numId w:val="16"/>
      </w:numPr>
      <w:spacing w:before="120"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065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84F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84F6E"/>
  </w:style>
  <w:style w:type="table" w:styleId="Mkatabulky">
    <w:name w:val="Table Grid"/>
    <w:basedOn w:val="Normlntabulka"/>
    <w:uiPriority w:val="39"/>
    <w:rsid w:val="00484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indent">
    <w:name w:val="text indent"/>
    <w:basedOn w:val="Normln"/>
    <w:link w:val="textindentChar"/>
    <w:qFormat/>
    <w:rsid w:val="00670657"/>
    <w:pPr>
      <w:widowControl w:val="0"/>
      <w:numPr>
        <w:numId w:val="27"/>
      </w:numPr>
      <w:tabs>
        <w:tab w:val="left" w:pos="720"/>
        <w:tab w:val="left" w:pos="851"/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autoSpaceDE w:val="0"/>
      <w:autoSpaceDN w:val="0"/>
      <w:adjustRightInd w:val="0"/>
      <w:spacing w:after="120" w:line="240" w:lineRule="auto"/>
      <w:ind w:left="567" w:hanging="567"/>
      <w:jc w:val="both"/>
    </w:pPr>
    <w:rPr>
      <w:rFonts w:eastAsia="Times New Roman" w:cs="Arial"/>
      <w:color w:val="000000"/>
      <w:lang w:eastAsia="cs-CZ"/>
    </w:rPr>
  </w:style>
  <w:style w:type="character" w:customStyle="1" w:styleId="NADPIS2Char0">
    <w:name w:val="NADPIS2 Char"/>
    <w:link w:val="NADPIS20"/>
    <w:locked/>
    <w:rsid w:val="006201D7"/>
    <w:rPr>
      <w:rFonts w:ascii="Calibri" w:hAnsi="Calibri" w:cs="Arial"/>
      <w:color w:val="000000"/>
      <w:kern w:val="2"/>
      <w:sz w:val="24"/>
      <w:szCs w:val="24"/>
      <w:lang w:eastAsia="ar-SA"/>
    </w:rPr>
  </w:style>
  <w:style w:type="character" w:customStyle="1" w:styleId="textindentChar">
    <w:name w:val="text indent Char"/>
    <w:basedOn w:val="Standardnpsmoodstavce"/>
    <w:link w:val="textindent"/>
    <w:rsid w:val="00670657"/>
    <w:rPr>
      <w:rFonts w:eastAsia="Times New Roman" w:cs="Arial"/>
      <w:color w:val="000000"/>
      <w:lang w:eastAsia="cs-CZ"/>
    </w:rPr>
  </w:style>
  <w:style w:type="paragraph" w:customStyle="1" w:styleId="NADPIS20">
    <w:name w:val="NADPIS2"/>
    <w:basedOn w:val="Zkladntext"/>
    <w:link w:val="NADPIS2Char0"/>
    <w:qFormat/>
    <w:rsid w:val="006201D7"/>
    <w:pPr>
      <w:numPr>
        <w:numId w:val="54"/>
      </w:numPr>
      <w:tabs>
        <w:tab w:val="left" w:pos="426"/>
        <w:tab w:val="left" w:pos="567"/>
        <w:tab w:val="left" w:pos="851"/>
      </w:tabs>
      <w:suppressAutoHyphens/>
      <w:autoSpaceDE/>
      <w:autoSpaceDN/>
      <w:adjustRightInd/>
      <w:spacing w:line="100" w:lineRule="atLeast"/>
      <w:contextualSpacing/>
    </w:pPr>
    <w:rPr>
      <w:rFonts w:ascii="Calibri" w:eastAsiaTheme="minorHAnsi" w:hAnsi="Calibri" w:cs="Arial"/>
      <w:noProof w:val="0"/>
      <w:kern w:val="2"/>
      <w:sz w:val="24"/>
      <w:szCs w:val="24"/>
      <w:lang w:val="cs-CZ" w:eastAsia="ar-SA"/>
    </w:rPr>
  </w:style>
  <w:style w:type="paragraph" w:customStyle="1" w:styleId="Standard">
    <w:name w:val="Standard"/>
    <w:rsid w:val="0060299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2353</Words>
  <Characters>13888</Characters>
  <Application>Microsoft Office Word</Application>
  <DocSecurity>0</DocSecurity>
  <Lines>115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2021-07-15T14:15:00Z</dcterms:created>
  <dcterms:modified xsi:type="dcterms:W3CDTF">2021-08-03T14:25:00Z</dcterms:modified>
</cp:coreProperties>
</file>