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ECD" w:rsidRDefault="000D103F">
      <w:pPr>
        <w:spacing w:before="80" w:line="425" w:lineRule="exact"/>
        <w:ind w:left="1142" w:right="1009"/>
        <w:jc w:val="center"/>
        <w:rPr>
          <w:sz w:val="32"/>
        </w:rPr>
      </w:pPr>
      <w:r>
        <w:rPr>
          <w:color w:val="808080"/>
          <w:sz w:val="32"/>
        </w:rPr>
        <w:t>Smlouva č. 1200500015</w:t>
      </w:r>
    </w:p>
    <w:p w:rsidR="00782ECD" w:rsidRDefault="000D103F">
      <w:pPr>
        <w:spacing w:line="425" w:lineRule="exact"/>
        <w:ind w:left="1142" w:right="1015"/>
        <w:jc w:val="center"/>
        <w:rPr>
          <w:sz w:val="32"/>
        </w:rPr>
      </w:pPr>
      <w:r>
        <w:rPr>
          <w:color w:val="808080"/>
          <w:sz w:val="32"/>
        </w:rPr>
        <w:t>o poskytnutí podpory</w:t>
      </w:r>
    </w:p>
    <w:p w:rsidR="00782ECD" w:rsidRDefault="000D103F">
      <w:pPr>
        <w:spacing w:before="2"/>
        <w:ind w:left="1142" w:right="1018"/>
        <w:jc w:val="center"/>
        <w:rPr>
          <w:sz w:val="32"/>
        </w:rPr>
      </w:pPr>
      <w:r>
        <w:rPr>
          <w:color w:val="808080"/>
          <w:sz w:val="32"/>
        </w:rPr>
        <w:t>ze Státního fondu životního prostředí České republiky</w:t>
      </w:r>
    </w:p>
    <w:p w:rsidR="00782ECD" w:rsidRDefault="00782ECD">
      <w:pPr>
        <w:pStyle w:val="Zkladntext"/>
        <w:spacing w:before="11"/>
        <w:ind w:left="0"/>
        <w:jc w:val="left"/>
        <w:rPr>
          <w:sz w:val="59"/>
        </w:rPr>
      </w:pPr>
    </w:p>
    <w:p w:rsidR="00782ECD" w:rsidRDefault="000D103F">
      <w:pPr>
        <w:pStyle w:val="Zkladntext"/>
        <w:ind w:left="242"/>
        <w:jc w:val="left"/>
      </w:pPr>
      <w:r>
        <w:t>Smluvní strany</w:t>
      </w:r>
    </w:p>
    <w:p w:rsidR="00782ECD" w:rsidRDefault="00782ECD">
      <w:pPr>
        <w:pStyle w:val="Zkladntext"/>
        <w:ind w:left="0"/>
        <w:jc w:val="left"/>
        <w:rPr>
          <w:sz w:val="26"/>
        </w:rPr>
      </w:pPr>
    </w:p>
    <w:p w:rsidR="00782ECD" w:rsidRDefault="000D103F">
      <w:pPr>
        <w:pStyle w:val="Nadpis1"/>
        <w:spacing w:before="187"/>
        <w:ind w:left="242"/>
        <w:jc w:val="left"/>
      </w:pPr>
      <w:r>
        <w:t>Státní fond životního prostředí České republiky</w:t>
      </w:r>
    </w:p>
    <w:p w:rsidR="00782ECD" w:rsidRDefault="000D103F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782ECD" w:rsidRDefault="000D103F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782ECD" w:rsidRDefault="000D103F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782ECD" w:rsidRDefault="000D103F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 ředitelem</w:t>
      </w:r>
    </w:p>
    <w:p w:rsidR="00782ECD" w:rsidRDefault="000D103F">
      <w:pPr>
        <w:pStyle w:val="Zkladntext"/>
        <w:tabs>
          <w:tab w:val="left" w:pos="3122"/>
        </w:tabs>
        <w:spacing w:before="1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782ECD" w:rsidRDefault="000D103F">
      <w:pPr>
        <w:pStyle w:val="Zkladntext"/>
        <w:tabs>
          <w:tab w:val="left" w:pos="3122"/>
        </w:tabs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782ECD" w:rsidRDefault="000D103F">
      <w:pPr>
        <w:pStyle w:val="Zkladntext"/>
        <w:spacing w:line="477" w:lineRule="auto"/>
        <w:ind w:left="242" w:right="7967"/>
        <w:jc w:val="left"/>
      </w:pPr>
      <w:r>
        <w:t>(dále jen „Fond") a</w:t>
      </w:r>
    </w:p>
    <w:p w:rsidR="00782ECD" w:rsidRDefault="000D103F">
      <w:pPr>
        <w:pStyle w:val="Nadpis1"/>
        <w:spacing w:before="5"/>
        <w:ind w:left="242"/>
        <w:jc w:val="left"/>
      </w:pPr>
      <w:r>
        <w:t>město Svoboda nad Úpou</w:t>
      </w:r>
    </w:p>
    <w:p w:rsidR="00782ECD" w:rsidRDefault="000D103F">
      <w:pPr>
        <w:pStyle w:val="Zkladntext"/>
        <w:tabs>
          <w:tab w:val="left" w:pos="3122"/>
        </w:tabs>
        <w:ind w:left="24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Městský</w:t>
      </w:r>
      <w:r>
        <w:rPr>
          <w:spacing w:val="-10"/>
        </w:rPr>
        <w:t xml:space="preserve"> </w:t>
      </w:r>
      <w:r>
        <w:t>úřad</w:t>
      </w:r>
      <w:r>
        <w:rPr>
          <w:spacing w:val="-12"/>
        </w:rPr>
        <w:t xml:space="preserve"> </w:t>
      </w:r>
      <w:r>
        <w:t>Svoboda</w:t>
      </w:r>
      <w:r>
        <w:rPr>
          <w:spacing w:val="-9"/>
        </w:rPr>
        <w:t xml:space="preserve"> </w:t>
      </w:r>
      <w:r>
        <w:t>nad</w:t>
      </w:r>
      <w:r>
        <w:rPr>
          <w:spacing w:val="-7"/>
        </w:rPr>
        <w:t xml:space="preserve"> </w:t>
      </w:r>
      <w:r>
        <w:t>Úpou,</w:t>
      </w:r>
      <w:r>
        <w:rPr>
          <w:spacing w:val="-12"/>
        </w:rPr>
        <w:t xml:space="preserve"> </w:t>
      </w:r>
      <w:r>
        <w:t>nám.</w:t>
      </w:r>
      <w:r>
        <w:rPr>
          <w:spacing w:val="-12"/>
        </w:rPr>
        <w:t xml:space="preserve"> </w:t>
      </w:r>
      <w:r>
        <w:t>Svornosti</w:t>
      </w:r>
      <w:r>
        <w:rPr>
          <w:spacing w:val="-12"/>
        </w:rPr>
        <w:t xml:space="preserve"> </w:t>
      </w:r>
      <w:r>
        <w:t>474,</w:t>
      </w:r>
      <w:r>
        <w:rPr>
          <w:spacing w:val="-12"/>
        </w:rPr>
        <w:t xml:space="preserve"> </w:t>
      </w:r>
      <w:r>
        <w:t>542</w:t>
      </w:r>
      <w:r>
        <w:rPr>
          <w:spacing w:val="-11"/>
        </w:rPr>
        <w:t xml:space="preserve"> </w:t>
      </w:r>
      <w:r>
        <w:t>24</w:t>
      </w:r>
      <w:r>
        <w:rPr>
          <w:spacing w:val="-10"/>
        </w:rPr>
        <w:t xml:space="preserve"> </w:t>
      </w:r>
      <w:r>
        <w:t>Svoboda</w:t>
      </w:r>
      <w:r>
        <w:rPr>
          <w:spacing w:val="-12"/>
        </w:rPr>
        <w:t xml:space="preserve"> </w:t>
      </w:r>
      <w:r>
        <w:t>nad</w:t>
      </w:r>
    </w:p>
    <w:p w:rsidR="00782ECD" w:rsidRDefault="000D103F">
      <w:pPr>
        <w:pStyle w:val="Zkladntext"/>
        <w:spacing w:before="1"/>
        <w:ind w:left="3122"/>
        <w:jc w:val="left"/>
      </w:pPr>
      <w:r>
        <w:t>Úpou</w:t>
      </w:r>
    </w:p>
    <w:p w:rsidR="00782ECD" w:rsidRDefault="000D103F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IČO:</w:t>
      </w:r>
      <w:r>
        <w:tab/>
        <w:t>00278335</w:t>
      </w:r>
    </w:p>
    <w:p w:rsidR="00782ECD" w:rsidRDefault="000D103F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zastoupené:</w:t>
      </w:r>
      <w:r>
        <w:tab/>
        <w:t>Mgr. Petrem T ý f o u,</w:t>
      </w:r>
      <w:r>
        <w:rPr>
          <w:spacing w:val="-1"/>
        </w:rPr>
        <w:t xml:space="preserve"> </w:t>
      </w:r>
      <w:r>
        <w:t>starostou</w:t>
      </w:r>
    </w:p>
    <w:p w:rsidR="00782ECD" w:rsidRDefault="000D103F">
      <w:pPr>
        <w:pStyle w:val="Zkladntext"/>
        <w:tabs>
          <w:tab w:val="left" w:pos="3122"/>
        </w:tabs>
        <w:spacing w:before="1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104254" w:rsidRPr="00104254">
        <w:rPr>
          <w:highlight w:val="yellow"/>
        </w:rPr>
        <w:t>xxxx</w:t>
      </w:r>
    </w:p>
    <w:p w:rsidR="00782ECD" w:rsidRDefault="000D103F">
      <w:pPr>
        <w:pStyle w:val="Zkladntext"/>
        <w:tabs>
          <w:tab w:val="left" w:pos="3122"/>
        </w:tabs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104254" w:rsidRPr="00104254">
        <w:rPr>
          <w:highlight w:val="yellow"/>
        </w:rPr>
        <w:t>xxxx</w:t>
      </w:r>
      <w:bookmarkStart w:id="0" w:name="_GoBack"/>
      <w:bookmarkEnd w:id="0"/>
    </w:p>
    <w:p w:rsidR="00782ECD" w:rsidRDefault="000D103F">
      <w:pPr>
        <w:pStyle w:val="Zkladntext"/>
        <w:spacing w:before="1"/>
        <w:ind w:left="242"/>
        <w:jc w:val="left"/>
      </w:pPr>
      <w:r>
        <w:t>(dále jen „příjemce podpory")</w:t>
      </w:r>
    </w:p>
    <w:p w:rsidR="00782ECD" w:rsidRDefault="00782ECD">
      <w:pPr>
        <w:pStyle w:val="Zkladntext"/>
        <w:ind w:left="0"/>
        <w:jc w:val="left"/>
        <w:rPr>
          <w:sz w:val="26"/>
        </w:rPr>
      </w:pPr>
    </w:p>
    <w:p w:rsidR="00782ECD" w:rsidRDefault="00782ECD">
      <w:pPr>
        <w:pStyle w:val="Zkladntext"/>
        <w:spacing w:before="12"/>
        <w:ind w:left="0"/>
        <w:jc w:val="left"/>
        <w:rPr>
          <w:sz w:val="33"/>
        </w:rPr>
      </w:pPr>
    </w:p>
    <w:p w:rsidR="00782ECD" w:rsidRDefault="000D103F">
      <w:pPr>
        <w:pStyle w:val="Zkladntext"/>
        <w:ind w:left="242"/>
        <w:jc w:val="left"/>
      </w:pPr>
      <w:r>
        <w:t>se dohodly takto:</w:t>
      </w:r>
    </w:p>
    <w:p w:rsidR="00782ECD" w:rsidRDefault="00782ECD">
      <w:pPr>
        <w:pStyle w:val="Zkladntext"/>
        <w:spacing w:before="1"/>
        <w:ind w:left="0"/>
        <w:jc w:val="left"/>
        <w:rPr>
          <w:sz w:val="36"/>
        </w:rPr>
      </w:pPr>
    </w:p>
    <w:p w:rsidR="00782ECD" w:rsidRDefault="000D103F">
      <w:pPr>
        <w:pStyle w:val="Nadpis1"/>
        <w:spacing w:before="1"/>
        <w:ind w:right="1014"/>
      </w:pPr>
      <w:r>
        <w:t>I.</w:t>
      </w:r>
    </w:p>
    <w:p w:rsidR="00782ECD" w:rsidRDefault="000D103F">
      <w:pPr>
        <w:ind w:left="1142" w:right="101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782ECD" w:rsidRDefault="00782ECD">
      <w:pPr>
        <w:pStyle w:val="Zkladntext"/>
        <w:spacing w:before="1"/>
        <w:ind w:left="0"/>
        <w:jc w:val="left"/>
        <w:rPr>
          <w:b/>
          <w:sz w:val="18"/>
        </w:rPr>
      </w:pPr>
    </w:p>
    <w:p w:rsidR="00782ECD" w:rsidRDefault="000D103F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782ECD" w:rsidRDefault="000D103F">
      <w:pPr>
        <w:pStyle w:val="Zkladntext"/>
        <w:ind w:right="110"/>
      </w:pPr>
      <w:r>
        <w:t>„Smlouva“) se uzavírá na základě Rozhodnutí ministra životního prostředí č. 1200500015 o poskytnutí finančních prostředků ze Státního fondu životního prostředí ČR ze dne 24. 5. 2021 a Směrnice Ministerstva životního prostředí č. 4/2015 o poskytování finanč</w:t>
      </w:r>
      <w:r>
        <w:t>ních prostředků ze Státního fondu životního prostředí České republiky prostřednictvím Národního programu Životní prostředí (dále jen</w:t>
      </w:r>
    </w:p>
    <w:p w:rsidR="00782ECD" w:rsidRDefault="000D103F">
      <w:pPr>
        <w:pStyle w:val="Zkladntext"/>
        <w:spacing w:line="266" w:lineRule="exact"/>
      </w:pPr>
      <w:r>
        <w:t>„Směrnice MŽP“), platné ke dni podání žádosti.</w:t>
      </w:r>
    </w:p>
    <w:p w:rsidR="00782ECD" w:rsidRDefault="000D103F">
      <w:pPr>
        <w:pStyle w:val="Odstavecseseznamem"/>
        <w:numPr>
          <w:ilvl w:val="0"/>
          <w:numId w:val="7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</w:t>
      </w:r>
      <w:r>
        <w:rPr>
          <w:sz w:val="20"/>
        </w:rPr>
        <w:t>íloh) a Výzvou č.  5/2020   k předkládání žádostí o poskytnutí podpory v rámci Národního programu Životní prostředí,</w:t>
      </w:r>
      <w:r>
        <w:rPr>
          <w:spacing w:val="43"/>
          <w:sz w:val="20"/>
        </w:rPr>
        <w:t xml:space="preserve"> </w:t>
      </w:r>
      <w:r>
        <w:rPr>
          <w:sz w:val="20"/>
        </w:rPr>
        <w:t>vydanou</w:t>
      </w:r>
    </w:p>
    <w:p w:rsidR="00782ECD" w:rsidRDefault="00782ECD">
      <w:pPr>
        <w:jc w:val="both"/>
        <w:rPr>
          <w:sz w:val="20"/>
        </w:rPr>
        <w:sectPr w:rsidR="00782ECD">
          <w:footerReference w:type="default" r:id="rId7"/>
          <w:type w:val="continuous"/>
          <w:pgSz w:w="12240" w:h="15840"/>
          <w:pgMar w:top="1480" w:right="1020" w:bottom="1580" w:left="1460" w:header="708" w:footer="1380" w:gutter="0"/>
          <w:pgNumType w:start="1"/>
          <w:cols w:space="708"/>
        </w:sectPr>
      </w:pPr>
    </w:p>
    <w:p w:rsidR="00782ECD" w:rsidRDefault="000D103F">
      <w:pPr>
        <w:pStyle w:val="Zkladntext"/>
        <w:spacing w:before="73"/>
        <w:jc w:val="left"/>
      </w:pPr>
      <w:r>
        <w:lastRenderedPageBreak/>
        <w:t>podle</w:t>
      </w:r>
      <w:r>
        <w:rPr>
          <w:spacing w:val="-15"/>
        </w:rPr>
        <w:t xml:space="preserve"> </w:t>
      </w:r>
      <w:r>
        <w:t>článku</w:t>
      </w:r>
      <w:r>
        <w:rPr>
          <w:spacing w:val="-14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Směrnice</w:t>
      </w:r>
      <w:r>
        <w:rPr>
          <w:spacing w:val="-12"/>
        </w:rPr>
        <w:t xml:space="preserve"> </w:t>
      </w:r>
      <w:r>
        <w:t>MŽP</w:t>
      </w:r>
      <w:r>
        <w:rPr>
          <w:spacing w:val="-13"/>
        </w:rPr>
        <w:t xml:space="preserve"> </w:t>
      </w:r>
      <w:r>
        <w:t>(dále</w:t>
      </w:r>
      <w:r>
        <w:rPr>
          <w:spacing w:val="-15"/>
        </w:rPr>
        <w:t xml:space="preserve"> </w:t>
      </w:r>
      <w:r>
        <w:t>jen</w:t>
      </w:r>
      <w:r>
        <w:rPr>
          <w:spacing w:val="-11"/>
        </w:rPr>
        <w:t xml:space="preserve"> </w:t>
      </w:r>
      <w:r>
        <w:t>„Výzva“),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náležitosti</w:t>
      </w:r>
      <w:r>
        <w:rPr>
          <w:spacing w:val="-12"/>
        </w:rPr>
        <w:t xml:space="preserve"> </w:t>
      </w:r>
      <w:r>
        <w:t>akce</w:t>
      </w:r>
      <w:r>
        <w:rPr>
          <w:spacing w:val="-15"/>
        </w:rPr>
        <w:t xml:space="preserve"> </w:t>
      </w:r>
      <w:r>
        <w:t>odpovídají</w:t>
      </w:r>
      <w:r>
        <w:rPr>
          <w:spacing w:val="-14"/>
        </w:rPr>
        <w:t xml:space="preserve"> </w:t>
      </w:r>
      <w:r>
        <w:t>podmínkám</w:t>
      </w:r>
      <w:r>
        <w:rPr>
          <w:spacing w:val="-13"/>
        </w:rPr>
        <w:t xml:space="preserve"> </w:t>
      </w:r>
      <w:r>
        <w:t>stanoveným touto Směrnicí MŽP a</w:t>
      </w:r>
      <w:r>
        <w:rPr>
          <w:spacing w:val="-1"/>
        </w:rPr>
        <w:t xml:space="preserve"> </w:t>
      </w:r>
      <w:r>
        <w:t>Výzvou.</w:t>
      </w:r>
    </w:p>
    <w:p w:rsidR="00782ECD" w:rsidRDefault="000D103F">
      <w:pPr>
        <w:pStyle w:val="Odstavecseseznamem"/>
        <w:numPr>
          <w:ilvl w:val="0"/>
          <w:numId w:val="7"/>
        </w:numPr>
        <w:tabs>
          <w:tab w:val="left" w:pos="526"/>
        </w:tabs>
        <w:rPr>
          <w:sz w:val="20"/>
        </w:rPr>
      </w:pPr>
      <w:r>
        <w:rPr>
          <w:sz w:val="20"/>
        </w:rPr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782ECD" w:rsidRDefault="000D103F">
      <w:pPr>
        <w:pStyle w:val="Nadpis1"/>
        <w:spacing w:before="120"/>
        <w:ind w:left="1809"/>
        <w:jc w:val="left"/>
      </w:pPr>
      <w:r>
        <w:t>„Oprava VO města Svoboda nad Úpou III. etapa – Sluneční stráň 1“</w:t>
      </w:r>
    </w:p>
    <w:p w:rsidR="00782ECD" w:rsidRDefault="000D103F">
      <w:pPr>
        <w:pStyle w:val="Zkladntext"/>
        <w:spacing w:before="121"/>
        <w:jc w:val="left"/>
      </w:pPr>
      <w:r>
        <w:t xml:space="preserve">(dále jen „projekt“ nebo „akce“) realizovanou v </w:t>
      </w:r>
      <w:r>
        <w:t>roce 2021. Akce je investiční.</w:t>
      </w:r>
    </w:p>
    <w:p w:rsidR="00782ECD" w:rsidRDefault="00782ECD">
      <w:pPr>
        <w:pStyle w:val="Zkladntext"/>
        <w:spacing w:before="1"/>
        <w:ind w:left="0"/>
        <w:jc w:val="left"/>
        <w:rPr>
          <w:sz w:val="36"/>
        </w:rPr>
      </w:pPr>
    </w:p>
    <w:p w:rsidR="00782ECD" w:rsidRDefault="000D103F">
      <w:pPr>
        <w:pStyle w:val="Nadpis1"/>
        <w:ind w:right="1014"/>
      </w:pPr>
      <w:r>
        <w:t>II.</w:t>
      </w:r>
    </w:p>
    <w:p w:rsidR="00782ECD" w:rsidRDefault="000D103F">
      <w:pPr>
        <w:spacing w:before="1"/>
        <w:ind w:left="1142" w:right="1017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782ECD" w:rsidRDefault="00782ECD">
      <w:pPr>
        <w:pStyle w:val="Zkladntext"/>
        <w:spacing w:before="11"/>
        <w:ind w:left="0"/>
        <w:jc w:val="left"/>
        <w:rPr>
          <w:b/>
          <w:sz w:val="17"/>
        </w:rPr>
      </w:pPr>
    </w:p>
    <w:p w:rsidR="00782ECD" w:rsidRDefault="000D103F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09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1 141 674,55 Kč </w:t>
      </w:r>
      <w:r>
        <w:rPr>
          <w:sz w:val="20"/>
        </w:rPr>
        <w:t>(slovy: jeden milion sto čtyřicet jedna tisíc šest set sedmdesát čtyři korun českých a padesát pět</w:t>
      </w:r>
      <w:r>
        <w:rPr>
          <w:spacing w:val="-19"/>
          <w:sz w:val="20"/>
        </w:rPr>
        <w:t xml:space="preserve"> </w:t>
      </w:r>
      <w:r>
        <w:rPr>
          <w:sz w:val="20"/>
        </w:rPr>
        <w:t>haléřů).</w:t>
      </w:r>
    </w:p>
    <w:p w:rsidR="00782ECD" w:rsidRDefault="000D103F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rPr>
          <w:sz w:val="20"/>
        </w:rPr>
      </w:pPr>
      <w:r>
        <w:rPr>
          <w:sz w:val="20"/>
        </w:rPr>
        <w:t>Základ pro stanovení podpory odpovídá způsobilým výdajům stanoveným Fondem dle žádosti a jejích příloh a činí 1 343 146,53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782ECD" w:rsidRDefault="000D103F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rPr>
          <w:sz w:val="20"/>
        </w:rPr>
      </w:pPr>
      <w:r>
        <w:rPr>
          <w:sz w:val="20"/>
        </w:rPr>
        <w:t>Podpora představuje 85,00 % základu pro 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podpory.</w:t>
      </w:r>
    </w:p>
    <w:p w:rsidR="00782ECD" w:rsidRDefault="000D103F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ind w:right="118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(a to      i průběžně, v průběhu realizace akce) překročí základ pro stanovení podpory (popřípadě jeho část odpovídající postupu realizace akce), uhradí příjemce podp</w:t>
      </w:r>
      <w:r>
        <w:rPr>
          <w:sz w:val="20"/>
        </w:rPr>
        <w:t>ory částku tohoto překročení z vlastních zdrojů.</w:t>
      </w:r>
    </w:p>
    <w:p w:rsidR="00782ECD" w:rsidRDefault="000D103F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vznikly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6"/>
          <w:sz w:val="20"/>
        </w:rPr>
        <w:t xml:space="preserve"> </w:t>
      </w:r>
      <w:r>
        <w:rPr>
          <w:sz w:val="20"/>
        </w:rPr>
        <w:t>uhrazeny</w:t>
      </w:r>
      <w:r>
        <w:rPr>
          <w:spacing w:val="-5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den</w:t>
      </w:r>
      <w:r>
        <w:rPr>
          <w:spacing w:val="-6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výjimkou</w:t>
      </w:r>
      <w:r>
        <w:rPr>
          <w:spacing w:val="-6"/>
          <w:sz w:val="20"/>
        </w:rPr>
        <w:t xml:space="preserve"> </w:t>
      </w:r>
      <w:r>
        <w:rPr>
          <w:sz w:val="20"/>
        </w:rPr>
        <w:t>výdajů</w:t>
      </w:r>
      <w:r>
        <w:rPr>
          <w:spacing w:val="-7"/>
          <w:sz w:val="20"/>
        </w:rPr>
        <w:t xml:space="preserve"> </w:t>
      </w:r>
      <w:r>
        <w:rPr>
          <w:sz w:val="20"/>
        </w:rPr>
        <w:t>na přípra</w:t>
      </w:r>
      <w:r>
        <w:rPr>
          <w:sz w:val="20"/>
        </w:rPr>
        <w:t>vu projektu, které mohou být vzniklé a uhrazené i před tímto</w:t>
      </w:r>
      <w:r>
        <w:rPr>
          <w:spacing w:val="-6"/>
          <w:sz w:val="20"/>
        </w:rPr>
        <w:t xml:space="preserve"> </w:t>
      </w:r>
      <w:r>
        <w:rPr>
          <w:sz w:val="20"/>
        </w:rPr>
        <w:t>datem.</w:t>
      </w:r>
    </w:p>
    <w:p w:rsidR="00782ECD" w:rsidRDefault="000D103F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1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14"/>
          <w:sz w:val="20"/>
        </w:rPr>
        <w:t xml:space="preserve"> </w:t>
      </w:r>
      <w:r>
        <w:rPr>
          <w:sz w:val="20"/>
        </w:rPr>
        <w:t>lze</w:t>
      </w:r>
      <w:r>
        <w:rPr>
          <w:spacing w:val="1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12"/>
          <w:sz w:val="20"/>
        </w:rPr>
        <w:t xml:space="preserve"> </w:t>
      </w:r>
      <w:r>
        <w:rPr>
          <w:sz w:val="20"/>
        </w:rPr>
        <w:t>Fondem</w:t>
      </w:r>
      <w:r>
        <w:rPr>
          <w:spacing w:val="14"/>
          <w:sz w:val="20"/>
        </w:rPr>
        <w:t xml:space="preserve"> </w:t>
      </w:r>
      <w:r>
        <w:rPr>
          <w:sz w:val="20"/>
        </w:rPr>
        <w:t>hradit</w:t>
      </w:r>
      <w:r>
        <w:rPr>
          <w:spacing w:val="11"/>
          <w:sz w:val="20"/>
        </w:rPr>
        <w:t xml:space="preserve"> </w:t>
      </w:r>
      <w:r>
        <w:rPr>
          <w:sz w:val="20"/>
        </w:rPr>
        <w:t>pouze</w:t>
      </w:r>
      <w:r>
        <w:rPr>
          <w:spacing w:val="12"/>
          <w:sz w:val="20"/>
        </w:rPr>
        <w:t xml:space="preserve"> </w:t>
      </w:r>
      <w:r>
        <w:rPr>
          <w:sz w:val="20"/>
        </w:rPr>
        <w:t>za</w:t>
      </w:r>
      <w:r>
        <w:rPr>
          <w:spacing w:val="14"/>
          <w:sz w:val="20"/>
        </w:rPr>
        <w:t xml:space="preserve"> </w:t>
      </w:r>
      <w:r>
        <w:rPr>
          <w:sz w:val="20"/>
        </w:rPr>
        <w:t>stavební</w:t>
      </w:r>
      <w:r>
        <w:rPr>
          <w:spacing w:val="14"/>
          <w:sz w:val="20"/>
        </w:rPr>
        <w:t xml:space="preserve"> </w:t>
      </w:r>
      <w:r>
        <w:rPr>
          <w:sz w:val="20"/>
        </w:rPr>
        <w:t>práce,</w:t>
      </w:r>
      <w:r>
        <w:rPr>
          <w:spacing w:val="12"/>
          <w:sz w:val="20"/>
        </w:rPr>
        <w:t xml:space="preserve"> </w:t>
      </w:r>
      <w:r>
        <w:rPr>
          <w:sz w:val="20"/>
        </w:rPr>
        <w:t>služby</w:t>
      </w:r>
    </w:p>
    <w:p w:rsidR="00782ECD" w:rsidRDefault="000D103F">
      <w:pPr>
        <w:pStyle w:val="Zkladntext"/>
      </w:pPr>
      <w:r>
        <w:t>a dodávky na realizaci akce.</w:t>
      </w:r>
    </w:p>
    <w:p w:rsidR="00782ECD" w:rsidRDefault="000D103F">
      <w:pPr>
        <w:pStyle w:val="Odstavecseseznamem"/>
        <w:numPr>
          <w:ilvl w:val="0"/>
          <w:numId w:val="6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</w:t>
      </w:r>
    </w:p>
    <w:p w:rsidR="00782ECD" w:rsidRDefault="000D103F">
      <w:pPr>
        <w:pStyle w:val="Zkladntext"/>
        <w:jc w:val="left"/>
      </w:pPr>
      <w:r>
        <w:t>Výzvy.</w:t>
      </w:r>
    </w:p>
    <w:p w:rsidR="00782ECD" w:rsidRDefault="00782ECD">
      <w:pPr>
        <w:pStyle w:val="Zkladntext"/>
        <w:spacing w:before="2"/>
        <w:ind w:left="0"/>
        <w:jc w:val="left"/>
        <w:rPr>
          <w:sz w:val="36"/>
        </w:rPr>
      </w:pPr>
    </w:p>
    <w:p w:rsidR="00782ECD" w:rsidRDefault="000D103F">
      <w:pPr>
        <w:pStyle w:val="Nadpis1"/>
        <w:ind w:right="1018"/>
      </w:pPr>
      <w:r>
        <w:t>III.</w:t>
      </w:r>
    </w:p>
    <w:p w:rsidR="00782ECD" w:rsidRDefault="000D103F">
      <w:pPr>
        <w:ind w:left="1142" w:right="101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782ECD" w:rsidRDefault="00782ECD">
      <w:pPr>
        <w:pStyle w:val="Zkladntext"/>
        <w:spacing w:before="12"/>
        <w:ind w:left="0"/>
        <w:jc w:val="left"/>
        <w:rPr>
          <w:b/>
          <w:sz w:val="17"/>
        </w:rPr>
      </w:pPr>
    </w:p>
    <w:p w:rsidR="00782ECD" w:rsidRDefault="000D103F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 účet 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82ECD" w:rsidRDefault="000D103F">
      <w:pPr>
        <w:pStyle w:val="Odstavecseseznamem"/>
        <w:numPr>
          <w:ilvl w:val="0"/>
          <w:numId w:val="5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4"/>
          <w:sz w:val="20"/>
        </w:rPr>
        <w:t xml:space="preserve"> </w:t>
      </w:r>
      <w:r>
        <w:rPr>
          <w:sz w:val="20"/>
        </w:rPr>
        <w:t>postupem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7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</w:p>
    <w:p w:rsidR="00782ECD" w:rsidRDefault="000D103F">
      <w:pPr>
        <w:pStyle w:val="Zkladntext"/>
        <w:ind w:left="0" w:right="2319"/>
        <w:jc w:val="right"/>
      </w:pPr>
      <w:r>
        <w:t>dodržen poměr podpory a vlastních zdrojů vyplývající z níže uvedených částek.</w:t>
      </w:r>
    </w:p>
    <w:p w:rsidR="00782ECD" w:rsidRDefault="000D103F">
      <w:pPr>
        <w:pStyle w:val="Odstavecseseznamem"/>
        <w:numPr>
          <w:ilvl w:val="0"/>
          <w:numId w:val="5"/>
        </w:numPr>
        <w:tabs>
          <w:tab w:val="left" w:pos="284"/>
        </w:tabs>
        <w:ind w:right="2394" w:hanging="526"/>
        <w:rPr>
          <w:sz w:val="20"/>
        </w:rPr>
      </w:pPr>
      <w:r>
        <w:rPr>
          <w:sz w:val="20"/>
        </w:rPr>
        <w:t>Při splnění příslušných podmínek této Smlouvy poskytne Fond podporu</w:t>
      </w:r>
      <w:r>
        <w:rPr>
          <w:spacing w:val="-40"/>
          <w:sz w:val="20"/>
        </w:rPr>
        <w:t xml:space="preserve"> </w:t>
      </w:r>
      <w:r>
        <w:rPr>
          <w:sz w:val="20"/>
        </w:rPr>
        <w:t>takto:</w:t>
      </w:r>
    </w:p>
    <w:p w:rsidR="00782ECD" w:rsidRDefault="00782ECD">
      <w:pPr>
        <w:pStyle w:val="Zkladntext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4864"/>
      </w:tblGrid>
      <w:tr w:rsidR="00782ECD">
        <w:trPr>
          <w:trHeight w:val="506"/>
        </w:trPr>
        <w:tc>
          <w:tcPr>
            <w:tcW w:w="4112" w:type="dxa"/>
          </w:tcPr>
          <w:p w:rsidR="00782ECD" w:rsidRDefault="000D103F">
            <w:pPr>
              <w:pStyle w:val="TableParagraph"/>
              <w:spacing w:before="120"/>
              <w:ind w:left="1787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4" w:type="dxa"/>
          </w:tcPr>
          <w:p w:rsidR="00782ECD" w:rsidRDefault="000D103F">
            <w:pPr>
              <w:pStyle w:val="TableParagraph"/>
              <w:spacing w:before="120"/>
              <w:ind w:left="1845" w:right="1840"/>
              <w:jc w:val="center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 w:rsidR="00782ECD">
        <w:trPr>
          <w:trHeight w:val="505"/>
        </w:trPr>
        <w:tc>
          <w:tcPr>
            <w:tcW w:w="4112" w:type="dxa"/>
          </w:tcPr>
          <w:p w:rsidR="00782ECD" w:rsidRDefault="000D103F">
            <w:pPr>
              <w:pStyle w:val="TableParagraph"/>
              <w:spacing w:before="120"/>
              <w:ind w:left="184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864" w:type="dxa"/>
          </w:tcPr>
          <w:p w:rsidR="00782ECD" w:rsidRDefault="000D103F">
            <w:pPr>
              <w:pStyle w:val="TableParagraph"/>
              <w:spacing w:before="120"/>
              <w:ind w:left="1849" w:right="1840"/>
              <w:jc w:val="center"/>
              <w:rPr>
                <w:sz w:val="20"/>
              </w:rPr>
            </w:pPr>
            <w:r>
              <w:rPr>
                <w:sz w:val="20"/>
              </w:rPr>
              <w:t>1 141 674,55</w:t>
            </w:r>
          </w:p>
        </w:tc>
      </w:tr>
    </w:tbl>
    <w:p w:rsidR="00782ECD" w:rsidRDefault="00782ECD">
      <w:pPr>
        <w:pStyle w:val="Zkladntext"/>
        <w:ind w:left="0"/>
        <w:jc w:val="left"/>
      </w:pPr>
    </w:p>
    <w:p w:rsidR="00782ECD" w:rsidRDefault="000D103F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 Agendového informačního systému Státního fondu životního prostředí České republiky (dále jen „AIS SFŽP</w:t>
      </w:r>
      <w:r>
        <w:rPr>
          <w:spacing w:val="34"/>
          <w:sz w:val="20"/>
        </w:rPr>
        <w:t xml:space="preserve"> </w:t>
      </w:r>
      <w:r>
        <w:rPr>
          <w:sz w:val="20"/>
        </w:rPr>
        <w:t>ČR“)</w:t>
      </w:r>
      <w:r>
        <w:rPr>
          <w:spacing w:val="3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každou</w:t>
      </w:r>
      <w:r>
        <w:rPr>
          <w:spacing w:val="32"/>
          <w:sz w:val="20"/>
        </w:rPr>
        <w:t xml:space="preserve"> </w:t>
      </w:r>
      <w:r>
        <w:rPr>
          <w:sz w:val="20"/>
        </w:rPr>
        <w:t>žádostí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uvolnění</w:t>
      </w:r>
      <w:r>
        <w:rPr>
          <w:spacing w:val="3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3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33"/>
          <w:sz w:val="20"/>
        </w:rPr>
        <w:t xml:space="preserve"> </w:t>
      </w:r>
      <w:r>
        <w:rPr>
          <w:sz w:val="20"/>
        </w:rPr>
        <w:t>(bod</w:t>
      </w:r>
      <w:r>
        <w:rPr>
          <w:spacing w:val="33"/>
          <w:sz w:val="20"/>
        </w:rPr>
        <w:t xml:space="preserve"> </w:t>
      </w:r>
      <w:r>
        <w:rPr>
          <w:sz w:val="20"/>
        </w:rPr>
        <w:t>11)</w:t>
      </w:r>
      <w:r>
        <w:rPr>
          <w:spacing w:val="32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34"/>
          <w:sz w:val="20"/>
        </w:rPr>
        <w:t xml:space="preserve"> </w:t>
      </w:r>
      <w:r>
        <w:rPr>
          <w:sz w:val="20"/>
        </w:rPr>
        <w:t>doklady</w:t>
      </w:r>
      <w:r>
        <w:rPr>
          <w:spacing w:val="32"/>
          <w:sz w:val="20"/>
        </w:rPr>
        <w:t xml:space="preserve"> </w:t>
      </w:r>
      <w:r>
        <w:rPr>
          <w:sz w:val="20"/>
        </w:rPr>
        <w:t>prokazující</w:t>
      </w:r>
    </w:p>
    <w:p w:rsidR="00782ECD" w:rsidRDefault="00782ECD">
      <w:pPr>
        <w:jc w:val="both"/>
        <w:rPr>
          <w:sz w:val="20"/>
        </w:rPr>
        <w:sectPr w:rsidR="00782ECD">
          <w:pgSz w:w="12240" w:h="15840"/>
          <w:pgMar w:top="1060" w:right="1020" w:bottom="1640" w:left="1460" w:header="0" w:footer="1380" w:gutter="0"/>
          <w:cols w:space="708"/>
        </w:sectPr>
      </w:pPr>
    </w:p>
    <w:p w:rsidR="00782ECD" w:rsidRDefault="000D103F">
      <w:pPr>
        <w:pStyle w:val="Zkladntext"/>
        <w:spacing w:before="73"/>
      </w:pPr>
      <w:r>
        <w:lastRenderedPageBreak/>
        <w:t>oprávněnost vynaložených finančních prostředků.</w:t>
      </w:r>
    </w:p>
    <w:p w:rsidR="00782ECD" w:rsidRDefault="000D103F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</w:t>
      </w:r>
      <w:r>
        <w:rPr>
          <w:spacing w:val="-1"/>
          <w:sz w:val="20"/>
        </w:rPr>
        <w:t xml:space="preserve"> </w:t>
      </w:r>
      <w:r>
        <w:rPr>
          <w:sz w:val="20"/>
        </w:rPr>
        <w:t>akceptuje.</w:t>
      </w:r>
    </w:p>
    <w:p w:rsidR="00782ECD" w:rsidRDefault="000D103F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</w:t>
      </w:r>
      <w:r>
        <w:rPr>
          <w:sz w:val="20"/>
        </w:rPr>
        <w:t>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 ohroženo. To platí i pro případ, že příjemce podpory v průběhu realizace akce nehradí z vlastních z</w:t>
      </w:r>
      <w:r>
        <w:rPr>
          <w:sz w:val="20"/>
        </w:rPr>
        <w:t>drojů plně výdaje akce přesahující základ pro stanovení podpory. Ustanovení článku V bodu 1 tím není</w:t>
      </w:r>
      <w:r>
        <w:rPr>
          <w:spacing w:val="-17"/>
          <w:sz w:val="20"/>
        </w:rPr>
        <w:t xml:space="preserve"> </w:t>
      </w:r>
      <w:r>
        <w:rPr>
          <w:sz w:val="20"/>
        </w:rPr>
        <w:t>dotčeno.</w:t>
      </w:r>
    </w:p>
    <w:p w:rsidR="00782ECD" w:rsidRDefault="000D103F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4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782ECD" w:rsidRDefault="000D103F">
      <w:pPr>
        <w:pStyle w:val="Zkladntext"/>
        <w:spacing w:before="1"/>
      </w:pPr>
      <w:r>
        <w:t>akce. V takovém případě Fond příjemci podpory umožní i odpovídající změnu termínů realizace akce.</w:t>
      </w:r>
    </w:p>
    <w:p w:rsidR="00782ECD" w:rsidRDefault="000D103F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projektu.</w:t>
      </w:r>
    </w:p>
    <w:p w:rsidR="00782ECD" w:rsidRDefault="000D103F">
      <w:pPr>
        <w:pStyle w:val="Odstavecseseznamem"/>
        <w:numPr>
          <w:ilvl w:val="0"/>
          <w:numId w:val="5"/>
        </w:numPr>
        <w:tabs>
          <w:tab w:val="left" w:pos="526"/>
        </w:tabs>
        <w:ind w:right="116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 vlastních zdrojů na celkových výdajích akce, může v jednotlivých letech povolit Fond v případě vážných důvodů na základě žádosti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782ECD" w:rsidRDefault="000D103F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odmínek této Smlouvy. Konkrétní částky podpory budou poskytovány do úhrnné výše určené Smlouvou na dané období dle Fondem akceptovaného finančně platebního kalendáře v AIS SFŽP ČR a na základě žádostí o uvolnění finančních prostředků doručených Fondu příje</w:t>
      </w:r>
      <w:r>
        <w:rPr>
          <w:sz w:val="20"/>
        </w:rPr>
        <w:t>mcem podpory prostřednictvím AIS SFŽP</w:t>
      </w:r>
      <w:r>
        <w:rPr>
          <w:spacing w:val="-28"/>
          <w:sz w:val="20"/>
        </w:rPr>
        <w:t xml:space="preserve"> </w:t>
      </w:r>
      <w:r>
        <w:rPr>
          <w:sz w:val="20"/>
        </w:rPr>
        <w:t>ČR.</w:t>
      </w:r>
    </w:p>
    <w:p w:rsidR="00782ECD" w:rsidRDefault="000D103F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 o uvolnění finančních prostředků bude obsahovat tyto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náležitosti:</w:t>
      </w:r>
    </w:p>
    <w:p w:rsidR="00782ECD" w:rsidRDefault="000D103F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jc w:val="both"/>
        <w:rPr>
          <w:sz w:val="20"/>
        </w:rPr>
      </w:pPr>
      <w:r>
        <w:rPr>
          <w:sz w:val="20"/>
        </w:rPr>
        <w:t>faktury, popřípadě jiné účetní</w:t>
      </w:r>
      <w:r>
        <w:rPr>
          <w:spacing w:val="-3"/>
          <w:sz w:val="20"/>
        </w:rPr>
        <w:t xml:space="preserve"> </w:t>
      </w:r>
      <w:r>
        <w:rPr>
          <w:sz w:val="20"/>
        </w:rPr>
        <w:t>doklady,</w:t>
      </w:r>
    </w:p>
    <w:p w:rsidR="00782ECD" w:rsidRDefault="000D103F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left="882" w:right="116" w:hanging="358"/>
        <w:jc w:val="both"/>
        <w:rPr>
          <w:sz w:val="20"/>
        </w:rPr>
      </w:pPr>
      <w:r>
        <w:rPr>
          <w:sz w:val="20"/>
        </w:rPr>
        <w:t>bankovní výpisy prokazující uhrazení faktur zhotoviteli, případně doklady, že došlo ke skutečnému uhr</w:t>
      </w:r>
      <w:r>
        <w:rPr>
          <w:sz w:val="20"/>
        </w:rPr>
        <w:t>azení výdajů, včetně souvisejících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782ECD" w:rsidRDefault="000D103F">
      <w:pPr>
        <w:pStyle w:val="Odstavecseseznamem"/>
        <w:numPr>
          <w:ilvl w:val="0"/>
          <w:numId w:val="5"/>
        </w:numPr>
        <w:tabs>
          <w:tab w:val="left" w:pos="526"/>
        </w:tabs>
        <w:ind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 předložené faktury odpovídají skutečným, účelně vynaloženým a způsobilým výdajům</w:t>
      </w:r>
      <w:r>
        <w:rPr>
          <w:spacing w:val="-10"/>
          <w:sz w:val="20"/>
        </w:rPr>
        <w:t xml:space="preserve"> </w:t>
      </w:r>
      <w:r>
        <w:rPr>
          <w:sz w:val="20"/>
        </w:rPr>
        <w:t>akce.</w:t>
      </w:r>
    </w:p>
    <w:p w:rsidR="00782ECD" w:rsidRDefault="000D103F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 w:hanging="425"/>
        <w:jc w:val="both"/>
        <w:rPr>
          <w:sz w:val="20"/>
        </w:rPr>
      </w:pPr>
      <w:r>
        <w:rPr>
          <w:sz w:val="20"/>
        </w:rPr>
        <w:t>Fondu mohou být předlož</w:t>
      </w:r>
      <w:r>
        <w:rPr>
          <w:sz w:val="20"/>
        </w:rPr>
        <w:t>eny faktury již uhrazené, neuhrazené či částečně uhrazené; pokud příjemce podpory předloží Fondu neuhrazené nebo částečně uhrazené faktury, doloží příjemce podpory Fondu nejpozději do 10 kalendářních dnů od uvolnění finančních prostředků relevantní doklady</w:t>
      </w:r>
      <w:r>
        <w:rPr>
          <w:sz w:val="20"/>
        </w:rPr>
        <w:t xml:space="preserve"> prokazující uhrazení těchto faktur, včetně podílu vlastních zdrojů. Fond akceptuje předložení faktur i z roku předcházejícího uvolnění podpory, pokud fakturace odpovídá termínům realizace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</w:p>
    <w:p w:rsidR="00782ECD" w:rsidRDefault="000D103F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 formuláři finančně platebního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kalendáře.</w:t>
      </w:r>
    </w:p>
    <w:p w:rsidR="00782ECD" w:rsidRDefault="000D103F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7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 doklady včetně zdůvodnění a kopie bankovního výpisu neprodleně po obdržení a provedení kontroly zaslat Fondu a splnit povinnost stanovenou v článku IV bodu 2</w:t>
      </w:r>
      <w:r>
        <w:rPr>
          <w:sz w:val="20"/>
        </w:rPr>
        <w:t xml:space="preserve"> písm.</w:t>
      </w:r>
      <w:r>
        <w:rPr>
          <w:spacing w:val="-5"/>
          <w:sz w:val="20"/>
        </w:rPr>
        <w:t xml:space="preserve"> </w:t>
      </w:r>
      <w:r>
        <w:rPr>
          <w:sz w:val="20"/>
        </w:rPr>
        <w:t>c).</w:t>
      </w:r>
    </w:p>
    <w:p w:rsidR="00782ECD" w:rsidRDefault="000D103F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3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 povinen respektovat případné pokyny Fondu na</w:t>
      </w:r>
      <w:r>
        <w:rPr>
          <w:sz w:val="20"/>
        </w:rPr>
        <w:t xml:space="preserve"> prokázání uvedených nákladů odpovídajícími účetními doklady.</w:t>
      </w:r>
    </w:p>
    <w:p w:rsidR="00782ECD" w:rsidRDefault="000D103F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</w:t>
      </w:r>
      <w:r>
        <w:rPr>
          <w:spacing w:val="-2"/>
          <w:sz w:val="20"/>
        </w:rPr>
        <w:t xml:space="preserve"> </w:t>
      </w:r>
      <w:r>
        <w:rPr>
          <w:sz w:val="20"/>
        </w:rPr>
        <w:t>obcích.</w:t>
      </w:r>
    </w:p>
    <w:p w:rsidR="00782ECD" w:rsidRDefault="00782ECD">
      <w:pPr>
        <w:jc w:val="both"/>
        <w:rPr>
          <w:sz w:val="20"/>
        </w:rPr>
        <w:sectPr w:rsidR="00782ECD">
          <w:pgSz w:w="12240" w:h="15840"/>
          <w:pgMar w:top="1060" w:right="1020" w:bottom="1660" w:left="1460" w:header="0" w:footer="1380" w:gutter="0"/>
          <w:cols w:space="708"/>
        </w:sectPr>
      </w:pPr>
    </w:p>
    <w:p w:rsidR="00782ECD" w:rsidRDefault="00782ECD">
      <w:pPr>
        <w:pStyle w:val="Zkladntext"/>
        <w:ind w:left="0"/>
        <w:jc w:val="left"/>
        <w:rPr>
          <w:sz w:val="26"/>
        </w:rPr>
      </w:pPr>
    </w:p>
    <w:p w:rsidR="00782ECD" w:rsidRDefault="00782ECD">
      <w:pPr>
        <w:pStyle w:val="Zkladntext"/>
        <w:spacing w:before="8"/>
        <w:ind w:left="0"/>
        <w:jc w:val="left"/>
        <w:rPr>
          <w:sz w:val="37"/>
        </w:rPr>
      </w:pPr>
    </w:p>
    <w:p w:rsidR="00782ECD" w:rsidRDefault="000D103F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17"/>
          <w:sz w:val="20"/>
        </w:rPr>
        <w:t xml:space="preserve"> </w:t>
      </w:r>
      <w:r>
        <w:rPr>
          <w:sz w:val="20"/>
        </w:rPr>
        <w:t>podpory:</w:t>
      </w:r>
    </w:p>
    <w:p w:rsidR="00782ECD" w:rsidRDefault="000D103F">
      <w:pPr>
        <w:spacing w:before="73"/>
        <w:ind w:left="220" w:right="228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782ECD" w:rsidRDefault="000D103F">
      <w:pPr>
        <w:pStyle w:val="Nadpis1"/>
        <w:ind w:left="220" w:right="2282"/>
      </w:pPr>
      <w:r>
        <w:t>Základní závazky a další povinnosti příjemce podpory</w:t>
      </w:r>
    </w:p>
    <w:p w:rsidR="00782ECD" w:rsidRDefault="00782ECD">
      <w:pPr>
        <w:sectPr w:rsidR="00782ECD">
          <w:pgSz w:w="12240" w:h="15840"/>
          <w:pgMar w:top="1060" w:right="1020" w:bottom="1660" w:left="1460" w:header="0" w:footer="1380" w:gutter="0"/>
          <w:cols w:num="2" w:space="708" w:equalWidth="0">
            <w:col w:w="2126" w:space="63"/>
            <w:col w:w="7571"/>
          </w:cols>
        </w:sectPr>
      </w:pPr>
    </w:p>
    <w:p w:rsidR="00782ECD" w:rsidRDefault="000D103F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 zavazuje splnit účel akce tím,</w:t>
      </w:r>
      <w:r>
        <w:rPr>
          <w:spacing w:val="-6"/>
          <w:sz w:val="20"/>
        </w:rPr>
        <w:t xml:space="preserve"> </w:t>
      </w:r>
      <w:r>
        <w:rPr>
          <w:sz w:val="20"/>
        </w:rPr>
        <w:t>že:</w:t>
      </w:r>
    </w:p>
    <w:p w:rsidR="00782ECD" w:rsidRDefault="000D103F">
      <w:pPr>
        <w:pStyle w:val="Odstavecseseznamem"/>
        <w:numPr>
          <w:ilvl w:val="2"/>
          <w:numId w:val="4"/>
        </w:numPr>
        <w:tabs>
          <w:tab w:val="left" w:pos="924"/>
        </w:tabs>
        <w:ind w:right="110"/>
        <w:rPr>
          <w:sz w:val="20"/>
        </w:rPr>
      </w:pPr>
      <w:r>
        <w:rPr>
          <w:sz w:val="20"/>
        </w:rPr>
        <w:t>akce bude provedena podle Fondem odsouhlaseného energetického posudku "Rekonstrukce veřejného osvětlení Sluneční stráň – Úsek 1, Svoboda n. Ú.", zpracovaného Ing. Petrem Čeňkem (10/2020), včetně případných změn a doplňků těchto dokumentů odsouhlasených</w:t>
      </w:r>
      <w:r>
        <w:rPr>
          <w:spacing w:val="-13"/>
          <w:sz w:val="20"/>
        </w:rPr>
        <w:t xml:space="preserve"> </w:t>
      </w:r>
      <w:r>
        <w:rPr>
          <w:sz w:val="20"/>
        </w:rPr>
        <w:t>Fon</w:t>
      </w:r>
      <w:r>
        <w:rPr>
          <w:sz w:val="20"/>
        </w:rPr>
        <w:t>dem,</w:t>
      </w:r>
    </w:p>
    <w:p w:rsidR="00782ECD" w:rsidRDefault="000D103F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rPr>
          <w:sz w:val="20"/>
        </w:rPr>
      </w:pPr>
      <w:r>
        <w:rPr>
          <w:sz w:val="20"/>
        </w:rPr>
        <w:t>provede</w:t>
      </w:r>
      <w:r>
        <w:rPr>
          <w:spacing w:val="5"/>
          <w:sz w:val="20"/>
        </w:rPr>
        <w:t xml:space="preserve"> </w:t>
      </w:r>
      <w:r>
        <w:rPr>
          <w:sz w:val="20"/>
        </w:rPr>
        <w:t>výměnu</w:t>
      </w:r>
      <w:r>
        <w:rPr>
          <w:spacing w:val="5"/>
          <w:sz w:val="20"/>
        </w:rPr>
        <w:t xml:space="preserve"> </w:t>
      </w:r>
      <w:r>
        <w:rPr>
          <w:sz w:val="20"/>
        </w:rPr>
        <w:t>15</w:t>
      </w:r>
      <w:r>
        <w:rPr>
          <w:spacing w:val="9"/>
          <w:sz w:val="20"/>
        </w:rPr>
        <w:t xml:space="preserve"> </w:t>
      </w:r>
      <w:r>
        <w:rPr>
          <w:sz w:val="20"/>
        </w:rPr>
        <w:t>svítidel</w:t>
      </w:r>
      <w:r>
        <w:rPr>
          <w:spacing w:val="7"/>
          <w:sz w:val="20"/>
        </w:rPr>
        <w:t xml:space="preserve"> </w:t>
      </w:r>
      <w:r>
        <w:rPr>
          <w:sz w:val="20"/>
        </w:rPr>
        <w:t>veřejného</w:t>
      </w:r>
      <w:r>
        <w:rPr>
          <w:spacing w:val="7"/>
          <w:sz w:val="20"/>
        </w:rPr>
        <w:t xml:space="preserve"> </w:t>
      </w:r>
      <w:r>
        <w:rPr>
          <w:sz w:val="20"/>
        </w:rPr>
        <w:t>osvětlení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dosaženo</w:t>
      </w:r>
      <w:r>
        <w:rPr>
          <w:spacing w:val="7"/>
          <w:sz w:val="20"/>
        </w:rPr>
        <w:t xml:space="preserve"> </w:t>
      </w:r>
      <w:r>
        <w:rPr>
          <w:sz w:val="20"/>
        </w:rPr>
        <w:t>roční</w:t>
      </w:r>
      <w:r>
        <w:rPr>
          <w:spacing w:val="5"/>
          <w:sz w:val="20"/>
        </w:rPr>
        <w:t xml:space="preserve"> </w:t>
      </w:r>
      <w:r>
        <w:rPr>
          <w:sz w:val="20"/>
        </w:rPr>
        <w:t>energetické</w:t>
      </w:r>
      <w:r>
        <w:rPr>
          <w:spacing w:val="5"/>
          <w:sz w:val="20"/>
        </w:rPr>
        <w:t xml:space="preserve"> </w:t>
      </w:r>
      <w:r>
        <w:rPr>
          <w:sz w:val="20"/>
        </w:rPr>
        <w:t>úspory</w:t>
      </w:r>
      <w:r>
        <w:rPr>
          <w:spacing w:val="5"/>
          <w:sz w:val="20"/>
        </w:rPr>
        <w:t xml:space="preserve"> </w:t>
      </w:r>
      <w:r>
        <w:rPr>
          <w:sz w:val="20"/>
        </w:rPr>
        <w:t>ve</w:t>
      </w:r>
      <w:r>
        <w:rPr>
          <w:spacing w:val="5"/>
          <w:sz w:val="20"/>
        </w:rPr>
        <w:t xml:space="preserve"> </w:t>
      </w:r>
      <w:r>
        <w:rPr>
          <w:sz w:val="20"/>
        </w:rPr>
        <w:t>výši</w:t>
      </w:r>
    </w:p>
    <w:p w:rsidR="00782ECD" w:rsidRDefault="000D103F">
      <w:pPr>
        <w:pStyle w:val="Zkladntext"/>
        <w:spacing w:before="1"/>
        <w:ind w:left="923"/>
      </w:pPr>
      <w:r>
        <w:t>2,65 MWh/rok,</w:t>
      </w:r>
    </w:p>
    <w:p w:rsidR="00782ECD" w:rsidRDefault="000D103F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08"/>
        <w:rPr>
          <w:sz w:val="20"/>
        </w:rPr>
      </w:pPr>
      <w:r>
        <w:rPr>
          <w:sz w:val="20"/>
        </w:rPr>
        <w:t xml:space="preserve">akce bude provedena na pozemcích ve vlastnictví příjemce podpory, popřípadě na pozemcích, jejichž vlastník vyslovil souhlas s realizací akce </w:t>
      </w:r>
      <w:r>
        <w:rPr>
          <w:sz w:val="20"/>
        </w:rPr>
        <w:t>a zajištěním udržitelnosti akce (včetně následné péče a údržby realizovaného opatření a provádění kontroly podle písm. b) odrážky čtvrté) po dobu 5 let od ukončení realizace akce (příslušné doklady byly příjemcem podpory Fondu</w:t>
      </w:r>
      <w:r>
        <w:rPr>
          <w:spacing w:val="-14"/>
          <w:sz w:val="20"/>
        </w:rPr>
        <w:t xml:space="preserve"> </w:t>
      </w:r>
      <w:r>
        <w:rPr>
          <w:sz w:val="20"/>
        </w:rPr>
        <w:t>předány),</w:t>
      </w:r>
    </w:p>
    <w:p w:rsidR="00782ECD" w:rsidRDefault="000D103F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 zavazuje k tomu,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782ECD" w:rsidRDefault="000D103F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bude dodržovat ustanovení Směrnice MŽP 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782ECD" w:rsidRDefault="000D103F">
      <w:pPr>
        <w:pStyle w:val="Odstavecseseznamem"/>
        <w:numPr>
          <w:ilvl w:val="2"/>
          <w:numId w:val="4"/>
        </w:numPr>
        <w:tabs>
          <w:tab w:val="left" w:pos="924"/>
        </w:tabs>
        <w:ind w:right="110"/>
        <w:rPr>
          <w:sz w:val="20"/>
        </w:rPr>
      </w:pPr>
      <w:r>
        <w:rPr>
          <w:sz w:val="20"/>
        </w:rPr>
        <w:t>zabezpečí, že účel, pro který je poskytnuta podpora podle této Smlouvy, bude u relevantních</w:t>
      </w:r>
      <w:r>
        <w:rPr>
          <w:spacing w:val="-38"/>
          <w:sz w:val="20"/>
        </w:rPr>
        <w:t xml:space="preserve"> </w:t>
      </w:r>
      <w:r>
        <w:rPr>
          <w:sz w:val="20"/>
        </w:rPr>
        <w:t>aktivit a jejich výstupů řádně plněn po dobu 5 let od ukončení realizace</w:t>
      </w:r>
      <w:r>
        <w:rPr>
          <w:spacing w:val="-6"/>
          <w:sz w:val="20"/>
        </w:rPr>
        <w:t xml:space="preserve"> </w:t>
      </w:r>
      <w:r>
        <w:rPr>
          <w:sz w:val="20"/>
        </w:rPr>
        <w:t>akce,</w:t>
      </w:r>
    </w:p>
    <w:p w:rsidR="00782ECD" w:rsidRDefault="000D103F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11"/>
        <w:rPr>
          <w:sz w:val="20"/>
        </w:rPr>
      </w:pPr>
      <w:r>
        <w:rPr>
          <w:sz w:val="20"/>
        </w:rPr>
        <w:t>bude</w:t>
      </w:r>
      <w:r>
        <w:rPr>
          <w:spacing w:val="-16"/>
          <w:sz w:val="20"/>
        </w:rPr>
        <w:t xml:space="preserve"> </w:t>
      </w:r>
      <w:r>
        <w:rPr>
          <w:sz w:val="20"/>
        </w:rPr>
        <w:t>veškeré</w:t>
      </w:r>
      <w:r>
        <w:rPr>
          <w:spacing w:val="-15"/>
          <w:sz w:val="20"/>
        </w:rPr>
        <w:t xml:space="preserve"> </w:t>
      </w:r>
      <w:r>
        <w:rPr>
          <w:sz w:val="20"/>
        </w:rPr>
        <w:t>výdaje</w:t>
      </w:r>
      <w:r>
        <w:rPr>
          <w:spacing w:val="-16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vést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5"/>
          <w:sz w:val="20"/>
        </w:rPr>
        <w:t xml:space="preserve"> </w:t>
      </w:r>
      <w:r>
        <w:rPr>
          <w:sz w:val="20"/>
        </w:rPr>
        <w:t>nebo</w:t>
      </w:r>
      <w:r>
        <w:rPr>
          <w:spacing w:val="-13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4"/>
          <w:sz w:val="20"/>
        </w:rPr>
        <w:t xml:space="preserve"> </w:t>
      </w:r>
      <w:r>
        <w:rPr>
          <w:sz w:val="20"/>
        </w:rPr>
        <w:t>(zákon</w:t>
      </w:r>
      <w:r>
        <w:rPr>
          <w:spacing w:val="-15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563/1991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 v platném znění, zákon č. 586/1992 Sb., o daních z příjmů, v platném znění). Příjemce podpory se 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</w:t>
      </w:r>
      <w:r>
        <w:rPr>
          <w:sz w:val="20"/>
        </w:rPr>
        <w:t>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 které s akcí nesouvisejí, a zavazuje se vést analytickou evidenci s vazbou k</w:t>
      </w:r>
      <w:r>
        <w:rPr>
          <w:spacing w:val="-16"/>
          <w:sz w:val="20"/>
        </w:rPr>
        <w:t xml:space="preserve"> </w:t>
      </w:r>
      <w:r>
        <w:rPr>
          <w:sz w:val="20"/>
        </w:rPr>
        <w:t>akci,</w:t>
      </w:r>
    </w:p>
    <w:p w:rsidR="00782ECD" w:rsidRDefault="000D103F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14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</w:t>
      </w:r>
      <w:r>
        <w:rPr>
          <w:sz w:val="20"/>
        </w:rPr>
        <w:t>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 dobu od podání žádosti o poskytnutí dotace do konce udržitelnosti</w:t>
      </w:r>
      <w:r>
        <w:rPr>
          <w:spacing w:val="-9"/>
          <w:sz w:val="20"/>
        </w:rPr>
        <w:t xml:space="preserve"> </w:t>
      </w:r>
      <w:r>
        <w:rPr>
          <w:sz w:val="20"/>
        </w:rPr>
        <w:t>projektu,</w:t>
      </w:r>
    </w:p>
    <w:p w:rsidR="00782ECD" w:rsidRDefault="000D103F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bude dodržovat pravidla publicity dle pokynů v čl. 15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</w:p>
    <w:p w:rsidR="00782ECD" w:rsidRDefault="000D103F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jc w:val="both"/>
        <w:rPr>
          <w:sz w:val="20"/>
        </w:rPr>
      </w:pPr>
      <w:r>
        <w:rPr>
          <w:sz w:val="20"/>
        </w:rPr>
        <w:t>se zavazuje dodržet lhůty realizace</w:t>
      </w:r>
      <w:r>
        <w:rPr>
          <w:spacing w:val="-7"/>
          <w:sz w:val="20"/>
        </w:rPr>
        <w:t xml:space="preserve"> </w:t>
      </w:r>
      <w:r>
        <w:rPr>
          <w:sz w:val="20"/>
        </w:rPr>
        <w:t>takto:</w:t>
      </w:r>
    </w:p>
    <w:p w:rsidR="00782ECD" w:rsidRDefault="000D103F">
      <w:pPr>
        <w:pStyle w:val="Odstavecseseznamem"/>
        <w:numPr>
          <w:ilvl w:val="2"/>
          <w:numId w:val="4"/>
        </w:numPr>
        <w:tabs>
          <w:tab w:val="left" w:pos="924"/>
        </w:tabs>
        <w:ind w:right="109"/>
        <w:rPr>
          <w:sz w:val="20"/>
        </w:rPr>
      </w:pPr>
      <w:r>
        <w:rPr>
          <w:sz w:val="20"/>
        </w:rPr>
        <w:t>termín dokončení akce do konce 11/2021 a o dodržení tohoto termínu Fond bez zbytečného odkladu</w:t>
      </w:r>
      <w:r>
        <w:rPr>
          <w:spacing w:val="-5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z w:val="20"/>
        </w:rPr>
        <w:t>datum</w:t>
      </w:r>
      <w:r>
        <w:rPr>
          <w:spacing w:val="-4"/>
          <w:sz w:val="20"/>
        </w:rPr>
        <w:t xml:space="preserve"> </w:t>
      </w:r>
      <w:r>
        <w:rPr>
          <w:sz w:val="20"/>
        </w:rPr>
        <w:t>protokolu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převzetí díla u relevantních aktivit). Přitom se konstatuje, že akce byla zahájen</w:t>
      </w:r>
      <w:r>
        <w:rPr>
          <w:sz w:val="20"/>
        </w:rPr>
        <w:t>a v</w:t>
      </w:r>
      <w:r>
        <w:rPr>
          <w:spacing w:val="-6"/>
          <w:sz w:val="20"/>
        </w:rPr>
        <w:t xml:space="preserve"> </w:t>
      </w:r>
      <w:r>
        <w:rPr>
          <w:sz w:val="20"/>
        </w:rPr>
        <w:t>4/2021,</w:t>
      </w:r>
    </w:p>
    <w:p w:rsidR="00782ECD" w:rsidRDefault="000D103F">
      <w:pPr>
        <w:pStyle w:val="Odstavecseseznamem"/>
        <w:numPr>
          <w:ilvl w:val="1"/>
          <w:numId w:val="4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se zavazuje nejpozději do konce 12/2022 předložit prostřednictvím AIS SFŽP ČR Fondu</w:t>
      </w:r>
      <w:r>
        <w:rPr>
          <w:spacing w:val="-15"/>
          <w:sz w:val="20"/>
        </w:rPr>
        <w:t xml:space="preserve"> </w:t>
      </w:r>
      <w:r>
        <w:rPr>
          <w:sz w:val="20"/>
        </w:rPr>
        <w:t>podklady</w:t>
      </w:r>
    </w:p>
    <w:p w:rsidR="00782ECD" w:rsidRDefault="000D103F">
      <w:pPr>
        <w:pStyle w:val="Zkladntext"/>
        <w:ind w:left="808"/>
      </w:pPr>
      <w:r>
        <w:t>k závěrečnému vyhodnocení akce (dále jen „ZVA") podle článku 12 písm. d) Výzvy a dále:</w:t>
      </w:r>
    </w:p>
    <w:p w:rsidR="00782ECD" w:rsidRDefault="000D103F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doklad o zahájení 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akce,</w:t>
      </w:r>
    </w:p>
    <w:p w:rsidR="00782ECD" w:rsidRDefault="000D103F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rPr>
          <w:sz w:val="20"/>
        </w:rPr>
      </w:pPr>
      <w:r>
        <w:rPr>
          <w:sz w:val="20"/>
        </w:rPr>
        <w:t>protokol o předání a převzetí</w:t>
      </w:r>
      <w:r>
        <w:rPr>
          <w:spacing w:val="-4"/>
          <w:sz w:val="20"/>
        </w:rPr>
        <w:t xml:space="preserve"> </w:t>
      </w:r>
      <w:r>
        <w:rPr>
          <w:sz w:val="20"/>
        </w:rPr>
        <w:t>díla,</w:t>
      </w:r>
    </w:p>
    <w:p w:rsidR="00782ECD" w:rsidRDefault="000D103F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ind w:right="121"/>
        <w:jc w:val="left"/>
        <w:rPr>
          <w:sz w:val="20"/>
        </w:rPr>
      </w:pPr>
      <w:r>
        <w:rPr>
          <w:sz w:val="20"/>
        </w:rPr>
        <w:t>protokol o ověření osvětlenosti pozemních komunikací a dalších Výzvou požadovaných parametrů vypracovaný dle metodického</w:t>
      </w:r>
      <w:r>
        <w:rPr>
          <w:spacing w:val="-2"/>
          <w:sz w:val="20"/>
        </w:rPr>
        <w:t xml:space="preserve"> </w:t>
      </w:r>
      <w:r>
        <w:rPr>
          <w:sz w:val="20"/>
        </w:rPr>
        <w:t>pokynu,</w:t>
      </w:r>
    </w:p>
    <w:p w:rsidR="00782ECD" w:rsidRDefault="000D103F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jc w:val="left"/>
        <w:rPr>
          <w:sz w:val="20"/>
        </w:rPr>
      </w:pPr>
      <w:r>
        <w:rPr>
          <w:sz w:val="20"/>
        </w:rPr>
        <w:t>stručnou závěrečnou zprávu o 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</w:p>
    <w:p w:rsidR="00782ECD" w:rsidRDefault="000D103F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jc w:val="left"/>
        <w:rPr>
          <w:sz w:val="20"/>
        </w:rPr>
      </w:pPr>
      <w:r>
        <w:rPr>
          <w:sz w:val="20"/>
        </w:rPr>
        <w:t>posouzení reálně dosažených úspor energie po jednom roce</w:t>
      </w:r>
      <w:r>
        <w:rPr>
          <w:spacing w:val="-5"/>
          <w:sz w:val="20"/>
        </w:rPr>
        <w:t xml:space="preserve"> </w:t>
      </w:r>
      <w:r>
        <w:rPr>
          <w:sz w:val="20"/>
        </w:rPr>
        <w:t>provozu.</w:t>
      </w:r>
    </w:p>
    <w:p w:rsidR="00782ECD" w:rsidRDefault="000D103F">
      <w:pPr>
        <w:pStyle w:val="Zkladntext"/>
        <w:spacing w:before="118"/>
        <w:jc w:val="left"/>
      </w:pPr>
      <w:r>
        <w:t xml:space="preserve">K ZVA </w:t>
      </w:r>
      <w:r>
        <w:t>může Fond vydat závazné pokyny (či požádat o informace), které mohou jeho obsah blíže specifikovat či rozšířit. Příjemce podpory je povinen tyto pokyny (žádost o informace) bez zbytečného</w:t>
      </w:r>
    </w:p>
    <w:p w:rsidR="00782ECD" w:rsidRDefault="00782ECD">
      <w:pPr>
        <w:sectPr w:rsidR="00782ECD">
          <w:type w:val="continuous"/>
          <w:pgSz w:w="12240" w:h="15840"/>
          <w:pgMar w:top="1480" w:right="1020" w:bottom="1580" w:left="1460" w:header="708" w:footer="708" w:gutter="0"/>
          <w:cols w:space="708"/>
        </w:sectPr>
      </w:pPr>
    </w:p>
    <w:p w:rsidR="00782ECD" w:rsidRDefault="000D103F">
      <w:pPr>
        <w:pStyle w:val="Zkladntext"/>
        <w:spacing w:before="73"/>
        <w:ind w:right="108"/>
      </w:pPr>
      <w:r>
        <w:lastRenderedPageBreak/>
        <w:t>odkladu (případně ve lhůtě stanovené Fondem) splnit. Fon</w:t>
      </w:r>
      <w:r>
        <w:t>d není povinen vydat protokol o ZVA dříve, než obdrží veškeré požadované podklady a informace, na základě kterých bude moci jednoznačně rozhodnout o plnění podmínek této Smlouvy a rovněž v případě, že příjemce podpory je v prodlení      s plněním finančníc</w:t>
      </w:r>
      <w:r>
        <w:t>h závazků vůči Fondu. Protokol o ZVA bude obsahovat vypořádání čerpaných prostředků a vyhodnocení plnění smluvních</w:t>
      </w:r>
      <w:r>
        <w:rPr>
          <w:spacing w:val="-2"/>
        </w:rPr>
        <w:t xml:space="preserve"> </w:t>
      </w:r>
      <w:r>
        <w:t>podmínek.</w:t>
      </w:r>
    </w:p>
    <w:p w:rsidR="00782ECD" w:rsidRDefault="000D103F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5"/>
          <w:sz w:val="20"/>
        </w:rPr>
        <w:t xml:space="preserve"> </w:t>
      </w:r>
      <w:r>
        <w:rPr>
          <w:sz w:val="20"/>
        </w:rPr>
        <w:t>povinen:</w:t>
      </w:r>
    </w:p>
    <w:p w:rsidR="00782ECD" w:rsidRDefault="000D103F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5"/>
          <w:sz w:val="20"/>
        </w:rPr>
        <w:t xml:space="preserve"> </w:t>
      </w:r>
      <w:r>
        <w:rPr>
          <w:sz w:val="20"/>
        </w:rPr>
        <w:t>dnů</w:t>
      </w:r>
      <w:r>
        <w:rPr>
          <w:spacing w:val="-14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5"/>
          <w:sz w:val="20"/>
        </w:rPr>
        <w:t xml:space="preserve"> </w:t>
      </w:r>
      <w:r>
        <w:rPr>
          <w:sz w:val="20"/>
        </w:rPr>
        <w:t>vrátit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5"/>
          <w:sz w:val="20"/>
        </w:rPr>
        <w:t xml:space="preserve"> </w:t>
      </w:r>
      <w:r>
        <w:rPr>
          <w:sz w:val="20"/>
        </w:rPr>
        <w:t>Fondu; za použití prostředků poskytnutých Fondem se považuje příjemcem</w:t>
      </w:r>
      <w:r>
        <w:rPr>
          <w:sz w:val="20"/>
        </w:rPr>
        <w:t xml:space="preserve"> podpory již provedená</w:t>
      </w:r>
      <w:r>
        <w:rPr>
          <w:spacing w:val="-21"/>
          <w:sz w:val="20"/>
        </w:rPr>
        <w:t xml:space="preserve"> </w:t>
      </w:r>
      <w:r>
        <w:rPr>
          <w:sz w:val="20"/>
        </w:rPr>
        <w:t>platba,</w:t>
      </w:r>
    </w:p>
    <w:p w:rsidR="00782ECD" w:rsidRDefault="000D103F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 předpisy,</w:t>
      </w:r>
    </w:p>
    <w:p w:rsidR="00782ECD" w:rsidRDefault="000D103F">
      <w:pPr>
        <w:pStyle w:val="Odstavecseseznamem"/>
        <w:numPr>
          <w:ilvl w:val="1"/>
          <w:numId w:val="4"/>
        </w:numPr>
        <w:tabs>
          <w:tab w:val="left" w:pos="809"/>
        </w:tabs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 který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 poskytnuté peněžní prostředky odpadne pouze na přechodnou</w:t>
      </w:r>
      <w:r>
        <w:rPr>
          <w:spacing w:val="-8"/>
          <w:sz w:val="20"/>
        </w:rPr>
        <w:t xml:space="preserve"> </w:t>
      </w:r>
      <w:r>
        <w:rPr>
          <w:sz w:val="20"/>
        </w:rPr>
        <w:t>dobu,</w:t>
      </w:r>
    </w:p>
    <w:p w:rsidR="00782ECD" w:rsidRDefault="000D103F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vrátit odpovídající  část podpory v  případě, že  DPH  bude zahrnuta do  způsobilých výdajů  akce    a příjem</w:t>
      </w:r>
      <w:r>
        <w:rPr>
          <w:sz w:val="20"/>
        </w:rPr>
        <w:t>ce podpory má nebo mu vznikne nárok na odpočet DPH, a to bez ohledu na to, zda tento 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 dne, kdy mu příslušný nárok na odpočet DPH</w:t>
      </w:r>
      <w:r>
        <w:rPr>
          <w:spacing w:val="-8"/>
          <w:sz w:val="20"/>
        </w:rPr>
        <w:t xml:space="preserve"> </w:t>
      </w:r>
      <w:r>
        <w:rPr>
          <w:sz w:val="20"/>
        </w:rPr>
        <w:t>vznikne,</w:t>
      </w:r>
    </w:p>
    <w:p w:rsidR="00782ECD" w:rsidRDefault="000D103F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 xml:space="preserve"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</w:t>
      </w:r>
      <w:r>
        <w:rPr>
          <w:sz w:val="20"/>
        </w:rPr>
        <w:t>dle článku II bodů 3 a</w:t>
      </w:r>
      <w:r>
        <w:rPr>
          <w:spacing w:val="-21"/>
          <w:sz w:val="20"/>
        </w:rPr>
        <w:t xml:space="preserve"> </w:t>
      </w:r>
      <w:r>
        <w:rPr>
          <w:sz w:val="20"/>
        </w:rPr>
        <w:t>4,</w:t>
      </w:r>
    </w:p>
    <w:p w:rsidR="00782ECD" w:rsidRDefault="000D103F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 této Smlouvy, a to vždy nejpozději do 31. ledna následujícího kalendářního roku; k obsahu ročního finančního vypořádání může Fond v</w:t>
      </w:r>
      <w:r>
        <w:rPr>
          <w:sz w:val="20"/>
        </w:rPr>
        <w:t>ydat příjemci podpory závazné</w:t>
      </w:r>
      <w:r>
        <w:rPr>
          <w:spacing w:val="-9"/>
          <w:sz w:val="20"/>
        </w:rPr>
        <w:t xml:space="preserve"> </w:t>
      </w:r>
      <w:r>
        <w:rPr>
          <w:sz w:val="20"/>
        </w:rPr>
        <w:t>pokyny,</w:t>
      </w:r>
    </w:p>
    <w:p w:rsidR="00782ECD" w:rsidRDefault="000D103F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6"/>
          <w:sz w:val="20"/>
        </w:rPr>
        <w:t xml:space="preserve"> </w:t>
      </w:r>
      <w:r>
        <w:rPr>
          <w:sz w:val="20"/>
        </w:rPr>
        <w:t>osobám</w:t>
      </w:r>
      <w:r>
        <w:rPr>
          <w:spacing w:val="-14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13"/>
          <w:sz w:val="20"/>
        </w:rPr>
        <w:t xml:space="preserve"> </w:t>
      </w:r>
      <w:r>
        <w:rPr>
          <w:sz w:val="20"/>
        </w:rPr>
        <w:t>Fondem</w:t>
      </w:r>
      <w:r>
        <w:rPr>
          <w:spacing w:val="-13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5"/>
          <w:sz w:val="20"/>
        </w:rPr>
        <w:t xml:space="preserve"> </w:t>
      </w:r>
      <w:r>
        <w:rPr>
          <w:sz w:val="20"/>
        </w:rPr>
        <w:t>věcnou,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účetní</w:t>
      </w:r>
      <w:r>
        <w:rPr>
          <w:spacing w:val="-13"/>
          <w:sz w:val="20"/>
        </w:rPr>
        <w:t xml:space="preserve"> </w:t>
      </w:r>
      <w:r>
        <w:rPr>
          <w:sz w:val="20"/>
        </w:rPr>
        <w:t>kontrolu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4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 mohly být objasněny všechny okolnosti, týkající se 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</w:p>
    <w:p w:rsidR="00782ECD" w:rsidRDefault="000D103F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       v případě takových změn skutečností či podmínek předpokládaných ve Smlouvě, které by příjemci</w:t>
      </w:r>
      <w:r>
        <w:rPr>
          <w:sz w:val="20"/>
        </w:rPr>
        <w:t xml:space="preserve"> podpory znemožnily dodržet podmínky Smlouvy (splnit jeho povinnosti stanovené touto</w:t>
      </w:r>
      <w:r>
        <w:rPr>
          <w:spacing w:val="-29"/>
          <w:sz w:val="20"/>
        </w:rPr>
        <w:t xml:space="preserve"> </w:t>
      </w:r>
      <w:r>
        <w:rPr>
          <w:sz w:val="20"/>
        </w:rPr>
        <w:t>Smlouvou),</w:t>
      </w:r>
    </w:p>
    <w:p w:rsidR="00782ECD" w:rsidRDefault="000D103F">
      <w:pPr>
        <w:pStyle w:val="Odstavecseseznamem"/>
        <w:numPr>
          <w:ilvl w:val="1"/>
          <w:numId w:val="4"/>
        </w:numPr>
        <w:tabs>
          <w:tab w:val="left" w:pos="809"/>
        </w:tabs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782ECD" w:rsidRDefault="000D103F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1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pacing w:val="2"/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3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rovněž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4"/>
          <w:sz w:val="20"/>
        </w:rPr>
        <w:t xml:space="preserve"> </w:t>
      </w:r>
      <w:r>
        <w:rPr>
          <w:sz w:val="20"/>
        </w:rPr>
        <w:t>podklady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 Fondu poskytl před uzavřením této Smlouvy, byly pravdivé, nezkres</w:t>
      </w:r>
      <w:r>
        <w:rPr>
          <w:sz w:val="20"/>
        </w:rPr>
        <w:t>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</w:t>
      </w:r>
      <w:r>
        <w:rPr>
          <w:sz w:val="20"/>
        </w:rPr>
        <w:t xml:space="preserve"> stanovené touto</w:t>
      </w:r>
      <w:r>
        <w:rPr>
          <w:spacing w:val="-5"/>
          <w:sz w:val="20"/>
        </w:rPr>
        <w:t xml:space="preserve"> </w:t>
      </w:r>
      <w:r>
        <w:rPr>
          <w:sz w:val="20"/>
        </w:rPr>
        <w:t>Smlouvou,</w:t>
      </w:r>
    </w:p>
    <w:p w:rsidR="00782ECD" w:rsidRDefault="000D103F">
      <w:pPr>
        <w:pStyle w:val="Odstavecseseznamem"/>
        <w:numPr>
          <w:ilvl w:val="1"/>
          <w:numId w:val="4"/>
        </w:numPr>
        <w:tabs>
          <w:tab w:val="left" w:pos="809"/>
        </w:tabs>
        <w:ind w:right="106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7"/>
          <w:sz w:val="20"/>
        </w:rPr>
        <w:t xml:space="preserve"> </w:t>
      </w:r>
      <w:r>
        <w:rPr>
          <w:sz w:val="20"/>
        </w:rPr>
        <w:t>v 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k)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průběhu realizace akce. V této souvislosti příjemce podpory prohlašuje, že uvedená pravidla byla</w:t>
      </w:r>
      <w:r>
        <w:rPr>
          <w:spacing w:val="-26"/>
          <w:sz w:val="20"/>
        </w:rPr>
        <w:t xml:space="preserve"> </w:t>
      </w:r>
      <w:r>
        <w:rPr>
          <w:sz w:val="20"/>
        </w:rPr>
        <w:t>dodržena.</w:t>
      </w:r>
    </w:p>
    <w:p w:rsidR="00782ECD" w:rsidRDefault="00782ECD">
      <w:pPr>
        <w:jc w:val="both"/>
        <w:rPr>
          <w:sz w:val="20"/>
        </w:rPr>
        <w:sectPr w:rsidR="00782ECD">
          <w:pgSz w:w="12240" w:h="15840"/>
          <w:pgMar w:top="1060" w:right="1020" w:bottom="1660" w:left="1460" w:header="0" w:footer="1380" w:gutter="0"/>
          <w:cols w:space="708"/>
        </w:sectPr>
      </w:pPr>
    </w:p>
    <w:p w:rsidR="00782ECD" w:rsidRDefault="000D103F">
      <w:pPr>
        <w:pStyle w:val="Nadpis1"/>
        <w:spacing w:before="73"/>
        <w:ind w:right="1016"/>
      </w:pPr>
      <w:r>
        <w:lastRenderedPageBreak/>
        <w:t>V.</w:t>
      </w:r>
    </w:p>
    <w:p w:rsidR="00782ECD" w:rsidRDefault="000D103F">
      <w:pPr>
        <w:ind w:left="114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782ECD" w:rsidRDefault="00782ECD">
      <w:pPr>
        <w:pStyle w:val="Zkladntext"/>
        <w:spacing w:before="1"/>
        <w:ind w:left="0"/>
        <w:jc w:val="left"/>
        <w:rPr>
          <w:b/>
          <w:sz w:val="18"/>
        </w:rPr>
      </w:pPr>
    </w:p>
    <w:p w:rsidR="00782ECD" w:rsidRDefault="000D103F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 smyslu  příslušných  ustanovení  zákona  č.  218/2000  Sb.,  o  rozpočtových  pravidlech a o změně některých sou</w:t>
      </w:r>
      <w:r>
        <w:rPr>
          <w:sz w:val="20"/>
        </w:rPr>
        <w:t>visejících zákonů (rozpočtová pravidla), v 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782ECD" w:rsidRDefault="000D103F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 xml:space="preserve">Porušení povinností podle článku II bodů 5 nebo 6 nebo podle článku IV bodu 2 písm. a), c), d) nebo e) bude postiženo odvodem  ve výši 100 % z poskytnuté podpory. Porušení povinností podle článku   </w:t>
      </w:r>
      <w:r>
        <w:rPr>
          <w:sz w:val="20"/>
        </w:rPr>
        <w:t xml:space="preserve">    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druhou</w:t>
      </w:r>
      <w:r>
        <w:rPr>
          <w:spacing w:val="-7"/>
          <w:sz w:val="20"/>
        </w:rPr>
        <w:t xml:space="preserve"> </w:t>
      </w:r>
      <w:r>
        <w:rPr>
          <w:sz w:val="20"/>
        </w:rPr>
        <w:t>odrážkou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6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poskytnuté podpory.</w:t>
      </w:r>
    </w:p>
    <w:p w:rsidR="00782ECD" w:rsidRDefault="000D103F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třetí</w:t>
      </w:r>
      <w:r>
        <w:rPr>
          <w:spacing w:val="-7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6"/>
          <w:sz w:val="20"/>
        </w:rPr>
        <w:t xml:space="preserve"> </w:t>
      </w:r>
      <w:r>
        <w:rPr>
          <w:sz w:val="20"/>
        </w:rPr>
        <w:t>bude toto porušení postiženo odvodem ve výši 100 % z poskytnuté podpory. Byl-li naplněn účel akce podle článku IV bodu 1 písm. a) za druhou odrážkou na méně než 50 % stanovených indikátorů, bude toto 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dpory.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 50-90  %  stanovených  indikátorů,  bude  toto  porušení  postiženo  odvodem  v rozmezí  10-50  %     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míře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6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 v rozmezí 90-100 % stanovených indikátorů nebude 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odvodem.</w:t>
      </w:r>
    </w:p>
    <w:p w:rsidR="00782ECD" w:rsidRDefault="000D103F">
      <w:pPr>
        <w:pStyle w:val="Odstavecseseznamem"/>
        <w:numPr>
          <w:ilvl w:val="0"/>
          <w:numId w:val="3"/>
        </w:numPr>
        <w:tabs>
          <w:tab w:val="left" w:pos="526"/>
        </w:tabs>
        <w:ind w:right="117"/>
        <w:jc w:val="both"/>
        <w:rPr>
          <w:sz w:val="20"/>
        </w:rPr>
      </w:pPr>
      <w:r>
        <w:rPr>
          <w:sz w:val="20"/>
        </w:rPr>
        <w:t xml:space="preserve">Porušení povinností podle článku IV bodu 1 písm. c) nebo d) bude postiženo odvodem ve výši 0,5 %     z poskytnuté podpory za každý započatý měsíc prodlení. Porušení těchto povinností </w:t>
      </w:r>
      <w:r>
        <w:rPr>
          <w:sz w:val="20"/>
        </w:rPr>
        <w:t>nepřesahující lhůtu 10 kalendářních dnů nebude postiženo a nebude tak považováno za porušení podmínek poskytnutí podpory.</w:t>
      </w:r>
    </w:p>
    <w:p w:rsidR="00782ECD" w:rsidRDefault="000D103F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 finanční oprava podle přílohy č. 1 tét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Smlouvy.</w:t>
      </w:r>
    </w:p>
    <w:p w:rsidR="00782ECD" w:rsidRDefault="000D103F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4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16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6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poskytnuté</w:t>
      </w:r>
    </w:p>
    <w:p w:rsidR="00782ECD" w:rsidRDefault="000D103F">
      <w:pPr>
        <w:pStyle w:val="Zkladntext"/>
        <w:jc w:val="left"/>
      </w:pPr>
      <w:r>
        <w:t>podpory.</w:t>
      </w:r>
    </w:p>
    <w:p w:rsidR="00782ECD" w:rsidRDefault="00782ECD">
      <w:pPr>
        <w:pStyle w:val="Zkladntext"/>
        <w:spacing w:before="13"/>
        <w:ind w:left="0"/>
        <w:jc w:val="left"/>
        <w:rPr>
          <w:sz w:val="35"/>
        </w:rPr>
      </w:pPr>
    </w:p>
    <w:p w:rsidR="00782ECD" w:rsidRDefault="000D103F">
      <w:pPr>
        <w:pStyle w:val="Nadpis1"/>
        <w:ind w:right="1016"/>
      </w:pPr>
      <w:r>
        <w:t>VI.</w:t>
      </w:r>
    </w:p>
    <w:p w:rsidR="00782ECD" w:rsidRDefault="000D103F">
      <w:pPr>
        <w:ind w:left="1142" w:right="1016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782ECD" w:rsidRDefault="00782ECD">
      <w:pPr>
        <w:pStyle w:val="Zkladntext"/>
        <w:spacing w:before="1"/>
        <w:ind w:left="0"/>
        <w:jc w:val="left"/>
        <w:rPr>
          <w:b/>
          <w:sz w:val="18"/>
        </w:rPr>
      </w:pPr>
    </w:p>
    <w:p w:rsidR="00782ECD" w:rsidRDefault="000D103F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6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</w:t>
      </w:r>
      <w:r>
        <w:rPr>
          <w:sz w:val="20"/>
        </w:rPr>
        <w:t>vého dodatku má Fond právo uplatnit postup podle článku V 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782ECD" w:rsidRDefault="000D103F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</w:t>
      </w:r>
      <w:r>
        <w:rPr>
          <w:sz w:val="20"/>
        </w:rPr>
        <w:t>ndence bude</w:t>
      </w:r>
      <w:r>
        <w:rPr>
          <w:spacing w:val="-39"/>
          <w:sz w:val="20"/>
        </w:rPr>
        <w:t xml:space="preserve"> </w:t>
      </w:r>
      <w:r>
        <w:rPr>
          <w:sz w:val="20"/>
        </w:rPr>
        <w:t>týkat.</w:t>
      </w:r>
    </w:p>
    <w:p w:rsidR="00782ECD" w:rsidRDefault="000D103F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zbývající část podpory podle článku III bodů 2 až 8, a to zejména tehdy, k</w:t>
      </w:r>
      <w:r>
        <w:rPr>
          <w:sz w:val="20"/>
        </w:rPr>
        <w:t>dy bude docíleno nižších přínosů (nebo dojde k jejich opoždění), než jak tato Smlouva původně</w:t>
      </w:r>
      <w:r>
        <w:rPr>
          <w:spacing w:val="-5"/>
          <w:sz w:val="20"/>
        </w:rPr>
        <w:t xml:space="preserve"> </w:t>
      </w:r>
      <w:r>
        <w:rPr>
          <w:sz w:val="20"/>
        </w:rPr>
        <w:t>předpokládala.</w:t>
      </w:r>
    </w:p>
    <w:p w:rsidR="00782ECD" w:rsidRDefault="000D103F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782ECD" w:rsidRDefault="000D103F">
      <w:pPr>
        <w:pStyle w:val="Zkladntext"/>
        <w:spacing w:before="1"/>
        <w:jc w:val="left"/>
      </w:pPr>
      <w:r>
        <w:t>Smlouvou.</w:t>
      </w:r>
    </w:p>
    <w:p w:rsidR="00782ECD" w:rsidRDefault="000D103F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</w:t>
      </w:r>
      <w:r>
        <w:rPr>
          <w:sz w:val="20"/>
        </w:rPr>
        <w:t>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</w:p>
    <w:p w:rsidR="00782ECD" w:rsidRDefault="000D103F">
      <w:pPr>
        <w:pStyle w:val="Zkladntext"/>
        <w:jc w:val="left"/>
      </w:pPr>
      <w:r>
        <w:t>občanského zákoníku, zejména jeho části čtvrté.</w:t>
      </w:r>
    </w:p>
    <w:p w:rsidR="00782ECD" w:rsidRDefault="00782ECD">
      <w:pPr>
        <w:sectPr w:rsidR="00782ECD">
          <w:pgSz w:w="12240" w:h="15840"/>
          <w:pgMar w:top="1060" w:right="1020" w:bottom="1660" w:left="1460" w:header="0" w:footer="1380" w:gutter="0"/>
          <w:cols w:space="708"/>
        </w:sectPr>
      </w:pPr>
    </w:p>
    <w:p w:rsidR="00782ECD" w:rsidRDefault="000D103F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Pro účely této Smlouvy má povinnost příjemce podpory stejný význam jako závazek příjemce</w:t>
      </w:r>
      <w:r>
        <w:rPr>
          <w:spacing w:val="-35"/>
          <w:sz w:val="20"/>
        </w:rPr>
        <w:t xml:space="preserve"> </w:t>
      </w:r>
      <w:r>
        <w:rPr>
          <w:sz w:val="20"/>
        </w:rPr>
        <w:t>podpory.</w:t>
      </w:r>
    </w:p>
    <w:p w:rsidR="00782ECD" w:rsidRDefault="000D103F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Pro účely  této  Smlouvy se informací (povinností informovat) rozumí podání informace v AIS SFŽP ČR,  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782ECD" w:rsidRDefault="000D103F">
      <w:pPr>
        <w:pStyle w:val="Odstavecseseznamem"/>
        <w:numPr>
          <w:ilvl w:val="0"/>
          <w:numId w:val="2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 smluv podle zákona    č. 340/2015 Sb., o zvláštních podmínkách účinnosti některých smluv, uveřejňování těchto smluv a o registru smluv (zákon o registru smluv), ve znění pozdějš</w:t>
      </w:r>
      <w:r>
        <w:rPr>
          <w:sz w:val="20"/>
        </w:rPr>
        <w:t>ích předpisů, pokud zveřejnění této 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782ECD" w:rsidRDefault="000D103F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</w:t>
      </w:r>
      <w:r>
        <w:rPr>
          <w:sz w:val="20"/>
        </w:rPr>
        <w:t>depsána vlastnoručně; každý exemplář má platnost originálu. Každá smluvní strana obdrží jeden exemplář.</w:t>
      </w:r>
    </w:p>
    <w:p w:rsidR="00782ECD" w:rsidRDefault="00782ECD">
      <w:pPr>
        <w:pStyle w:val="Zkladntext"/>
        <w:spacing w:before="3"/>
        <w:ind w:left="0"/>
        <w:jc w:val="left"/>
        <w:rPr>
          <w:sz w:val="36"/>
        </w:rPr>
      </w:pPr>
    </w:p>
    <w:p w:rsidR="00782ECD" w:rsidRDefault="000D103F">
      <w:pPr>
        <w:pStyle w:val="Zkladntext"/>
        <w:tabs>
          <w:tab w:val="left" w:pos="6713"/>
        </w:tabs>
        <w:ind w:left="242"/>
        <w:jc w:val="left"/>
      </w:pPr>
      <w:r>
        <w:t>V:</w:t>
      </w:r>
      <w:r>
        <w:tab/>
        <w:t>V Praze</w:t>
      </w:r>
      <w:r>
        <w:rPr>
          <w:spacing w:val="-4"/>
        </w:rPr>
        <w:t xml:space="preserve"> </w:t>
      </w:r>
      <w:r>
        <w:t>dne:</w:t>
      </w:r>
    </w:p>
    <w:p w:rsidR="00782ECD" w:rsidRDefault="00782ECD">
      <w:pPr>
        <w:pStyle w:val="Zkladntext"/>
        <w:spacing w:before="12"/>
        <w:ind w:left="0"/>
        <w:jc w:val="left"/>
        <w:rPr>
          <w:sz w:val="17"/>
        </w:rPr>
      </w:pPr>
    </w:p>
    <w:p w:rsidR="00782ECD" w:rsidRDefault="000D103F">
      <w:pPr>
        <w:pStyle w:val="Zkladntext"/>
        <w:spacing w:before="1"/>
        <w:ind w:left="242"/>
        <w:jc w:val="left"/>
      </w:pPr>
      <w:r>
        <w:t>dne:</w:t>
      </w:r>
    </w:p>
    <w:p w:rsidR="00782ECD" w:rsidRDefault="00782ECD">
      <w:pPr>
        <w:pStyle w:val="Zkladntext"/>
        <w:ind w:left="0"/>
        <w:jc w:val="left"/>
        <w:rPr>
          <w:sz w:val="26"/>
        </w:rPr>
      </w:pPr>
    </w:p>
    <w:p w:rsidR="00782ECD" w:rsidRDefault="00782ECD">
      <w:pPr>
        <w:pStyle w:val="Zkladntext"/>
        <w:ind w:left="0"/>
        <w:jc w:val="left"/>
        <w:rPr>
          <w:sz w:val="26"/>
        </w:rPr>
      </w:pPr>
    </w:p>
    <w:p w:rsidR="00782ECD" w:rsidRDefault="00782ECD">
      <w:pPr>
        <w:pStyle w:val="Zkladntext"/>
        <w:spacing w:before="2"/>
        <w:ind w:left="0"/>
        <w:jc w:val="left"/>
        <w:rPr>
          <w:sz w:val="29"/>
        </w:rPr>
      </w:pPr>
    </w:p>
    <w:p w:rsidR="00782ECD" w:rsidRDefault="000D103F">
      <w:pPr>
        <w:pStyle w:val="Zkladntext"/>
        <w:tabs>
          <w:tab w:val="left" w:pos="6722"/>
        </w:tabs>
        <w:spacing w:before="1"/>
        <w:ind w:left="242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782ECD" w:rsidRDefault="000D103F">
      <w:pPr>
        <w:pStyle w:val="Zkladntext"/>
        <w:tabs>
          <w:tab w:val="left" w:pos="6722"/>
        </w:tabs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p w:rsidR="00782ECD" w:rsidRDefault="00782ECD">
      <w:pPr>
        <w:pStyle w:val="Zkladntext"/>
        <w:ind w:left="0"/>
        <w:jc w:val="left"/>
        <w:rPr>
          <w:sz w:val="26"/>
        </w:rPr>
      </w:pPr>
    </w:p>
    <w:p w:rsidR="00782ECD" w:rsidRDefault="00782ECD">
      <w:pPr>
        <w:pStyle w:val="Zkladntext"/>
        <w:spacing w:before="2"/>
        <w:ind w:left="0"/>
        <w:jc w:val="left"/>
        <w:rPr>
          <w:sz w:val="32"/>
        </w:rPr>
      </w:pPr>
    </w:p>
    <w:p w:rsidR="00782ECD" w:rsidRDefault="000D103F">
      <w:pPr>
        <w:pStyle w:val="Zkladntext"/>
        <w:spacing w:line="264" w:lineRule="auto"/>
        <w:ind w:left="242"/>
        <w:jc w:val="left"/>
      </w:pPr>
      <w:r>
        <w:t>Příloha č. 1 - Stanovení finančních oprav, které se použijí v případě porušení povinností při zadávání zakázek/veřejných zakázek</w:t>
      </w:r>
    </w:p>
    <w:p w:rsidR="00782ECD" w:rsidRDefault="00782ECD">
      <w:pPr>
        <w:spacing w:line="264" w:lineRule="auto"/>
        <w:sectPr w:rsidR="00782ECD">
          <w:pgSz w:w="12240" w:h="15840"/>
          <w:pgMar w:top="1060" w:right="1020" w:bottom="1660" w:left="1460" w:header="0" w:footer="1380" w:gutter="0"/>
          <w:cols w:space="708"/>
        </w:sectPr>
      </w:pPr>
    </w:p>
    <w:p w:rsidR="00782ECD" w:rsidRDefault="000D103F">
      <w:pPr>
        <w:pStyle w:val="Zkladntext"/>
        <w:spacing w:before="73"/>
        <w:ind w:left="242"/>
        <w:jc w:val="left"/>
      </w:pPr>
      <w:r>
        <w:lastRenderedPageBreak/>
        <w:t>Příloha č. 1 Smlouva o poskytnutí podpory ze Státního fondu životního prostředí České republiky</w:t>
      </w:r>
    </w:p>
    <w:p w:rsidR="00782ECD" w:rsidRDefault="00782ECD">
      <w:pPr>
        <w:pStyle w:val="Zkladntext"/>
        <w:ind w:left="0"/>
        <w:jc w:val="left"/>
        <w:rPr>
          <w:sz w:val="26"/>
        </w:rPr>
      </w:pPr>
    </w:p>
    <w:p w:rsidR="00782ECD" w:rsidRDefault="00782ECD">
      <w:pPr>
        <w:pStyle w:val="Zkladntext"/>
        <w:spacing w:before="2"/>
        <w:ind w:left="0"/>
        <w:jc w:val="left"/>
        <w:rPr>
          <w:sz w:val="32"/>
        </w:rPr>
      </w:pPr>
    </w:p>
    <w:p w:rsidR="00782ECD" w:rsidRDefault="000D103F">
      <w:pPr>
        <w:pStyle w:val="Nadpis1"/>
        <w:spacing w:line="264" w:lineRule="auto"/>
        <w:ind w:left="242"/>
        <w:jc w:val="left"/>
      </w:pPr>
      <w:r>
        <w:t>Stanovení finan</w:t>
      </w:r>
      <w:r>
        <w:t>čních oprav, které se použijí v případě porušení povinností při zadávání zakázek/ veřejných zakázek</w:t>
      </w:r>
    </w:p>
    <w:p w:rsidR="00782ECD" w:rsidRDefault="00782ECD">
      <w:pPr>
        <w:pStyle w:val="Zkladntext"/>
        <w:spacing w:before="1"/>
        <w:ind w:left="0"/>
        <w:jc w:val="left"/>
        <w:rPr>
          <w:b/>
          <w:sz w:val="27"/>
        </w:rPr>
      </w:pPr>
    </w:p>
    <w:p w:rsidR="00782ECD" w:rsidRDefault="000D103F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1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8"/>
          <w:sz w:val="20"/>
        </w:rPr>
        <w:t xml:space="preserve"> </w:t>
      </w:r>
      <w:r>
        <w:rPr>
          <w:sz w:val="20"/>
        </w:rPr>
        <w:t>této</w:t>
      </w:r>
      <w:r>
        <w:rPr>
          <w:spacing w:val="-16"/>
          <w:sz w:val="20"/>
        </w:rPr>
        <w:t xml:space="preserve"> </w:t>
      </w:r>
      <w:r>
        <w:rPr>
          <w:sz w:val="20"/>
        </w:rPr>
        <w:t>přílohy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7"/>
          <w:sz w:val="20"/>
        </w:rPr>
        <w:t xml:space="preserve"> </w:t>
      </w:r>
      <w:r>
        <w:rPr>
          <w:sz w:val="20"/>
        </w:rPr>
        <w:t>v</w:t>
      </w:r>
      <w:r>
        <w:rPr>
          <w:spacing w:val="-17"/>
          <w:sz w:val="20"/>
        </w:rPr>
        <w:t xml:space="preserve"> </w:t>
      </w:r>
      <w:r>
        <w:rPr>
          <w:sz w:val="20"/>
        </w:rPr>
        <w:t>souladu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zákonem</w:t>
      </w:r>
      <w:r>
        <w:rPr>
          <w:spacing w:val="-16"/>
          <w:sz w:val="20"/>
        </w:rPr>
        <w:t xml:space="preserve"> </w:t>
      </w:r>
      <w:r>
        <w:rPr>
          <w:sz w:val="20"/>
        </w:rPr>
        <w:t>č.</w:t>
      </w:r>
      <w:r>
        <w:rPr>
          <w:spacing w:val="-15"/>
          <w:sz w:val="20"/>
        </w:rPr>
        <w:t xml:space="preserve"> </w:t>
      </w:r>
      <w:r>
        <w:rPr>
          <w:sz w:val="20"/>
        </w:rPr>
        <w:t>218/2000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7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4"/>
          <w:sz w:val="20"/>
        </w:rPr>
        <w:t xml:space="preserve"> </w:t>
      </w:r>
      <w:r>
        <w:rPr>
          <w:sz w:val="20"/>
        </w:rPr>
        <w:t>pravidel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17"/>
          <w:sz w:val="20"/>
        </w:rPr>
        <w:t xml:space="preserve"> </w:t>
      </w:r>
      <w:r>
        <w:rPr>
          <w:sz w:val="20"/>
        </w:rPr>
        <w:t>některých souvisejících zákonů, ve znění pozdějších předpisů,</w:t>
      </w:r>
      <w:r>
        <w:rPr>
          <w:sz w:val="20"/>
        </w:rPr>
        <w:t xml:space="preserve"> stanovuje výše finanční opravy za porušení rozpočtové kázně v případě pochybení, které spočívá v porušení povinností stanovených v článku IV bodu</w:t>
      </w:r>
      <w:r>
        <w:rPr>
          <w:spacing w:val="-3"/>
          <w:sz w:val="20"/>
        </w:rPr>
        <w:t xml:space="preserve"> </w:t>
      </w:r>
      <w:r>
        <w:rPr>
          <w:sz w:val="20"/>
        </w:rPr>
        <w:t>2)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k)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zakázek/veřejných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(dále</w:t>
      </w:r>
      <w:r>
        <w:rPr>
          <w:spacing w:val="-4"/>
          <w:sz w:val="20"/>
        </w:rPr>
        <w:t xml:space="preserve"> </w:t>
      </w:r>
      <w:r>
        <w:rPr>
          <w:sz w:val="20"/>
        </w:rPr>
        <w:t>souhrnně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3"/>
          <w:sz w:val="20"/>
        </w:rPr>
        <w:t xml:space="preserve"> </w:t>
      </w:r>
      <w:r>
        <w:rPr>
          <w:sz w:val="20"/>
        </w:rPr>
        <w:t>„veřejné</w:t>
      </w:r>
      <w:r>
        <w:rPr>
          <w:spacing w:val="-4"/>
          <w:sz w:val="20"/>
        </w:rPr>
        <w:t xml:space="preserve"> </w:t>
      </w:r>
      <w:r>
        <w:rPr>
          <w:sz w:val="20"/>
        </w:rPr>
        <w:t>zakázky“), zejména v nedodržení postupu podle zákona č. 134/2016 Sb., o zadávání veřejných zakázek, ve znění účinném v době zahájení zadávacího řízení, případně zákona č. 137/2006 Sb., o veřejných zakázkách, ve znění účinném v době zahájení zadávacího říze</w:t>
      </w:r>
      <w:r>
        <w:rPr>
          <w:sz w:val="20"/>
        </w:rPr>
        <w:t>ní (dále souhrnně jen „zákon“) a/nebo nedodržení 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3"/>
          <w:sz w:val="20"/>
        </w:rPr>
        <w:t xml:space="preserve"> </w:t>
      </w:r>
      <w:r>
        <w:rPr>
          <w:sz w:val="20"/>
        </w:rPr>
        <w:t>zakázek</w:t>
      </w:r>
      <w:r>
        <w:rPr>
          <w:spacing w:val="-14"/>
          <w:sz w:val="20"/>
        </w:rPr>
        <w:t xml:space="preserve"> </w:t>
      </w:r>
      <w:r>
        <w:rPr>
          <w:sz w:val="20"/>
        </w:rPr>
        <w:t>v OPŽP</w:t>
      </w:r>
      <w:r>
        <w:rPr>
          <w:spacing w:val="-12"/>
          <w:sz w:val="20"/>
        </w:rPr>
        <w:t xml:space="preserve"> </w:t>
      </w:r>
      <w:r>
        <w:rPr>
          <w:sz w:val="20"/>
        </w:rPr>
        <w:t>2014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13"/>
          <w:sz w:val="20"/>
        </w:rPr>
        <w:t xml:space="preserve"> </w:t>
      </w:r>
      <w:r>
        <w:rPr>
          <w:sz w:val="20"/>
        </w:rPr>
        <w:t>účinném v době zahájení výběrového/zadávacího řízení (dále jen „Pokyny OPŽP“), případně v dokumentu Zadávání veřejný</w:t>
      </w:r>
      <w:r>
        <w:rPr>
          <w:sz w:val="20"/>
        </w:rPr>
        <w:t>ch zakázek v OPŽP 2014 – 2020, ve znění účinném v době zahájení výběrového/zadávacího řízení (dále jen „Zadávání VZ v</w:t>
      </w:r>
      <w:r>
        <w:rPr>
          <w:spacing w:val="-3"/>
          <w:sz w:val="20"/>
        </w:rPr>
        <w:t xml:space="preserve"> </w:t>
      </w:r>
      <w:r>
        <w:rPr>
          <w:sz w:val="20"/>
        </w:rPr>
        <w:t>OPŽP“).</w:t>
      </w:r>
    </w:p>
    <w:p w:rsidR="00782ECD" w:rsidRDefault="000D103F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žádná 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oprava.</w:t>
      </w:r>
    </w:p>
    <w:p w:rsidR="00782ECD" w:rsidRDefault="000D103F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5"/>
        <w:jc w:val="both"/>
        <w:rPr>
          <w:sz w:val="20"/>
        </w:rPr>
      </w:pPr>
      <w:r>
        <w:rPr>
          <w:sz w:val="20"/>
        </w:rPr>
        <w:t>Pokud</w:t>
      </w:r>
      <w:r>
        <w:rPr>
          <w:sz w:val="20"/>
        </w:rPr>
        <w:t xml:space="preserve"> je možné přesně vyčíslit finanční dopad identifikovaného porušení, bude finanční oprava stanovena ve výši vyčísleného finančního dopadu. V případě, že není možné přesně vyčíslit finanční 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782ECD" w:rsidRDefault="000D103F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"/>
          <w:sz w:val="20"/>
        </w:rPr>
        <w:t xml:space="preserve"> </w:t>
      </w:r>
      <w:r>
        <w:rPr>
          <w:sz w:val="20"/>
        </w:rPr>
        <w:t>finanční</w:t>
      </w:r>
      <w:r>
        <w:rPr>
          <w:spacing w:val="8"/>
          <w:sz w:val="20"/>
        </w:rPr>
        <w:t xml:space="preserve"> </w:t>
      </w:r>
      <w:r>
        <w:rPr>
          <w:sz w:val="20"/>
        </w:rPr>
        <w:t>opravy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vypočte</w:t>
      </w:r>
      <w:r>
        <w:rPr>
          <w:spacing w:val="7"/>
          <w:sz w:val="20"/>
        </w:rPr>
        <w:t xml:space="preserve"> </w:t>
      </w:r>
      <w:r>
        <w:rPr>
          <w:sz w:val="20"/>
        </w:rPr>
        <w:t>z</w:t>
      </w:r>
      <w:r>
        <w:rPr>
          <w:spacing w:val="12"/>
          <w:sz w:val="20"/>
        </w:rPr>
        <w:t xml:space="preserve"> </w:t>
      </w:r>
      <w:r>
        <w:rPr>
          <w:sz w:val="20"/>
        </w:rPr>
        <w:t>částky,</w:t>
      </w:r>
      <w:r>
        <w:rPr>
          <w:spacing w:val="8"/>
          <w:sz w:val="20"/>
        </w:rPr>
        <w:t xml:space="preserve"> </w:t>
      </w:r>
      <w:r>
        <w:rPr>
          <w:sz w:val="20"/>
        </w:rPr>
        <w:t>která</w:t>
      </w:r>
      <w:r>
        <w:rPr>
          <w:spacing w:val="10"/>
          <w:sz w:val="20"/>
        </w:rPr>
        <w:t xml:space="preserve"> </w:t>
      </w:r>
      <w:r>
        <w:rPr>
          <w:sz w:val="20"/>
        </w:rPr>
        <w:t>byla</w:t>
      </w:r>
      <w:r>
        <w:rPr>
          <w:spacing w:val="8"/>
          <w:sz w:val="20"/>
        </w:rPr>
        <w:t xml:space="preserve"> </w:t>
      </w:r>
      <w:r>
        <w:rPr>
          <w:sz w:val="20"/>
        </w:rPr>
        <w:t>nebo</w:t>
      </w:r>
      <w:r>
        <w:rPr>
          <w:spacing w:val="10"/>
          <w:sz w:val="20"/>
        </w:rPr>
        <w:t xml:space="preserve"> </w:t>
      </w:r>
      <w:r>
        <w:rPr>
          <w:sz w:val="20"/>
        </w:rPr>
        <w:t>má</w:t>
      </w:r>
      <w:r>
        <w:rPr>
          <w:spacing w:val="8"/>
          <w:sz w:val="20"/>
        </w:rPr>
        <w:t xml:space="preserve"> </w:t>
      </w:r>
      <w:r>
        <w:rPr>
          <w:sz w:val="20"/>
        </w:rPr>
        <w:t>být</w:t>
      </w:r>
      <w:r>
        <w:rPr>
          <w:spacing w:val="8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0"/>
          <w:sz w:val="20"/>
        </w:rPr>
        <w:t xml:space="preserve"> </w:t>
      </w:r>
      <w:r>
        <w:rPr>
          <w:sz w:val="20"/>
        </w:rPr>
        <w:t>Fondu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rámci</w:t>
      </w:r>
      <w:r>
        <w:rPr>
          <w:spacing w:val="8"/>
          <w:sz w:val="20"/>
        </w:rPr>
        <w:t xml:space="preserve"> </w:t>
      </w:r>
      <w:r>
        <w:rPr>
          <w:sz w:val="20"/>
        </w:rPr>
        <w:t>podpory</w:t>
      </w:r>
    </w:p>
    <w:p w:rsidR="00782ECD" w:rsidRDefault="000D103F">
      <w:pPr>
        <w:pStyle w:val="Zkladntext"/>
        <w:spacing w:before="27"/>
      </w:pPr>
      <w:r>
        <w:t>poskytnuta v souvislosti s veřejnou zakázkou, u které se porušení vyskytlo.</w:t>
      </w:r>
    </w:p>
    <w:p w:rsidR="00782ECD" w:rsidRDefault="000D103F">
      <w:pPr>
        <w:pStyle w:val="Odstavecseseznamem"/>
        <w:numPr>
          <w:ilvl w:val="0"/>
          <w:numId w:val="1"/>
        </w:numPr>
        <w:tabs>
          <w:tab w:val="left" w:pos="526"/>
        </w:tabs>
        <w:spacing w:before="147"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 jednotlivá porušení se nesčítají a výsledná finanční oprava je stanovena s ohledem na nejzávažnější porušení.</w:t>
      </w:r>
    </w:p>
    <w:p w:rsidR="00782ECD" w:rsidRDefault="000D103F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 výběrového/zadávacího řízení, z hlediska míry porušení základních zásad zadávání veřejných zakázek    a z hlediska míry porušení principů hospodárnosti, efektivity a účelnosti při vynakládání veřejných prostředků. Porušení je nutn</w:t>
      </w:r>
      <w:r>
        <w:rPr>
          <w:sz w:val="20"/>
        </w:rPr>
        <w:t>o považovat za závažné především v případech, kdy v jeho důsledku došlo k odrazení potenciálních dodavatelů od účasti ve výběrovém/zadávacím řízení nebo k zadání veřejné zakázky jinému dodavateli, než kterému měla 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782ECD" w:rsidRDefault="000D103F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ind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</w:t>
      </w:r>
      <w:r>
        <w:rPr>
          <w:sz w:val="20"/>
        </w:rPr>
        <w:t>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uvedený</w:t>
      </w:r>
    </w:p>
    <w:p w:rsidR="00782ECD" w:rsidRDefault="000D103F">
      <w:pPr>
        <w:pStyle w:val="Zkladntext"/>
        <w:spacing w:before="27"/>
      </w:pPr>
      <w:r>
        <w:t>v tabulce níže, bude stanovena finanční oprava dle zásady přiměřenosti.</w:t>
      </w:r>
    </w:p>
    <w:p w:rsidR="00782ECD" w:rsidRDefault="00782ECD">
      <w:pPr>
        <w:sectPr w:rsidR="00782ECD">
          <w:pgSz w:w="12240" w:h="15840"/>
          <w:pgMar w:top="1060" w:right="1020" w:bottom="166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782ECD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782ECD" w:rsidRDefault="000D103F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82ECD" w:rsidRDefault="000D103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82ECD" w:rsidRDefault="000D103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782ECD" w:rsidRDefault="000D103F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782ECD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before="107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782ECD" w:rsidRDefault="000D103F">
            <w:pPr>
              <w:pStyle w:val="TableParagraph"/>
              <w:spacing w:before="27" w:line="264" w:lineRule="auto"/>
              <w:ind w:right="505"/>
              <w:rPr>
                <w:sz w:val="20"/>
              </w:rPr>
            </w:pPr>
            <w:r>
              <w:rPr>
                <w:sz w:val="20"/>
              </w:rPr>
              <w:t>požadovaného způsobu zahájení zadávacího/ výběrového 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before="107" w:line="264" w:lineRule="auto"/>
              <w:ind w:right="137"/>
              <w:rPr>
                <w:sz w:val="20"/>
              </w:rPr>
            </w:pPr>
            <w:r>
              <w:rPr>
                <w:sz w:val="20"/>
              </w:rPr>
              <w:t>Zadavatel zadal veřejnou zakázku, aniž by zahájil zadávací řízení</w:t>
            </w:r>
          </w:p>
          <w:p w:rsidR="00782ECD" w:rsidRDefault="000D103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 souladu se zákonem nebo</w:t>
            </w:r>
          </w:p>
          <w:p w:rsidR="00782ECD" w:rsidRDefault="000D103F">
            <w:pPr>
              <w:pStyle w:val="TableParagraph"/>
              <w:spacing w:before="24" w:line="264" w:lineRule="auto"/>
              <w:rPr>
                <w:sz w:val="20"/>
              </w:rPr>
            </w:pPr>
            <w:r>
              <w:rPr>
                <w:sz w:val="20"/>
              </w:rPr>
              <w:t>výběrové řízení v souladu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spacing w:before="107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82ECD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782ECD" w:rsidRDefault="000D103F">
            <w:pPr>
              <w:pStyle w:val="TableParagraph"/>
              <w:spacing w:before="1" w:line="264" w:lineRule="auto"/>
              <w:ind w:left="117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dodavatelům přístup k zadávané veřejné zakázce</w:t>
            </w:r>
          </w:p>
        </w:tc>
      </w:tr>
      <w:tr w:rsidR="00782ECD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782ECD" w:rsidRDefault="000D103F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rozdělení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 zakázky tak, že tím došlo ke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snížení předpokládané 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782ECD" w:rsidRDefault="000D103F">
            <w:pPr>
              <w:pStyle w:val="TableParagraph"/>
              <w:spacing w:before="0"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</w:p>
          <w:p w:rsidR="00782ECD" w:rsidRDefault="000D103F"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 v Pokynech OPŽP, příp.</w:t>
            </w:r>
          </w:p>
          <w:p w:rsidR="00782ECD" w:rsidRDefault="000D103F"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82ECD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782ECD" w:rsidRDefault="000D103F">
            <w:pPr>
              <w:pStyle w:val="TableParagraph"/>
              <w:spacing w:before="1" w:line="264" w:lineRule="auto"/>
              <w:ind w:left="117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dodavatelům přístup k zadávané veřejné zakázce</w:t>
            </w:r>
          </w:p>
        </w:tc>
      </w:tr>
      <w:tr w:rsidR="00782ECD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line="264" w:lineRule="auto"/>
              <w:ind w:right="137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</w:t>
            </w:r>
          </w:p>
          <w:p w:rsidR="00782ECD" w:rsidRDefault="000D103F">
            <w:pPr>
              <w:pStyle w:val="TableParagraph"/>
              <w:spacing w:before="1" w:line="261" w:lineRule="auto"/>
              <w:ind w:right="599"/>
              <w:rPr>
                <w:sz w:val="20"/>
              </w:rPr>
            </w:pPr>
            <w:r>
              <w:rPr>
                <w:sz w:val="20"/>
              </w:rPr>
              <w:t>nedosahovala minimálních lhůt stanovených v zákoně nebo</w:t>
            </w:r>
          </w:p>
          <w:p w:rsidR="00782ECD" w:rsidRDefault="000D103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 Pokynech OPŽP, příp.</w:t>
            </w:r>
          </w:p>
          <w:p w:rsidR="00782ECD" w:rsidRDefault="000D103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</w:p>
          <w:p w:rsidR="00782ECD" w:rsidRDefault="000D103F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50 % délky minimální lhůty</w:t>
            </w:r>
          </w:p>
        </w:tc>
      </w:tr>
      <w:tr w:rsidR="00782ECD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</w:p>
          <w:p w:rsidR="00782ECD" w:rsidRDefault="000D103F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30 % délky minimální lhůty</w:t>
            </w:r>
          </w:p>
        </w:tc>
      </w:tr>
      <w:tr w:rsidR="00782ECD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spacing w:line="264" w:lineRule="auto"/>
              <w:ind w:left="117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 porušení v případě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zkrácení</w:t>
            </w:r>
          </w:p>
        </w:tc>
      </w:tr>
      <w:tr w:rsidR="00782ECD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</w:t>
            </w:r>
          </w:p>
          <w:p w:rsidR="00782ECD" w:rsidRDefault="000D103F">
            <w:pPr>
              <w:pStyle w:val="TableParagraph"/>
              <w:spacing w:before="1" w:line="264" w:lineRule="auto"/>
              <w:ind w:right="137"/>
              <w:rPr>
                <w:sz w:val="20"/>
              </w:rPr>
            </w:pPr>
            <w:r>
              <w:rPr>
                <w:sz w:val="20"/>
              </w:rPr>
              <w:t>přičemž doba, ve které si ji mohou potenciální dodavatelé opatřit, je příliš krátká a vytváří</w:t>
            </w:r>
          </w:p>
          <w:p w:rsidR="00782ECD" w:rsidRDefault="000D103F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 řádnou hospodářskou 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</w:p>
          <w:p w:rsidR="00782ECD" w:rsidRDefault="000D103F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50 % stanovené lhůty</w:t>
            </w:r>
          </w:p>
          <w:p w:rsidR="00782ECD" w:rsidRDefault="000D103F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</w:t>
            </w:r>
            <w:r>
              <w:rPr>
                <w:sz w:val="20"/>
              </w:rPr>
              <w:t>dek</w:t>
            </w:r>
          </w:p>
        </w:tc>
      </w:tr>
      <w:tr w:rsidR="00782ECD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</w:p>
          <w:p w:rsidR="00782ECD" w:rsidRDefault="000D103F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60 % stanovené lhůty</w:t>
            </w:r>
          </w:p>
          <w:p w:rsidR="00782ECD" w:rsidRDefault="000D103F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782ECD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spacing w:before="106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</w:t>
            </w:r>
          </w:p>
          <w:p w:rsidR="00782ECD" w:rsidRDefault="000D103F">
            <w:pPr>
              <w:pStyle w:val="TableParagraph"/>
              <w:spacing w:before="0" w:line="261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alespoň 80 % stanovené lhůty pro doručení nabídek</w:t>
            </w:r>
          </w:p>
        </w:tc>
      </w:tr>
    </w:tbl>
    <w:p w:rsidR="00782ECD" w:rsidRDefault="00782ECD">
      <w:pPr>
        <w:spacing w:line="261" w:lineRule="auto"/>
        <w:rPr>
          <w:sz w:val="20"/>
        </w:rPr>
        <w:sectPr w:rsidR="00782ECD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782ECD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782ECD" w:rsidRDefault="000D103F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82ECD" w:rsidRDefault="000D103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82ECD" w:rsidRDefault="000D103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782ECD" w:rsidRDefault="000D103F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782ECD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782ECD" w:rsidRDefault="000D103F">
            <w:pPr>
              <w:pStyle w:val="TableParagraph"/>
              <w:spacing w:before="27"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prodloužení lhůty pro podání nabídek,</w:t>
            </w:r>
          </w:p>
          <w:p w:rsidR="00782ECD" w:rsidRDefault="000D103F">
            <w:pPr>
              <w:pStyle w:val="TableParagraph"/>
              <w:spacing w:before="0" w:line="264" w:lineRule="auto"/>
              <w:ind w:right="171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782ECD" w:rsidRDefault="000D103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782ECD" w:rsidRDefault="000D103F">
            <w:pPr>
              <w:pStyle w:val="TableParagraph"/>
              <w:spacing w:before="26" w:line="264" w:lineRule="auto"/>
              <w:rPr>
                <w:sz w:val="20"/>
              </w:rPr>
            </w:pPr>
            <w:r>
              <w:rPr>
                <w:sz w:val="20"/>
              </w:rPr>
              <w:t>prodloužil lhůtu pro podání nabídek, předběžných nabídek nebo žádostí</w:t>
            </w:r>
          </w:p>
          <w:p w:rsidR="00782ECD" w:rsidRDefault="000D103F">
            <w:pPr>
              <w:pStyle w:val="TableParagraph"/>
              <w:spacing w:before="1" w:line="264" w:lineRule="auto"/>
              <w:ind w:right="424"/>
              <w:rPr>
                <w:sz w:val="20"/>
              </w:rPr>
            </w:pPr>
            <w:r>
              <w:rPr>
                <w:sz w:val="20"/>
              </w:rPr>
              <w:t>o účast, aniž by tuto skutečnost uveřejnil způsobem stanoveným v zákoně nebo v Pokynech OPŽP, příp. v dokumentu Zadávání VZ</w:t>
            </w:r>
          </w:p>
          <w:p w:rsidR="00782ECD" w:rsidRDefault="000D103F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 xml:space="preserve">v OPŽP, resp. způsobem, jakým bylo zahájeno výběrové/zadávací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782ECD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spacing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5 % v případě menší závažnosti porušení</w:t>
            </w:r>
          </w:p>
        </w:tc>
      </w:tr>
      <w:tr w:rsidR="00782ECD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 jednacího</w:t>
            </w:r>
          </w:p>
          <w:p w:rsidR="00782ECD" w:rsidRDefault="000D103F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 s uveřejněním</w:t>
            </w:r>
          </w:p>
          <w:p w:rsidR="00782ECD" w:rsidRDefault="000D103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zadal veřejnou zakázku</w:t>
            </w:r>
          </w:p>
          <w:p w:rsidR="00782ECD" w:rsidRDefault="000D103F">
            <w:pPr>
              <w:pStyle w:val="TableParagraph"/>
              <w:spacing w:before="2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v jednacím řízení s uveřejněním, aniž by byly splněny zákonné podmínky pro takový postup, nebo v průběhu jednacího řízení s uveřejněním</w:t>
            </w:r>
          </w:p>
          <w:p w:rsidR="00782ECD" w:rsidRDefault="000D103F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 změnil zadávací 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82ECD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spacing w:before="108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782ECD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782ECD" w:rsidRDefault="000D103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 požadavků</w:t>
            </w:r>
          </w:p>
          <w:p w:rsidR="00782ECD" w:rsidRDefault="000D103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 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782ECD" w:rsidRDefault="000D103F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požadavky 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782ECD" w:rsidRDefault="000D103F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případně tyto požadavky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82ECD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spacing w:line="264" w:lineRule="auto"/>
              <w:ind w:left="117" w:right="419"/>
              <w:rPr>
                <w:sz w:val="20"/>
              </w:rPr>
            </w:pPr>
            <w:r>
              <w:rPr>
                <w:sz w:val="20"/>
              </w:rPr>
              <w:t>5 % nebo 10 % dle závažnosti porušení a v případě, že</w:t>
            </w:r>
          </w:p>
          <w:p w:rsidR="00782ECD" w:rsidRDefault="000D103F">
            <w:pPr>
              <w:pStyle w:val="TableParagraph"/>
              <w:spacing w:before="1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požadavky na kvalifikaci sice byly uvedené, avšak nedostatečně</w:t>
            </w:r>
          </w:p>
          <w:p w:rsidR="00782ECD" w:rsidRDefault="000D103F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782ECD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782ECD" w:rsidRDefault="000D103F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vymezení pravidel pro hodnocení 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</w:p>
          <w:p w:rsidR="00782ECD" w:rsidRDefault="000D103F">
            <w:pPr>
              <w:pStyle w:val="TableParagraph"/>
              <w:spacing w:before="24"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o zahájení výběrového/zadávacího řízení nebo v zadávací dokumentaci pravidla pro hodnocení nabídek,</w:t>
            </w:r>
          </w:p>
          <w:p w:rsidR="00782ECD" w:rsidRDefault="000D103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pravidla pro hodnocení</w:t>
            </w:r>
          </w:p>
          <w:p w:rsidR="00782ECD" w:rsidRDefault="000D103F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82ECD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</w:p>
          <w:p w:rsidR="00782ECD" w:rsidRDefault="000D103F">
            <w:pPr>
              <w:pStyle w:val="TableParagraph"/>
              <w:spacing w:before="27" w:line="264" w:lineRule="auto"/>
              <w:ind w:left="117" w:right="86"/>
              <w:rPr>
                <w:sz w:val="20"/>
              </w:rPr>
            </w:pPr>
            <w:r>
              <w:rPr>
                <w:sz w:val="20"/>
              </w:rPr>
              <w:t>porušení a v případě, že pravidla pro hodnocení sice byly uvedené, avšak nedostatečně určitě</w:t>
            </w:r>
          </w:p>
        </w:tc>
      </w:tr>
      <w:tr w:rsidR="00782ECD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 požadavků</w:t>
            </w:r>
          </w:p>
          <w:p w:rsidR="00782ECD" w:rsidRDefault="000D103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 kvalifikaci</w:t>
            </w:r>
          </w:p>
          <w:p w:rsidR="00782ECD" w:rsidRDefault="000D103F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  <w:p w:rsidR="00782ECD" w:rsidRDefault="000D103F">
            <w:pPr>
              <w:pStyle w:val="TableParagraph"/>
              <w:spacing w:before="27" w:line="264" w:lineRule="auto"/>
              <w:ind w:right="137"/>
              <w:rPr>
                <w:sz w:val="20"/>
              </w:rPr>
            </w:pPr>
            <w:r>
              <w:rPr>
                <w:sz w:val="20"/>
              </w:rPr>
              <w:t>nebo jiné protiprávní požadavky na kvalifikaci, včetně případů, kdy tyto požadavky bezprostředně nesouvisely s předmětem veřejné 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82ECD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782ECD" w:rsidRDefault="00782ECD">
      <w:pPr>
        <w:spacing w:line="264" w:lineRule="auto"/>
        <w:rPr>
          <w:sz w:val="20"/>
        </w:rPr>
        <w:sectPr w:rsidR="00782ECD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782ECD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782ECD" w:rsidRDefault="000D103F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82ECD" w:rsidRDefault="000D103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82ECD" w:rsidRDefault="000D103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782ECD" w:rsidRDefault="000D103F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782ECD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before="81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Stanovení pravidel pro hodnocení nabídek</w:t>
            </w:r>
          </w:p>
          <w:p w:rsidR="00782ECD" w:rsidRDefault="000D103F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before="81" w:line="264" w:lineRule="auto"/>
              <w:ind w:right="137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pravidla pro</w:t>
            </w:r>
          </w:p>
          <w:p w:rsidR="00782ECD" w:rsidRDefault="000D103F">
            <w:pPr>
              <w:pStyle w:val="TableParagraph"/>
              <w:spacing w:before="0" w:line="264" w:lineRule="auto"/>
              <w:ind w:right="137"/>
              <w:rPr>
                <w:sz w:val="20"/>
              </w:rPr>
            </w:pPr>
            <w:r>
              <w:rPr>
                <w:sz w:val="20"/>
              </w:rPr>
              <w:t>hodnocení nabídek, včetně případů, kdy hodnotící kritéria nevyjadřují vztah užitné hodnoty a ceny, resp. kvalitativní, environmentální nebo sociální hlediska spojená</w:t>
            </w:r>
          </w:p>
          <w:p w:rsidR="00782ECD" w:rsidRDefault="000D103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 předmětem veřejné 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82ECD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782ECD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 podmínek nebo jiných podmínek účasti</w:t>
            </w:r>
          </w:p>
          <w:p w:rsidR="00782ECD" w:rsidRDefault="000D103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</w:p>
          <w:p w:rsidR="00782ECD" w:rsidRDefault="000D103F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 nebo</w:t>
            </w:r>
          </w:p>
          <w:p w:rsidR="00782ECD" w:rsidRDefault="000D103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</w:p>
          <w:p w:rsidR="00782ECD" w:rsidRDefault="000D103F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 dokumentem</w:t>
            </w:r>
          </w:p>
          <w:p w:rsidR="00782ECD" w:rsidRDefault="000D103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podmínky účasti, zejména technické podmínky,</w:t>
            </w:r>
          </w:p>
          <w:p w:rsidR="00782ECD" w:rsidRDefault="000D103F">
            <w:pPr>
              <w:pStyle w:val="TableParagraph"/>
              <w:spacing w:before="1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obchodní podmínky nebo jiné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výše neuvedené podmínky účasti ve 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82ECD" w:rsidRDefault="000D103F">
            <w:pPr>
              <w:pStyle w:val="TableParagraph"/>
              <w:spacing w:before="1" w:line="261" w:lineRule="auto"/>
              <w:ind w:right="542"/>
              <w:rPr>
                <w:sz w:val="20"/>
              </w:rPr>
            </w:pPr>
            <w:r>
              <w:rPr>
                <w:sz w:val="20"/>
              </w:rPr>
              <w:t>diskriminačním způsobem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 jiným způsobem v 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782ECD" w:rsidRDefault="000D103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 nebo s Pokyny OPŽP,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782ECD" w:rsidRDefault="000D103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 dokumentem Zadávání VZ 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82ECD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782ECD" w:rsidRDefault="000D103F">
            <w:pPr>
              <w:pStyle w:val="TableParagraph"/>
              <w:spacing w:line="264" w:lineRule="auto"/>
              <w:ind w:left="117" w:right="419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782ECD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782ECD" w:rsidRDefault="000D103F">
            <w:pPr>
              <w:pStyle w:val="TableParagraph"/>
              <w:spacing w:line="264" w:lineRule="auto"/>
              <w:ind w:left="117" w:right="158"/>
              <w:rPr>
                <w:sz w:val="20"/>
              </w:rPr>
            </w:pPr>
            <w:r>
              <w:rPr>
                <w:sz w:val="20"/>
              </w:rPr>
              <w:t>25 % v případě značkové specifikace v míře vyšší než 30 % z finančního objemu veřejné</w:t>
            </w:r>
          </w:p>
          <w:p w:rsidR="00782ECD" w:rsidRDefault="000D103F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782ECD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782ECD" w:rsidRDefault="000D103F">
            <w:pPr>
              <w:pStyle w:val="TableParagraph"/>
              <w:spacing w:line="264" w:lineRule="auto"/>
              <w:ind w:left="117" w:right="541"/>
              <w:rPr>
                <w:sz w:val="20"/>
              </w:rPr>
            </w:pPr>
            <w:r>
              <w:rPr>
                <w:sz w:val="20"/>
              </w:rPr>
              <w:t>10 % v případě značkové specifikace v míře 20 – 30 % z finančního objemu veřejné zakázky</w:t>
            </w:r>
          </w:p>
        </w:tc>
      </w:tr>
      <w:tr w:rsidR="00782ECD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spacing w:line="264" w:lineRule="auto"/>
              <w:ind w:left="117" w:right="525"/>
              <w:rPr>
                <w:sz w:val="20"/>
              </w:rPr>
            </w:pPr>
            <w:r>
              <w:rPr>
                <w:sz w:val="20"/>
              </w:rPr>
              <w:t>5 % v případě značkové specifikace v míře 10 &lt; 20 % z finančního objemu veřejné zakázky</w:t>
            </w:r>
          </w:p>
        </w:tc>
      </w:tr>
      <w:tr w:rsidR="00782ECD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Nedostatečné vymezení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line="264" w:lineRule="auto"/>
              <w:ind w:right="410"/>
              <w:rPr>
                <w:sz w:val="20"/>
              </w:rPr>
            </w:pPr>
            <w:r>
              <w:rPr>
                <w:sz w:val="20"/>
              </w:rPr>
              <w:t>Zadavatel nevymezil předmět veřejné zakázky v podrobnostech</w:t>
            </w:r>
          </w:p>
          <w:p w:rsidR="00782ECD" w:rsidRDefault="000D103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 pro zpracování 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782ECD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dle závažnosti porušení</w:t>
            </w:r>
          </w:p>
        </w:tc>
      </w:tr>
      <w:tr w:rsidR="00782ECD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782ECD" w:rsidRDefault="000D103F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zadávacích podmínek při zadávání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line="264" w:lineRule="auto"/>
              <w:ind w:right="675"/>
              <w:rPr>
                <w:sz w:val="20"/>
              </w:rPr>
            </w:pPr>
            <w:r>
              <w:rPr>
                <w:sz w:val="20"/>
              </w:rPr>
              <w:t>Zadavatel při zadávání veřejné zakázky nedodržel stanovené zadávací podmínky, zejména</w:t>
            </w:r>
          </w:p>
          <w:p w:rsidR="00782ECD" w:rsidRDefault="000D103F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kvalifikaci, pravidla pro hodnocení, obchodní podmínky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</w:p>
          <w:p w:rsidR="00782ECD" w:rsidRDefault="000D103F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 účasti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82ECD" w:rsidRDefault="000D103F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82ECD" w:rsidRDefault="000D103F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82ECD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782ECD" w:rsidRDefault="00782ECD">
      <w:pPr>
        <w:spacing w:line="264" w:lineRule="auto"/>
        <w:rPr>
          <w:sz w:val="20"/>
        </w:rPr>
        <w:sectPr w:rsidR="00782ECD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782ECD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782ECD" w:rsidRDefault="000D103F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82ECD" w:rsidRDefault="000D103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82ECD" w:rsidRDefault="000D103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782ECD" w:rsidRDefault="000D103F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782ECD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782ECD" w:rsidRDefault="000D103F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základních zásad zadávání veřejných</w:t>
            </w:r>
          </w:p>
          <w:p w:rsidR="00782ECD" w:rsidRDefault="000D103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zakázek při posouzení</w:t>
            </w:r>
          </w:p>
          <w:p w:rsidR="00782ECD" w:rsidRDefault="000D103F">
            <w:pPr>
              <w:pStyle w:val="TableParagraph"/>
              <w:spacing w:before="27" w:line="264" w:lineRule="auto"/>
              <w:ind w:right="622"/>
              <w:rPr>
                <w:sz w:val="20"/>
              </w:rPr>
            </w:pPr>
            <w:r>
              <w:rPr>
                <w:sz w:val="20"/>
              </w:rPr>
              <w:t>nebo hodnocení 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before="81"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Zadavatel porušil základní zásady zadávání veřejných zakázek při</w:t>
            </w:r>
          </w:p>
          <w:p w:rsidR="00782ECD" w:rsidRDefault="000D103F">
            <w:pPr>
              <w:pStyle w:val="TableParagraph"/>
              <w:spacing w:before="0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 nebo 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 včetně případů, kdy v rozporu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782ECD" w:rsidRDefault="000D103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 či s Pokyny OPŽP,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782ECD" w:rsidRDefault="000D103F">
            <w:pPr>
              <w:pStyle w:val="TableParagraph"/>
              <w:spacing w:before="26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 jednal o nabídce, umožnil dodatečné změny nabídky nebo nezajistil</w:t>
            </w:r>
          </w:p>
          <w:p w:rsidR="00782ECD" w:rsidRDefault="000D103F">
            <w:pPr>
              <w:pStyle w:val="TableParagraph"/>
              <w:spacing w:before="1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 auditní stopu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posouzení 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82ECD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782ECD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 nabídky z důvodu mimořádně nízké</w:t>
            </w:r>
          </w:p>
          <w:p w:rsidR="00782ECD" w:rsidRDefault="000D103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Zadavatel vyřadil nabídku z důvodu mimořádně nízké nabídkové ceny, aniž by požádal účastníka</w:t>
            </w:r>
          </w:p>
          <w:p w:rsidR="00782ECD" w:rsidRDefault="000D103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782ECD" w:rsidRDefault="000D103F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82ECD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Zvýhodnění určitého</w:t>
            </w:r>
          </w:p>
          <w:p w:rsidR="00782ECD" w:rsidRDefault="000D103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v průběhu lhůty pro</w:t>
            </w:r>
          </w:p>
          <w:p w:rsidR="00782ECD" w:rsidRDefault="000D103F">
            <w:pPr>
              <w:pStyle w:val="TableParagraph"/>
              <w:spacing w:before="27" w:line="261" w:lineRule="auto"/>
              <w:ind w:right="265"/>
              <w:rPr>
                <w:sz w:val="20"/>
              </w:rPr>
            </w:pPr>
            <w:r>
              <w:rPr>
                <w:sz w:val="20"/>
              </w:rPr>
              <w:t>podání nabídek nebo žádosti pro účast nebo při jednání s dodavateli</w:t>
            </w:r>
          </w:p>
          <w:p w:rsidR="00782ECD" w:rsidRDefault="000D103F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poskytl některému dodavateli nebo některým dodavatelům informace, které neposkytl ostatním</w:t>
            </w:r>
          </w:p>
          <w:p w:rsidR="00782ECD" w:rsidRDefault="000D103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 nebo zvýhodnil</w:t>
            </w:r>
          </w:p>
          <w:p w:rsidR="00782ECD" w:rsidRDefault="000D103F">
            <w:pPr>
              <w:pStyle w:val="TableParagraph"/>
              <w:spacing w:before="28" w:line="264" w:lineRule="auto"/>
              <w:rPr>
                <w:sz w:val="20"/>
              </w:rPr>
            </w:pPr>
            <w:r>
              <w:rPr>
                <w:sz w:val="20"/>
              </w:rPr>
              <w:t>některého dodavatele nebo některé dodavatelé jiným než výše</w:t>
            </w:r>
          </w:p>
          <w:p w:rsidR="00782ECD" w:rsidRDefault="000D103F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uvedeným způsobem, přičemž tento postup měl nebo mohl mít vliv na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82ECD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782ECD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 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</w:p>
          <w:p w:rsidR="00782ECD" w:rsidRDefault="000D103F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kompetentní orgán pravomocně rozhodl, že při zadávání veřejné zakázky došlo ke střetu zájmů,</w:t>
            </w:r>
          </w:p>
          <w:p w:rsidR="00782ECD" w:rsidRDefault="000D103F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včetně případů, kdy příslušný soud pravomocně rozhodl, že byl při</w:t>
            </w:r>
          </w:p>
          <w:p w:rsidR="00782ECD" w:rsidRDefault="000D103F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zadávání veřejné zakázky spáchán trestný 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82ECD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before="108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Podstatná změna</w:t>
            </w:r>
          </w:p>
          <w:p w:rsidR="00782ECD" w:rsidRDefault="000D103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veřejnou zakázku 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spacing w:before="108" w:line="264" w:lineRule="auto"/>
              <w:ind w:left="117" w:right="519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</w:tc>
      </w:tr>
    </w:tbl>
    <w:p w:rsidR="00782ECD" w:rsidRDefault="00782ECD">
      <w:pPr>
        <w:spacing w:line="264" w:lineRule="auto"/>
        <w:rPr>
          <w:sz w:val="20"/>
        </w:rPr>
        <w:sectPr w:rsidR="00782ECD">
          <w:pgSz w:w="12240" w:h="15840"/>
          <w:pgMar w:top="1140" w:right="1020" w:bottom="1580" w:left="1460" w:header="0" w:footer="138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782ECD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782ECD" w:rsidRDefault="000D103F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82ECD" w:rsidRDefault="000D103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82ECD" w:rsidRDefault="000D103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782ECD" w:rsidRDefault="000D103F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782ECD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before="81" w:line="264" w:lineRule="auto"/>
              <w:rPr>
                <w:sz w:val="20"/>
              </w:rPr>
            </w:pPr>
            <w:r>
              <w:rPr>
                <w:sz w:val="20"/>
              </w:rPr>
              <w:t>a povinností vyplývajících ze smlouvy na veřejnou zakázku v rozporu se</w:t>
            </w:r>
          </w:p>
          <w:p w:rsidR="00782ECD" w:rsidRDefault="000D103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 nebo s Pokyny OPŽP,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782ECD" w:rsidRDefault="000D103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 dokumentem Zadávání VZ 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spacing w:before="20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782ECD" w:rsidRDefault="000D103F">
            <w:pPr>
              <w:pStyle w:val="TableParagraph"/>
              <w:spacing w:before="147"/>
              <w:ind w:left="11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</w:p>
          <w:p w:rsidR="00782ECD" w:rsidRDefault="000D103F">
            <w:pPr>
              <w:pStyle w:val="TableParagraph"/>
              <w:spacing w:before="26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případně zvýšena cena veřejné zakázky</w:t>
            </w:r>
          </w:p>
        </w:tc>
      </w:tr>
      <w:tr w:rsidR="00782ECD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 zúžení</w:t>
            </w:r>
          </w:p>
          <w:p w:rsidR="00782ECD" w:rsidRDefault="000D103F">
            <w:pPr>
              <w:pStyle w:val="TableParagraph"/>
              <w:spacing w:before="27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rozsahu plnění veřejné 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 rozsahu plnění veřejné zakázky</w:t>
            </w:r>
          </w:p>
          <w:p w:rsidR="00782ECD" w:rsidRDefault="000D103F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OPŽP, přičemž toto zúžení mohlo ovlivnit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25 % z ceny veřejné zakázky</w:t>
            </w:r>
            <w:r>
              <w:rPr>
                <w:sz w:val="20"/>
              </w:rPr>
              <w:t xml:space="preserve"> po zúžení rozsahu plnění</w:t>
            </w:r>
          </w:p>
          <w:p w:rsidR="00782ECD" w:rsidRDefault="000D103F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782ECD" w:rsidRDefault="000D103F">
            <w:pPr>
              <w:pStyle w:val="TableParagraph"/>
              <w:spacing w:before="147"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100 % částky, o kterou byla snížena cena veřejné zakázky</w:t>
            </w:r>
          </w:p>
        </w:tc>
      </w:tr>
      <w:tr w:rsidR="00782ECD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Neoprávněné zadání dodatečných</w:t>
            </w:r>
          </w:p>
          <w:p w:rsidR="00782ECD" w:rsidRDefault="000D103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 prací,</w:t>
            </w:r>
          </w:p>
          <w:p w:rsidR="00782ECD" w:rsidRDefault="000D103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 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 jejímž předmětem byly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dodatečné stavební práce, služby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82ECD" w:rsidRDefault="000D103F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dodávky, nebo umožnil podstatnou změnu závazku ze smlouvy na veřejnou zakázku vedoucí</w:t>
            </w:r>
          </w:p>
          <w:p w:rsidR="00782ECD" w:rsidRDefault="000D103F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k provedení dodatečných stavebních prací, služeb nebo dodávek, aniž by pro to byly splněny podmínky dle</w:t>
            </w:r>
          </w:p>
          <w:p w:rsidR="00782ECD" w:rsidRDefault="000D103F">
            <w:pPr>
              <w:pStyle w:val="TableParagraph"/>
              <w:spacing w:before="0" w:line="264" w:lineRule="auto"/>
              <w:ind w:right="465"/>
              <w:rPr>
                <w:sz w:val="20"/>
              </w:rPr>
            </w:pPr>
            <w:r>
              <w:rPr>
                <w:sz w:val="20"/>
              </w:rPr>
              <w:t>zákona nebo Pokynů OPŽP, příp.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100 % hodnoty dodatečných stavebních prací, dodávek nebo služeb</w:t>
            </w:r>
          </w:p>
        </w:tc>
      </w:tr>
      <w:tr w:rsidR="00782ECD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 hodnoty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782ECD" w:rsidRDefault="000D103F">
            <w:pPr>
              <w:pStyle w:val="TableParagraph"/>
              <w:spacing w:before="27" w:line="264" w:lineRule="auto"/>
              <w:ind w:left="117" w:right="260"/>
              <w:rPr>
                <w:sz w:val="20"/>
              </w:rPr>
            </w:pPr>
            <w:r>
              <w:rPr>
                <w:sz w:val="20"/>
              </w:rPr>
              <w:t>stavebních prací, 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služeb, pokud 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782ECD" w:rsidRDefault="000D103F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hodnota nepřesahuje 50 %</w:t>
            </w:r>
          </w:p>
          <w:p w:rsidR="00782ECD" w:rsidRDefault="000D103F">
            <w:pPr>
              <w:pStyle w:val="TableParagraph"/>
              <w:spacing w:before="26" w:line="264" w:lineRule="auto"/>
              <w:ind w:left="117" w:right="82"/>
              <w:rPr>
                <w:sz w:val="20"/>
              </w:rPr>
            </w:pPr>
            <w:r>
              <w:rPr>
                <w:sz w:val="20"/>
              </w:rPr>
              <w:t>hodnoty původní veřejné zakázky a zároveň nedosahuje finančních limitů pro nadlimitní veřejné</w:t>
            </w:r>
          </w:p>
          <w:p w:rsidR="00782ECD" w:rsidRDefault="000D103F">
            <w:pPr>
              <w:pStyle w:val="TableParagraph"/>
              <w:spacing w:before="0" w:line="265" w:lineRule="exact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782ECD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82ECD" w:rsidRDefault="000D103F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</w:t>
            </w:r>
          </w:p>
          <w:p w:rsidR="00782ECD" w:rsidRDefault="000D103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 mohlo mít vliv na výběr</w:t>
            </w:r>
          </w:p>
          <w:p w:rsidR="00782ECD" w:rsidRDefault="000D103F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 ověření souladu jeho postupu</w:t>
            </w:r>
          </w:p>
          <w:p w:rsidR="00782ECD" w:rsidRDefault="000D103F">
            <w:pPr>
              <w:pStyle w:val="TableParagraph"/>
              <w:spacing w:before="0" w:line="264" w:lineRule="auto"/>
              <w:ind w:right="379"/>
              <w:rPr>
                <w:sz w:val="20"/>
              </w:rPr>
            </w:pPr>
            <w:r>
              <w:rPr>
                <w:sz w:val="20"/>
              </w:rPr>
              <w:t>s článkem IV bodem 2) písm. k) Smlouvy, včetně neuchování dokumentace o veřejné zakázce nebo nezajištění nezbytné auditní 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82ECD" w:rsidRDefault="000D103F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82ECD">
        <w:trPr>
          <w:trHeight w:val="2615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82ECD" w:rsidRDefault="00782EC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782ECD" w:rsidRDefault="000D103F">
            <w:pPr>
              <w:pStyle w:val="TableParagraph"/>
              <w:spacing w:before="93"/>
              <w:ind w:left="117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</w:p>
          <w:p w:rsidR="00782ECD" w:rsidRDefault="000D103F">
            <w:pPr>
              <w:pStyle w:val="TableParagraph"/>
              <w:spacing w:before="27"/>
              <w:ind w:left="117"/>
              <w:rPr>
                <w:sz w:val="20"/>
              </w:rPr>
            </w:pPr>
            <w:r>
              <w:rPr>
                <w:sz w:val="20"/>
              </w:rPr>
              <w:t>závažnosti porušení</w:t>
            </w:r>
          </w:p>
        </w:tc>
      </w:tr>
    </w:tbl>
    <w:p w:rsidR="000D103F" w:rsidRDefault="000D103F"/>
    <w:sectPr w:rsidR="000D103F">
      <w:pgSz w:w="12240" w:h="15840"/>
      <w:pgMar w:top="1140" w:right="1020" w:bottom="1580" w:left="1460" w:header="0" w:footer="1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03F" w:rsidRDefault="000D103F">
      <w:r>
        <w:separator/>
      </w:r>
    </w:p>
  </w:endnote>
  <w:endnote w:type="continuationSeparator" w:id="0">
    <w:p w:rsidR="000D103F" w:rsidRDefault="000D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ECD" w:rsidRDefault="000D103F">
    <w:pPr>
      <w:pStyle w:val="Zkladntext"/>
      <w:spacing w:line="14" w:lineRule="auto"/>
      <w:ind w:left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8pt;margin-top:708pt;width:16.8pt;height:15.25pt;z-index:-251658752;mso-position-horizontal-relative:page;mso-position-vertical-relative:page" filled="f" stroked="f">
          <v:textbox inset="0,0,0,0">
            <w:txbxContent>
              <w:p w:rsidR="00782ECD" w:rsidRDefault="000D103F">
                <w:pPr>
                  <w:pStyle w:val="Zkladntext"/>
                  <w:spacing w:before="1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0425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03F" w:rsidRDefault="000D103F">
      <w:r>
        <w:separator/>
      </w:r>
    </w:p>
  </w:footnote>
  <w:footnote w:type="continuationSeparator" w:id="0">
    <w:p w:rsidR="000D103F" w:rsidRDefault="000D1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60A"/>
    <w:multiLevelType w:val="hybridMultilevel"/>
    <w:tmpl w:val="4C30410E"/>
    <w:lvl w:ilvl="0" w:tplc="3FCC0AB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43A0D074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8A0C7D56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CF4C2976">
      <w:numFmt w:val="bullet"/>
      <w:lvlText w:val="•"/>
      <w:lvlJc w:val="left"/>
      <w:pPr>
        <w:ind w:left="1070" w:hanging="286"/>
      </w:pPr>
      <w:rPr>
        <w:rFonts w:hint="default"/>
        <w:lang w:val="cs-CZ" w:eastAsia="cs-CZ" w:bidi="cs-CZ"/>
      </w:rPr>
    </w:lvl>
    <w:lvl w:ilvl="4" w:tplc="E4A050B2">
      <w:numFmt w:val="bullet"/>
      <w:lvlText w:val="•"/>
      <w:lvlJc w:val="left"/>
      <w:pPr>
        <w:ind w:left="1221" w:hanging="286"/>
      </w:pPr>
      <w:rPr>
        <w:rFonts w:hint="default"/>
        <w:lang w:val="cs-CZ" w:eastAsia="cs-CZ" w:bidi="cs-CZ"/>
      </w:rPr>
    </w:lvl>
    <w:lvl w:ilvl="5" w:tplc="131C7CCA">
      <w:numFmt w:val="bullet"/>
      <w:lvlText w:val="•"/>
      <w:lvlJc w:val="left"/>
      <w:pPr>
        <w:ind w:left="1372" w:hanging="286"/>
      </w:pPr>
      <w:rPr>
        <w:rFonts w:hint="default"/>
        <w:lang w:val="cs-CZ" w:eastAsia="cs-CZ" w:bidi="cs-CZ"/>
      </w:rPr>
    </w:lvl>
    <w:lvl w:ilvl="6" w:tplc="E4F08686">
      <w:numFmt w:val="bullet"/>
      <w:lvlText w:val="•"/>
      <w:lvlJc w:val="left"/>
      <w:pPr>
        <w:ind w:left="1522" w:hanging="286"/>
      </w:pPr>
      <w:rPr>
        <w:rFonts w:hint="default"/>
        <w:lang w:val="cs-CZ" w:eastAsia="cs-CZ" w:bidi="cs-CZ"/>
      </w:rPr>
    </w:lvl>
    <w:lvl w:ilvl="7" w:tplc="596AB5C0">
      <w:numFmt w:val="bullet"/>
      <w:lvlText w:val="•"/>
      <w:lvlJc w:val="left"/>
      <w:pPr>
        <w:ind w:left="1673" w:hanging="286"/>
      </w:pPr>
      <w:rPr>
        <w:rFonts w:hint="default"/>
        <w:lang w:val="cs-CZ" w:eastAsia="cs-CZ" w:bidi="cs-CZ"/>
      </w:rPr>
    </w:lvl>
    <w:lvl w:ilvl="8" w:tplc="3BBAD4AE">
      <w:numFmt w:val="bullet"/>
      <w:lvlText w:val="•"/>
      <w:lvlJc w:val="left"/>
      <w:pPr>
        <w:ind w:left="1824" w:hanging="286"/>
      </w:pPr>
      <w:rPr>
        <w:rFonts w:hint="default"/>
        <w:lang w:val="cs-CZ" w:eastAsia="cs-CZ" w:bidi="cs-CZ"/>
      </w:rPr>
    </w:lvl>
  </w:abstractNum>
  <w:abstractNum w:abstractNumId="1" w15:restartNumberingAfterBreak="0">
    <w:nsid w:val="0FA9046F"/>
    <w:multiLevelType w:val="hybridMultilevel"/>
    <w:tmpl w:val="9B688250"/>
    <w:lvl w:ilvl="0" w:tplc="A62A391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901E6192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B5E475F6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C9B6E982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A1CA4D2A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9C7A666C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972022D2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38740F0E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F9886FA4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1B472744"/>
    <w:multiLevelType w:val="hybridMultilevel"/>
    <w:tmpl w:val="4D008094"/>
    <w:lvl w:ilvl="0" w:tplc="5246BEA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E6529608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432A22D8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1C544AA2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A12CBE1A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93C80DD2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738C2766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C89C7CDA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16762092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24563C6D"/>
    <w:multiLevelType w:val="hybridMultilevel"/>
    <w:tmpl w:val="A544B10A"/>
    <w:lvl w:ilvl="0" w:tplc="4BE8618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D7626324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DD84CD76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C2F4AF76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BD863656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D09A59D0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0ABAFE32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7274602C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EA8C8830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2D2778B8"/>
    <w:multiLevelType w:val="hybridMultilevel"/>
    <w:tmpl w:val="18165A2C"/>
    <w:lvl w:ilvl="0" w:tplc="AD90223A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1" w:tplc="5D48E5FC">
      <w:numFmt w:val="bullet"/>
      <w:lvlText w:val="•"/>
      <w:lvlJc w:val="left"/>
      <w:pPr>
        <w:ind w:left="680" w:hanging="284"/>
      </w:pPr>
      <w:rPr>
        <w:rFonts w:hint="default"/>
        <w:lang w:val="cs-CZ" w:eastAsia="cs-CZ" w:bidi="cs-CZ"/>
      </w:rPr>
    </w:lvl>
    <w:lvl w:ilvl="2" w:tplc="8782E5AE">
      <w:numFmt w:val="bullet"/>
      <w:lvlText w:val="•"/>
      <w:lvlJc w:val="left"/>
      <w:pPr>
        <w:ind w:left="1688" w:hanging="284"/>
      </w:pPr>
      <w:rPr>
        <w:rFonts w:hint="default"/>
        <w:lang w:val="cs-CZ" w:eastAsia="cs-CZ" w:bidi="cs-CZ"/>
      </w:rPr>
    </w:lvl>
    <w:lvl w:ilvl="3" w:tplc="F73077BA">
      <w:numFmt w:val="bullet"/>
      <w:lvlText w:val="•"/>
      <w:lvlJc w:val="left"/>
      <w:pPr>
        <w:ind w:left="2697" w:hanging="284"/>
      </w:pPr>
      <w:rPr>
        <w:rFonts w:hint="default"/>
        <w:lang w:val="cs-CZ" w:eastAsia="cs-CZ" w:bidi="cs-CZ"/>
      </w:rPr>
    </w:lvl>
    <w:lvl w:ilvl="4" w:tplc="9E60544C">
      <w:numFmt w:val="bullet"/>
      <w:lvlText w:val="•"/>
      <w:lvlJc w:val="left"/>
      <w:pPr>
        <w:ind w:left="3706" w:hanging="284"/>
      </w:pPr>
      <w:rPr>
        <w:rFonts w:hint="default"/>
        <w:lang w:val="cs-CZ" w:eastAsia="cs-CZ" w:bidi="cs-CZ"/>
      </w:rPr>
    </w:lvl>
    <w:lvl w:ilvl="5" w:tplc="6622AA38">
      <w:numFmt w:val="bullet"/>
      <w:lvlText w:val="•"/>
      <w:lvlJc w:val="left"/>
      <w:pPr>
        <w:ind w:left="4715" w:hanging="284"/>
      </w:pPr>
      <w:rPr>
        <w:rFonts w:hint="default"/>
        <w:lang w:val="cs-CZ" w:eastAsia="cs-CZ" w:bidi="cs-CZ"/>
      </w:rPr>
    </w:lvl>
    <w:lvl w:ilvl="6" w:tplc="DA023004">
      <w:numFmt w:val="bullet"/>
      <w:lvlText w:val="•"/>
      <w:lvlJc w:val="left"/>
      <w:pPr>
        <w:ind w:left="5724" w:hanging="284"/>
      </w:pPr>
      <w:rPr>
        <w:rFonts w:hint="default"/>
        <w:lang w:val="cs-CZ" w:eastAsia="cs-CZ" w:bidi="cs-CZ"/>
      </w:rPr>
    </w:lvl>
    <w:lvl w:ilvl="7" w:tplc="97622204">
      <w:numFmt w:val="bullet"/>
      <w:lvlText w:val="•"/>
      <w:lvlJc w:val="left"/>
      <w:pPr>
        <w:ind w:left="6733" w:hanging="284"/>
      </w:pPr>
      <w:rPr>
        <w:rFonts w:hint="default"/>
        <w:lang w:val="cs-CZ" w:eastAsia="cs-CZ" w:bidi="cs-CZ"/>
      </w:rPr>
    </w:lvl>
    <w:lvl w:ilvl="8" w:tplc="65BA0AB0">
      <w:numFmt w:val="bullet"/>
      <w:lvlText w:val="•"/>
      <w:lvlJc w:val="left"/>
      <w:pPr>
        <w:ind w:left="7742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407804CC"/>
    <w:multiLevelType w:val="hybridMultilevel"/>
    <w:tmpl w:val="5C4AE0CA"/>
    <w:lvl w:ilvl="0" w:tplc="626C262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B6CEACD6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17986D54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CCD46AB4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101C7672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7AD48B7A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579EC68C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7EF058EE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2CDE8B40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49242C30"/>
    <w:multiLevelType w:val="hybridMultilevel"/>
    <w:tmpl w:val="CBF406EC"/>
    <w:lvl w:ilvl="0" w:tplc="0848EDAA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4A9EE67E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F78C6A56">
      <w:numFmt w:val="bullet"/>
      <w:lvlText w:val="•"/>
      <w:lvlJc w:val="left"/>
      <w:pPr>
        <w:ind w:left="1795" w:hanging="284"/>
      </w:pPr>
      <w:rPr>
        <w:rFonts w:hint="default"/>
        <w:lang w:val="cs-CZ" w:eastAsia="cs-CZ" w:bidi="cs-CZ"/>
      </w:rPr>
    </w:lvl>
    <w:lvl w:ilvl="3" w:tplc="C8981056">
      <w:numFmt w:val="bullet"/>
      <w:lvlText w:val="•"/>
      <w:lvlJc w:val="left"/>
      <w:pPr>
        <w:ind w:left="2791" w:hanging="284"/>
      </w:pPr>
      <w:rPr>
        <w:rFonts w:hint="default"/>
        <w:lang w:val="cs-CZ" w:eastAsia="cs-CZ" w:bidi="cs-CZ"/>
      </w:rPr>
    </w:lvl>
    <w:lvl w:ilvl="4" w:tplc="FBCC4E94">
      <w:numFmt w:val="bullet"/>
      <w:lvlText w:val="•"/>
      <w:lvlJc w:val="left"/>
      <w:pPr>
        <w:ind w:left="3786" w:hanging="284"/>
      </w:pPr>
      <w:rPr>
        <w:rFonts w:hint="default"/>
        <w:lang w:val="cs-CZ" w:eastAsia="cs-CZ" w:bidi="cs-CZ"/>
      </w:rPr>
    </w:lvl>
    <w:lvl w:ilvl="5" w:tplc="E7A073AA">
      <w:numFmt w:val="bullet"/>
      <w:lvlText w:val="•"/>
      <w:lvlJc w:val="left"/>
      <w:pPr>
        <w:ind w:left="4782" w:hanging="284"/>
      </w:pPr>
      <w:rPr>
        <w:rFonts w:hint="default"/>
        <w:lang w:val="cs-CZ" w:eastAsia="cs-CZ" w:bidi="cs-CZ"/>
      </w:rPr>
    </w:lvl>
    <w:lvl w:ilvl="6" w:tplc="C12E7526">
      <w:numFmt w:val="bullet"/>
      <w:lvlText w:val="•"/>
      <w:lvlJc w:val="left"/>
      <w:pPr>
        <w:ind w:left="5777" w:hanging="284"/>
      </w:pPr>
      <w:rPr>
        <w:rFonts w:hint="default"/>
        <w:lang w:val="cs-CZ" w:eastAsia="cs-CZ" w:bidi="cs-CZ"/>
      </w:rPr>
    </w:lvl>
    <w:lvl w:ilvl="7" w:tplc="A950E4DA">
      <w:numFmt w:val="bullet"/>
      <w:lvlText w:val="•"/>
      <w:lvlJc w:val="left"/>
      <w:pPr>
        <w:ind w:left="6773" w:hanging="284"/>
      </w:pPr>
      <w:rPr>
        <w:rFonts w:hint="default"/>
        <w:lang w:val="cs-CZ" w:eastAsia="cs-CZ" w:bidi="cs-CZ"/>
      </w:rPr>
    </w:lvl>
    <w:lvl w:ilvl="8" w:tplc="2AD82140">
      <w:numFmt w:val="bullet"/>
      <w:lvlText w:val="•"/>
      <w:lvlJc w:val="left"/>
      <w:pPr>
        <w:ind w:left="7768" w:hanging="284"/>
      </w:pPr>
      <w:rPr>
        <w:rFonts w:hint="default"/>
        <w:lang w:val="cs-CZ" w:eastAsia="cs-CZ" w:bidi="cs-CZ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82ECD"/>
    <w:rsid w:val="000D103F"/>
    <w:rsid w:val="00104254"/>
    <w:rsid w:val="0078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A5F0A4"/>
  <w15:docId w15:val="{A306A068-C852-46A9-A3A0-9689BEF4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142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4255</Words>
  <Characters>25105</Characters>
  <Application>Microsoft Office Word</Application>
  <DocSecurity>0</DocSecurity>
  <Lines>209</Lines>
  <Paragraphs>58</Paragraphs>
  <ScaleCrop>false</ScaleCrop>
  <Company>SFZP</Company>
  <LinksUpToDate>false</LinksUpToDate>
  <CharactersWithSpaces>29302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2021-08-02T12:22:00Z</dcterms:created>
  <dcterms:modified xsi:type="dcterms:W3CDTF">2021-08-02T12:22:00Z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2021-08-02T00:00:00Z</vt:filetime>
  </property>
</Properties>
</file>