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Default="00037809" w:rsidP="00CF0040">
      <w:pPr>
        <w:jc w:val="center"/>
        <w:rPr>
          <w:b/>
          <w:szCs w:val="24"/>
        </w:rPr>
      </w:pPr>
      <w:r>
        <w:rPr>
          <w:b/>
          <w:szCs w:val="24"/>
        </w:rPr>
        <w:t>NÁJEMNÍ SMLOUVA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proofErr w:type="spellStart"/>
      <w:r w:rsidRPr="00B105D1">
        <w:rPr>
          <w:b/>
          <w:bCs/>
          <w:sz w:val="20"/>
        </w:rPr>
        <w:t>Industry</w:t>
      </w:r>
      <w:proofErr w:type="spellEnd"/>
      <w:r w:rsidRPr="00B105D1">
        <w:rPr>
          <w:b/>
          <w:bCs/>
          <w:sz w:val="20"/>
        </w:rPr>
        <w:t xml:space="preserve"> Servis ZK, a.s.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>se sídlem Holešov, Holešovská 1691, PSČ 769 01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DIČ: CZ63080303 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zastoupená </w:t>
      </w:r>
      <w:r w:rsidR="00063CE8" w:rsidRPr="00B105D1">
        <w:rPr>
          <w:bCs/>
          <w:sz w:val="20"/>
        </w:rPr>
        <w:t>Ing</w:t>
      </w:r>
      <w:r w:rsidR="00FB7CCB">
        <w:rPr>
          <w:bCs/>
          <w:sz w:val="20"/>
        </w:rPr>
        <w:t>.</w:t>
      </w:r>
      <w:r w:rsidR="00732446">
        <w:rPr>
          <w:bCs/>
          <w:sz w:val="20"/>
        </w:rPr>
        <w:t xml:space="preserve"> Mgr. Lucií Pluhařovou</w:t>
      </w:r>
      <w:r w:rsidR="00933B6C" w:rsidRPr="00B105D1">
        <w:rPr>
          <w:bCs/>
          <w:sz w:val="20"/>
        </w:rPr>
        <w:t>, předsedkyní představenstva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>zapsaná v obchodním rejstříku vedeném Krajským soudem v Brně, oddíl B, vložka 1952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>bankovní spojení: Česká spořitelna, a.s.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>účtu: 2099622/0800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1D5AA2" w:rsidRPr="00357D60" w:rsidRDefault="001D5AA2" w:rsidP="001D5AA2">
      <w:pPr>
        <w:spacing w:line="360" w:lineRule="atLeast"/>
        <w:rPr>
          <w:color w:val="333333"/>
          <w:sz w:val="20"/>
          <w:szCs w:val="18"/>
        </w:rPr>
      </w:pPr>
      <w:r>
        <w:rPr>
          <w:b/>
          <w:bCs/>
          <w:color w:val="333333"/>
          <w:sz w:val="20"/>
          <w:szCs w:val="18"/>
          <w:bdr w:val="none" w:sz="0" w:space="0" w:color="auto" w:frame="1"/>
        </w:rPr>
        <w:t>Zlaté Bobule</w:t>
      </w:r>
      <w:r w:rsidRPr="00357D60">
        <w:rPr>
          <w:b/>
          <w:bCs/>
          <w:color w:val="333333"/>
          <w:sz w:val="20"/>
          <w:szCs w:val="18"/>
          <w:bdr w:val="none" w:sz="0" w:space="0" w:color="auto" w:frame="1"/>
        </w:rPr>
        <w:t xml:space="preserve"> s.r.o.</w:t>
      </w:r>
    </w:p>
    <w:p w:rsidR="001D5AA2" w:rsidRPr="00357D60" w:rsidRDefault="001D5AA2" w:rsidP="001D5AA2">
      <w:pPr>
        <w:rPr>
          <w:bCs/>
          <w:sz w:val="20"/>
        </w:rPr>
      </w:pPr>
      <w:r w:rsidRPr="00357D60">
        <w:rPr>
          <w:sz w:val="20"/>
        </w:rPr>
        <w:t>se sídlem Holešovská 1691, 769 01 Holešov</w:t>
      </w:r>
    </w:p>
    <w:p w:rsidR="001D5AA2" w:rsidRPr="00357D60" w:rsidRDefault="001D5AA2" w:rsidP="001D5AA2">
      <w:pPr>
        <w:rPr>
          <w:sz w:val="20"/>
        </w:rPr>
      </w:pPr>
      <w:r w:rsidRPr="00357D60">
        <w:rPr>
          <w:sz w:val="20"/>
        </w:rPr>
        <w:t xml:space="preserve">IČO: </w:t>
      </w:r>
      <w:r>
        <w:rPr>
          <w:sz w:val="20"/>
        </w:rPr>
        <w:t>29316651</w:t>
      </w:r>
    </w:p>
    <w:p w:rsidR="001D5AA2" w:rsidRPr="00357D60" w:rsidRDefault="001D5AA2" w:rsidP="001D5AA2">
      <w:pPr>
        <w:rPr>
          <w:bCs/>
          <w:sz w:val="20"/>
        </w:rPr>
      </w:pPr>
      <w:r w:rsidRPr="00357D60">
        <w:rPr>
          <w:sz w:val="20"/>
        </w:rPr>
        <w:t>DIČ: CZ</w:t>
      </w:r>
      <w:r>
        <w:rPr>
          <w:sz w:val="20"/>
        </w:rPr>
        <w:t>29316651</w:t>
      </w:r>
    </w:p>
    <w:p w:rsidR="001D5AA2" w:rsidRPr="00357D60" w:rsidRDefault="001D5AA2" w:rsidP="001D5AA2">
      <w:pPr>
        <w:rPr>
          <w:bCs/>
          <w:sz w:val="20"/>
        </w:rPr>
      </w:pPr>
      <w:r>
        <w:rPr>
          <w:bCs/>
          <w:sz w:val="20"/>
        </w:rPr>
        <w:t xml:space="preserve">zastoupená Ing. Stanislavem </w:t>
      </w:r>
      <w:proofErr w:type="spellStart"/>
      <w:r>
        <w:rPr>
          <w:bCs/>
          <w:sz w:val="20"/>
        </w:rPr>
        <w:t>Julíčkem</w:t>
      </w:r>
      <w:proofErr w:type="spellEnd"/>
      <w:r w:rsidRPr="00357D60">
        <w:rPr>
          <w:bCs/>
          <w:sz w:val="20"/>
        </w:rPr>
        <w:t>, jednatelem</w:t>
      </w:r>
    </w:p>
    <w:p w:rsidR="001D5AA2" w:rsidRPr="00357D60" w:rsidRDefault="001D5AA2" w:rsidP="001D5AA2">
      <w:pPr>
        <w:rPr>
          <w:sz w:val="20"/>
        </w:rPr>
      </w:pPr>
      <w:r w:rsidRPr="00357D60">
        <w:rPr>
          <w:bCs/>
          <w:sz w:val="20"/>
        </w:rPr>
        <w:t>zapsaná v obchodním rejstříku vedeném Krajským soud</w:t>
      </w:r>
      <w:r>
        <w:rPr>
          <w:bCs/>
          <w:sz w:val="20"/>
        </w:rPr>
        <w:t>em v Brně, oddíl C, vložka 77211</w:t>
      </w:r>
    </w:p>
    <w:p w:rsidR="001D5AA2" w:rsidRPr="00357D60" w:rsidRDefault="001D5AA2" w:rsidP="001D5AA2">
      <w:pPr>
        <w:rPr>
          <w:bCs/>
          <w:sz w:val="20"/>
        </w:rPr>
      </w:pPr>
      <w:r>
        <w:rPr>
          <w:bCs/>
          <w:sz w:val="20"/>
        </w:rPr>
        <w:t xml:space="preserve">bankovní spojení: </w:t>
      </w:r>
      <w:proofErr w:type="spellStart"/>
      <w:r>
        <w:rPr>
          <w:bCs/>
          <w:sz w:val="20"/>
        </w:rPr>
        <w:t>Fio</w:t>
      </w:r>
      <w:proofErr w:type="spellEnd"/>
      <w:r>
        <w:rPr>
          <w:bCs/>
          <w:sz w:val="20"/>
        </w:rPr>
        <w:t xml:space="preserve"> </w:t>
      </w:r>
      <w:proofErr w:type="gramStart"/>
      <w:r>
        <w:rPr>
          <w:bCs/>
          <w:sz w:val="20"/>
        </w:rPr>
        <w:t>banka  a.</w:t>
      </w:r>
      <w:proofErr w:type="gramEnd"/>
      <w:r>
        <w:rPr>
          <w:bCs/>
          <w:sz w:val="20"/>
        </w:rPr>
        <w:t>s.</w:t>
      </w:r>
    </w:p>
    <w:p w:rsidR="001D5AA2" w:rsidRPr="00357D60" w:rsidRDefault="001D5AA2" w:rsidP="001D5AA2">
      <w:pPr>
        <w:rPr>
          <w:sz w:val="20"/>
        </w:rPr>
      </w:pPr>
      <w:r w:rsidRPr="00357D60">
        <w:rPr>
          <w:bCs/>
          <w:sz w:val="20"/>
        </w:rPr>
        <w:t xml:space="preserve">č. </w:t>
      </w:r>
      <w:r w:rsidRPr="00357D60">
        <w:rPr>
          <w:sz w:val="20"/>
        </w:rPr>
        <w:t>účtu:</w:t>
      </w:r>
      <w:r>
        <w:rPr>
          <w:sz w:val="20"/>
        </w:rPr>
        <w:t xml:space="preserve"> 2900350638/2010</w:t>
      </w:r>
    </w:p>
    <w:p w:rsidR="001D5AA2" w:rsidRPr="00357D60" w:rsidRDefault="001D5AA2" w:rsidP="001D5AA2">
      <w:pPr>
        <w:rPr>
          <w:sz w:val="20"/>
        </w:rPr>
      </w:pPr>
      <w:r w:rsidRPr="00357D60">
        <w:rPr>
          <w:sz w:val="20"/>
        </w:rPr>
        <w:t>(dále jen jako „</w:t>
      </w:r>
      <w:r w:rsidRPr="00357D60">
        <w:rPr>
          <w:b/>
          <w:sz w:val="20"/>
        </w:rPr>
        <w:t>nájemce</w:t>
      </w:r>
      <w:r w:rsidRPr="00357D60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732446" w:rsidP="00CF0040">
      <w:pPr>
        <w:rPr>
          <w:b/>
          <w:sz w:val="20"/>
        </w:rPr>
      </w:pPr>
      <w:r>
        <w:rPr>
          <w:b/>
          <w:sz w:val="20"/>
        </w:rPr>
        <w:t>Nájem</w:t>
      </w:r>
      <w:r w:rsidR="00CF0040" w:rsidRPr="00B105D1">
        <w:rPr>
          <w:b/>
          <w:sz w:val="20"/>
        </w:rPr>
        <w:t xml:space="preserve">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1.1 </w:t>
      </w:r>
      <w:r w:rsidRPr="00B105D1">
        <w:rPr>
          <w:sz w:val="20"/>
        </w:rPr>
        <w:t xml:space="preserve">Pronajímatel je výlučným vlastníkem </w:t>
      </w:r>
      <w:r w:rsidRPr="00B105D1">
        <w:rPr>
          <w:b/>
          <w:sz w:val="20"/>
        </w:rPr>
        <w:t>budovy č. p. 169</w:t>
      </w:r>
      <w:r w:rsidR="00137C9C">
        <w:rPr>
          <w:b/>
          <w:sz w:val="20"/>
        </w:rPr>
        <w:t>1</w:t>
      </w:r>
      <w:r w:rsidRPr="00B105D1">
        <w:rPr>
          <w:sz w:val="20"/>
        </w:rPr>
        <w:t>, postavené na pozemku p. č. 2760/8</w:t>
      </w:r>
      <w:r w:rsidR="00990671" w:rsidRPr="00B105D1">
        <w:rPr>
          <w:sz w:val="20"/>
        </w:rPr>
        <w:t>1</w:t>
      </w:r>
      <w:r w:rsidR="00933B6C" w:rsidRPr="00B105D1">
        <w:rPr>
          <w:sz w:val="20"/>
        </w:rPr>
        <w:t xml:space="preserve"> v k. 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B105D1">
        <w:rPr>
          <w:sz w:val="20"/>
        </w:rPr>
        <w:t xml:space="preserve">k. 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a obec</w:t>
      </w:r>
      <w:proofErr w:type="gramEnd"/>
      <w:r w:rsidRPr="00B105D1">
        <w:rPr>
          <w:sz w:val="20"/>
        </w:rPr>
        <w:t xml:space="preserve"> (</w:t>
      </w:r>
      <w:r w:rsidRPr="00B105D1">
        <w:rPr>
          <w:b/>
          <w:sz w:val="20"/>
        </w:rPr>
        <w:t>dále také jen „SO 10</w:t>
      </w:r>
      <w:r w:rsidR="00137C9C">
        <w:rPr>
          <w:b/>
          <w:sz w:val="20"/>
        </w:rPr>
        <w:t>1</w:t>
      </w:r>
      <w:r w:rsidRPr="00B105D1">
        <w:rPr>
          <w:b/>
          <w:sz w:val="20"/>
        </w:rPr>
        <w:t>“</w:t>
      </w:r>
      <w:r w:rsidRPr="00B105D1">
        <w:rPr>
          <w:sz w:val="20"/>
        </w:rPr>
        <w:t>). Pronajímatel vybudova</w:t>
      </w:r>
      <w:r w:rsidR="00137C9C">
        <w:rPr>
          <w:sz w:val="20"/>
        </w:rPr>
        <w:t>l objekt SO 101</w:t>
      </w:r>
      <w:r w:rsidRPr="00B105D1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="00223114">
        <w:rPr>
          <w:b/>
          <w:sz w:val="20"/>
        </w:rPr>
        <w:t xml:space="preserve"> ve I</w:t>
      </w:r>
      <w:r w:rsidRPr="00B105D1">
        <w:rPr>
          <w:b/>
          <w:sz w:val="20"/>
        </w:rPr>
        <w:t>. NP SO 10</w:t>
      </w:r>
      <w:r w:rsidR="00732446">
        <w:rPr>
          <w:b/>
          <w:sz w:val="20"/>
        </w:rPr>
        <w:t>1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CF0040">
      <w:pPr>
        <w:spacing w:line="40" w:lineRule="atLeast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CF0040" w:rsidRPr="00B105D1" w:rsidRDefault="00357D60" w:rsidP="00CF0040">
      <w:pPr>
        <w:spacing w:line="40" w:lineRule="atLeast"/>
        <w:rPr>
          <w:b/>
          <w:sz w:val="20"/>
        </w:rPr>
      </w:pPr>
      <w:r>
        <w:rPr>
          <w:b/>
          <w:sz w:val="20"/>
        </w:rPr>
        <w:t>1</w:t>
      </w:r>
      <w:r w:rsidR="00990671" w:rsidRPr="00B105D1">
        <w:rPr>
          <w:b/>
          <w:sz w:val="20"/>
        </w:rPr>
        <w:t>.</w:t>
      </w:r>
      <w:r w:rsidR="001D5AA2">
        <w:rPr>
          <w:b/>
          <w:sz w:val="20"/>
        </w:rPr>
        <w:t>17</w:t>
      </w:r>
      <w:r w:rsidR="00990671" w:rsidRPr="00B105D1">
        <w:rPr>
          <w:b/>
          <w:sz w:val="20"/>
        </w:rPr>
        <w:tab/>
      </w:r>
      <w:r w:rsidR="00990671" w:rsidRPr="00B105D1">
        <w:rPr>
          <w:b/>
          <w:sz w:val="20"/>
        </w:rPr>
        <w:tab/>
      </w:r>
      <w:r w:rsidR="001D5AA2">
        <w:rPr>
          <w:b/>
          <w:sz w:val="20"/>
        </w:rPr>
        <w:t>Sklad potravin</w:t>
      </w:r>
      <w:r w:rsidR="00990671" w:rsidRPr="00B105D1">
        <w:rPr>
          <w:b/>
          <w:sz w:val="20"/>
        </w:rPr>
        <w:tab/>
      </w:r>
      <w:r w:rsidR="00990671" w:rsidRPr="00B105D1">
        <w:rPr>
          <w:b/>
          <w:sz w:val="20"/>
        </w:rPr>
        <w:tab/>
      </w:r>
      <w:r w:rsidR="001D5AA2">
        <w:rPr>
          <w:b/>
          <w:sz w:val="20"/>
        </w:rPr>
        <w:t>3,51</w:t>
      </w:r>
      <w:r w:rsidR="00CF0040" w:rsidRPr="00B105D1">
        <w:rPr>
          <w:b/>
          <w:sz w:val="20"/>
        </w:rPr>
        <w:tab/>
      </w:r>
    </w:p>
    <w:p w:rsidR="00CF0040" w:rsidRDefault="00CF0040" w:rsidP="00CF0040">
      <w:pPr>
        <w:pStyle w:val="Zkladntext"/>
        <w:rPr>
          <w:b/>
          <w:sz w:val="20"/>
        </w:rPr>
      </w:pPr>
    </w:p>
    <w:p w:rsidR="00037809" w:rsidRDefault="00037809" w:rsidP="00CF0040">
      <w:pPr>
        <w:pStyle w:val="Zkladntext"/>
        <w:rPr>
          <w:sz w:val="20"/>
        </w:rPr>
      </w:pPr>
      <w:r>
        <w:rPr>
          <w:b/>
          <w:sz w:val="20"/>
        </w:rPr>
        <w:t>celkem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1D5AA2">
        <w:rPr>
          <w:b/>
          <w:sz w:val="20"/>
        </w:rPr>
        <w:t>3,51</w:t>
      </w:r>
    </w:p>
    <w:p w:rsidR="00357D60" w:rsidRPr="00B105D1" w:rsidRDefault="00357D60" w:rsidP="00CF0040">
      <w:pPr>
        <w:pStyle w:val="Zkladntext"/>
        <w:rPr>
          <w:sz w:val="20"/>
        </w:rPr>
      </w:pP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="00732446">
        <w:rPr>
          <w:sz w:val="20"/>
        </w:rPr>
        <w:t xml:space="preserve"> v I</w:t>
      </w:r>
      <w:r w:rsidRPr="00B105D1">
        <w:rPr>
          <w:sz w:val="20"/>
        </w:rPr>
        <w:t>. NP SO 10</w:t>
      </w:r>
      <w:r w:rsidR="00732446">
        <w:rPr>
          <w:sz w:val="20"/>
        </w:rPr>
        <w:t>1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b/>
          <w:sz w:val="20"/>
        </w:rPr>
        <w:t xml:space="preserve">1.3 </w:t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spoluužívání společných prostor</w:t>
      </w:r>
      <w:r w:rsidR="00082ECE">
        <w:rPr>
          <w:b/>
          <w:sz w:val="20"/>
        </w:rPr>
        <w:t xml:space="preserve">ů v I. </w:t>
      </w:r>
      <w:r w:rsidRPr="00B105D1">
        <w:rPr>
          <w:b/>
          <w:sz w:val="20"/>
        </w:rPr>
        <w:t xml:space="preserve">NP </w:t>
      </w:r>
      <w:r w:rsidR="00732446">
        <w:rPr>
          <w:b/>
          <w:sz w:val="20"/>
        </w:rPr>
        <w:t>SO 101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Nájemce je oprávněn prostor</w:t>
      </w:r>
      <w:r w:rsidR="00990671" w:rsidRPr="00B105D1">
        <w:rPr>
          <w:sz w:val="20"/>
        </w:rPr>
        <w:t xml:space="preserve"> užívat jako </w:t>
      </w:r>
      <w:r w:rsidR="00730420">
        <w:rPr>
          <w:sz w:val="20"/>
        </w:rPr>
        <w:t>kancelář se skladovací fun</w:t>
      </w:r>
      <w:r w:rsidR="00AB4BF0">
        <w:rPr>
          <w:sz w:val="20"/>
        </w:rPr>
        <w:t>k</w:t>
      </w:r>
      <w:r w:rsidR="00730420">
        <w:rPr>
          <w:sz w:val="20"/>
        </w:rPr>
        <w:t>cí</w:t>
      </w:r>
      <w:r w:rsidR="00D52569" w:rsidRPr="00B105D1">
        <w:rPr>
          <w:sz w:val="20"/>
        </w:rPr>
        <w:t>.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lastRenderedPageBreak/>
        <w:t>2.2</w:t>
      </w:r>
      <w:r w:rsidRPr="00B105D1">
        <w:rPr>
          <w:sz w:val="20"/>
        </w:rPr>
        <w:t xml:space="preserve"> 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Pr="00B105D1">
        <w:rPr>
          <w:sz w:val="20"/>
        </w:rPr>
        <w:t xml:space="preserve">Nájemní smlouva se uzavírá na dobu </w:t>
      </w:r>
      <w:r w:rsidR="00933B6C" w:rsidRPr="00B105D1">
        <w:rPr>
          <w:b/>
          <w:sz w:val="20"/>
        </w:rPr>
        <w:t>určitou</w:t>
      </w:r>
      <w:r w:rsidR="00B750D3" w:rsidRPr="00B105D1">
        <w:rPr>
          <w:b/>
          <w:sz w:val="20"/>
        </w:rPr>
        <w:t>, počínaje od</w:t>
      </w:r>
      <w:r w:rsidR="00990671" w:rsidRPr="00B105D1">
        <w:rPr>
          <w:b/>
          <w:sz w:val="20"/>
        </w:rPr>
        <w:t xml:space="preserve"> </w:t>
      </w:r>
      <w:r w:rsidR="00E4490C">
        <w:rPr>
          <w:b/>
          <w:sz w:val="20"/>
        </w:rPr>
        <w:t>1</w:t>
      </w:r>
      <w:r w:rsidR="00DA3545">
        <w:rPr>
          <w:b/>
          <w:sz w:val="20"/>
        </w:rPr>
        <w:t>. 8. 2021 do 31. 12. 2022</w:t>
      </w:r>
      <w:r w:rsidR="00485B74">
        <w:rPr>
          <w:b/>
          <w:sz w:val="20"/>
        </w:rPr>
        <w:t>.</w:t>
      </w:r>
    </w:p>
    <w:p w:rsidR="00485B74" w:rsidRDefault="00485B74" w:rsidP="00CF0040">
      <w:pPr>
        <w:jc w:val="both"/>
        <w:rPr>
          <w:b/>
          <w:sz w:val="20"/>
        </w:rPr>
      </w:pPr>
    </w:p>
    <w:p w:rsidR="00485B74" w:rsidRPr="00485B74" w:rsidRDefault="00485B74" w:rsidP="00CF0040">
      <w:pPr>
        <w:jc w:val="both"/>
        <w:rPr>
          <w:sz w:val="20"/>
        </w:rPr>
      </w:pPr>
      <w:r>
        <w:rPr>
          <w:b/>
          <w:sz w:val="20"/>
        </w:rPr>
        <w:t xml:space="preserve">3.2 </w:t>
      </w:r>
      <w:r>
        <w:rPr>
          <w:sz w:val="20"/>
        </w:rPr>
        <w:t>Po uplynutí uvedené doby je možné nájem dohodou stran prodloužit.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25546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CF0040">
      <w:pPr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f) čísla nefakturačních měřidel a stav měřidel, </w:t>
      </w:r>
    </w:p>
    <w:p w:rsidR="00CF0040" w:rsidRDefault="00CF0040" w:rsidP="00DC3B67">
      <w:pPr>
        <w:jc w:val="both"/>
        <w:rPr>
          <w:sz w:val="20"/>
        </w:rPr>
      </w:pPr>
      <w:r w:rsidRPr="00B105D1">
        <w:rPr>
          <w:sz w:val="20"/>
        </w:rPr>
        <w:t>g) podpisy osob, které budou účastny předání a převzetí.</w:t>
      </w:r>
    </w:p>
    <w:p w:rsidR="00C3366C" w:rsidRDefault="00C3366C" w:rsidP="00DC3B67">
      <w:pPr>
        <w:jc w:val="both"/>
        <w:rPr>
          <w:sz w:val="20"/>
        </w:rPr>
      </w:pPr>
    </w:p>
    <w:p w:rsidR="00C3366C" w:rsidRDefault="00C3366C" w:rsidP="00C3366C">
      <w:pPr>
        <w:pStyle w:val="Zkladntext20"/>
        <w:shd w:val="clear" w:color="auto" w:fill="auto"/>
        <w:spacing w:before="0" w:after="0" w:line="230" w:lineRule="exact"/>
        <w:jc w:val="both"/>
      </w:pPr>
      <w:r>
        <w:t>4.3 Pronajímatel vydá nájemci požadovaný počet vstupních karet umožňujících vstup do pronajatých prostor.</w:t>
      </w:r>
    </w:p>
    <w:p w:rsidR="00C3366C" w:rsidRDefault="00C3366C" w:rsidP="00C3366C">
      <w:pPr>
        <w:pStyle w:val="Zkladntext20"/>
        <w:shd w:val="clear" w:color="auto" w:fill="auto"/>
        <w:spacing w:before="0" w:after="0" w:line="230" w:lineRule="exact"/>
        <w:jc w:val="both"/>
      </w:pPr>
    </w:p>
    <w:p w:rsidR="00C3366C" w:rsidRPr="00C3366C" w:rsidRDefault="00C3366C" w:rsidP="00C3366C">
      <w:pPr>
        <w:jc w:val="both"/>
        <w:rPr>
          <w:sz w:val="20"/>
        </w:rPr>
      </w:pPr>
      <w:r w:rsidRPr="00C3366C">
        <w:rPr>
          <w:sz w:val="20"/>
        </w:rPr>
        <w:t xml:space="preserve">Nevratný poplatek za vytavení jedné vstupní karty je </w:t>
      </w:r>
      <w:proofErr w:type="gramStart"/>
      <w:r w:rsidRPr="00C3366C">
        <w:rPr>
          <w:sz w:val="20"/>
        </w:rPr>
        <w:t>500.- Kč</w:t>
      </w:r>
      <w:proofErr w:type="gramEnd"/>
      <w:r w:rsidRPr="00C3366C">
        <w:rPr>
          <w:sz w:val="20"/>
        </w:rPr>
        <w:t xml:space="preserve"> + DPH. Současně za každou poskytnutou kartu uhradí nájemce zálohu </w:t>
      </w:r>
      <w:proofErr w:type="gramStart"/>
      <w:r w:rsidRPr="00C3366C">
        <w:rPr>
          <w:sz w:val="20"/>
        </w:rPr>
        <w:t>200.- Kč</w:t>
      </w:r>
      <w:proofErr w:type="gramEnd"/>
      <w:r w:rsidRPr="00C3366C">
        <w:rPr>
          <w:sz w:val="20"/>
        </w:rPr>
        <w:t>, která mu bude po skončení nájmu po odevzdání karty vrácena. Záloha se neúročí.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5.1 Nájemné</w:t>
      </w:r>
    </w:p>
    <w:p w:rsidR="00CF0040" w:rsidRPr="00AB0BD0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sz w:val="20"/>
        </w:rPr>
        <w:t>Nájemce se zavazuje platit pronajímateli nájemné, a to ve výši stanovené v odst. 1.</w:t>
      </w:r>
      <w:r w:rsidR="006B21CA">
        <w:rPr>
          <w:sz w:val="20"/>
        </w:rPr>
        <w:t>1 této smlouvy (dále také jako</w:t>
      </w:r>
      <w:r w:rsidRPr="00B105D1">
        <w:rPr>
          <w:sz w:val="20"/>
        </w:rPr>
        <w:t xml:space="preserve"> nájemné). Výše </w:t>
      </w:r>
      <w:r w:rsidR="00C15DDF">
        <w:rPr>
          <w:sz w:val="20"/>
        </w:rPr>
        <w:t xml:space="preserve">tržního </w:t>
      </w:r>
      <w:r w:rsidR="006B21CA">
        <w:rPr>
          <w:sz w:val="20"/>
        </w:rPr>
        <w:t>nájemného</w:t>
      </w:r>
      <w:r w:rsidR="00137C9C">
        <w:rPr>
          <w:sz w:val="20"/>
        </w:rPr>
        <w:t xml:space="preserve"> včetně balíčku služeb</w:t>
      </w:r>
      <w:r w:rsidR="00C15DDF">
        <w:rPr>
          <w:sz w:val="20"/>
        </w:rPr>
        <w:t xml:space="preserve"> pro účel</w:t>
      </w:r>
      <w:r w:rsidR="003C3808">
        <w:rPr>
          <w:sz w:val="20"/>
        </w:rPr>
        <w:t xml:space="preserve"> dle čl. 1 a 2.</w:t>
      </w:r>
      <w:r w:rsidR="00C15DDF">
        <w:rPr>
          <w:sz w:val="20"/>
        </w:rPr>
        <w:t xml:space="preserve"> </w:t>
      </w:r>
      <w:r w:rsidR="00137C9C">
        <w:rPr>
          <w:sz w:val="20"/>
        </w:rPr>
        <w:t xml:space="preserve">byla stanovena dohodou dle přílohy číslo 2 </w:t>
      </w:r>
      <w:proofErr w:type="gramStart"/>
      <w:r w:rsidR="00137C9C">
        <w:rPr>
          <w:sz w:val="20"/>
        </w:rPr>
        <w:t>této</w:t>
      </w:r>
      <w:proofErr w:type="gramEnd"/>
      <w:r w:rsidR="00137C9C">
        <w:rPr>
          <w:sz w:val="20"/>
        </w:rPr>
        <w:t xml:space="preserve"> smlouvy.</w:t>
      </w:r>
      <w:r w:rsidR="00AB0BD0">
        <w:rPr>
          <w:b/>
          <w:sz w:val="20"/>
        </w:rPr>
        <w:t xml:space="preserve"> </w:t>
      </w:r>
      <w:r w:rsidR="00C15DDF">
        <w:rPr>
          <w:sz w:val="20"/>
          <w:u w:val="single"/>
        </w:rPr>
        <w:t xml:space="preserve">Zvýhodněný nájem </w:t>
      </w:r>
      <w:r w:rsidR="009E725A">
        <w:rPr>
          <w:sz w:val="20"/>
          <w:u w:val="single"/>
        </w:rPr>
        <w:t xml:space="preserve">k pronajímaným prostorám dle této smlouvy není poskytován.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B105D1">
        <w:rPr>
          <w:sz w:val="20"/>
        </w:rPr>
        <w:t xml:space="preserve">Daňový doklad na vyúčtování první splátky nájemného bude vystaven a doručen nájemci do 10 dnů od uzavření smlouvy. </w:t>
      </w:r>
      <w:r w:rsidRPr="00B105D1">
        <w:rPr>
          <w:sz w:val="20"/>
        </w:rPr>
        <w:t xml:space="preserve">Lhůta splatnosti je 14 dní ode dne vystavení daňového dokladu.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Nájemné bude hrazeno bezhotovostním převodem na účet pronajímatele, uvedený na daňovém dokladu. K nájemnému a bude připočtena daň z přidané hodnoty. Sazba DPH bude stanovena dle zákona o DPH platného v době uskutečnění zdanitelného plnění. Základem </w:t>
      </w:r>
      <w:r w:rsidR="00C325B7" w:rsidRPr="00B105D1">
        <w:rPr>
          <w:sz w:val="20"/>
        </w:rPr>
        <w:t>daně je v případě nájmu prostoru</w:t>
      </w:r>
      <w:r w:rsidR="00D92424">
        <w:rPr>
          <w:sz w:val="20"/>
        </w:rPr>
        <w:t xml:space="preserve"> nájemné.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137C9C" w:rsidP="00DC3B67">
      <w:pPr>
        <w:spacing w:after="120"/>
        <w:rPr>
          <w:b/>
          <w:sz w:val="20"/>
        </w:rPr>
      </w:pPr>
      <w:r>
        <w:rPr>
          <w:b/>
          <w:sz w:val="20"/>
        </w:rPr>
        <w:t>5.4 Náklady na energie</w:t>
      </w:r>
      <w:r w:rsidR="00C325B7" w:rsidRPr="00B105D1">
        <w:rPr>
          <w:b/>
          <w:sz w:val="20"/>
        </w:rPr>
        <w:t xml:space="preserve"> spojené s užíváním prostoru</w:t>
      </w:r>
      <w:r w:rsidR="00CF0040" w:rsidRPr="00B105D1">
        <w:rPr>
          <w:b/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dodávky vody a službu odvádění odpadních vod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>.4.1.1 Elektrická energie:</w:t>
      </w:r>
    </w:p>
    <w:p w:rsidR="002E10A9" w:rsidRPr="002E10A9" w:rsidRDefault="002E10A9" w:rsidP="002E10A9">
      <w:pPr>
        <w:pStyle w:val="Zkladntext"/>
        <w:spacing w:before="120" w:after="120"/>
        <w:rPr>
          <w:sz w:val="20"/>
        </w:rPr>
      </w:pPr>
      <w:r w:rsidRPr="002E10A9">
        <w:rPr>
          <w:sz w:val="20"/>
        </w:rPr>
        <w:lastRenderedPageBreak/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Průměrná cena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2E10A9" w:rsidRPr="002E10A9" w:rsidRDefault="002E10A9" w:rsidP="002E10A9">
      <w:pPr>
        <w:pStyle w:val="Zkladntext"/>
        <w:spacing w:after="120"/>
        <w:rPr>
          <w:b/>
          <w:sz w:val="20"/>
        </w:rPr>
      </w:pPr>
      <w:r w:rsidRPr="002E10A9">
        <w:rPr>
          <w:b/>
          <w:sz w:val="20"/>
        </w:rPr>
        <w:t>5.4.1.</w:t>
      </w:r>
      <w:r w:rsidR="00137C9C">
        <w:rPr>
          <w:b/>
          <w:sz w:val="20"/>
        </w:rPr>
        <w:t>2</w:t>
      </w:r>
      <w:r w:rsidRPr="002E10A9">
        <w:rPr>
          <w:b/>
          <w:sz w:val="20"/>
        </w:rPr>
        <w:t xml:space="preserve"> Vodné a stočné</w:t>
      </w:r>
    </w:p>
    <w:p w:rsidR="002E10A9" w:rsidRPr="002E10A9" w:rsidRDefault="002E10A9" w:rsidP="002E10A9">
      <w:pPr>
        <w:pStyle w:val="Zkladntext"/>
        <w:spacing w:after="120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2E10A9" w:rsidRPr="0073662D" w:rsidRDefault="00137C9C" w:rsidP="002E10A9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5.4.1.3</w:t>
      </w:r>
      <w:r w:rsidR="002E10A9">
        <w:rPr>
          <w:b/>
          <w:sz w:val="20"/>
        </w:rPr>
        <w:t xml:space="preserve"> Princip přeúčtování</w:t>
      </w:r>
    </w:p>
    <w:p w:rsidR="002E10A9" w:rsidRDefault="002E10A9" w:rsidP="002E10A9">
      <w:pPr>
        <w:pStyle w:val="Zkladntext"/>
        <w:spacing w:before="120" w:after="120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>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2E10A9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>5.4.2 Fakturace služeb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energii</w:t>
      </w:r>
      <w:proofErr w:type="spellEnd"/>
      <w:proofErr w:type="gram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Nájemce bude platit měsíční splátky paušální platby za otápění prostorů a poskytování TUV</w:t>
      </w:r>
      <w:bookmarkStart w:id="0" w:name="_GoBack"/>
      <w:bookmarkEnd w:id="0"/>
      <w:r w:rsidRPr="00BE6CC7">
        <w:rPr>
          <w:sz w:val="20"/>
        </w:rPr>
        <w:t xml:space="preserve"> na základě daňového dokladu (faktury), vystaveného pronajímatelem a doručeného nájemci do 10. dne příslušného měsíce,</w:t>
      </w:r>
      <w:r w:rsidR="00485B74">
        <w:rPr>
          <w:sz w:val="20"/>
        </w:rPr>
        <w:t xml:space="preserve"> za který jsou platby účtovány, příp. do 10. dne následujícího měsíce. </w:t>
      </w:r>
      <w:r w:rsidRPr="00BE6CC7">
        <w:rPr>
          <w:sz w:val="20"/>
        </w:rPr>
        <w:t>K účtovaným částkám bude připočtena DPH v souladu s platnými právními předpisy.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4E22CE">
      <w:pPr>
        <w:spacing w:after="120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790E95" w:rsidRDefault="00BE6CC7" w:rsidP="00BE6CC7">
      <w:pPr>
        <w:rPr>
          <w:sz w:val="20"/>
        </w:rPr>
      </w:pPr>
      <w:r w:rsidRPr="00BE6CC7">
        <w:rPr>
          <w:sz w:val="20"/>
        </w:rPr>
        <w:t xml:space="preserve">Pronajímatel je povinen na požádání předložit nájemci daňové doklady poskytovatelů dodávek elektřiny, vody a </w:t>
      </w:r>
      <w:r w:rsidR="00714971">
        <w:rPr>
          <w:sz w:val="20"/>
        </w:rPr>
        <w:t>služby odvádění odpadních vod.</w:t>
      </w:r>
    </w:p>
    <w:p w:rsidR="00714971" w:rsidRDefault="00714971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>
        <w:rPr>
          <w:b/>
          <w:sz w:val="20"/>
        </w:rPr>
        <w:t>Jistota</w:t>
      </w:r>
    </w:p>
    <w:p w:rsidR="00790E95" w:rsidRPr="00790E95" w:rsidRDefault="00790E95" w:rsidP="00790E95">
      <w:pPr>
        <w:jc w:val="both"/>
        <w:rPr>
          <w:sz w:val="20"/>
        </w:rPr>
      </w:pPr>
      <w:r w:rsidRPr="00790E95">
        <w:rPr>
          <w:sz w:val="20"/>
        </w:rPr>
        <w:t xml:space="preserve">Nájemce je povinen do </w:t>
      </w:r>
      <w:r w:rsidR="00485B74">
        <w:rPr>
          <w:sz w:val="20"/>
        </w:rPr>
        <w:t>dvou</w:t>
      </w:r>
      <w:r w:rsidR="00485B74" w:rsidRPr="00790E95">
        <w:rPr>
          <w:sz w:val="20"/>
        </w:rPr>
        <w:t xml:space="preserve"> </w:t>
      </w:r>
      <w:r w:rsidR="00485B74">
        <w:rPr>
          <w:sz w:val="20"/>
        </w:rPr>
        <w:t>týdnů</w:t>
      </w:r>
      <w:r w:rsidR="00485B74" w:rsidRPr="00790E95">
        <w:rPr>
          <w:sz w:val="20"/>
        </w:rPr>
        <w:t xml:space="preserve"> </w:t>
      </w:r>
      <w:r w:rsidRPr="00790E95">
        <w:rPr>
          <w:sz w:val="20"/>
        </w:rPr>
        <w:t xml:space="preserve">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357D60">
        <w:rPr>
          <w:b/>
          <w:sz w:val="20"/>
        </w:rPr>
        <w:t>3</w:t>
      </w:r>
      <w:r w:rsidR="00B0755F">
        <w:rPr>
          <w:b/>
          <w:sz w:val="20"/>
        </w:rPr>
        <w:t> 000</w:t>
      </w:r>
      <w:r w:rsidRPr="00790E95">
        <w:rPr>
          <w:b/>
          <w:sz w:val="20"/>
        </w:rPr>
        <w:t xml:space="preserve"> Kč. </w:t>
      </w:r>
      <w:r w:rsidRPr="00790E95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jistota, bude jistota či její zbylá část bezodkladně (do jednoho měsíce) vrácena nájemci. Jistota se neúročí.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CF0040" w:rsidRPr="00B105D1" w:rsidRDefault="00CF0040" w:rsidP="00DC3B67">
      <w:pPr>
        <w:keepNext/>
        <w:rPr>
          <w:b/>
          <w:sz w:val="20"/>
        </w:rPr>
      </w:pPr>
    </w:p>
    <w:p w:rsidR="00CF0040" w:rsidRPr="00B105D1" w:rsidRDefault="00CF0040" w:rsidP="00DC3B67">
      <w:pPr>
        <w:keepNext/>
        <w:rPr>
          <w:b/>
          <w:sz w:val="20"/>
        </w:rPr>
      </w:pPr>
      <w:r w:rsidRPr="00B105D1">
        <w:rPr>
          <w:b/>
          <w:sz w:val="20"/>
        </w:rPr>
        <w:t xml:space="preserve">6.1 </w:t>
      </w:r>
      <w:r w:rsidRPr="00B105D1">
        <w:rPr>
          <w:sz w:val="20"/>
        </w:rPr>
        <w:t>Nájemce není oprávněn dát prostor</w:t>
      </w:r>
      <w:r w:rsidR="00061816" w:rsidRPr="00B105D1">
        <w:rPr>
          <w:sz w:val="20"/>
        </w:rPr>
        <w:t xml:space="preserve"> ani jeho</w:t>
      </w:r>
      <w:r w:rsidRPr="00B105D1">
        <w:rPr>
          <w:sz w:val="20"/>
        </w:rPr>
        <w:t xml:space="preserve"> část do podnájmu.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Pr="00B105D1">
        <w:rPr>
          <w:sz w:val="20"/>
        </w:rPr>
        <w:t>Nájemce má zejména právo:</w:t>
      </w:r>
    </w:p>
    <w:p w:rsidR="00CF0040" w:rsidRPr="00B105D1" w:rsidRDefault="00CF0040" w:rsidP="00DC3B67">
      <w:pPr>
        <w:spacing w:after="120"/>
        <w:ind w:left="709" w:hanging="709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lastRenderedPageBreak/>
        <w:t xml:space="preserve">- </w:t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1D5AA2" w:rsidRDefault="001D5AA2" w:rsidP="00DC3B67">
      <w:pPr>
        <w:spacing w:after="120"/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7.2 </w:t>
      </w:r>
      <w:r w:rsidRPr="00B105D1">
        <w:rPr>
          <w:sz w:val="20"/>
        </w:rPr>
        <w:t>Nájemce má zejména povinnost:</w:t>
      </w:r>
    </w:p>
    <w:p w:rsidR="00CF0040" w:rsidRPr="00B105D1" w:rsidRDefault="00CF0040" w:rsidP="00DC3B67">
      <w:pPr>
        <w:spacing w:after="120"/>
        <w:ind w:left="705" w:hanging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DE2183" w:rsidRPr="00B105D1" w:rsidRDefault="00DE2183" w:rsidP="00DC3B67">
      <w:pPr>
        <w:spacing w:after="120"/>
        <w:ind w:left="705" w:hanging="705"/>
        <w:jc w:val="both"/>
        <w:rPr>
          <w:sz w:val="20"/>
        </w:rPr>
      </w:pP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 xml:space="preserve">8.1 </w:t>
      </w:r>
      <w:r w:rsidRPr="00B105D1">
        <w:rPr>
          <w:sz w:val="20"/>
        </w:rPr>
        <w:t xml:space="preserve">Pronajímatel má zejména právo: </w:t>
      </w:r>
    </w:p>
    <w:p w:rsidR="00CF0040" w:rsidRPr="00B105D1" w:rsidRDefault="00061816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B105D1">
      <w:pPr>
        <w:spacing w:after="120"/>
        <w:ind w:left="703" w:hanging="70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CF0040" w:rsidRPr="00B105D1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pronajímatel má další práva, vyplývající z této smlouvy a obecně závazných předpisů.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Pr="00B105D1">
        <w:rPr>
          <w:sz w:val="20"/>
        </w:rPr>
        <w:t>Pronajímatel má zejména povinnost: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Pr="00B105D1">
        <w:rPr>
          <w:sz w:val="20"/>
        </w:rPr>
        <w:t xml:space="preserve">Nájem skončí uplynutím doby, na kterou byl sjednán. </w:t>
      </w:r>
    </w:p>
    <w:p w:rsidR="00032F41" w:rsidRPr="00032F41" w:rsidRDefault="00032F41" w:rsidP="007E3E32">
      <w:pPr>
        <w:keepNext/>
        <w:spacing w:after="120"/>
        <w:jc w:val="both"/>
        <w:rPr>
          <w:sz w:val="20"/>
        </w:rPr>
      </w:pPr>
      <w:r>
        <w:rPr>
          <w:b/>
          <w:sz w:val="20"/>
        </w:rPr>
        <w:t xml:space="preserve">9.2 </w:t>
      </w:r>
      <w:r>
        <w:rPr>
          <w:sz w:val="20"/>
        </w:rPr>
        <w:t>Pronajímatel je oprávněn ukončit nájem výpovědí nájemní smlouvy bez udání důvodu. Výpovědní lhůta je 2</w:t>
      </w:r>
      <w:r w:rsidRPr="00B105D1">
        <w:rPr>
          <w:sz w:val="20"/>
        </w:rPr>
        <w:t xml:space="preserve"> měsíce a počíná běžet prvého dne měsíce následujícího po měsíci, v němž byla výpověď doručena druhé smluvní straně.</w:t>
      </w:r>
    </w:p>
    <w:p w:rsidR="00CF0040" w:rsidRPr="00B105D1" w:rsidRDefault="00032F41" w:rsidP="00DC3B67">
      <w:pPr>
        <w:spacing w:after="120"/>
        <w:jc w:val="both"/>
        <w:rPr>
          <w:b/>
          <w:sz w:val="20"/>
        </w:rPr>
      </w:pPr>
      <w:r>
        <w:rPr>
          <w:b/>
          <w:sz w:val="20"/>
        </w:rPr>
        <w:t>9.3</w:t>
      </w:r>
      <w:r w:rsidR="00CF0040" w:rsidRPr="00B105D1">
        <w:rPr>
          <w:b/>
          <w:sz w:val="20"/>
        </w:rPr>
        <w:t xml:space="preserve"> </w:t>
      </w:r>
      <w:r w:rsidR="00CF0040" w:rsidRPr="00B105D1">
        <w:rPr>
          <w:sz w:val="20"/>
        </w:rPr>
        <w:t xml:space="preserve">Nájem může být před uplynutím sjednané doby </w:t>
      </w:r>
      <w:r w:rsidR="00CF0040" w:rsidRPr="00D07823">
        <w:rPr>
          <w:sz w:val="20"/>
        </w:rPr>
        <w:t>ukončen</w:t>
      </w:r>
      <w:r w:rsidR="00CF0040"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Pr="00B105D1">
        <w:rPr>
          <w:sz w:val="20"/>
        </w:rPr>
        <w:t>V případě, že nájemce poruší kteroukoli ze svých níže uvedených povinností, a to: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 </w:t>
      </w:r>
      <w:r w:rsidR="00485B74">
        <w:rPr>
          <w:sz w:val="20"/>
        </w:rPr>
        <w:t>desáté</w:t>
      </w:r>
      <w:r w:rsidRPr="00B105D1">
        <w:rPr>
          <w:sz w:val="20"/>
        </w:rPr>
        <w:t xml:space="preserve"> odrážce v 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 odst. </w:t>
      </w:r>
      <w:proofErr w:type="gramStart"/>
      <w:r w:rsidRPr="00B105D1">
        <w:rPr>
          <w:sz w:val="20"/>
        </w:rPr>
        <w:t>2.2. této</w:t>
      </w:r>
      <w:proofErr w:type="gramEnd"/>
      <w:r w:rsidRPr="00B105D1">
        <w:rPr>
          <w:sz w:val="20"/>
        </w:rPr>
        <w:t xml:space="preserve"> smlouvy,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zákoník, s výjimkou ustanovení § 2230 a 2285 </w:t>
      </w:r>
      <w:proofErr w:type="spellStart"/>
      <w:r w:rsidRPr="00B105D1">
        <w:rPr>
          <w:sz w:val="20"/>
        </w:rPr>
        <w:t>z.č</w:t>
      </w:r>
      <w:proofErr w:type="spellEnd"/>
      <w:r w:rsidRPr="00B105D1">
        <w:rPr>
          <w:sz w:val="20"/>
        </w:rPr>
        <w:t>. 89/2012 Sb., která se na nájem sjednaný touto smlouvou nepoužijí.</w:t>
      </w:r>
    </w:p>
    <w:p w:rsidR="004706F4" w:rsidRDefault="008C20B2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11.</w:t>
      </w:r>
      <w:r w:rsidR="00C33AD9">
        <w:rPr>
          <w:b/>
          <w:sz w:val="20"/>
        </w:rPr>
        <w:t>2</w:t>
      </w:r>
      <w:r w:rsidRPr="00B105D1">
        <w:rPr>
          <w:b/>
          <w:sz w:val="20"/>
        </w:rPr>
        <w:t xml:space="preserve"> </w:t>
      </w:r>
      <w:r w:rsidR="004706F4" w:rsidRPr="004706F4">
        <w:rPr>
          <w:sz w:val="20"/>
        </w:rPr>
        <w:t>Smlouva je platná</w:t>
      </w:r>
      <w:r w:rsidR="00485B74">
        <w:rPr>
          <w:sz w:val="20"/>
        </w:rPr>
        <w:t xml:space="preserve"> a účinná</w:t>
      </w:r>
      <w:r w:rsidR="004706F4" w:rsidRPr="004706F4">
        <w:rPr>
          <w:sz w:val="20"/>
        </w:rPr>
        <w:t xml:space="preserve"> ode dne jejího po</w:t>
      </w:r>
      <w:r w:rsidR="00485B74">
        <w:rPr>
          <w:sz w:val="20"/>
        </w:rPr>
        <w:t>dpisu oběma smluvními stranami.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11.</w:t>
      </w:r>
      <w:r w:rsidR="00C33AD9">
        <w:rPr>
          <w:b/>
          <w:sz w:val="20"/>
        </w:rPr>
        <w:t>3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Jakékoli změny nebo doplnění této smlouvy lze provést pouze písemně.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lastRenderedPageBreak/>
        <w:t>11.</w:t>
      </w:r>
      <w:r w:rsidR="00C33AD9">
        <w:rPr>
          <w:b/>
          <w:sz w:val="20"/>
        </w:rPr>
        <w:t>4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11.</w:t>
      </w:r>
      <w:r w:rsidR="00C33AD9">
        <w:rPr>
          <w:b/>
          <w:sz w:val="20"/>
        </w:rPr>
        <w:t>5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>11.</w:t>
      </w:r>
      <w:r w:rsidR="00C33AD9">
        <w:rPr>
          <w:b/>
          <w:sz w:val="20"/>
        </w:rPr>
        <w:t>6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>Ned</w:t>
      </w:r>
      <w:r w:rsidR="005A3F03">
        <w:rPr>
          <w:sz w:val="20"/>
        </w:rPr>
        <w:t>ílnou součástí této smlouvy je</w:t>
      </w:r>
      <w:r w:rsidRPr="00B105D1">
        <w:rPr>
          <w:sz w:val="20"/>
        </w:rPr>
        <w:t>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33AD9" w:rsidRPr="00B105D1" w:rsidRDefault="00C33AD9" w:rsidP="006B5633">
      <w:pPr>
        <w:pStyle w:val="Zkladntext"/>
        <w:keepNext/>
        <w:spacing w:after="120"/>
        <w:rPr>
          <w:sz w:val="20"/>
        </w:rPr>
      </w:pPr>
      <w:r w:rsidRPr="00C33AD9">
        <w:rPr>
          <w:b/>
          <w:sz w:val="20"/>
        </w:rPr>
        <w:t>Příloha č. 2</w:t>
      </w:r>
      <w:r>
        <w:rPr>
          <w:sz w:val="20"/>
        </w:rPr>
        <w:t xml:space="preserve"> </w:t>
      </w:r>
      <w:r w:rsidR="00277B26">
        <w:rPr>
          <w:sz w:val="20"/>
        </w:rPr>
        <w:t>- K</w:t>
      </w:r>
      <w:r>
        <w:rPr>
          <w:sz w:val="20"/>
        </w:rPr>
        <w:t>alkulace</w:t>
      </w:r>
    </w:p>
    <w:p w:rsidR="00933B6C" w:rsidRPr="00B105D1" w:rsidRDefault="00933B6C" w:rsidP="006B5633">
      <w:pPr>
        <w:pStyle w:val="Zkladntext"/>
        <w:keepNext/>
        <w:spacing w:after="120"/>
        <w:rPr>
          <w:b/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proofErr w:type="spellStart"/>
      <w:r w:rsidRPr="00B105D1">
        <w:rPr>
          <w:sz w:val="20"/>
        </w:rPr>
        <w:t>Industry</w:t>
      </w:r>
      <w:proofErr w:type="spellEnd"/>
      <w:r w:rsidRPr="00B105D1">
        <w:rPr>
          <w:sz w:val="20"/>
        </w:rPr>
        <w:t xml:space="preserve"> Servis ZK, a.s.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="001D5AA2">
        <w:rPr>
          <w:sz w:val="20"/>
        </w:rPr>
        <w:t xml:space="preserve">Zlaté </w:t>
      </w:r>
      <w:proofErr w:type="gramStart"/>
      <w:r w:rsidR="001D5AA2">
        <w:rPr>
          <w:sz w:val="20"/>
        </w:rPr>
        <w:t>Bobule</w:t>
      </w:r>
      <w:r w:rsidR="00D07823">
        <w:rPr>
          <w:sz w:val="20"/>
        </w:rPr>
        <w:t xml:space="preserve"> </w:t>
      </w:r>
      <w:r w:rsidR="00357D60" w:rsidRPr="00357D60">
        <w:rPr>
          <w:sz w:val="20"/>
        </w:rPr>
        <w:t xml:space="preserve"> s.</w:t>
      </w:r>
      <w:proofErr w:type="gramEnd"/>
      <w:r w:rsidR="00357D60" w:rsidRPr="00357D60">
        <w:rPr>
          <w:sz w:val="20"/>
        </w:rPr>
        <w:t>r.o.</w:t>
      </w:r>
    </w:p>
    <w:p w:rsidR="00CF0040" w:rsidRPr="00B105D1" w:rsidRDefault="00730E9E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 xml:space="preserve">Ing. </w:t>
      </w:r>
      <w:r w:rsidR="00D07823">
        <w:rPr>
          <w:sz w:val="20"/>
        </w:rPr>
        <w:t>Mgr. Lucie Pluhařová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="001D5AA2">
        <w:rPr>
          <w:sz w:val="20"/>
        </w:rPr>
        <w:t xml:space="preserve">Ing. </w:t>
      </w:r>
      <w:r w:rsidR="001D5AA2">
        <w:rPr>
          <w:bCs/>
          <w:sz w:val="20"/>
        </w:rPr>
        <w:t xml:space="preserve">Stanislav </w:t>
      </w:r>
      <w:proofErr w:type="spellStart"/>
      <w:r w:rsidR="001D5AA2">
        <w:rPr>
          <w:bCs/>
          <w:sz w:val="20"/>
        </w:rPr>
        <w:t>Julíček</w:t>
      </w:r>
      <w:proofErr w:type="spellEnd"/>
    </w:p>
    <w:p w:rsidR="00CF0040" w:rsidRPr="00B105D1" w:rsidRDefault="00933B6C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>předsedkyně</w:t>
      </w:r>
      <w:r w:rsidR="00CF0040" w:rsidRPr="00B105D1">
        <w:rPr>
          <w:sz w:val="20"/>
        </w:rPr>
        <w:t xml:space="preserve"> představenstva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Pr="00B105D1">
        <w:rPr>
          <w:sz w:val="20"/>
        </w:rPr>
        <w:t>jednatel</w:t>
      </w:r>
    </w:p>
    <w:sectPr w:rsidR="00CF0040" w:rsidRPr="00B105D1" w:rsidSect="00A062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21" w:rsidRDefault="005D5321" w:rsidP="00952B48">
      <w:r>
        <w:separator/>
      </w:r>
    </w:p>
  </w:endnote>
  <w:endnote w:type="continuationSeparator" w:id="0">
    <w:p w:rsidR="005D5321" w:rsidRDefault="005D5321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4550A4">
              <w:rPr>
                <w:b/>
                <w:noProof/>
                <w:sz w:val="22"/>
                <w:szCs w:val="22"/>
              </w:rPr>
              <w:t>3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4550A4">
              <w:rPr>
                <w:b/>
                <w:noProof/>
                <w:sz w:val="22"/>
                <w:szCs w:val="22"/>
              </w:rPr>
              <w:t>6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21" w:rsidRDefault="005D5321" w:rsidP="00952B48">
      <w:r>
        <w:separator/>
      </w:r>
    </w:p>
  </w:footnote>
  <w:footnote w:type="continuationSeparator" w:id="0">
    <w:p w:rsidR="005D5321" w:rsidRDefault="005D5321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33" w:rsidRPr="00F16927" w:rsidRDefault="006B5633" w:rsidP="006B5633">
    <w:pPr>
      <w:pStyle w:val="Zhlav"/>
      <w:jc w:val="right"/>
      <w:rPr>
        <w:sz w:val="20"/>
      </w:rPr>
    </w:pPr>
    <w:r w:rsidRPr="00F16927">
      <w:rPr>
        <w:sz w:val="20"/>
      </w:rPr>
      <w:t xml:space="preserve">číslo smlouvy: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140E2"/>
    <w:rsid w:val="00032F41"/>
    <w:rsid w:val="00037809"/>
    <w:rsid w:val="00061816"/>
    <w:rsid w:val="00063CE8"/>
    <w:rsid w:val="00082ECE"/>
    <w:rsid w:val="000A4EB1"/>
    <w:rsid w:val="001000B4"/>
    <w:rsid w:val="0010348F"/>
    <w:rsid w:val="00137C9C"/>
    <w:rsid w:val="00181EE6"/>
    <w:rsid w:val="00187995"/>
    <w:rsid w:val="001A14A5"/>
    <w:rsid w:val="001D5AA2"/>
    <w:rsid w:val="001F01A8"/>
    <w:rsid w:val="00213E74"/>
    <w:rsid w:val="00223114"/>
    <w:rsid w:val="00235688"/>
    <w:rsid w:val="00253567"/>
    <w:rsid w:val="00253C13"/>
    <w:rsid w:val="00277B26"/>
    <w:rsid w:val="002978B8"/>
    <w:rsid w:val="002B62EF"/>
    <w:rsid w:val="002E10A9"/>
    <w:rsid w:val="002E4AB5"/>
    <w:rsid w:val="002E58BC"/>
    <w:rsid w:val="002F3F32"/>
    <w:rsid w:val="00357D60"/>
    <w:rsid w:val="003C3808"/>
    <w:rsid w:val="0041594C"/>
    <w:rsid w:val="004550A4"/>
    <w:rsid w:val="004706F4"/>
    <w:rsid w:val="00485B74"/>
    <w:rsid w:val="004D0DE0"/>
    <w:rsid w:val="004E22CE"/>
    <w:rsid w:val="00530F62"/>
    <w:rsid w:val="00582B3C"/>
    <w:rsid w:val="00595BC4"/>
    <w:rsid w:val="005A3F03"/>
    <w:rsid w:val="005B7963"/>
    <w:rsid w:val="005D3D8A"/>
    <w:rsid w:val="005D5321"/>
    <w:rsid w:val="00670217"/>
    <w:rsid w:val="00673623"/>
    <w:rsid w:val="00677E77"/>
    <w:rsid w:val="00694117"/>
    <w:rsid w:val="006B21CA"/>
    <w:rsid w:val="006B5633"/>
    <w:rsid w:val="006C42FF"/>
    <w:rsid w:val="006E2DCC"/>
    <w:rsid w:val="00714971"/>
    <w:rsid w:val="00730420"/>
    <w:rsid w:val="00730E9E"/>
    <w:rsid w:val="00732446"/>
    <w:rsid w:val="00757DB0"/>
    <w:rsid w:val="00790E95"/>
    <w:rsid w:val="00791138"/>
    <w:rsid w:val="00792699"/>
    <w:rsid w:val="007C1918"/>
    <w:rsid w:val="007E3E32"/>
    <w:rsid w:val="00803F38"/>
    <w:rsid w:val="00824429"/>
    <w:rsid w:val="00824FDF"/>
    <w:rsid w:val="00825FB5"/>
    <w:rsid w:val="008843C6"/>
    <w:rsid w:val="00893FB0"/>
    <w:rsid w:val="00894E04"/>
    <w:rsid w:val="008C20B2"/>
    <w:rsid w:val="008D53F1"/>
    <w:rsid w:val="0092082E"/>
    <w:rsid w:val="00933B6C"/>
    <w:rsid w:val="009417FF"/>
    <w:rsid w:val="00952B48"/>
    <w:rsid w:val="00990671"/>
    <w:rsid w:val="009A0559"/>
    <w:rsid w:val="009D7D74"/>
    <w:rsid w:val="009E725A"/>
    <w:rsid w:val="00A05CED"/>
    <w:rsid w:val="00A0626B"/>
    <w:rsid w:val="00A44D4C"/>
    <w:rsid w:val="00A6368F"/>
    <w:rsid w:val="00A85773"/>
    <w:rsid w:val="00A918DD"/>
    <w:rsid w:val="00A956BF"/>
    <w:rsid w:val="00AB0BD0"/>
    <w:rsid w:val="00AB4BF0"/>
    <w:rsid w:val="00B068BE"/>
    <w:rsid w:val="00B0755F"/>
    <w:rsid w:val="00B105D1"/>
    <w:rsid w:val="00B54EAC"/>
    <w:rsid w:val="00B663A2"/>
    <w:rsid w:val="00B750D3"/>
    <w:rsid w:val="00B7687A"/>
    <w:rsid w:val="00BC430F"/>
    <w:rsid w:val="00BE6CC7"/>
    <w:rsid w:val="00C15DDF"/>
    <w:rsid w:val="00C325B7"/>
    <w:rsid w:val="00C32650"/>
    <w:rsid w:val="00C3366C"/>
    <w:rsid w:val="00C33AD9"/>
    <w:rsid w:val="00CD4352"/>
    <w:rsid w:val="00CF0040"/>
    <w:rsid w:val="00CF0056"/>
    <w:rsid w:val="00D07823"/>
    <w:rsid w:val="00D12428"/>
    <w:rsid w:val="00D159E1"/>
    <w:rsid w:val="00D41C30"/>
    <w:rsid w:val="00D4229D"/>
    <w:rsid w:val="00D52569"/>
    <w:rsid w:val="00D7103B"/>
    <w:rsid w:val="00D75584"/>
    <w:rsid w:val="00D809DC"/>
    <w:rsid w:val="00D92424"/>
    <w:rsid w:val="00D95117"/>
    <w:rsid w:val="00DA3545"/>
    <w:rsid w:val="00DA5713"/>
    <w:rsid w:val="00DB2E99"/>
    <w:rsid w:val="00DC3B67"/>
    <w:rsid w:val="00DD4EC0"/>
    <w:rsid w:val="00DD56AD"/>
    <w:rsid w:val="00DE2183"/>
    <w:rsid w:val="00E208D9"/>
    <w:rsid w:val="00E25546"/>
    <w:rsid w:val="00E4490C"/>
    <w:rsid w:val="00E95CD4"/>
    <w:rsid w:val="00E95EA3"/>
    <w:rsid w:val="00EC50AC"/>
    <w:rsid w:val="00EF0073"/>
    <w:rsid w:val="00F16927"/>
    <w:rsid w:val="00F94798"/>
    <w:rsid w:val="00F97BEA"/>
    <w:rsid w:val="00FB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C336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3366C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C336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3366C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CBAC-5144-45A3-A372-1D5F2A28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2261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3</cp:revision>
  <cp:lastPrinted>2021-07-28T10:32:00Z</cp:lastPrinted>
  <dcterms:created xsi:type="dcterms:W3CDTF">2021-07-28T10:31:00Z</dcterms:created>
  <dcterms:modified xsi:type="dcterms:W3CDTF">2021-07-28T10:32:00Z</dcterms:modified>
</cp:coreProperties>
</file>