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Pr="000475E9">
        <w:rPr>
          <w:rFonts w:ascii="Arial" w:hAnsi="Arial" w:cs="Arial"/>
          <w:b/>
          <w:sz w:val="24"/>
          <w:szCs w:val="24"/>
        </w:rPr>
        <w:t xml:space="preserve"> dotace č. </w:t>
      </w:r>
      <w:r w:rsidR="009B1C9D">
        <w:rPr>
          <w:rFonts w:ascii="Arial" w:hAnsi="Arial" w:cs="Arial"/>
          <w:b/>
          <w:sz w:val="24"/>
          <w:szCs w:val="24"/>
        </w:rPr>
        <w:t>10470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CD447E">
        <w:rPr>
          <w:rFonts w:ascii="Arial" w:hAnsi="Arial" w:cs="Arial"/>
          <w:b/>
          <w:sz w:val="24"/>
          <w:szCs w:val="24"/>
        </w:rPr>
        <w:t>2</w:t>
      </w:r>
      <w:r w:rsidR="002966FB">
        <w:rPr>
          <w:rFonts w:ascii="Arial" w:hAnsi="Arial" w:cs="Arial"/>
          <w:b/>
          <w:sz w:val="24"/>
          <w:szCs w:val="24"/>
        </w:rPr>
        <w:t>1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D364A2">
        <w:rPr>
          <w:sz w:val="24"/>
          <w:szCs w:val="24"/>
        </w:rPr>
        <w:t>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D364A2">
        <w:rPr>
          <w:sz w:val="24"/>
          <w:szCs w:val="24"/>
        </w:rPr>
        <w:t>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D364A2">
        <w:rPr>
          <w:sz w:val="24"/>
          <w:szCs w:val="24"/>
        </w:rPr>
        <w:t>xxxxxxxxxxxxxxxxxxxxx</w:t>
      </w:r>
      <w:proofErr w:type="spellEnd"/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122E1" w:rsidRPr="00E45E9D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proofErr w:type="spellStart"/>
      <w:r w:rsidRPr="00E45E9D">
        <w:rPr>
          <w:b/>
          <w:sz w:val="24"/>
          <w:szCs w:val="24"/>
          <w:lang w:val="en-US"/>
        </w:rPr>
        <w:t>Nový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příběh</w:t>
      </w:r>
      <w:proofErr w:type="spellEnd"/>
      <w:r w:rsidRPr="00E45E9D">
        <w:rPr>
          <w:b/>
          <w:sz w:val="24"/>
          <w:szCs w:val="24"/>
          <w:lang w:val="en-US"/>
        </w:rPr>
        <w:t xml:space="preserve">, </w:t>
      </w:r>
      <w:proofErr w:type="spellStart"/>
      <w:r w:rsidRPr="00E45E9D">
        <w:rPr>
          <w:b/>
          <w:sz w:val="24"/>
          <w:szCs w:val="24"/>
          <w:lang w:val="en-US"/>
        </w:rPr>
        <w:t>zapsaný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ústav</w:t>
      </w:r>
      <w:proofErr w:type="spellEnd"/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Svatoňovice</w:t>
      </w:r>
      <w:proofErr w:type="spellEnd"/>
      <w:r>
        <w:rPr>
          <w:sz w:val="24"/>
          <w:szCs w:val="24"/>
          <w:lang w:val="en-US"/>
        </w:rPr>
        <w:t xml:space="preserve"> 8, 747 87 </w:t>
      </w:r>
      <w:proofErr w:type="spellStart"/>
      <w:r>
        <w:rPr>
          <w:sz w:val="24"/>
          <w:szCs w:val="24"/>
          <w:lang w:val="en-US"/>
        </w:rPr>
        <w:t>Svatoňovice</w:t>
      </w:r>
      <w:proofErr w:type="spellEnd"/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>zastoupený</w:t>
      </w:r>
      <w:r>
        <w:rPr>
          <w:sz w:val="24"/>
          <w:szCs w:val="24"/>
        </w:rPr>
        <w:t>:</w:t>
      </w:r>
      <w:r w:rsidR="009B1C9D">
        <w:rPr>
          <w:sz w:val="24"/>
          <w:szCs w:val="24"/>
        </w:rPr>
        <w:t xml:space="preserve"> </w:t>
      </w:r>
      <w:proofErr w:type="spellStart"/>
      <w:r w:rsidR="00D364A2">
        <w:rPr>
          <w:sz w:val="24"/>
          <w:szCs w:val="24"/>
        </w:rPr>
        <w:t>xxxxxxxxxxxxxxxxxxxxx</w:t>
      </w:r>
      <w:r w:rsidR="00D364A2">
        <w:rPr>
          <w:sz w:val="24"/>
          <w:szCs w:val="24"/>
        </w:rPr>
        <w:t>xxxxxxxx</w:t>
      </w:r>
      <w:proofErr w:type="spell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6220"/>
        <w:gridCol w:w="1559"/>
      </w:tblGrid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8122E1" w:rsidRPr="00AC2BEE" w:rsidRDefault="008122E1" w:rsidP="008122E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9B1C9D">
        <w:rPr>
          <w:rFonts w:ascii="Arial" w:hAnsi="Arial" w:cs="Arial"/>
          <w:sz w:val="24"/>
          <w:szCs w:val="24"/>
        </w:rPr>
        <w:tab/>
      </w:r>
      <w:r w:rsidR="009B1C9D">
        <w:rPr>
          <w:rFonts w:ascii="Arial" w:hAnsi="Arial" w:cs="Arial"/>
          <w:sz w:val="24"/>
          <w:szCs w:val="24"/>
        </w:rPr>
        <w:tab/>
      </w:r>
      <w:r w:rsidRPr="009B1C9D">
        <w:rPr>
          <w:sz w:val="24"/>
          <w:szCs w:val="24"/>
        </w:rPr>
        <w:t>08121303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="009B1C9D">
        <w:rPr>
          <w:rFonts w:cs="Arial"/>
          <w:sz w:val="24"/>
          <w:szCs w:val="24"/>
        </w:rPr>
        <w:tab/>
      </w:r>
      <w:proofErr w:type="spellStart"/>
      <w:r w:rsidR="00D364A2">
        <w:rPr>
          <w:sz w:val="24"/>
          <w:szCs w:val="24"/>
        </w:rPr>
        <w:t>xxxxxxxxxxxxxxxxxxxxx</w:t>
      </w:r>
      <w:proofErr w:type="spellEnd"/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 xml:space="preserve"> </w:t>
      </w:r>
      <w:r w:rsidR="009B1C9D">
        <w:rPr>
          <w:rFonts w:ascii="Arial" w:hAnsi="Arial" w:cs="Arial"/>
          <w:sz w:val="24"/>
          <w:szCs w:val="24"/>
        </w:rPr>
        <w:tab/>
      </w:r>
      <w:r w:rsidR="009B1C9D">
        <w:rPr>
          <w:rFonts w:ascii="Arial" w:hAnsi="Arial" w:cs="Arial"/>
          <w:sz w:val="24"/>
          <w:szCs w:val="24"/>
        </w:rPr>
        <w:tab/>
      </w:r>
      <w:proofErr w:type="spellStart"/>
      <w:r w:rsidR="00D364A2">
        <w:rPr>
          <w:sz w:val="24"/>
          <w:szCs w:val="24"/>
        </w:rPr>
        <w:t>xxxxxxxxxxxxxxxxxxxxx</w:t>
      </w:r>
      <w:proofErr w:type="spellEnd"/>
      <w:r w:rsidR="00A76775" w:rsidRPr="009B1C9D">
        <w:rPr>
          <w:sz w:val="24"/>
          <w:szCs w:val="24"/>
        </w:rPr>
        <w:tab/>
      </w:r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60 000,00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proofErr w:type="spellStart"/>
      <w:r w:rsidR="008122E1">
        <w:rPr>
          <w:color w:val="000000"/>
          <w:sz w:val="24"/>
          <w:szCs w:val="24"/>
          <w:lang w:val="en-US"/>
        </w:rPr>
        <w:t>šedesát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tisíc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korun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českých</w:t>
      </w:r>
      <w:proofErr w:type="spellEnd"/>
      <w:r w:rsidR="00484978">
        <w:rPr>
          <w:color w:val="000000"/>
          <w:sz w:val="24"/>
          <w:szCs w:val="24"/>
          <w:lang w:val="en-US"/>
        </w:rPr>
        <w:t>)</w:t>
      </w:r>
      <w:r w:rsidRPr="00AC2BEE">
        <w:rPr>
          <w:color w:val="000000"/>
          <w:sz w:val="24"/>
          <w:szCs w:val="24"/>
        </w:rPr>
        <w:t>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Léto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s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Gečkem</w:t>
      </w:r>
      <w:proofErr w:type="spellEnd"/>
      <w:r w:rsidR="007961C6">
        <w:rPr>
          <w:b/>
          <w:color w:val="000000"/>
          <w:sz w:val="24"/>
          <w:szCs w:val="24"/>
        </w:rPr>
        <w:t>“</w:t>
      </w:r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na</w:t>
      </w:r>
      <w:r w:rsidR="008122E1">
        <w:rPr>
          <w:bCs/>
          <w:color w:val="000000"/>
          <w:sz w:val="24"/>
          <w:szCs w:val="24"/>
        </w:rPr>
        <w:t xml:space="preserve"> 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„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d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odávk</w:t>
      </w:r>
      <w:r w:rsidR="00484978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elektrické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energie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pro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externí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využití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spotřebičů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reflektorů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)</w:t>
      </w:r>
      <w:r w:rsidR="00484978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n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áklad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obsahuje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také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poplatek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r w:rsidR="00484978">
        <w:rPr>
          <w:b/>
          <w:bCs/>
          <w:color w:val="000000"/>
          <w:sz w:val="24"/>
          <w:szCs w:val="24"/>
          <w:lang w:val="en-US"/>
        </w:rPr>
        <w:br/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připojení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t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isk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plakátů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programů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p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ořízení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fotodokumentace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d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oprav</w:t>
      </w:r>
      <w:r w:rsidR="00484978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místo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konání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převoz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zpět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p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ronájem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mobilního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sociálního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zařízení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p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ronájmy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zařízení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nábytek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technika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)“, „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s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potřební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užitý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k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zajištění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výzdobě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venkovní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akce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úchytné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rekvizity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)“, „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p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rodukc</w:t>
      </w:r>
      <w:r w:rsidR="00484978">
        <w:rPr>
          <w:b/>
          <w:bCs/>
          <w:color w:val="000000"/>
          <w:sz w:val="24"/>
          <w:szCs w:val="24"/>
          <w:lang w:val="en-US"/>
        </w:rPr>
        <w:t>i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akce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předprojektová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činnost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výkonná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produ</w:t>
      </w:r>
      <w:r w:rsidR="00484978">
        <w:rPr>
          <w:b/>
          <w:bCs/>
          <w:color w:val="000000"/>
          <w:sz w:val="24"/>
          <w:szCs w:val="24"/>
          <w:lang w:val="en-US"/>
        </w:rPr>
        <w:t>kce</w:t>
      </w:r>
      <w:proofErr w:type="spellEnd"/>
      <w:r w:rsidR="00484978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na</w:t>
      </w:r>
      <w:proofErr w:type="spellEnd"/>
      <w:r w:rsidR="00484978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místě</w:t>
      </w:r>
      <w:proofErr w:type="spellEnd"/>
      <w:r w:rsidR="00484978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postprodukce</w:t>
      </w:r>
      <w:proofErr w:type="spellEnd"/>
      <w:r w:rsidR="00484978">
        <w:rPr>
          <w:b/>
          <w:bCs/>
          <w:color w:val="000000"/>
          <w:sz w:val="24"/>
          <w:szCs w:val="24"/>
          <w:lang w:val="en-US"/>
        </w:rPr>
        <w:t>)“, „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technické</w:t>
      </w:r>
      <w:proofErr w:type="spellEnd"/>
      <w:r w:rsidR="00484978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zajištění</w:t>
      </w:r>
      <w:proofErr w:type="spellEnd"/>
      <w:r w:rsidR="00484978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akce</w:t>
      </w:r>
      <w:proofErr w:type="spellEnd"/>
      <w:r w:rsidR="00484978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hlídání</w:t>
      </w:r>
      <w:proofErr w:type="spellEnd"/>
      <w:r w:rsidR="00484978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dozor</w:t>
      </w:r>
      <w:proofErr w:type="spellEnd"/>
      <w:r w:rsidR="00484978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stanu</w:t>
      </w:r>
      <w:proofErr w:type="spellEnd"/>
      <w:r w:rsidR="00484978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484978">
        <w:rPr>
          <w:b/>
          <w:bCs/>
          <w:color w:val="000000"/>
          <w:sz w:val="24"/>
          <w:szCs w:val="24"/>
          <w:lang w:val="en-US"/>
        </w:rPr>
        <w:t>l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ektorné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</w:t>
      </w:r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</w:t>
      </w:r>
      <w:r w:rsidRPr="00AC2BEE">
        <w:rPr>
          <w:color w:val="000000"/>
          <w:sz w:val="24"/>
          <w:szCs w:val="24"/>
        </w:rPr>
        <w:lastRenderedPageBreak/>
        <w:t xml:space="preserve">finančního plnění od </w:t>
      </w:r>
      <w:proofErr w:type="gramStart"/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proofErr w:type="gramEnd"/>
      <w:r w:rsidRPr="00AC2BEE">
        <w:rPr>
          <w:color w:val="000000"/>
          <w:sz w:val="24"/>
          <w:szCs w:val="24"/>
        </w:rPr>
        <w:t xml:space="preserve"> 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uvést ve svých propagačních materiálech nebo webových stránkách městský obvod jako 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>, popř. zajistit účast zástupců městského obvodu během 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2021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č. </w:t>
      </w:r>
      <w:proofErr w:type="spellStart"/>
      <w:r w:rsidR="00D364A2">
        <w:rPr>
          <w:color w:val="000000"/>
          <w:sz w:val="24"/>
          <w:szCs w:val="24"/>
        </w:rPr>
        <w:t>xxxxxxxxxxxxxxx</w:t>
      </w:r>
      <w:proofErr w:type="spellEnd"/>
      <w:r w:rsidRPr="00AC2BEE">
        <w:rPr>
          <w:color w:val="000000"/>
          <w:sz w:val="24"/>
          <w:szCs w:val="24"/>
        </w:rPr>
        <w:t xml:space="preserve">, VS </w:t>
      </w:r>
      <w:proofErr w:type="spellStart"/>
      <w:r w:rsidR="00D364A2">
        <w:rPr>
          <w:color w:val="000000"/>
          <w:sz w:val="24"/>
          <w:szCs w:val="24"/>
        </w:rPr>
        <w:t>xxxxxxx</w:t>
      </w:r>
      <w:proofErr w:type="spellEnd"/>
      <w:r w:rsidR="005F499D">
        <w:rPr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9E1219">
        <w:rPr>
          <w:rFonts w:cs="Arial"/>
          <w:sz w:val="24"/>
          <w:szCs w:val="24"/>
        </w:rPr>
        <w:t xml:space="preserve"> </w:t>
      </w:r>
      <w:proofErr w:type="spellStart"/>
      <w:r w:rsidR="00D364A2">
        <w:rPr>
          <w:rFonts w:cs="Arial"/>
          <w:sz w:val="24"/>
          <w:szCs w:val="24"/>
        </w:rPr>
        <w:t>xxxxxxxxxxxxxxxxx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D364A2">
        <w:rPr>
          <w:color w:val="000000"/>
          <w:sz w:val="24"/>
          <w:szCs w:val="24"/>
        </w:rPr>
        <w:t>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</w:t>
      </w:r>
      <w:r w:rsidRPr="002B01A4">
        <w:rPr>
          <w:color w:val="000000"/>
          <w:sz w:val="24"/>
          <w:szCs w:val="24"/>
        </w:rPr>
        <w:lastRenderedPageBreak/>
        <w:t xml:space="preserve">hrazeny. Peněžní prostředky z dotace nelze použít k úhradě nákladů vzniklých v souvislosti 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>, které má příjemce dotace zakalkulovány v ceně služby, kterou poskytuje cizímu subjektu a 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 xml:space="preserve">je-li příjemce dotace plátcem daně z přidané hodnoty (dále jen "DPH") a má nárok na 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</w:t>
      </w:r>
      <w:r w:rsidRPr="00AC2BEE">
        <w:rPr>
          <w:color w:val="000000"/>
          <w:sz w:val="24"/>
          <w:szCs w:val="24"/>
        </w:rPr>
        <w:lastRenderedPageBreak/>
        <w:t xml:space="preserve">stanoveným zákonem. U ostatních právnických osob je příjemce povinen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r w:rsidR="00D364A2">
        <w:t>xxxxxxxxxxxxxxxxxxxx</w:t>
      </w:r>
      <w:proofErr w:type="spellEnd"/>
      <w:r w:rsidR="00D364A2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vedený u</w:t>
      </w:r>
      <w:r w:rsidR="008338B7">
        <w:rPr>
          <w:snapToGrid w:val="0"/>
          <w:color w:val="000000"/>
        </w:rPr>
        <w:t xml:space="preserve"> </w:t>
      </w:r>
      <w:proofErr w:type="spellStart"/>
      <w:r w:rsidR="00D364A2">
        <w:rPr>
          <w:snapToGrid w:val="0"/>
          <w:color w:val="000000"/>
          <w:lang w:val="en-US"/>
        </w:rPr>
        <w:t>xxxxxxxxxxxxx</w:t>
      </w:r>
      <w:proofErr w:type="spellEnd"/>
      <w:r w:rsidR="006E15E1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</w:t>
      </w:r>
      <w:r w:rsidRPr="00AC2BEE">
        <w:rPr>
          <w:snapToGrid w:val="0"/>
          <w:color w:val="000000"/>
        </w:rPr>
        <w:lastRenderedPageBreak/>
        <w:t xml:space="preserve">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8122E1">
        <w:rPr>
          <w:snapToGrid w:val="0"/>
          <w:color w:val="000000"/>
          <w:lang w:val="en-US"/>
        </w:rPr>
        <w:t>0370/ZMOb1822/15/21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12.4.2021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0703FF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8338B7">
        <w:t xml:space="preserve">Smluvní strany berou na vědomí, že na tuto smlouvu se na základě zákona č. 340/2015 Sb., o zvláštních podmínkách účinnosti některých smluv, uveřejňování těchto smluv a o registru smluv (zákon o registru smluv) vztahuje povinnost zveřejnění v registru smluv. Smluvní strany </w:t>
      </w:r>
      <w:r w:rsidR="008338B7">
        <w:lastRenderedPageBreak/>
        <w:t>se dohodly, že tuto smlouvu zašle k uveřejnění v registru smluv městský obvod. Uzavíraná smlouva nabývá účinnosti jejím uveřejněním v registru smluv. Městský obvod zašle příjemci 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D7F54" w:rsidRDefault="004D7F5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BC2263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Pr="00AC2BEE">
        <w:rPr>
          <w:rFonts w:cs="Arial"/>
          <w:sz w:val="24"/>
          <w:szCs w:val="24"/>
        </w:rPr>
        <w:t xml:space="preserve"> </w:t>
      </w:r>
      <w:r w:rsidR="00484978">
        <w:rPr>
          <w:rFonts w:cs="Arial"/>
          <w:sz w:val="24"/>
          <w:szCs w:val="24"/>
        </w:rPr>
        <w:t xml:space="preserve"> V Ostravě</w:t>
      </w:r>
    </w:p>
    <w:p w:rsidR="00484978" w:rsidRDefault="00484978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</w:p>
    <w:p w:rsidR="00484978" w:rsidRDefault="00484978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2AAA9" wp14:editId="0D09E2CD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8338B7" w:rsidRDefault="00D364A2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  <w:r>
        <w:rPr>
          <w:sz w:val="24"/>
          <w:szCs w:val="24"/>
        </w:rPr>
        <w:t xml:space="preserve"> </w:t>
      </w:r>
    </w:p>
    <w:p w:rsidR="00AC2BEE" w:rsidRDefault="00D364A2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  <w:r>
        <w:rPr>
          <w:sz w:val="24"/>
          <w:szCs w:val="24"/>
        </w:rPr>
        <w:t xml:space="preserve"> </w:t>
      </w:r>
    </w:p>
    <w:p w:rsidR="00BC2263" w:rsidRPr="00AC2BEE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  <w:r w:rsidRPr="00B766B7">
              <w:rPr>
                <w:sz w:val="24"/>
                <w:szCs w:val="24"/>
              </w:rPr>
              <w:t xml:space="preserve">Datum: </w:t>
            </w:r>
          </w:p>
        </w:tc>
        <w:tc>
          <w:tcPr>
            <w:tcW w:w="425" w:type="dxa"/>
            <w:vMerge w:val="restart"/>
            <w:vAlign w:val="center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  <w:r w:rsidRPr="00B766B7">
              <w:rPr>
                <w:sz w:val="24"/>
                <w:szCs w:val="24"/>
              </w:rPr>
              <w:t>Místo: V</w:t>
            </w:r>
            <w:r w:rsidR="00484978">
              <w:rPr>
                <w:sz w:val="24"/>
                <w:szCs w:val="24"/>
              </w:rPr>
              <w:t> </w:t>
            </w:r>
            <w:r w:rsidRPr="00B766B7">
              <w:rPr>
                <w:sz w:val="24"/>
                <w:szCs w:val="24"/>
              </w:rPr>
              <w:t>Ostravě</w:t>
            </w:r>
          </w:p>
          <w:p w:rsidR="00484978" w:rsidRDefault="00484978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  <w:p w:rsidR="00484978" w:rsidRDefault="00484978" w:rsidP="0048497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484978" w:rsidRPr="00AC2BEE" w:rsidRDefault="00484978" w:rsidP="0048497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752752" wp14:editId="6B722F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971800" cy="0"/>
                      <wp:effectExtent l="9525" t="11430" r="9525" b="7620"/>
                      <wp:wrapSquare wrapText="bothSides"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      <w10:wrap type="square"/>
                    </v:line>
                  </w:pict>
                </mc:Fallback>
              </mc:AlternateContent>
            </w:r>
          </w:p>
          <w:p w:rsidR="00484978" w:rsidRDefault="00D364A2" w:rsidP="00484978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</w:t>
            </w:r>
            <w:proofErr w:type="spellEnd"/>
            <w:r w:rsidRPr="00B766B7">
              <w:rPr>
                <w:sz w:val="24"/>
                <w:szCs w:val="24"/>
              </w:rPr>
              <w:t xml:space="preserve"> </w:t>
            </w:r>
          </w:p>
          <w:p w:rsidR="00484978" w:rsidRPr="00AC2BEE" w:rsidRDefault="00D364A2" w:rsidP="00484978">
            <w:pPr>
              <w:tabs>
                <w:tab w:val="left" w:pos="0"/>
                <w:tab w:val="left" w:pos="4990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</w:t>
            </w:r>
            <w:bookmarkStart w:id="0" w:name="_GoBack"/>
            <w:bookmarkEnd w:id="0"/>
            <w:proofErr w:type="spellEnd"/>
          </w:p>
          <w:p w:rsidR="00484978" w:rsidRPr="00B766B7" w:rsidRDefault="00484978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rPr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403"/>
        </w:trPr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79DF" w:rsidRPr="003579DF" w:rsidRDefault="00E507AC" w:rsidP="00AC2BEE">
      <w:pPr>
        <w:tabs>
          <w:tab w:val="left" w:pos="0"/>
          <w:tab w:val="left" w:pos="3120"/>
          <w:tab w:val="left" w:pos="499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BEE" w:rsidRDefault="00AC2BEE" w:rsidP="00AC2BEE">
      <w:pPr>
        <w:spacing w:after="120" w:line="276" w:lineRule="auto"/>
        <w:jc w:val="both"/>
        <w:rPr>
          <w:szCs w:val="22"/>
        </w:rPr>
      </w:pP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0475E9">
        <w:rPr>
          <w:szCs w:val="22"/>
        </w:rPr>
        <w:tab/>
      </w: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AE" w:rsidRDefault="00781DAE" w:rsidP="00A7770B">
      <w:r>
        <w:separator/>
      </w:r>
    </w:p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</w:endnote>
  <w:endnote w:type="continuationSeparator" w:id="0">
    <w:p w:rsidR="00781DAE" w:rsidRDefault="00781DAE" w:rsidP="00A7770B">
      <w:r>
        <w:continuationSeparator/>
      </w:r>
    </w:p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D364A2">
      <w:t>7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AE" w:rsidRDefault="00781DAE" w:rsidP="00A7770B">
      <w:r>
        <w:separator/>
      </w:r>
    </w:p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</w:footnote>
  <w:footnote w:type="continuationSeparator" w:id="0">
    <w:p w:rsidR="00781DAE" w:rsidRDefault="00781DAE" w:rsidP="00A7770B">
      <w:r>
        <w:continuationSeparator/>
      </w:r>
    </w:p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  <w:p w:rsidR="00781DAE" w:rsidRDefault="00781DAE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73C6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822AB"/>
    <w:rsid w:val="00183063"/>
    <w:rsid w:val="00185218"/>
    <w:rsid w:val="001903DF"/>
    <w:rsid w:val="00191A8A"/>
    <w:rsid w:val="00197C79"/>
    <w:rsid w:val="001A3F03"/>
    <w:rsid w:val="001A403E"/>
    <w:rsid w:val="001B3A73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3B5C"/>
    <w:rsid w:val="00205DDD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356E"/>
    <w:rsid w:val="0022389F"/>
    <w:rsid w:val="002331F0"/>
    <w:rsid w:val="00235D6E"/>
    <w:rsid w:val="002371BF"/>
    <w:rsid w:val="00237836"/>
    <w:rsid w:val="00237C64"/>
    <w:rsid w:val="00241072"/>
    <w:rsid w:val="002441B0"/>
    <w:rsid w:val="002464CA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966FB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E6290"/>
    <w:rsid w:val="002E6786"/>
    <w:rsid w:val="002E75EA"/>
    <w:rsid w:val="002F06E6"/>
    <w:rsid w:val="002F1C27"/>
    <w:rsid w:val="002F2D73"/>
    <w:rsid w:val="002F3ABE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308C7"/>
    <w:rsid w:val="00340FEC"/>
    <w:rsid w:val="00341765"/>
    <w:rsid w:val="003426D1"/>
    <w:rsid w:val="00343708"/>
    <w:rsid w:val="00344AA0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4734"/>
    <w:rsid w:val="00474928"/>
    <w:rsid w:val="00475817"/>
    <w:rsid w:val="00484978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4EF9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6CE"/>
    <w:rsid w:val="006269EF"/>
    <w:rsid w:val="0062758B"/>
    <w:rsid w:val="00632894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2350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DED"/>
    <w:rsid w:val="00705EBE"/>
    <w:rsid w:val="00706C03"/>
    <w:rsid w:val="007113C0"/>
    <w:rsid w:val="0071165C"/>
    <w:rsid w:val="00715F26"/>
    <w:rsid w:val="00716DB7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1DAE"/>
    <w:rsid w:val="00782076"/>
    <w:rsid w:val="0078444B"/>
    <w:rsid w:val="00785AD1"/>
    <w:rsid w:val="00786979"/>
    <w:rsid w:val="007938DC"/>
    <w:rsid w:val="00795AB5"/>
    <w:rsid w:val="007961C6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5401"/>
    <w:rsid w:val="007F1643"/>
    <w:rsid w:val="007F2612"/>
    <w:rsid w:val="007F6763"/>
    <w:rsid w:val="0080277A"/>
    <w:rsid w:val="00803101"/>
    <w:rsid w:val="00803501"/>
    <w:rsid w:val="0080521F"/>
    <w:rsid w:val="008060AA"/>
    <w:rsid w:val="008122E1"/>
    <w:rsid w:val="00813DD6"/>
    <w:rsid w:val="008142F0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49AE"/>
    <w:rsid w:val="008C00FE"/>
    <w:rsid w:val="008C595A"/>
    <w:rsid w:val="008C614F"/>
    <w:rsid w:val="008D06F3"/>
    <w:rsid w:val="008D0DCD"/>
    <w:rsid w:val="008E2222"/>
    <w:rsid w:val="008E47FC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B1C9D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10573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1D74"/>
    <w:rsid w:val="00AA3716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F1BC7"/>
    <w:rsid w:val="00BF3D28"/>
    <w:rsid w:val="00BF4766"/>
    <w:rsid w:val="00BF4BFD"/>
    <w:rsid w:val="00BF5A94"/>
    <w:rsid w:val="00C01F68"/>
    <w:rsid w:val="00C0346C"/>
    <w:rsid w:val="00C03AED"/>
    <w:rsid w:val="00C0417E"/>
    <w:rsid w:val="00C04B4F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69B"/>
    <w:rsid w:val="00C85061"/>
    <w:rsid w:val="00C86A0E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5A0B"/>
    <w:rsid w:val="00CE7DBF"/>
    <w:rsid w:val="00CF0612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364A2"/>
    <w:rsid w:val="00D40110"/>
    <w:rsid w:val="00D413A6"/>
    <w:rsid w:val="00D4307B"/>
    <w:rsid w:val="00D434C0"/>
    <w:rsid w:val="00D43883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905DD"/>
    <w:rsid w:val="00D91E06"/>
    <w:rsid w:val="00D9286B"/>
    <w:rsid w:val="00D92FFD"/>
    <w:rsid w:val="00D95882"/>
    <w:rsid w:val="00DA6A3C"/>
    <w:rsid w:val="00DB0FB3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34AE"/>
    <w:rsid w:val="00E26AE4"/>
    <w:rsid w:val="00E275DB"/>
    <w:rsid w:val="00E2798A"/>
    <w:rsid w:val="00E33224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73D"/>
    <w:rsid w:val="00E83237"/>
    <w:rsid w:val="00E84C60"/>
    <w:rsid w:val="00E8605C"/>
    <w:rsid w:val="00E901B6"/>
    <w:rsid w:val="00E95550"/>
    <w:rsid w:val="00E969EF"/>
    <w:rsid w:val="00E97418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D1E2D"/>
    <w:rsid w:val="00ED257C"/>
    <w:rsid w:val="00ED472D"/>
    <w:rsid w:val="00ED7D1C"/>
    <w:rsid w:val="00EE56DB"/>
    <w:rsid w:val="00EE6D1C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45A6-7A09-4A60-86D5-7742456F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2092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/>
  <LinksUpToDate>false</LinksUpToDate>
  <CharactersWithSpaces>14413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Janková Jolana</cp:lastModifiedBy>
  <cp:revision>3</cp:revision>
  <cp:lastPrinted>2020-03-12T12:02:00Z</cp:lastPrinted>
  <dcterms:created xsi:type="dcterms:W3CDTF">2021-08-02T06:05:00Z</dcterms:created>
  <dcterms:modified xsi:type="dcterms:W3CDTF">2021-08-02T06:09:00Z</dcterms:modified>
</cp:coreProperties>
</file>