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7784" w14:textId="77777777" w:rsidR="002A4441" w:rsidRDefault="002A4441" w:rsidP="008108CD">
      <w:pPr>
        <w:jc w:val="both"/>
        <w:rPr>
          <w:rFonts w:ascii="Tahoma" w:hAnsi="Tahoma" w:cs="Tahoma"/>
          <w:b/>
          <w:sz w:val="16"/>
          <w:szCs w:val="16"/>
          <w:lang w:eastAsia="ar-SA"/>
        </w:rPr>
      </w:pPr>
    </w:p>
    <w:p w14:paraId="34E5E123" w14:textId="2CDCE87E" w:rsidR="0085615B" w:rsidRPr="008108CD" w:rsidRDefault="00485FAA" w:rsidP="00C06CB9">
      <w:pPr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8108CD">
        <w:rPr>
          <w:rFonts w:ascii="Tahoma" w:hAnsi="Tahoma" w:cs="Tahoma"/>
          <w:b/>
          <w:sz w:val="16"/>
          <w:szCs w:val="16"/>
          <w:lang w:eastAsia="ar-SA"/>
        </w:rPr>
        <w:t>Kupní smlouva</w:t>
      </w:r>
    </w:p>
    <w:p w14:paraId="71FAC418" w14:textId="77777777" w:rsidR="00AE70CC" w:rsidRPr="008108CD" w:rsidRDefault="00AE70CC" w:rsidP="008108CD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3C41B864" w14:textId="77777777" w:rsidR="0085615B" w:rsidRPr="008108CD" w:rsidRDefault="0085615B" w:rsidP="008108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404BAEEB" w14:textId="77777777" w:rsidR="00A823AE" w:rsidRPr="008108CD" w:rsidRDefault="00A823A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BB92EEB" w14:textId="77777777" w:rsidR="00633989" w:rsidRP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AUTODRUŽSTVO PODBABSKÁ</w:t>
      </w:r>
    </w:p>
    <w:p w14:paraId="08DFB1A6" w14:textId="77777777" w:rsidR="00633989" w:rsidRP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zapsaná v obchodním rejstříku vedeném Městským soudem v Praze, </w:t>
      </w:r>
      <w:proofErr w:type="spellStart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sp</w:t>
      </w:r>
      <w:proofErr w:type="spellEnd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. zn. Dr 797</w:t>
      </w:r>
    </w:p>
    <w:p w14:paraId="78BC99EB" w14:textId="77777777" w:rsidR="00633989" w:rsidRP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se sídlem: </w:t>
      </w: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ab/>
        <w:t xml:space="preserve">Pod </w:t>
      </w:r>
      <w:proofErr w:type="spellStart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Paťankou</w:t>
      </w:r>
      <w:proofErr w:type="spellEnd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217/1, 160 00 Praha 6</w:t>
      </w:r>
    </w:p>
    <w:p w14:paraId="533EBC22" w14:textId="77777777" w:rsid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IČO: 48030325</w:t>
      </w: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ab/>
        <w:t>DIČ: CZ48030325</w:t>
      </w:r>
    </w:p>
    <w:p w14:paraId="40E9A148" w14:textId="77777777" w:rsidR="00633989" w:rsidRP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zastoupená: </w:t>
      </w: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ab/>
        <w:t xml:space="preserve">Liborem </w:t>
      </w:r>
      <w:proofErr w:type="spellStart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Přerostem</w:t>
      </w:r>
      <w:proofErr w:type="spellEnd"/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, předsedou družstva</w:t>
      </w:r>
    </w:p>
    <w:p w14:paraId="5DDD0B1D" w14:textId="77777777" w:rsidR="00633989" w:rsidRP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bankovní spojení: </w:t>
      </w: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ab/>
        <w:t>Česká spořitelna a.s.</w:t>
      </w:r>
    </w:p>
    <w:p w14:paraId="1ABFF005" w14:textId="77777777" w:rsidR="00633989" w:rsidRDefault="00633989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633989">
        <w:rPr>
          <w:rFonts w:ascii="Tahoma" w:eastAsiaTheme="minorHAnsi" w:hAnsi="Tahoma" w:cs="Tahoma"/>
          <w:bCs/>
          <w:sz w:val="16"/>
          <w:szCs w:val="16"/>
          <w:lang w:eastAsia="en-US"/>
        </w:rPr>
        <w:t>číslo účtu: 287742/0800</w:t>
      </w:r>
    </w:p>
    <w:p w14:paraId="1F4A2D34" w14:textId="50679D5F" w:rsidR="00FC01C2" w:rsidRPr="008108CD" w:rsidRDefault="00FC01C2" w:rsidP="0063398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jako </w:t>
      </w:r>
      <w:r w:rsidR="00BA004C">
        <w:rPr>
          <w:rFonts w:ascii="Tahoma" w:eastAsiaTheme="minorHAnsi" w:hAnsi="Tahoma" w:cs="Tahoma"/>
          <w:bCs/>
          <w:sz w:val="16"/>
          <w:szCs w:val="16"/>
          <w:lang w:eastAsia="en-US"/>
        </w:rPr>
        <w:t>prodávající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na straně jedné (dále jen „prodávající“)</w:t>
      </w:r>
    </w:p>
    <w:p w14:paraId="7BB4E3E1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659718B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</w:t>
      </w:r>
    </w:p>
    <w:p w14:paraId="709C5BAD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39760052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Všeobecná fakultní nemocnice v Praze</w:t>
      </w:r>
    </w:p>
    <w:p w14:paraId="7EF72905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se sídlem: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  <w:t>U Nemocnice 499/2, 128 08 Praha 2</w:t>
      </w:r>
    </w:p>
    <w:p w14:paraId="6AED9FD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IČ: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000 64 165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DIČ: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CZ00064165</w:t>
      </w:r>
    </w:p>
    <w:p w14:paraId="391A2B90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zastoupena: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  <w:t xml:space="preserve">prof. MUDr. Davidem </w:t>
      </w:r>
      <w:proofErr w:type="spellStart"/>
      <w:r w:rsidRPr="008108CD">
        <w:rPr>
          <w:rFonts w:ascii="Tahoma" w:eastAsiaTheme="minorHAnsi" w:hAnsi="Tahoma" w:cs="Tahoma"/>
          <w:sz w:val="16"/>
          <w:szCs w:val="16"/>
          <w:lang w:eastAsia="en-US"/>
        </w:rPr>
        <w:t>Feltlem</w:t>
      </w:r>
      <w:proofErr w:type="spellEnd"/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, Ph.D., 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>MBA</w:t>
      </w: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, </w:t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>ředitelem</w:t>
      </w:r>
    </w:p>
    <w:p w14:paraId="3C06042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bankovní spojení: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>ČNB</w:t>
      </w:r>
    </w:p>
    <w:p w14:paraId="4DDA725C" w14:textId="77777777" w:rsidR="00FC01C2" w:rsidRPr="008108CD" w:rsidRDefault="00FC01C2" w:rsidP="008108CD">
      <w:pPr>
        <w:autoSpaceDE w:val="0"/>
        <w:autoSpaceDN w:val="0"/>
        <w:adjustRightInd w:val="0"/>
        <w:ind w:left="708" w:firstLine="708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číslo účtu: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24035021/0710</w:t>
      </w:r>
    </w:p>
    <w:p w14:paraId="5062089D" w14:textId="1F52A29A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jako </w:t>
      </w:r>
      <w:r w:rsidR="00BA004C">
        <w:rPr>
          <w:rFonts w:ascii="Tahoma" w:eastAsiaTheme="minorHAnsi" w:hAnsi="Tahoma" w:cs="Tahoma"/>
          <w:sz w:val="16"/>
          <w:szCs w:val="16"/>
          <w:lang w:eastAsia="en-US"/>
        </w:rPr>
        <w:t>kupující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 licencí na straně druhé (dále jen „</w:t>
      </w:r>
      <w:r w:rsidR="00E943A9">
        <w:rPr>
          <w:rFonts w:ascii="Tahoma" w:eastAsiaTheme="minorHAnsi" w:hAnsi="Tahoma" w:cs="Tahoma"/>
          <w:sz w:val="16"/>
          <w:szCs w:val="16"/>
          <w:lang w:eastAsia="en-US"/>
        </w:rPr>
        <w:t>kupující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“)</w:t>
      </w:r>
    </w:p>
    <w:p w14:paraId="5BF15D07" w14:textId="77777777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</w:p>
    <w:p w14:paraId="558AC842" w14:textId="77777777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(společně také jen „smluvní strany“)</w:t>
      </w:r>
    </w:p>
    <w:p w14:paraId="48316956" w14:textId="77777777" w:rsidR="00FC01C2" w:rsidRPr="008108CD" w:rsidRDefault="00FC01C2" w:rsidP="008108CD">
      <w:pPr>
        <w:jc w:val="both"/>
        <w:rPr>
          <w:rFonts w:ascii="Tahoma" w:hAnsi="Tahoma" w:cs="Tahoma"/>
          <w:sz w:val="16"/>
          <w:szCs w:val="16"/>
        </w:rPr>
      </w:pPr>
    </w:p>
    <w:p w14:paraId="66435E02" w14:textId="77777777" w:rsidR="00A2607C" w:rsidRPr="008108CD" w:rsidRDefault="00A2607C" w:rsidP="008108C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</w:p>
    <w:p w14:paraId="417A72A1" w14:textId="77777777" w:rsidR="00191948" w:rsidRPr="008108CD" w:rsidRDefault="00191948" w:rsidP="008108CD">
      <w:pPr>
        <w:jc w:val="both"/>
        <w:rPr>
          <w:rFonts w:ascii="Tahoma" w:hAnsi="Tahoma" w:cs="Tahoma"/>
          <w:sz w:val="16"/>
          <w:szCs w:val="16"/>
        </w:rPr>
      </w:pPr>
    </w:p>
    <w:p w14:paraId="118C66A7" w14:textId="77777777" w:rsidR="00191948" w:rsidRPr="008108CD" w:rsidRDefault="00191948" w:rsidP="008108CD">
      <w:pPr>
        <w:jc w:val="both"/>
        <w:rPr>
          <w:rFonts w:ascii="Tahoma" w:hAnsi="Tahoma" w:cs="Tahoma"/>
          <w:sz w:val="16"/>
          <w:szCs w:val="16"/>
        </w:rPr>
      </w:pPr>
    </w:p>
    <w:p w14:paraId="524AD82D" w14:textId="1E36ADC1" w:rsidR="00191948" w:rsidRPr="008108CD" w:rsidRDefault="00191948" w:rsidP="6891D3CB">
      <w:pPr>
        <w:jc w:val="both"/>
        <w:rPr>
          <w:rFonts w:ascii="Tahoma" w:hAnsi="Tahoma" w:cs="Tahoma"/>
          <w:sz w:val="16"/>
          <w:szCs w:val="16"/>
        </w:rPr>
      </w:pPr>
      <w:r w:rsidRPr="6891D3CB">
        <w:rPr>
          <w:rFonts w:ascii="Tahoma" w:hAnsi="Tahoma" w:cs="Tahoma"/>
          <w:sz w:val="16"/>
          <w:szCs w:val="16"/>
        </w:rPr>
        <w:t xml:space="preserve">uzavírají dnešního dne na základě výsledku </w:t>
      </w:r>
      <w:r w:rsidRPr="6891D3CB">
        <w:rPr>
          <w:rFonts w:ascii="Tahoma" w:hAnsi="Tahoma" w:cs="Tahoma"/>
          <w:b/>
          <w:bCs/>
          <w:sz w:val="16"/>
          <w:szCs w:val="16"/>
        </w:rPr>
        <w:t xml:space="preserve">veřejné zakázky </w:t>
      </w:r>
      <w:r w:rsidRPr="6891D3CB">
        <w:rPr>
          <w:rFonts w:ascii="Tahoma" w:hAnsi="Tahoma" w:cs="Tahoma"/>
          <w:sz w:val="16"/>
          <w:szCs w:val="16"/>
        </w:rPr>
        <w:t xml:space="preserve">s názvem </w:t>
      </w:r>
      <w:proofErr w:type="gramStart"/>
      <w:r w:rsidRPr="6891D3CB">
        <w:rPr>
          <w:rFonts w:ascii="Tahoma" w:hAnsi="Tahoma" w:cs="Tahoma"/>
          <w:sz w:val="16"/>
          <w:szCs w:val="16"/>
        </w:rPr>
        <w:t>„</w:t>
      </w:r>
      <w:r w:rsidR="200CE06D" w:rsidRPr="6891D3CB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200CE06D" w:rsidRPr="6891D3CB">
        <w:rPr>
          <w:rFonts w:ascii="Tahoma" w:hAnsi="Tahoma" w:cs="Tahoma"/>
          <w:b/>
          <w:bCs/>
          <w:sz w:val="16"/>
          <w:szCs w:val="16"/>
        </w:rPr>
        <w:t>Nákup</w:t>
      </w:r>
      <w:proofErr w:type="gramEnd"/>
      <w:r w:rsidR="200CE06D" w:rsidRPr="6891D3CB">
        <w:rPr>
          <w:rFonts w:ascii="Tahoma" w:hAnsi="Tahoma" w:cs="Tahoma"/>
          <w:b/>
          <w:bCs/>
          <w:sz w:val="16"/>
          <w:szCs w:val="16"/>
        </w:rPr>
        <w:t xml:space="preserve"> vozidel kat. N1 na elektrický pohon včetně dobíjecích stanic a jejich instalace</w:t>
      </w:r>
      <w:r w:rsidR="200CE06D" w:rsidRPr="6891D3C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Pr="6891D3CB">
        <w:rPr>
          <w:rFonts w:ascii="Tahoma" w:hAnsi="Tahoma" w:cs="Tahoma"/>
          <w:b/>
          <w:bCs/>
          <w:sz w:val="16"/>
          <w:szCs w:val="16"/>
        </w:rPr>
        <w:t>“</w:t>
      </w:r>
      <w:r w:rsidRPr="6891D3CB">
        <w:rPr>
          <w:rFonts w:ascii="Tahoma" w:hAnsi="Tahoma" w:cs="Tahoma"/>
          <w:sz w:val="16"/>
          <w:szCs w:val="16"/>
        </w:rPr>
        <w:t>,</w:t>
      </w:r>
      <w:r w:rsidR="009231E8">
        <w:rPr>
          <w:rFonts w:ascii="Tahoma" w:hAnsi="Tahoma" w:cs="Tahoma"/>
          <w:sz w:val="16"/>
          <w:szCs w:val="16"/>
        </w:rPr>
        <w:t xml:space="preserve"> evidované ve věstníku veřejných zakázek pod evidenčním číslem 72021-015070</w:t>
      </w:r>
      <w:r w:rsidRPr="6891D3CB">
        <w:rPr>
          <w:rFonts w:ascii="Tahoma" w:hAnsi="Tahoma" w:cs="Tahoma"/>
          <w:sz w:val="16"/>
          <w:szCs w:val="16"/>
        </w:rPr>
        <w:t xml:space="preserve"> (dále jen „veřejná zakázka“), v souladu s ustanovením § 2079 a násl. </w:t>
      </w:r>
      <w:r w:rsidR="00FC01C2" w:rsidRPr="6891D3CB">
        <w:rPr>
          <w:rFonts w:ascii="Tahoma" w:hAnsi="Tahoma" w:cs="Tahoma"/>
          <w:sz w:val="16"/>
          <w:szCs w:val="16"/>
        </w:rPr>
        <w:t xml:space="preserve">zákona č. 89/2012 Sb., občanský zákoník, </w:t>
      </w:r>
      <w:r w:rsidRPr="6891D3CB">
        <w:rPr>
          <w:rFonts w:ascii="Tahoma" w:hAnsi="Tahoma" w:cs="Tahoma"/>
          <w:sz w:val="16"/>
          <w:szCs w:val="16"/>
        </w:rPr>
        <w:t xml:space="preserve">v platném znění, (dále </w:t>
      </w:r>
      <w:r w:rsidR="004A39DF" w:rsidRPr="6891D3CB">
        <w:rPr>
          <w:rFonts w:ascii="Tahoma" w:hAnsi="Tahoma" w:cs="Tahoma"/>
          <w:sz w:val="16"/>
          <w:szCs w:val="16"/>
        </w:rPr>
        <w:t xml:space="preserve">také </w:t>
      </w:r>
      <w:r w:rsidRPr="6891D3CB">
        <w:rPr>
          <w:rFonts w:ascii="Tahoma" w:hAnsi="Tahoma" w:cs="Tahoma"/>
          <w:sz w:val="16"/>
          <w:szCs w:val="16"/>
        </w:rPr>
        <w:t>jen „zákon č. 89/2012 Sb.“</w:t>
      </w:r>
      <w:r w:rsidR="004A39DF" w:rsidRPr="6891D3CB">
        <w:rPr>
          <w:rFonts w:ascii="Tahoma" w:hAnsi="Tahoma" w:cs="Tahoma"/>
          <w:sz w:val="16"/>
          <w:szCs w:val="16"/>
        </w:rPr>
        <w:t xml:space="preserve"> nebo „občanský zákoník“</w:t>
      </w:r>
      <w:r w:rsidRPr="6891D3CB">
        <w:rPr>
          <w:rFonts w:ascii="Tahoma" w:hAnsi="Tahoma" w:cs="Tahoma"/>
          <w:sz w:val="16"/>
          <w:szCs w:val="16"/>
        </w:rPr>
        <w:t>), tuto</w:t>
      </w:r>
    </w:p>
    <w:p w14:paraId="1C542971" w14:textId="77777777" w:rsidR="00191948" w:rsidRPr="008108CD" w:rsidRDefault="00191948" w:rsidP="008108CD">
      <w:pPr>
        <w:jc w:val="both"/>
        <w:rPr>
          <w:rFonts w:ascii="Tahoma" w:hAnsi="Tahoma" w:cs="Tahoma"/>
          <w:sz w:val="16"/>
          <w:szCs w:val="16"/>
        </w:rPr>
      </w:pPr>
    </w:p>
    <w:p w14:paraId="63C68786" w14:textId="77777777" w:rsidR="00191948" w:rsidRPr="008108CD" w:rsidRDefault="00191948" w:rsidP="008108CD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524A17B7" w14:textId="77777777" w:rsidR="00AE70CC" w:rsidRPr="008108CD" w:rsidRDefault="000F346B" w:rsidP="0034329C">
      <w:pPr>
        <w:spacing w:before="120"/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kupní smlouvu</w:t>
      </w:r>
      <w:r w:rsidR="00AE70CC" w:rsidRPr="008108CD">
        <w:rPr>
          <w:rFonts w:ascii="Tahoma" w:hAnsi="Tahoma" w:cs="Tahoma"/>
          <w:b/>
          <w:sz w:val="16"/>
          <w:szCs w:val="16"/>
        </w:rPr>
        <w:t>:</w:t>
      </w:r>
    </w:p>
    <w:p w14:paraId="7F7CA0DE" w14:textId="77777777" w:rsidR="0085308E" w:rsidRPr="008108CD" w:rsidRDefault="0085308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B34593C" w14:textId="5D673ACE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 xml:space="preserve">Předmět </w:t>
      </w:r>
      <w:r w:rsidR="00182861" w:rsidRPr="008108CD">
        <w:rPr>
          <w:rFonts w:ascii="Tahoma" w:hAnsi="Tahoma" w:cs="Tahoma"/>
          <w:b/>
          <w:bCs/>
          <w:sz w:val="16"/>
          <w:szCs w:val="16"/>
        </w:rPr>
        <w:t xml:space="preserve">plnění </w:t>
      </w:r>
      <w:r w:rsidRPr="008108CD">
        <w:rPr>
          <w:rFonts w:ascii="Tahoma" w:hAnsi="Tahoma" w:cs="Tahoma"/>
          <w:b/>
          <w:bCs/>
          <w:sz w:val="16"/>
          <w:szCs w:val="16"/>
        </w:rPr>
        <w:t>smlouvy</w:t>
      </w:r>
    </w:p>
    <w:p w14:paraId="4F43FE04" w14:textId="25CB4C8F" w:rsidR="000D381B" w:rsidRPr="00B71580" w:rsidRDefault="002F4021" w:rsidP="000D381B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Předmětem této smlouvy je závazek prodávajícího dodat </w:t>
      </w:r>
      <w:r w:rsidR="00D825D3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>mu v souladu s podmínkami sjednanými touto smlouvou a zadávacími podmínkami veřejné zakázky</w:t>
      </w:r>
      <w:r w:rsidR="004B3336" w:rsidRPr="009B40E8">
        <w:rPr>
          <w:rFonts w:ascii="Tahoma" w:hAnsi="Tahoma" w:cs="Tahoma"/>
          <w:sz w:val="16"/>
          <w:szCs w:val="16"/>
        </w:rPr>
        <w:t xml:space="preserve"> dále specifikovaná motorová vozidla (2 ks)</w:t>
      </w:r>
      <w:r w:rsidR="00A457AE" w:rsidRPr="009B40E8">
        <w:rPr>
          <w:rFonts w:ascii="Tahoma" w:hAnsi="Tahoma" w:cs="Tahoma"/>
          <w:sz w:val="16"/>
          <w:szCs w:val="16"/>
        </w:rPr>
        <w:t>, elektrické dobíjecí stanice (2</w:t>
      </w:r>
      <w:r w:rsidR="009B6EC6">
        <w:rPr>
          <w:rFonts w:ascii="Tahoma" w:hAnsi="Tahoma" w:cs="Tahoma"/>
          <w:sz w:val="16"/>
          <w:szCs w:val="16"/>
        </w:rPr>
        <w:t xml:space="preserve"> </w:t>
      </w:r>
      <w:r w:rsidR="00A457AE" w:rsidRPr="009B40E8">
        <w:rPr>
          <w:rFonts w:ascii="Tahoma" w:hAnsi="Tahoma" w:cs="Tahoma"/>
          <w:sz w:val="16"/>
          <w:szCs w:val="16"/>
        </w:rPr>
        <w:t>ks)</w:t>
      </w:r>
      <w:r w:rsidR="00C36660" w:rsidRPr="009B40E8">
        <w:rPr>
          <w:rFonts w:ascii="Tahoma" w:hAnsi="Tahoma" w:cs="Tahoma"/>
          <w:sz w:val="16"/>
          <w:szCs w:val="16"/>
        </w:rPr>
        <w:t xml:space="preserve"> včetně </w:t>
      </w:r>
      <w:r w:rsidR="00C36660" w:rsidRPr="000D381B">
        <w:rPr>
          <w:rFonts w:ascii="Tahoma" w:hAnsi="Tahoma" w:cs="Tahoma"/>
          <w:sz w:val="16"/>
          <w:szCs w:val="16"/>
        </w:rPr>
        <w:t>instalace</w:t>
      </w:r>
      <w:r w:rsidR="00A457AE" w:rsidRPr="000D381B">
        <w:rPr>
          <w:rFonts w:ascii="Tahoma" w:hAnsi="Tahoma" w:cs="Tahoma"/>
          <w:sz w:val="16"/>
          <w:szCs w:val="16"/>
        </w:rPr>
        <w:t>,</w:t>
      </w:r>
      <w:r w:rsidRPr="000D381B">
        <w:rPr>
          <w:rFonts w:ascii="Tahoma" w:hAnsi="Tahoma" w:cs="Tahoma"/>
          <w:sz w:val="16"/>
          <w:szCs w:val="16"/>
        </w:rPr>
        <w:t xml:space="preserve"> příslušenství (dále jen „</w:t>
      </w:r>
      <w:r w:rsidR="004B3336" w:rsidRPr="000D381B">
        <w:rPr>
          <w:rFonts w:ascii="Tahoma" w:hAnsi="Tahoma" w:cs="Tahoma"/>
          <w:sz w:val="16"/>
          <w:szCs w:val="16"/>
        </w:rPr>
        <w:t>předmět plnění</w:t>
      </w:r>
      <w:r w:rsidRPr="000D381B">
        <w:rPr>
          <w:rFonts w:ascii="Tahoma" w:hAnsi="Tahoma" w:cs="Tahoma"/>
          <w:sz w:val="16"/>
          <w:szCs w:val="16"/>
        </w:rPr>
        <w:t xml:space="preserve">“) </w:t>
      </w:r>
      <w:r w:rsidR="00DE5886" w:rsidRPr="000D381B">
        <w:rPr>
          <w:rFonts w:ascii="Tahoma" w:hAnsi="Tahoma" w:cs="Tahoma"/>
          <w:sz w:val="16"/>
          <w:szCs w:val="16"/>
        </w:rPr>
        <w:t>spolu se všemi právy nutnými k </w:t>
      </w:r>
      <w:r w:rsidR="00E943A9" w:rsidRPr="000D381B">
        <w:rPr>
          <w:rFonts w:ascii="Tahoma" w:hAnsi="Tahoma" w:cs="Tahoma"/>
          <w:sz w:val="16"/>
          <w:szCs w:val="16"/>
        </w:rPr>
        <w:t>jejich</w:t>
      </w:r>
      <w:r w:rsidR="00DE5886" w:rsidRPr="000D381B">
        <w:rPr>
          <w:rFonts w:ascii="Tahoma" w:hAnsi="Tahoma" w:cs="Tahoma"/>
          <w:sz w:val="16"/>
          <w:szCs w:val="16"/>
        </w:rPr>
        <w:t xml:space="preserve"> řádnému a nerušenému nakládání a užívání kupujícím </w:t>
      </w:r>
      <w:r w:rsidR="00DE5886" w:rsidRPr="000D381B">
        <w:rPr>
          <w:rFonts w:ascii="Tahoma" w:hAnsi="Tahoma" w:cs="Tahoma"/>
          <w:color w:val="000000"/>
          <w:sz w:val="16"/>
          <w:szCs w:val="16"/>
        </w:rPr>
        <w:t>a závazek kupujícího předmět plnění převzít do svého výlučného vlastnictví a uhradit prodávajícímu dohodnutou kupní cenu</w:t>
      </w:r>
      <w:r w:rsidR="00E943A9" w:rsidRPr="000D381B">
        <w:rPr>
          <w:rFonts w:ascii="Tahoma" w:hAnsi="Tahoma" w:cs="Tahoma"/>
          <w:color w:val="000000"/>
          <w:sz w:val="16"/>
          <w:szCs w:val="16"/>
        </w:rPr>
        <w:t>.</w:t>
      </w:r>
    </w:p>
    <w:p w14:paraId="3A00E9CA" w14:textId="16C03142" w:rsidR="00875330" w:rsidRPr="00B71580" w:rsidRDefault="00DE5886" w:rsidP="00B71580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Tahoma" w:hAnsi="Tahoma" w:cs="Tahoma"/>
          <w:iCs/>
          <w:color w:val="FF0000"/>
        </w:rPr>
      </w:pPr>
      <w:r w:rsidRPr="00B71580">
        <w:rPr>
          <w:rFonts w:ascii="Tahoma" w:hAnsi="Tahoma" w:cs="Tahoma"/>
          <w:sz w:val="16"/>
          <w:szCs w:val="16"/>
        </w:rPr>
        <w:t>Předmět plnění</w:t>
      </w:r>
      <w:r w:rsidR="00875330" w:rsidRPr="00B71580">
        <w:rPr>
          <w:rFonts w:ascii="Tahoma" w:hAnsi="Tahoma" w:cs="Tahoma"/>
          <w:sz w:val="16"/>
          <w:szCs w:val="16"/>
        </w:rPr>
        <w:t xml:space="preserve"> musí být nový</w:t>
      </w:r>
      <w:r w:rsidR="00875330" w:rsidRPr="00B71580">
        <w:rPr>
          <w:rFonts w:ascii="Tahoma" w:hAnsi="Tahoma" w:cs="Tahoma"/>
          <w:iCs/>
          <w:sz w:val="16"/>
          <w:szCs w:val="16"/>
        </w:rPr>
        <w:t xml:space="preserve"> (</w:t>
      </w:r>
      <w:r w:rsidR="00875330" w:rsidRPr="00B71580">
        <w:rPr>
          <w:rFonts w:ascii="Tahoma" w:hAnsi="Tahoma" w:cs="Tahoma"/>
          <w:sz w:val="16"/>
          <w:szCs w:val="16"/>
        </w:rPr>
        <w:t>rok výroby musí být shodný s rokem přenechání vozidla)</w:t>
      </w:r>
      <w:r w:rsidR="00875330" w:rsidRPr="00B71580">
        <w:rPr>
          <w:rFonts w:ascii="Tahoma" w:hAnsi="Tahoma" w:cs="Tahoma"/>
          <w:iCs/>
          <w:sz w:val="16"/>
          <w:szCs w:val="16"/>
        </w:rPr>
        <w:t>, nepoužívaný (</w:t>
      </w:r>
      <w:r w:rsidR="00875330" w:rsidRPr="00B71580">
        <w:rPr>
          <w:rFonts w:ascii="Tahoma" w:hAnsi="Tahoma" w:cs="Tahoma"/>
          <w:sz w:val="16"/>
          <w:szCs w:val="16"/>
        </w:rPr>
        <w:t>při přepravě od výrobce, resp. pronajímatele k nájemci po vlastní ose může být ujeto max. 100 km), nerenovovaný, funkční, homologovaný k provozu na pozemních komunikacích v ČR a zemích EU,</w:t>
      </w:r>
      <w:r w:rsidR="00875330" w:rsidRPr="00B71580">
        <w:rPr>
          <w:rFonts w:ascii="Tahoma" w:hAnsi="Tahoma" w:cs="Tahoma"/>
          <w:iCs/>
          <w:sz w:val="16"/>
          <w:szCs w:val="16"/>
        </w:rPr>
        <w:t xml:space="preserve"> odpovídající platným</w:t>
      </w:r>
      <w:r w:rsidR="00875330" w:rsidRPr="00B71580">
        <w:rPr>
          <w:rFonts w:ascii="Tahoma" w:hAnsi="Tahoma" w:cs="Tahoma"/>
          <w:i/>
          <w:iCs/>
          <w:sz w:val="16"/>
          <w:szCs w:val="16"/>
        </w:rPr>
        <w:t xml:space="preserve"> </w:t>
      </w:r>
      <w:r w:rsidR="00875330" w:rsidRPr="00B71580">
        <w:rPr>
          <w:rFonts w:ascii="Tahoma" w:hAnsi="Tahoma" w:cs="Tahoma"/>
          <w:iCs/>
          <w:sz w:val="16"/>
          <w:szCs w:val="16"/>
        </w:rPr>
        <w:t xml:space="preserve">zákonným a </w:t>
      </w:r>
      <w:r w:rsidR="00875330" w:rsidRPr="00B71580">
        <w:rPr>
          <w:rFonts w:ascii="Tahoma" w:hAnsi="Tahoma" w:cs="Tahoma"/>
          <w:sz w:val="16"/>
          <w:szCs w:val="16"/>
        </w:rPr>
        <w:t xml:space="preserve">technickým, bezpečnostním a hygienickým </w:t>
      </w:r>
      <w:r w:rsidR="00875330" w:rsidRPr="00B71580">
        <w:rPr>
          <w:rFonts w:ascii="Tahoma" w:hAnsi="Tahoma" w:cs="Tahoma"/>
          <w:iCs/>
          <w:sz w:val="16"/>
          <w:szCs w:val="16"/>
        </w:rPr>
        <w:t xml:space="preserve">normám a předpisům v rámci států EU a odpovídající předpisům výrobce, okamžitě použitelný, </w:t>
      </w:r>
      <w:r w:rsidR="00875330" w:rsidRPr="00B71580">
        <w:rPr>
          <w:rFonts w:ascii="Tahoma" w:hAnsi="Tahoma" w:cs="Tahoma"/>
          <w:sz w:val="16"/>
          <w:szCs w:val="16"/>
        </w:rPr>
        <w:t>s garantovanou zárukou výrobce v délce trvání min. 5 let</w:t>
      </w:r>
      <w:r w:rsidR="00875330" w:rsidRPr="00B71580">
        <w:rPr>
          <w:rFonts w:ascii="Tahoma" w:hAnsi="Tahoma" w:cs="Tahoma"/>
          <w:iCs/>
          <w:sz w:val="16"/>
          <w:szCs w:val="16"/>
        </w:rPr>
        <w:t xml:space="preserve"> a s </w:t>
      </w:r>
      <w:r w:rsidR="00875330" w:rsidRPr="00B71580">
        <w:rPr>
          <w:rFonts w:ascii="Tahoma" w:hAnsi="Tahoma" w:cs="Tahoma"/>
          <w:sz w:val="16"/>
          <w:szCs w:val="16"/>
        </w:rPr>
        <w:t>doklady nezbytnými k převzetí a užívání v českém jazyce</w:t>
      </w:r>
      <w:r w:rsidRPr="00B71580">
        <w:rPr>
          <w:rFonts w:ascii="Tahoma" w:hAnsi="Tahoma" w:cs="Tahoma"/>
          <w:sz w:val="16"/>
          <w:szCs w:val="16"/>
        </w:rPr>
        <w:t>.</w:t>
      </w:r>
      <w:r w:rsidR="00875330" w:rsidRPr="00B71580">
        <w:rPr>
          <w:rFonts w:ascii="Tahoma" w:hAnsi="Tahoma" w:cs="Tahoma"/>
          <w:sz w:val="16"/>
          <w:szCs w:val="16"/>
        </w:rPr>
        <w:t xml:space="preserve"> </w:t>
      </w:r>
      <w:r w:rsidR="00370804" w:rsidRPr="00B71580">
        <w:rPr>
          <w:rFonts w:ascii="Tahoma" w:hAnsi="Tahoma" w:cs="Tahoma"/>
          <w:sz w:val="16"/>
          <w:szCs w:val="16"/>
        </w:rPr>
        <w:t xml:space="preserve">Dobíjecí stanice musejí být nové, </w:t>
      </w:r>
      <w:r w:rsidR="00370804" w:rsidRPr="00B71580">
        <w:rPr>
          <w:rFonts w:ascii="Tahoma" w:hAnsi="Tahoma" w:cs="Tahoma"/>
          <w:iCs/>
          <w:sz w:val="16"/>
          <w:szCs w:val="16"/>
        </w:rPr>
        <w:t>odpovídající platným</w:t>
      </w:r>
      <w:r w:rsidR="00370804" w:rsidRPr="00B71580">
        <w:rPr>
          <w:rFonts w:ascii="Tahoma" w:hAnsi="Tahoma" w:cs="Tahoma"/>
          <w:i/>
          <w:iCs/>
          <w:sz w:val="16"/>
          <w:szCs w:val="16"/>
        </w:rPr>
        <w:t xml:space="preserve"> </w:t>
      </w:r>
      <w:r w:rsidR="00370804" w:rsidRPr="00B71580">
        <w:rPr>
          <w:rFonts w:ascii="Tahoma" w:hAnsi="Tahoma" w:cs="Tahoma"/>
          <w:iCs/>
          <w:sz w:val="16"/>
          <w:szCs w:val="16"/>
        </w:rPr>
        <w:t xml:space="preserve">zákonným a </w:t>
      </w:r>
      <w:r w:rsidR="00370804" w:rsidRPr="00B71580">
        <w:rPr>
          <w:rFonts w:ascii="Tahoma" w:hAnsi="Tahoma" w:cs="Tahoma"/>
          <w:sz w:val="16"/>
          <w:szCs w:val="16"/>
        </w:rPr>
        <w:t xml:space="preserve">technickým, bezpečnostním a hygienickým </w:t>
      </w:r>
      <w:r w:rsidR="00370804" w:rsidRPr="00B71580">
        <w:rPr>
          <w:rFonts w:ascii="Tahoma" w:hAnsi="Tahoma" w:cs="Tahoma"/>
          <w:iCs/>
          <w:sz w:val="16"/>
          <w:szCs w:val="16"/>
        </w:rPr>
        <w:t xml:space="preserve">normám a odpovídající předpisům výrobce, okamžitě použitelné s garantovanou zárukou min. 3 let a s </w:t>
      </w:r>
      <w:r w:rsidR="00370804" w:rsidRPr="00B71580">
        <w:rPr>
          <w:rFonts w:ascii="Tahoma" w:hAnsi="Tahoma" w:cs="Tahoma"/>
          <w:sz w:val="16"/>
          <w:szCs w:val="16"/>
        </w:rPr>
        <w:t>doklady nezbytnými k převzetí a užívání v českém jazyce.</w:t>
      </w:r>
    </w:p>
    <w:p w14:paraId="395A0838" w14:textId="7640D936" w:rsidR="00C36660" w:rsidRPr="00B71580" w:rsidRDefault="004B3336" w:rsidP="00B46BF9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rPr>
          <w:rFonts w:ascii="Tahoma" w:hAnsi="Tahoma" w:cs="Tahoma"/>
          <w:b/>
          <w:bCs/>
          <w:sz w:val="16"/>
          <w:szCs w:val="16"/>
        </w:rPr>
      </w:pPr>
      <w:r w:rsidRPr="00B71580">
        <w:rPr>
          <w:rFonts w:ascii="Tahoma" w:hAnsi="Tahoma" w:cs="Tahoma"/>
          <w:color w:val="000000" w:themeColor="text1"/>
          <w:sz w:val="16"/>
          <w:szCs w:val="16"/>
        </w:rPr>
        <w:t xml:space="preserve">Základní specifikace </w:t>
      </w:r>
      <w:r w:rsidR="0034329C" w:rsidRPr="00B71580">
        <w:rPr>
          <w:rFonts w:ascii="Tahoma" w:hAnsi="Tahoma" w:cs="Tahoma"/>
          <w:color w:val="000000" w:themeColor="text1"/>
          <w:sz w:val="16"/>
          <w:szCs w:val="16"/>
        </w:rPr>
        <w:t>předmětu plnění</w:t>
      </w:r>
      <w:r w:rsidR="00492595" w:rsidRPr="00B71580">
        <w:rPr>
          <w:rFonts w:ascii="Tahoma" w:hAnsi="Tahoma" w:cs="Tahoma"/>
          <w:color w:val="000000" w:themeColor="text1"/>
          <w:sz w:val="16"/>
          <w:szCs w:val="16"/>
        </w:rPr>
        <w:t xml:space="preserve"> bude blíže uvedena v předávacím protokolu, která je přílohou této smlouvy, a to při předání předmětu plnění.</w:t>
      </w:r>
    </w:p>
    <w:p w14:paraId="5EB75222" w14:textId="69F721C2" w:rsidR="002F4021" w:rsidRPr="00E943A9" w:rsidRDefault="002F4021" w:rsidP="007E4B61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6891D3CB">
        <w:rPr>
          <w:rFonts w:ascii="Tahoma" w:hAnsi="Tahoma" w:cs="Tahoma"/>
          <w:sz w:val="16"/>
          <w:szCs w:val="16"/>
        </w:rPr>
        <w:t xml:space="preserve">Součástí dodávky </w:t>
      </w:r>
      <w:r w:rsidR="00DE5886" w:rsidRPr="6891D3CB">
        <w:rPr>
          <w:rFonts w:ascii="Tahoma" w:hAnsi="Tahoma" w:cs="Tahoma"/>
          <w:sz w:val="16"/>
          <w:szCs w:val="16"/>
        </w:rPr>
        <w:t>předmětu plnění</w:t>
      </w:r>
      <w:r w:rsidRPr="6891D3CB">
        <w:rPr>
          <w:rFonts w:ascii="Tahoma" w:hAnsi="Tahoma" w:cs="Tahoma"/>
          <w:sz w:val="16"/>
          <w:szCs w:val="16"/>
        </w:rPr>
        <w:t xml:space="preserve"> podle této smlouvy je: </w:t>
      </w:r>
    </w:p>
    <w:p w14:paraId="39D6D2E5" w14:textId="1FEA9806" w:rsidR="002F4021" w:rsidRPr="00E943A9" w:rsidRDefault="002F4021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>kompletní příslušenství,</w:t>
      </w:r>
      <w:r w:rsidR="000514C7">
        <w:rPr>
          <w:rFonts w:ascii="Tahoma" w:hAnsi="Tahoma" w:cs="Tahoma"/>
          <w:sz w:val="16"/>
          <w:szCs w:val="16"/>
          <w:lang w:val="cs-CZ"/>
        </w:rPr>
        <w:t xml:space="preserve"> uhrazené</w:t>
      </w:r>
      <w:r w:rsidRPr="00E943A9">
        <w:rPr>
          <w:rFonts w:ascii="Tahoma" w:hAnsi="Tahoma" w:cs="Tahoma"/>
          <w:sz w:val="16"/>
          <w:szCs w:val="16"/>
        </w:rPr>
        <w:t xml:space="preserve"> clo,</w:t>
      </w:r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případné další poplatky spojené s </w:t>
      </w:r>
      <w:proofErr w:type="spellStart"/>
      <w:r w:rsidR="0034329C" w:rsidRPr="00E943A9">
        <w:rPr>
          <w:rFonts w:ascii="Tahoma" w:hAnsi="Tahoma" w:cs="Tahoma"/>
          <w:sz w:val="16"/>
          <w:szCs w:val="16"/>
          <w:lang w:val="cs-CZ"/>
        </w:rPr>
        <w:t>převzvetím</w:t>
      </w:r>
      <w:proofErr w:type="spellEnd"/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předmětu plnění</w:t>
      </w:r>
      <w:r w:rsidR="000D381B">
        <w:rPr>
          <w:rFonts w:ascii="Tahoma" w:hAnsi="Tahoma" w:cs="Tahoma"/>
          <w:sz w:val="16"/>
          <w:szCs w:val="16"/>
          <w:lang w:val="cs-CZ"/>
        </w:rPr>
        <w:t>,</w:t>
      </w:r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</w:t>
      </w:r>
      <w:r w:rsidRPr="00E943A9">
        <w:rPr>
          <w:rFonts w:ascii="Tahoma" w:hAnsi="Tahoma" w:cs="Tahoma"/>
          <w:sz w:val="16"/>
          <w:szCs w:val="16"/>
        </w:rPr>
        <w:t xml:space="preserve"> </w:t>
      </w:r>
    </w:p>
    <w:p w14:paraId="73817CD8" w14:textId="2491642C" w:rsidR="002F4021" w:rsidRPr="00E943A9" w:rsidRDefault="0034329C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doprava 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předmět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>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 xml:space="preserve"> plnění </w:t>
      </w:r>
      <w:r w:rsidR="002F4021"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na místo plnění určené </w:t>
      </w:r>
      <w:r w:rsidR="00D825D3" w:rsidRPr="00E943A9">
        <w:rPr>
          <w:rFonts w:ascii="Tahoma" w:hAnsi="Tahoma" w:cs="Tahoma"/>
          <w:color w:val="000000"/>
          <w:sz w:val="16"/>
          <w:szCs w:val="16"/>
          <w:lang w:val="cs-CZ"/>
        </w:rPr>
        <w:t>kupujícím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 na náklady a nebezpečí prodávajícího</w:t>
      </w:r>
      <w:r w:rsidR="000D381B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01656E4B" w14:textId="620A0177" w:rsidR="002F4021" w:rsidRPr="00E943A9" w:rsidRDefault="0034329C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předání a převzetí 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předmět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>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 xml:space="preserve"> plnění způsobem sjednaným </w:t>
      </w:r>
      <w:r w:rsidR="002F4021" w:rsidRPr="00E943A9">
        <w:rPr>
          <w:rFonts w:ascii="Tahoma" w:hAnsi="Tahoma" w:cs="Tahoma"/>
          <w:color w:val="000000"/>
          <w:sz w:val="16"/>
          <w:szCs w:val="16"/>
          <w:lang w:val="cs-CZ"/>
        </w:rPr>
        <w:t>touto smlouvou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,</w:t>
      </w:r>
      <w:r w:rsidR="002F4021" w:rsidRPr="00E943A9">
        <w:rPr>
          <w:rFonts w:ascii="Tahoma" w:hAnsi="Tahoma" w:cs="Tahoma"/>
          <w:sz w:val="16"/>
          <w:szCs w:val="16"/>
        </w:rPr>
        <w:t xml:space="preserve"> </w:t>
      </w:r>
    </w:p>
    <w:p w14:paraId="7AE061CD" w14:textId="6C511539" w:rsidR="0034329C" w:rsidRPr="00E943A9" w:rsidRDefault="002F4021" w:rsidP="002140B0">
      <w:pPr>
        <w:numPr>
          <w:ilvl w:val="0"/>
          <w:numId w:val="27"/>
        </w:numPr>
        <w:suppressAutoHyphens/>
        <w:ind w:left="851"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>předání dokladů, které se k</w:t>
      </w:r>
      <w:r w:rsidR="0034329C" w:rsidRPr="00E943A9">
        <w:rPr>
          <w:rFonts w:ascii="Tahoma" w:hAnsi="Tahoma" w:cs="Tahoma"/>
          <w:sz w:val="16"/>
          <w:szCs w:val="16"/>
        </w:rPr>
        <w:t xml:space="preserve"> předmětu plnění </w:t>
      </w:r>
      <w:r w:rsidRPr="00E943A9">
        <w:rPr>
          <w:rFonts w:ascii="Tahoma" w:hAnsi="Tahoma" w:cs="Tahoma"/>
          <w:sz w:val="16"/>
          <w:szCs w:val="16"/>
        </w:rPr>
        <w:t xml:space="preserve">vztahují, zejména </w:t>
      </w:r>
      <w:r w:rsidR="0034329C" w:rsidRPr="00E943A9">
        <w:rPr>
          <w:rFonts w:ascii="Tahoma" w:hAnsi="Tahoma" w:cs="Tahoma"/>
          <w:sz w:val="16"/>
          <w:szCs w:val="16"/>
        </w:rPr>
        <w:t>Technický průkaz, Osvědčení o TP, servisní knížka</w:t>
      </w:r>
    </w:p>
    <w:p w14:paraId="33F6C45B" w14:textId="77777777" w:rsidR="009C3879" w:rsidRDefault="002F4021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>a poskytnutí záručního servisu.</w:t>
      </w:r>
    </w:p>
    <w:p w14:paraId="1288E335" w14:textId="55183A37" w:rsidR="008108CD" w:rsidRPr="009B40E8" w:rsidRDefault="009C3879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  <w:lang w:val="cs-CZ"/>
        </w:rPr>
        <w:t>instalace a zapojení dobíjecích stanic elektromobilů</w:t>
      </w:r>
      <w:r w:rsidR="002F4021" w:rsidRPr="009B40E8">
        <w:rPr>
          <w:rFonts w:ascii="Tahoma" w:hAnsi="Tahoma" w:cs="Tahoma"/>
          <w:sz w:val="16"/>
          <w:szCs w:val="16"/>
        </w:rPr>
        <w:t xml:space="preserve"> </w:t>
      </w:r>
    </w:p>
    <w:p w14:paraId="0B519A9F" w14:textId="0D5BD7B3" w:rsidR="00DE5886" w:rsidRDefault="00DE5886" w:rsidP="6891D3CB">
      <w:pPr>
        <w:pStyle w:val="Odstavecseseznamem"/>
        <w:numPr>
          <w:ilvl w:val="0"/>
          <w:numId w:val="9"/>
        </w:numPr>
        <w:tabs>
          <w:tab w:val="left" w:pos="-1980"/>
          <w:tab w:val="left" w:pos="-1800"/>
          <w:tab w:val="left" w:pos="-1080"/>
        </w:tabs>
        <w:spacing w:before="120"/>
        <w:jc w:val="both"/>
        <w:rPr>
          <w:rFonts w:ascii="Tahoma" w:hAnsi="Tahoma" w:cs="Tahoma"/>
          <w:sz w:val="16"/>
          <w:szCs w:val="16"/>
        </w:rPr>
      </w:pPr>
      <w:r w:rsidRPr="6891D3CB">
        <w:rPr>
          <w:rFonts w:ascii="Tahoma" w:hAnsi="Tahoma" w:cs="Tahoma"/>
          <w:sz w:val="16"/>
          <w:szCs w:val="16"/>
        </w:rPr>
        <w:t>Povinná výbava předmětu plnění musí obsahovat vše v souladu s vyhláškou č. 341/2014 Sb., o schvalování technické způsobilosti a technických podmínkách provozu vozidel na pozemních komunikacích a předpisy souvisejícími.</w:t>
      </w:r>
    </w:p>
    <w:p w14:paraId="176EB13E" w14:textId="13A1F29E" w:rsidR="00384075" w:rsidRPr="00384075" w:rsidRDefault="00384075" w:rsidP="00384075">
      <w:pPr>
        <w:pStyle w:val="Odstavecseseznamem"/>
        <w:numPr>
          <w:ilvl w:val="0"/>
          <w:numId w:val="9"/>
        </w:numPr>
        <w:tabs>
          <w:tab w:val="left" w:pos="-1980"/>
          <w:tab w:val="left" w:pos="-1800"/>
          <w:tab w:val="left" w:pos="-1080"/>
        </w:tabs>
        <w:spacing w:before="120"/>
        <w:jc w:val="both"/>
        <w:rPr>
          <w:rFonts w:ascii="Tahoma" w:hAnsi="Tahoma" w:cs="Tahoma"/>
          <w:sz w:val="16"/>
          <w:szCs w:val="16"/>
        </w:rPr>
      </w:pPr>
      <w:r w:rsidRPr="00FC4AFF">
        <w:rPr>
          <w:rFonts w:ascii="Tahoma" w:hAnsi="Tahoma" w:cs="Tahoma"/>
          <w:sz w:val="16"/>
          <w:szCs w:val="16"/>
        </w:rPr>
        <w:t>Projekt je spolufinancován z Národního programu Životní prostředí v rámci výzvy NPŽP 11/2019–5.2 A Podpora alternativních způsobů dopravy</w:t>
      </w:r>
      <w:r>
        <w:rPr>
          <w:rFonts w:ascii="Tahoma" w:hAnsi="Tahoma" w:cs="Tahoma"/>
          <w:sz w:val="16"/>
          <w:szCs w:val="16"/>
          <w:lang w:val="cs-CZ"/>
        </w:rPr>
        <w:t>.</w:t>
      </w:r>
      <w:r w:rsidRPr="00FC4AFF">
        <w:rPr>
          <w:rFonts w:ascii="Tahoma" w:hAnsi="Tahoma" w:cs="Tahoma"/>
          <w:sz w:val="16"/>
          <w:szCs w:val="16"/>
        </w:rPr>
        <w:t xml:space="preserve">  </w:t>
      </w:r>
    </w:p>
    <w:p w14:paraId="394F43AD" w14:textId="4468FAD1" w:rsidR="008903A4" w:rsidRPr="00DE5886" w:rsidRDefault="008903A4" w:rsidP="00DE5886">
      <w:pPr>
        <w:pStyle w:val="Odstavecseseznamem"/>
        <w:suppressAutoHyphens/>
        <w:ind w:left="360"/>
        <w:contextualSpacing/>
        <w:jc w:val="both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12FCEE79" w14:textId="70BB631E" w:rsidR="00F2240A" w:rsidRPr="008108CD" w:rsidRDefault="00F2240A" w:rsidP="007E4B61">
      <w:pPr>
        <w:pStyle w:val="Odstavecseseznamem"/>
        <w:numPr>
          <w:ilvl w:val="0"/>
          <w:numId w:val="20"/>
        </w:numPr>
        <w:jc w:val="center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Dodání předmětu plnění</w:t>
      </w:r>
    </w:p>
    <w:p w14:paraId="1B270CDF" w14:textId="38F936F6" w:rsidR="008108CD" w:rsidRPr="00F939B5" w:rsidRDefault="002F4021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F939B5">
        <w:rPr>
          <w:rFonts w:ascii="Tahoma" w:hAnsi="Tahoma" w:cs="Tahoma"/>
          <w:color w:val="000000"/>
          <w:sz w:val="16"/>
          <w:szCs w:val="16"/>
        </w:rPr>
        <w:t xml:space="preserve">Prodávající se zavazuje dodat </w:t>
      </w:r>
      <w:r w:rsidR="0034329C" w:rsidRPr="00F939B5">
        <w:rPr>
          <w:rFonts w:ascii="Tahoma" w:hAnsi="Tahoma" w:cs="Tahoma"/>
          <w:color w:val="000000"/>
          <w:sz w:val="16"/>
          <w:szCs w:val="16"/>
        </w:rPr>
        <w:t>předmět plnění</w:t>
      </w:r>
      <w:r w:rsidRPr="00F939B5">
        <w:rPr>
          <w:rFonts w:ascii="Tahoma" w:hAnsi="Tahoma" w:cs="Tahoma"/>
          <w:color w:val="000000"/>
          <w:sz w:val="16"/>
          <w:szCs w:val="16"/>
        </w:rPr>
        <w:t xml:space="preserve"> dle podmínek sjednaných touto </w:t>
      </w:r>
      <w:proofErr w:type="spellStart"/>
      <w:r w:rsidRPr="00F939B5">
        <w:rPr>
          <w:rFonts w:ascii="Tahoma" w:hAnsi="Tahoma" w:cs="Tahoma"/>
          <w:color w:val="000000"/>
          <w:sz w:val="16"/>
          <w:szCs w:val="16"/>
        </w:rPr>
        <w:t>smlouvoou</w:t>
      </w:r>
      <w:proofErr w:type="spellEnd"/>
      <w:r w:rsidRPr="00F939B5">
        <w:rPr>
          <w:rFonts w:ascii="Tahoma" w:hAnsi="Tahoma" w:cs="Tahoma"/>
          <w:color w:val="000000"/>
          <w:sz w:val="16"/>
          <w:szCs w:val="16"/>
        </w:rPr>
        <w:t xml:space="preserve"> do</w:t>
      </w:r>
      <w:r w:rsidR="008A3DB9" w:rsidRPr="00F939B5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33989" w:rsidRPr="00F939B5">
        <w:rPr>
          <w:rFonts w:ascii="Tahoma" w:hAnsi="Tahoma" w:cs="Tahoma"/>
          <w:iCs/>
          <w:color w:val="000000"/>
          <w:sz w:val="16"/>
          <w:szCs w:val="16"/>
        </w:rPr>
        <w:t xml:space="preserve">90 </w:t>
      </w:r>
      <w:r w:rsidR="00355560" w:rsidRPr="00F939B5">
        <w:rPr>
          <w:rFonts w:ascii="Tahoma" w:hAnsi="Tahoma" w:cs="Tahoma"/>
          <w:color w:val="000000"/>
          <w:sz w:val="16"/>
          <w:szCs w:val="16"/>
        </w:rPr>
        <w:t xml:space="preserve">dnů </w:t>
      </w:r>
      <w:r w:rsidRPr="00F939B5">
        <w:rPr>
          <w:rFonts w:ascii="Tahoma" w:hAnsi="Tahoma" w:cs="Tahoma"/>
          <w:color w:val="000000"/>
          <w:sz w:val="16"/>
          <w:szCs w:val="16"/>
        </w:rPr>
        <w:t>od účinnosti kupní smlouvy</w:t>
      </w:r>
      <w:r w:rsidR="00512286" w:rsidRPr="00F939B5">
        <w:rPr>
          <w:rFonts w:ascii="Tahoma" w:hAnsi="Tahoma" w:cs="Tahoma"/>
          <w:i/>
          <w:sz w:val="16"/>
          <w:szCs w:val="16"/>
        </w:rPr>
        <w:t>.</w:t>
      </w:r>
    </w:p>
    <w:p w14:paraId="71F6028C" w14:textId="48FCA37E" w:rsidR="008108CD" w:rsidRPr="002140B0" w:rsidRDefault="0059261C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bude dodán </w:t>
      </w:r>
      <w:r w:rsidR="0034329C" w:rsidRPr="002140B0">
        <w:rPr>
          <w:rFonts w:ascii="Tahoma" w:hAnsi="Tahoma" w:cs="Tahoma"/>
          <w:color w:val="000000"/>
          <w:sz w:val="16"/>
          <w:szCs w:val="16"/>
        </w:rPr>
        <w:t xml:space="preserve">do </w:t>
      </w:r>
      <w:r w:rsidR="00A90DB7">
        <w:rPr>
          <w:rFonts w:ascii="Tahoma" w:hAnsi="Tahoma" w:cs="Tahoma"/>
          <w:color w:val="000000"/>
          <w:sz w:val="16"/>
          <w:szCs w:val="16"/>
        </w:rPr>
        <w:t>areálu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825D3" w:rsidRPr="002140B0">
        <w:rPr>
          <w:rFonts w:ascii="Tahoma" w:hAnsi="Tahoma" w:cs="Tahoma"/>
          <w:color w:val="000000"/>
          <w:sz w:val="16"/>
          <w:szCs w:val="16"/>
        </w:rPr>
        <w:t>kupující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ho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: </w:t>
      </w:r>
      <w:r w:rsidR="00F450C3">
        <w:rPr>
          <w:rFonts w:ascii="Tahoma" w:hAnsi="Tahoma" w:cs="Tahoma"/>
          <w:color w:val="000000"/>
          <w:sz w:val="16"/>
          <w:szCs w:val="16"/>
        </w:rPr>
        <w:t>U nemocnice 499/2</w:t>
      </w:r>
      <w:r w:rsidR="00B22990">
        <w:rPr>
          <w:rFonts w:ascii="Tahoma" w:hAnsi="Tahoma" w:cs="Tahoma"/>
          <w:color w:val="000000"/>
          <w:sz w:val="16"/>
          <w:szCs w:val="16"/>
        </w:rPr>
        <w:t>, 128 08 Praha 2</w:t>
      </w:r>
      <w:r w:rsidR="000D381B">
        <w:rPr>
          <w:rFonts w:ascii="Tahoma" w:hAnsi="Tahoma" w:cs="Tahoma"/>
          <w:color w:val="000000"/>
          <w:sz w:val="16"/>
          <w:szCs w:val="16"/>
        </w:rPr>
        <w:t>.</w:t>
      </w:r>
    </w:p>
    <w:p w14:paraId="19AB5C3F" w14:textId="28A20932" w:rsidR="008108CD" w:rsidRPr="002140B0" w:rsidRDefault="006953FD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lastRenderedPageBreak/>
        <w:t xml:space="preserve">Prodávající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bude informovat </w:t>
      </w:r>
      <w:r w:rsidR="00D825D3" w:rsidRPr="002140B0">
        <w:rPr>
          <w:rFonts w:ascii="Tahoma" w:hAnsi="Tahoma" w:cs="Tahoma"/>
          <w:color w:val="000000"/>
          <w:sz w:val="16"/>
          <w:szCs w:val="16"/>
        </w:rPr>
        <w:t>kupující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ho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o přesném termínu 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dodání předmětu p</w:t>
      </w:r>
      <w:r w:rsidR="002F4021" w:rsidRPr="002140B0">
        <w:rPr>
          <w:rFonts w:ascii="Tahoma" w:hAnsi="Tahoma" w:cs="Tahoma"/>
          <w:color w:val="000000"/>
          <w:sz w:val="16"/>
          <w:szCs w:val="16"/>
        </w:rPr>
        <w:t xml:space="preserve">lnění smlouvy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nejméně </w:t>
      </w:r>
      <w:r w:rsidR="00B22990">
        <w:rPr>
          <w:rFonts w:ascii="Tahoma" w:hAnsi="Tahoma" w:cs="Tahoma"/>
          <w:color w:val="000000"/>
          <w:sz w:val="16"/>
          <w:szCs w:val="16"/>
        </w:rPr>
        <w:t>5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pracovních dnů před realizací 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předmětu plnění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. </w:t>
      </w:r>
    </w:p>
    <w:p w14:paraId="765D75A0" w14:textId="1F19025A" w:rsidR="00CF2B82" w:rsidRPr="002140B0" w:rsidRDefault="00CF2B82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dle čl. I</w:t>
      </w:r>
      <w:r w:rsidR="000D381B">
        <w:rPr>
          <w:rFonts w:ascii="Tahoma" w:hAnsi="Tahoma" w:cs="Tahoma"/>
          <w:color w:val="000000"/>
          <w:sz w:val="16"/>
          <w:szCs w:val="16"/>
        </w:rPr>
        <w:t>.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odst. </w:t>
      </w:r>
      <w:proofErr w:type="gramStart"/>
      <w:r w:rsidRPr="002140B0">
        <w:rPr>
          <w:rFonts w:ascii="Tahoma" w:hAnsi="Tahoma" w:cs="Tahoma"/>
          <w:color w:val="000000"/>
          <w:sz w:val="16"/>
          <w:szCs w:val="16"/>
        </w:rPr>
        <w:t>1  se</w:t>
      </w:r>
      <w:proofErr w:type="gramEnd"/>
      <w:r w:rsidRPr="002140B0">
        <w:rPr>
          <w:rFonts w:ascii="Tahoma" w:hAnsi="Tahoma" w:cs="Tahoma"/>
          <w:color w:val="000000"/>
          <w:sz w:val="16"/>
          <w:szCs w:val="16"/>
        </w:rPr>
        <w:t xml:space="preserve"> považuje podle této smlouvy za splněný, pokud:</w:t>
      </w:r>
    </w:p>
    <w:p w14:paraId="7A7679E7" w14:textId="4CEAFC1D" w:rsidR="00CF2B82" w:rsidRPr="002140B0" w:rsidRDefault="00CF2B82" w:rsidP="007E4B61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byl řádně doručen</w:t>
      </w:r>
      <w:r w:rsidRPr="002140B0">
        <w:rPr>
          <w:rFonts w:ascii="Tahoma" w:hAnsi="Tahoma" w:cs="Tahoma"/>
          <w:color w:val="000000"/>
          <w:sz w:val="16"/>
          <w:szCs w:val="16"/>
          <w:lang w:val="cs-CZ"/>
        </w:rPr>
        <w:t xml:space="preserve"> na místo plnění určené </w:t>
      </w:r>
      <w:r w:rsidR="00D825D3" w:rsidRPr="002140B0">
        <w:rPr>
          <w:rFonts w:ascii="Tahoma" w:hAnsi="Tahoma" w:cs="Tahoma"/>
          <w:color w:val="000000"/>
          <w:sz w:val="16"/>
          <w:szCs w:val="16"/>
          <w:lang w:val="cs-CZ"/>
        </w:rPr>
        <w:t>kupující</w:t>
      </w:r>
      <w:r w:rsidRPr="002140B0">
        <w:rPr>
          <w:rFonts w:ascii="Tahoma" w:hAnsi="Tahoma" w:cs="Tahoma"/>
          <w:color w:val="000000"/>
          <w:sz w:val="16"/>
          <w:szCs w:val="16"/>
          <w:lang w:val="cs-CZ"/>
        </w:rPr>
        <w:t>m</w:t>
      </w:r>
      <w:r w:rsidR="000D381B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6E5A89FA" w14:textId="1D7BE78D" w:rsidR="00CF2B82" w:rsidRPr="002140B0" w:rsidRDefault="00CF2B82" w:rsidP="007E4B61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byl řádně předán a převzat způsobem sjednaným níže</w:t>
      </w:r>
      <w:r w:rsidR="000D381B">
        <w:rPr>
          <w:rFonts w:ascii="Tahoma" w:hAnsi="Tahoma" w:cs="Tahoma"/>
          <w:color w:val="000000"/>
          <w:sz w:val="16"/>
          <w:szCs w:val="16"/>
          <w:lang w:val="cs-CZ"/>
        </w:rPr>
        <w:t>.</w:t>
      </w:r>
    </w:p>
    <w:p w14:paraId="255C5BFD" w14:textId="092122C3" w:rsidR="00F2240A" w:rsidRPr="002140B0" w:rsidRDefault="00F2240A" w:rsidP="002140B0">
      <w:pPr>
        <w:numPr>
          <w:ilvl w:val="0"/>
          <w:numId w:val="5"/>
        </w:numPr>
        <w:suppressAutoHyphens/>
        <w:ind w:left="425" w:hanging="425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Po splnění dodá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>ní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předmětu plnění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dle</w:t>
      </w:r>
      <w:r w:rsidR="00CF2B82" w:rsidRPr="002140B0">
        <w:rPr>
          <w:rFonts w:ascii="Tahoma" w:hAnsi="Tahoma" w:cs="Tahoma"/>
          <w:color w:val="000000"/>
          <w:sz w:val="16"/>
          <w:szCs w:val="16"/>
        </w:rPr>
        <w:t xml:space="preserve"> odst. 4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F2B82" w:rsidRPr="002140B0">
        <w:rPr>
          <w:rFonts w:ascii="Tahoma" w:hAnsi="Tahoma" w:cs="Tahoma"/>
          <w:color w:val="000000"/>
          <w:sz w:val="16"/>
          <w:szCs w:val="16"/>
        </w:rPr>
        <w:t>tohoto článku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vystaví 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prodávající </w:t>
      </w:r>
      <w:r w:rsidRPr="002140B0">
        <w:rPr>
          <w:rFonts w:ascii="Tahoma" w:hAnsi="Tahoma" w:cs="Tahoma"/>
          <w:color w:val="000000"/>
          <w:sz w:val="16"/>
          <w:szCs w:val="16"/>
        </w:rPr>
        <w:t>dodací list, který bude obsahovat níže uvedené náležitosti:</w:t>
      </w:r>
    </w:p>
    <w:p w14:paraId="6341B30D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označení dodacího listu a jeho číslo,</w:t>
      </w:r>
    </w:p>
    <w:p w14:paraId="6A7EF820" w14:textId="6AA436E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název a sídlo </w:t>
      </w:r>
      <w:r w:rsidR="0064686E" w:rsidRPr="002140B0">
        <w:rPr>
          <w:rFonts w:ascii="Tahoma" w:hAnsi="Tahoma" w:cs="Tahoma"/>
          <w:color w:val="000000"/>
          <w:sz w:val="16"/>
          <w:szCs w:val="16"/>
          <w:lang w:val="cs-CZ"/>
        </w:rPr>
        <w:t>prodávajícího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a </w:t>
      </w:r>
      <w:r w:rsidR="00D825D3" w:rsidRPr="002140B0">
        <w:rPr>
          <w:rFonts w:ascii="Tahoma" w:hAnsi="Tahoma" w:cs="Tahoma"/>
          <w:color w:val="000000"/>
          <w:sz w:val="16"/>
          <w:szCs w:val="16"/>
          <w:lang w:val="cs-CZ"/>
        </w:rPr>
        <w:t>kupující</w:t>
      </w:r>
      <w:r w:rsidR="0064686E" w:rsidRPr="002140B0">
        <w:rPr>
          <w:rFonts w:ascii="Tahoma" w:hAnsi="Tahoma" w:cs="Tahoma"/>
          <w:color w:val="000000"/>
          <w:sz w:val="16"/>
          <w:szCs w:val="16"/>
          <w:lang w:val="cs-CZ"/>
        </w:rPr>
        <w:t>ho</w:t>
      </w:r>
      <w:r w:rsidRPr="002140B0">
        <w:rPr>
          <w:rFonts w:ascii="Tahoma" w:hAnsi="Tahoma" w:cs="Tahoma"/>
          <w:color w:val="000000"/>
          <w:sz w:val="16"/>
          <w:szCs w:val="16"/>
        </w:rPr>
        <w:t>,</w:t>
      </w:r>
    </w:p>
    <w:p w14:paraId="2401CDE0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číslo smlouvy,</w:t>
      </w:r>
    </w:p>
    <w:p w14:paraId="7443D394" w14:textId="0252B126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označení dodaného předmětu plnění</w:t>
      </w:r>
    </w:p>
    <w:p w14:paraId="6918C05C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datum řádného předání/převzetí předmětu plnění,</w:t>
      </w:r>
    </w:p>
    <w:p w14:paraId="75988354" w14:textId="34B3989D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stav </w:t>
      </w:r>
      <w:r w:rsidR="0034329C" w:rsidRPr="002140B0">
        <w:rPr>
          <w:rFonts w:ascii="Tahoma" w:hAnsi="Tahoma" w:cs="Tahoma"/>
          <w:color w:val="000000"/>
          <w:sz w:val="16"/>
          <w:szCs w:val="16"/>
          <w:lang w:val="cs-CZ"/>
        </w:rPr>
        <w:t>předmětu plnění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v okamžiku jeho předání a převzetí,</w:t>
      </w:r>
    </w:p>
    <w:p w14:paraId="76F31BA8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jiné náležitosti důležité pro předání a převzetí dodaného předmětu plnění.</w:t>
      </w:r>
    </w:p>
    <w:p w14:paraId="6943E1F3" w14:textId="77777777" w:rsidR="008108CD" w:rsidRPr="002140B0" w:rsidRDefault="00F2240A" w:rsidP="002140B0">
      <w:pPr>
        <w:numPr>
          <w:ilvl w:val="0"/>
          <w:numId w:val="5"/>
        </w:numPr>
        <w:suppressAutoHyphens/>
        <w:ind w:left="426" w:hanging="425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Dodací list podepíší a opatří otisky razítek oprávnění zástupci obou smluvních stran, tj. statutární orgány nebo zaměstnanci či osoby, které budou pověřeny příslušným vedoucím zaměstnancem (statutárním orgánem) k realizaci tohoto smluvního vztahu, zejména na základě plné moci, interním předpisem apod. Takto opatřený dodací list slouží jako doklad o řádném předání a převzetí 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color w:val="000000"/>
          <w:sz w:val="16"/>
          <w:szCs w:val="16"/>
        </w:rPr>
        <w:t>(předávací protokol).</w:t>
      </w:r>
      <w:r w:rsidR="00E86E90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6C2156FA" w14:textId="0DB409BE" w:rsidR="00A65451" w:rsidRPr="002140B0" w:rsidRDefault="00A65451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Okamžikem protokolárního předání a převzetí předmětu plnění přechází na kupujícího vlastnické právo k předmětu plnění a nebezpečí škody na předmětu plnění. Kupující není povinen převzít předmět plnění či jeho část, která je poškozena nebo která jinak nesplňuje podmínky této smlouvy, zejména pak jakost.</w:t>
      </w:r>
      <w:r w:rsidRPr="002140B0">
        <w:rPr>
          <w:rFonts w:ascii="Tahoma" w:hAnsi="Tahoma" w:cs="Tahoma"/>
          <w:i/>
          <w:sz w:val="16"/>
          <w:szCs w:val="16"/>
        </w:rPr>
        <w:t xml:space="preserve"> </w:t>
      </w:r>
    </w:p>
    <w:p w14:paraId="56CC067A" w14:textId="77777777" w:rsidR="00A65451" w:rsidRDefault="00A65451" w:rsidP="00A65451">
      <w:pPr>
        <w:suppressAutoHyphens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1C74486F" w14:textId="748F237B" w:rsidR="00CF2B82" w:rsidRPr="008108CD" w:rsidRDefault="00CF2B82" w:rsidP="007E4B61">
      <w:pPr>
        <w:pStyle w:val="Odstavecseseznamem"/>
        <w:numPr>
          <w:ilvl w:val="0"/>
          <w:numId w:val="20"/>
        </w:numPr>
        <w:contextualSpacing/>
        <w:jc w:val="center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Kontaktní osoby</w:t>
      </w:r>
    </w:p>
    <w:p w14:paraId="7906F020" w14:textId="2B0A8F3C" w:rsidR="008108CD" w:rsidRDefault="00CF2B82" w:rsidP="00633989">
      <w:pPr>
        <w:pStyle w:val="Odstavecseseznamem"/>
        <w:numPr>
          <w:ilvl w:val="0"/>
          <w:numId w:val="11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Kontaktní osobou za </w:t>
      </w:r>
      <w:r w:rsidR="00D825D3">
        <w:rPr>
          <w:rFonts w:ascii="Tahoma" w:hAnsi="Tahoma" w:cs="Tahoma"/>
          <w:sz w:val="16"/>
          <w:szCs w:val="16"/>
          <w:lang w:val="cs-CZ"/>
        </w:rPr>
        <w:t>prodávajícího</w:t>
      </w:r>
      <w:r w:rsidRPr="008108CD">
        <w:rPr>
          <w:rFonts w:ascii="Tahoma" w:hAnsi="Tahoma" w:cs="Tahoma"/>
          <w:sz w:val="16"/>
          <w:szCs w:val="16"/>
        </w:rPr>
        <w:t xml:space="preserve"> ve věci podpisu dodacího listu je: </w:t>
      </w:r>
      <w:proofErr w:type="spellStart"/>
      <w:r w:rsidR="009E00B3">
        <w:rPr>
          <w:rFonts w:ascii="Tahoma" w:hAnsi="Tahoma" w:cs="Tahoma"/>
          <w:sz w:val="16"/>
          <w:szCs w:val="16"/>
          <w:lang w:val="cs-CZ"/>
        </w:rPr>
        <w:t>xxxxxxxxxx</w:t>
      </w:r>
      <w:proofErr w:type="spellEnd"/>
    </w:p>
    <w:p w14:paraId="68E1B3E4" w14:textId="6452E0C2" w:rsidR="00D62C70" w:rsidRPr="00633989" w:rsidRDefault="00CF2B82" w:rsidP="00633989">
      <w:pPr>
        <w:pStyle w:val="Odstavecseseznamem"/>
        <w:numPr>
          <w:ilvl w:val="0"/>
          <w:numId w:val="11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Kontaktní osobou za </w:t>
      </w:r>
      <w:r w:rsidR="00D825D3" w:rsidRPr="00633989">
        <w:rPr>
          <w:rFonts w:ascii="Tahoma" w:hAnsi="Tahoma" w:cs="Tahoma"/>
          <w:sz w:val="16"/>
          <w:szCs w:val="16"/>
        </w:rPr>
        <w:t>kupujícího</w:t>
      </w:r>
      <w:r w:rsidRPr="009B40E8">
        <w:rPr>
          <w:rFonts w:ascii="Tahoma" w:hAnsi="Tahoma" w:cs="Tahoma"/>
          <w:sz w:val="16"/>
          <w:szCs w:val="16"/>
        </w:rPr>
        <w:t xml:space="preserve"> ve věci podpisu dodacího listu je: </w:t>
      </w:r>
      <w:proofErr w:type="spellStart"/>
      <w:r w:rsidR="009E00B3">
        <w:rPr>
          <w:rFonts w:ascii="Tahoma" w:hAnsi="Tahoma" w:cs="Tahoma"/>
          <w:sz w:val="16"/>
          <w:szCs w:val="16"/>
          <w:lang w:val="cs-CZ"/>
        </w:rPr>
        <w:t>xxxxxxxxxx</w:t>
      </w:r>
      <w:proofErr w:type="spellEnd"/>
    </w:p>
    <w:p w14:paraId="0666B994" w14:textId="77777777" w:rsidR="00513794" w:rsidRPr="00513794" w:rsidRDefault="00513794" w:rsidP="00513794">
      <w:pPr>
        <w:pStyle w:val="Odstavecseseznamem"/>
        <w:autoSpaceDE w:val="0"/>
        <w:autoSpaceDN w:val="0"/>
        <w:adjustRightInd w:val="0"/>
        <w:ind w:left="360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</w:p>
    <w:p w14:paraId="7F295A07" w14:textId="576A6889" w:rsidR="00D62C70" w:rsidRPr="00D825D3" w:rsidRDefault="00D62C70" w:rsidP="007E4B61">
      <w:pPr>
        <w:pStyle w:val="SSlnek-zkladntext"/>
        <w:numPr>
          <w:ilvl w:val="0"/>
          <w:numId w:val="20"/>
        </w:numPr>
        <w:spacing w:before="0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Cena a platební podmínky</w:t>
      </w:r>
    </w:p>
    <w:p w14:paraId="2D12628D" w14:textId="06F9EA7F" w:rsidR="00B55B88" w:rsidRPr="002140B0" w:rsidRDefault="00B55B88" w:rsidP="002140B0">
      <w:pPr>
        <w:pStyle w:val="Odstavecseseznamem"/>
        <w:numPr>
          <w:ilvl w:val="0"/>
          <w:numId w:val="12"/>
        </w:numPr>
        <w:ind w:left="425" w:hanging="425"/>
        <w:contextualSpacing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Cena za předmět plnění dle čl. II. smlouvy byla sjednána ve výši:</w:t>
      </w:r>
    </w:p>
    <w:p w14:paraId="355B79DD" w14:textId="52FEDD63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Cena bez 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AA7C97">
        <w:rPr>
          <w:rFonts w:ascii="Tahoma" w:hAnsi="Tahoma" w:cs="Tahoma"/>
          <w:b/>
          <w:sz w:val="16"/>
          <w:szCs w:val="16"/>
          <w:lang w:val="cs-CZ"/>
        </w:rPr>
        <w:t>2 195 000,- Kč</w:t>
      </w:r>
    </w:p>
    <w:p w14:paraId="115EE76F" w14:textId="1614BBB2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AA7C97">
        <w:rPr>
          <w:rFonts w:ascii="Tahoma" w:hAnsi="Tahoma" w:cs="Tahoma"/>
          <w:b/>
          <w:sz w:val="16"/>
          <w:szCs w:val="16"/>
          <w:lang w:val="cs-CZ"/>
        </w:rPr>
        <w:t xml:space="preserve">   460 950,- Kč</w:t>
      </w:r>
    </w:p>
    <w:p w14:paraId="00E14021" w14:textId="75F6BF45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Cena vč. 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AA7C97">
        <w:rPr>
          <w:rFonts w:ascii="Tahoma" w:hAnsi="Tahoma" w:cs="Tahoma"/>
          <w:b/>
          <w:sz w:val="16"/>
          <w:szCs w:val="16"/>
          <w:lang w:val="cs-CZ"/>
        </w:rPr>
        <w:t>2 655 950,- Kč</w:t>
      </w:r>
    </w:p>
    <w:p w14:paraId="5C65EB4F" w14:textId="77777777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(dále jen „cena“)</w:t>
      </w:r>
    </w:p>
    <w:p w14:paraId="4D010DD1" w14:textId="4699269A" w:rsidR="00B55B88" w:rsidRPr="002140B0" w:rsidRDefault="00B55B88" w:rsidP="002140B0">
      <w:pPr>
        <w:pStyle w:val="Odstavecseseznamem"/>
        <w:numPr>
          <w:ilvl w:val="0"/>
          <w:numId w:val="12"/>
        </w:numPr>
        <w:ind w:left="425" w:hanging="425"/>
        <w:contextualSpacing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Cena uvedená v předchozím článku je pevnou a nejvýše přípustnou cenou předmětu plnění dle této smlouvy. DPH bude účtována ve výši platné při vystavení účetního dokladu.</w:t>
      </w:r>
    </w:p>
    <w:p w14:paraId="68B67707" w14:textId="56E2C86F" w:rsidR="00A65451" w:rsidRPr="002140B0" w:rsidRDefault="00A65451" w:rsidP="002140B0">
      <w:pPr>
        <w:pStyle w:val="Odstavecseseznamem"/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Kupující se zavazuje zaplatit kupní cenu na základě faktury vystavené prodávajícím po protokolárním předání a převzetí předmětu plnění. Splatnost faktury činí </w:t>
      </w:r>
      <w:r w:rsidR="00BD6F9E" w:rsidRPr="00BD6F9E">
        <w:rPr>
          <w:rFonts w:ascii="Tahoma" w:hAnsi="Tahoma" w:cs="Tahoma"/>
          <w:b/>
          <w:bCs/>
          <w:sz w:val="16"/>
          <w:szCs w:val="16"/>
          <w:lang w:val="cs-CZ"/>
        </w:rPr>
        <w:t>3</w:t>
      </w:r>
      <w:r w:rsidRPr="002140B0">
        <w:rPr>
          <w:rFonts w:ascii="Tahoma" w:hAnsi="Tahoma" w:cs="Tahoma"/>
          <w:b/>
          <w:sz w:val="16"/>
          <w:szCs w:val="16"/>
        </w:rPr>
        <w:t>0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b/>
          <w:sz w:val="16"/>
          <w:szCs w:val="16"/>
        </w:rPr>
        <w:t>dnů</w:t>
      </w:r>
      <w:r w:rsidRPr="002140B0">
        <w:rPr>
          <w:rFonts w:ascii="Tahoma" w:hAnsi="Tahoma" w:cs="Tahoma"/>
          <w:sz w:val="16"/>
          <w:szCs w:val="16"/>
        </w:rPr>
        <w:t xml:space="preserve"> od jejího doručení kupujícímu. Faktura bude zaslána elektronicky ve formátu ISDOC nebo PDF na adresu: </w:t>
      </w:r>
      <w:hyperlink r:id="rId12" w:history="1">
        <w:r w:rsidRPr="002140B0">
          <w:rPr>
            <w:rFonts w:ascii="Tahoma" w:hAnsi="Tahoma" w:cs="Tahoma"/>
            <w:sz w:val="16"/>
            <w:szCs w:val="16"/>
          </w:rPr>
          <w:t>faktury@vfn.cz</w:t>
        </w:r>
      </w:hyperlink>
      <w:r w:rsidRPr="002140B0">
        <w:rPr>
          <w:rFonts w:ascii="Tahoma" w:hAnsi="Tahoma" w:cs="Tahoma"/>
          <w:sz w:val="16"/>
          <w:szCs w:val="16"/>
        </w:rPr>
        <w:t xml:space="preserve"> nebo bude ve dvou vyhotoveních doručena na Ekonomický úsek kupujícího, odbor účetnictví. K faktuře bude přiložena kopie řádně opatřeného dodacího listu způsobem sjednaným níže v článku II. odst. 6 a 7 smlouvy. V případě zaslání faktury elektronicky bude dodací list přiložen v naskenované podobě. </w:t>
      </w:r>
    </w:p>
    <w:p w14:paraId="3B012428" w14:textId="2B706ECC" w:rsidR="00A65451" w:rsidRPr="002140B0" w:rsidRDefault="00A65451" w:rsidP="002140B0">
      <w:pPr>
        <w:pStyle w:val="Zkladntext"/>
        <w:numPr>
          <w:ilvl w:val="0"/>
          <w:numId w:val="12"/>
        </w:numPr>
        <w:spacing w:after="0"/>
        <w:ind w:left="425" w:hanging="425"/>
        <w:jc w:val="both"/>
        <w:rPr>
          <w:rFonts w:ascii="Tahoma" w:hAnsi="Tahoma" w:cs="Tahoma"/>
        </w:rPr>
      </w:pPr>
      <w:r w:rsidRPr="002140B0">
        <w:rPr>
          <w:rFonts w:ascii="Tahoma" w:hAnsi="Tahoma" w:cs="Tahoma"/>
        </w:rPr>
        <w:t xml:space="preserve">Kupní cena </w:t>
      </w:r>
      <w:r w:rsidR="00E943A9" w:rsidRPr="002140B0">
        <w:rPr>
          <w:rFonts w:ascii="Tahoma" w:hAnsi="Tahoma" w:cs="Tahoma"/>
          <w:lang w:val="cs-CZ"/>
        </w:rPr>
        <w:t>předmětu plnění</w:t>
      </w:r>
      <w:r w:rsidRPr="002140B0">
        <w:rPr>
          <w:rFonts w:ascii="Tahoma" w:hAnsi="Tahoma" w:cs="Tahoma"/>
        </w:rPr>
        <w:t xml:space="preserve"> zahrnuje všechny poplatky a náklady spojené s plněním dle čl. I. smlouvy.</w:t>
      </w:r>
    </w:p>
    <w:p w14:paraId="35D4D97D" w14:textId="51D6930D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Prodávající se touto smlouvou zavazuje, že jím vystavená faktura bude obsahovat všechny náležitosti daňového dokladu dle platné právní úpravy.</w:t>
      </w:r>
      <w:r w:rsidR="00BC1275">
        <w:rPr>
          <w:rFonts w:ascii="Tahoma" w:hAnsi="Tahoma" w:cs="Tahoma"/>
          <w:sz w:val="16"/>
          <w:szCs w:val="16"/>
        </w:rPr>
        <w:t xml:space="preserve"> Každá faktura musí být označena registračním číslem a názvem projektu, tj. </w:t>
      </w:r>
      <w:r w:rsidR="00BC1275" w:rsidRPr="00EA763E">
        <w:rPr>
          <w:rFonts w:ascii="Tahoma" w:hAnsi="Tahoma" w:cs="Tahoma"/>
          <w:color w:val="000000"/>
          <w:sz w:val="16"/>
          <w:szCs w:val="16"/>
          <w:shd w:val="clear" w:color="auto" w:fill="FFFFFF"/>
        </w:rPr>
        <w:t>1191100109</w:t>
      </w:r>
      <w:r w:rsidR="00BC127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hyperlink r:id="rId13" w:history="1">
        <w:r w:rsidR="00BC1275" w:rsidRPr="00EA763E">
          <w:rPr>
            <w:rFonts w:ascii="Tahoma" w:hAnsi="Tahoma" w:cs="Tahoma"/>
            <w:color w:val="000000"/>
            <w:sz w:val="16"/>
            <w:szCs w:val="16"/>
          </w:rPr>
          <w:t>Elektromobilita ve Všeobecné fakultní nemocnici v Praze</w:t>
        </w:r>
      </w:hyperlink>
      <w:r w:rsidR="00BC1275">
        <w:rPr>
          <w:rFonts w:ascii="Tahoma" w:hAnsi="Tahoma" w:cs="Tahoma"/>
          <w:sz w:val="16"/>
          <w:szCs w:val="16"/>
        </w:rPr>
        <w:t>.</w:t>
      </w:r>
    </w:p>
    <w:p w14:paraId="41A86AC6" w14:textId="77777777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V případě, že prodávajícím vystavená faktura bude obsahovat nesprávné či neúplné údaje, je právem kupujícího takovou fakturu do 15 dnů od doručení vrátit prodávajícímu. Ten podle charakteru nedostatků fakturu opraví anebo vystaví novou. U opravené nebo nové faktury běží nová lhůta splatnosti.</w:t>
      </w:r>
    </w:p>
    <w:p w14:paraId="75150A03" w14:textId="77777777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Fakturace je povolena až po splnění kompletní dodávky, dílčí fakturace se nepovoluje. Kupující neposkytuje a prodávající není oprávněn požadovat zálohy.</w:t>
      </w:r>
    </w:p>
    <w:p w14:paraId="60F841BB" w14:textId="493C5CF3" w:rsidR="00B42830" w:rsidRPr="008108CD" w:rsidRDefault="00B42830" w:rsidP="008108CD">
      <w:pPr>
        <w:jc w:val="both"/>
        <w:rPr>
          <w:rFonts w:ascii="Tahoma" w:hAnsi="Tahoma" w:cs="Tahoma"/>
          <w:b/>
          <w:sz w:val="16"/>
          <w:szCs w:val="16"/>
        </w:rPr>
      </w:pPr>
    </w:p>
    <w:p w14:paraId="2EFE961A" w14:textId="77777777" w:rsidR="00B42830" w:rsidRPr="008108CD" w:rsidRDefault="00B42830" w:rsidP="007E4B61">
      <w:pPr>
        <w:pStyle w:val="Odstavecseseznamem"/>
        <w:numPr>
          <w:ilvl w:val="0"/>
          <w:numId w:val="20"/>
        </w:numPr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Odpovědnost za vady, záruka za jakost, servisní podmínky</w:t>
      </w:r>
    </w:p>
    <w:p w14:paraId="77D11DE3" w14:textId="485FC17F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je povinen dodat </w:t>
      </w:r>
      <w:r w:rsidR="00DE5886" w:rsidRPr="002140B0">
        <w:rPr>
          <w:rFonts w:ascii="Tahoma" w:hAnsi="Tahoma" w:cs="Tahoma"/>
          <w:sz w:val="16"/>
          <w:szCs w:val="16"/>
        </w:rPr>
        <w:t>předmět plnění</w:t>
      </w:r>
      <w:r w:rsidRPr="002140B0">
        <w:rPr>
          <w:rFonts w:ascii="Tahoma" w:hAnsi="Tahoma" w:cs="Tahoma"/>
          <w:sz w:val="16"/>
          <w:szCs w:val="16"/>
        </w:rPr>
        <w:t xml:space="preserve"> v množství, jakosti a provedení dle této smlouvy, bez právních či faktických vad. Vadou se rozumí odchylka od druhu nebo kvalitativních podmínek </w:t>
      </w:r>
      <w:r w:rsidR="00E943A9" w:rsidRPr="002140B0">
        <w:rPr>
          <w:rFonts w:ascii="Tahoma" w:hAnsi="Tahoma" w:cs="Tahoma"/>
          <w:sz w:val="16"/>
          <w:szCs w:val="16"/>
        </w:rPr>
        <w:t>předmětu plnění</w:t>
      </w:r>
      <w:r w:rsidRPr="002140B0">
        <w:rPr>
          <w:rFonts w:ascii="Tahoma" w:hAnsi="Tahoma" w:cs="Tahoma"/>
          <w:sz w:val="16"/>
          <w:szCs w:val="16"/>
        </w:rPr>
        <w:t xml:space="preserve"> nebo jeho části, stanovených touto smlouvou nebo jejími přílohami nebo specifikovaných v objednávce nebo technickými normami či jinými obecně závaznými právními předpisy. </w:t>
      </w:r>
    </w:p>
    <w:p w14:paraId="2C748161" w14:textId="4E97DC8E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odpovídá za vady, které má </w:t>
      </w:r>
      <w:r w:rsidR="00DE5886" w:rsidRPr="002140B0">
        <w:rPr>
          <w:rFonts w:ascii="Tahoma" w:hAnsi="Tahoma" w:cs="Tahoma"/>
          <w:sz w:val="16"/>
          <w:szCs w:val="16"/>
        </w:rPr>
        <w:t>předmět plnění</w:t>
      </w:r>
      <w:r w:rsidRPr="002140B0">
        <w:rPr>
          <w:rFonts w:ascii="Tahoma" w:hAnsi="Tahoma" w:cs="Tahoma"/>
          <w:sz w:val="16"/>
          <w:szCs w:val="16"/>
        </w:rPr>
        <w:t xml:space="preserve"> v době přechodu nebezpečí škody na </w:t>
      </w:r>
      <w:r w:rsidR="00ED461B">
        <w:rPr>
          <w:rFonts w:ascii="Tahoma" w:hAnsi="Tahoma" w:cs="Tahoma"/>
          <w:sz w:val="16"/>
          <w:szCs w:val="16"/>
        </w:rPr>
        <w:t>kupujícího</w:t>
      </w:r>
      <w:r w:rsidRPr="002140B0">
        <w:rPr>
          <w:rFonts w:ascii="Tahoma" w:hAnsi="Tahoma" w:cs="Tahoma"/>
          <w:sz w:val="16"/>
          <w:szCs w:val="16"/>
        </w:rPr>
        <w:t>, byť se projeví až později, a za vady vzniklé v záruční době.</w:t>
      </w:r>
    </w:p>
    <w:p w14:paraId="0C944015" w14:textId="3422E10F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poskytuje záruku za jakost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 xml:space="preserve">po dobu </w:t>
      </w:r>
      <w:r w:rsidR="00E943A9" w:rsidRPr="002140B0">
        <w:rPr>
          <w:rFonts w:ascii="Tahoma" w:hAnsi="Tahoma" w:cs="Tahoma"/>
          <w:b/>
          <w:sz w:val="16"/>
          <w:szCs w:val="16"/>
        </w:rPr>
        <w:t>60 měsíců</w:t>
      </w:r>
      <w:r w:rsidR="00ED461B">
        <w:rPr>
          <w:rFonts w:ascii="Tahoma" w:hAnsi="Tahoma" w:cs="Tahoma"/>
          <w:b/>
          <w:sz w:val="16"/>
          <w:szCs w:val="16"/>
        </w:rPr>
        <w:t xml:space="preserve"> u automobilů a 36 měsíců u dobíjecích stanic</w:t>
      </w:r>
      <w:r w:rsidRPr="002140B0">
        <w:rPr>
          <w:rFonts w:ascii="Tahoma" w:hAnsi="Tahoma" w:cs="Tahoma"/>
          <w:sz w:val="16"/>
          <w:szCs w:val="16"/>
        </w:rPr>
        <w:t xml:space="preserve"> od řádného předání a převzetí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="00C327B7" w:rsidRPr="002140B0">
        <w:rPr>
          <w:rFonts w:ascii="Tahoma" w:hAnsi="Tahoma" w:cs="Tahoma"/>
          <w:sz w:val="16"/>
          <w:szCs w:val="16"/>
        </w:rPr>
        <w:t>dle této smlouvy</w:t>
      </w:r>
      <w:r w:rsidRPr="002140B0">
        <w:rPr>
          <w:rFonts w:ascii="Tahoma" w:hAnsi="Tahoma" w:cs="Tahoma"/>
          <w:sz w:val="16"/>
          <w:szCs w:val="16"/>
        </w:rPr>
        <w:t xml:space="preserve">. </w:t>
      </w:r>
    </w:p>
    <w:p w14:paraId="700661C4" w14:textId="31885493" w:rsidR="00DE5886" w:rsidRPr="002140B0" w:rsidRDefault="00DE5886" w:rsidP="002140B0">
      <w:pPr>
        <w:numPr>
          <w:ilvl w:val="0"/>
          <w:numId w:val="14"/>
        </w:numPr>
        <w:tabs>
          <w:tab w:val="clear" w:pos="360"/>
          <w:tab w:val="left" w:pos="-1980"/>
          <w:tab w:val="left" w:pos="-1800"/>
          <w:tab w:val="left" w:pos="-1080"/>
          <w:tab w:val="num" w:pos="0"/>
        </w:tabs>
        <w:ind w:left="425" w:hanging="425"/>
        <w:jc w:val="both"/>
        <w:rPr>
          <w:rFonts w:ascii="Tahoma" w:hAnsi="Tahoma" w:cs="Tahoma"/>
          <w:bCs/>
          <w:iCs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Prodávající je povinen po dobu záruční doby na své náklady zabezpečit provedení všech servisních a garančních prohlídek v souladu s předpisy a pokyny výrobce automobilu</w:t>
      </w:r>
      <w:r w:rsidR="00ED461B">
        <w:rPr>
          <w:rFonts w:ascii="Tahoma" w:hAnsi="Tahoma" w:cs="Tahoma"/>
          <w:sz w:val="16"/>
          <w:szCs w:val="16"/>
        </w:rPr>
        <w:t xml:space="preserve"> i dobíjecích stanic</w:t>
      </w:r>
      <w:r w:rsidRPr="002140B0">
        <w:rPr>
          <w:rFonts w:ascii="Tahoma" w:hAnsi="Tahoma" w:cs="Tahoma"/>
          <w:sz w:val="16"/>
          <w:szCs w:val="16"/>
        </w:rPr>
        <w:t xml:space="preserve">, popř. i svolávacích akcí výrobce, a to včetně všech použitých náhradních dílů a obměňované výbavy a příslušenství. Dopravu </w:t>
      </w:r>
      <w:r w:rsidR="00ED461B">
        <w:rPr>
          <w:rFonts w:ascii="Tahoma" w:hAnsi="Tahoma" w:cs="Tahoma"/>
          <w:sz w:val="16"/>
          <w:szCs w:val="16"/>
        </w:rPr>
        <w:t xml:space="preserve">automobilů </w:t>
      </w:r>
      <w:r w:rsidRPr="002140B0">
        <w:rPr>
          <w:rFonts w:ascii="Tahoma" w:hAnsi="Tahoma" w:cs="Tahoma"/>
          <w:sz w:val="16"/>
          <w:szCs w:val="16"/>
        </w:rPr>
        <w:t>do smluvního servisu zajistí kupující</w:t>
      </w:r>
      <w:r w:rsidR="00ED461B">
        <w:rPr>
          <w:rFonts w:ascii="Tahoma" w:hAnsi="Tahoma" w:cs="Tahoma"/>
          <w:sz w:val="16"/>
          <w:szCs w:val="16"/>
        </w:rPr>
        <w:t>, servis dobíjecích stanic bude probíhat v místě instalace</w:t>
      </w:r>
      <w:r w:rsidRPr="002140B0">
        <w:rPr>
          <w:rFonts w:ascii="Tahoma" w:hAnsi="Tahoma" w:cs="Tahoma"/>
          <w:sz w:val="16"/>
          <w:szCs w:val="16"/>
        </w:rPr>
        <w:t>.</w:t>
      </w:r>
    </w:p>
    <w:p w14:paraId="2252CFA5" w14:textId="756F5F32" w:rsidR="00DE5886" w:rsidRPr="002140B0" w:rsidRDefault="004479A8" w:rsidP="002140B0">
      <w:pPr>
        <w:numPr>
          <w:ilvl w:val="0"/>
          <w:numId w:val="14"/>
        </w:numPr>
        <w:tabs>
          <w:tab w:val="clear" w:pos="360"/>
          <w:tab w:val="left" w:pos="-1980"/>
          <w:tab w:val="left" w:pos="-1800"/>
          <w:tab w:val="left" w:pos="-1080"/>
          <w:tab w:val="num" w:pos="0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bCs/>
          <w:sz w:val="16"/>
          <w:szCs w:val="16"/>
        </w:rPr>
        <w:t>Prodávající</w:t>
      </w:r>
      <w:r w:rsidR="00DE5886" w:rsidRPr="002140B0">
        <w:rPr>
          <w:rFonts w:ascii="Tahoma" w:hAnsi="Tahoma" w:cs="Tahoma"/>
          <w:bCs/>
          <w:sz w:val="16"/>
          <w:szCs w:val="16"/>
        </w:rPr>
        <w:t xml:space="preserve"> je povinen </w:t>
      </w:r>
      <w:r w:rsidRPr="002140B0">
        <w:rPr>
          <w:rFonts w:ascii="Tahoma" w:hAnsi="Tahoma" w:cs="Tahoma"/>
          <w:bCs/>
          <w:sz w:val="16"/>
          <w:szCs w:val="16"/>
        </w:rPr>
        <w:t xml:space="preserve">po dobu záruky </w:t>
      </w:r>
      <w:r w:rsidR="00DE5886" w:rsidRPr="002140B0">
        <w:rPr>
          <w:rFonts w:ascii="Tahoma" w:hAnsi="Tahoma" w:cs="Tahoma"/>
          <w:bCs/>
          <w:sz w:val="16"/>
          <w:szCs w:val="16"/>
        </w:rPr>
        <w:t>zajistit</w:t>
      </w:r>
      <w:r w:rsidRPr="002140B0">
        <w:rPr>
          <w:rFonts w:ascii="Tahoma" w:hAnsi="Tahoma" w:cs="Tahoma"/>
          <w:bCs/>
          <w:sz w:val="16"/>
          <w:szCs w:val="16"/>
        </w:rPr>
        <w:t xml:space="preserve"> na své náklady</w:t>
      </w:r>
      <w:r w:rsidR="00DE5886" w:rsidRPr="002140B0">
        <w:rPr>
          <w:rFonts w:ascii="Tahoma" w:hAnsi="Tahoma" w:cs="Tahoma"/>
          <w:bCs/>
          <w:sz w:val="16"/>
          <w:szCs w:val="16"/>
        </w:rPr>
        <w:t xml:space="preserve"> odpovídající údržbu automobil</w:t>
      </w:r>
      <w:r w:rsidR="00ED461B">
        <w:rPr>
          <w:rFonts w:ascii="Tahoma" w:hAnsi="Tahoma" w:cs="Tahoma"/>
          <w:bCs/>
          <w:sz w:val="16"/>
          <w:szCs w:val="16"/>
        </w:rPr>
        <w:t>ů</w:t>
      </w:r>
      <w:r w:rsidR="00DE5886" w:rsidRPr="002140B0">
        <w:rPr>
          <w:rFonts w:ascii="Tahoma" w:hAnsi="Tahoma" w:cs="Tahoma"/>
          <w:bCs/>
          <w:sz w:val="16"/>
          <w:szCs w:val="16"/>
        </w:rPr>
        <w:t xml:space="preserve"> související s jeho provozem a opravy poruch ve smluvních servisech </w:t>
      </w:r>
      <w:r w:rsidR="00ED461B">
        <w:rPr>
          <w:rFonts w:ascii="Tahoma" w:hAnsi="Tahoma" w:cs="Tahoma"/>
          <w:bCs/>
          <w:sz w:val="16"/>
          <w:szCs w:val="16"/>
        </w:rPr>
        <w:t>prodávajícího</w:t>
      </w:r>
      <w:r w:rsidR="00DE5886" w:rsidRPr="002140B0">
        <w:rPr>
          <w:rFonts w:ascii="Tahoma" w:hAnsi="Tahoma" w:cs="Tahoma"/>
          <w:bCs/>
          <w:sz w:val="16"/>
          <w:szCs w:val="16"/>
        </w:rPr>
        <w:t>.</w:t>
      </w:r>
      <w:r w:rsidR="00DE5886"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b/>
          <w:bCs/>
          <w:sz w:val="16"/>
          <w:szCs w:val="16"/>
          <w:u w:val="single"/>
        </w:rPr>
        <w:t xml:space="preserve">Provozovna, kde bude </w:t>
      </w:r>
      <w:r w:rsidR="00ED461B">
        <w:rPr>
          <w:rFonts w:ascii="Tahoma" w:hAnsi="Tahoma" w:cs="Tahoma"/>
          <w:b/>
          <w:bCs/>
          <w:sz w:val="16"/>
          <w:szCs w:val="16"/>
          <w:u w:val="single"/>
        </w:rPr>
        <w:t>prodávající</w:t>
      </w:r>
      <w:r w:rsidR="00ED461B" w:rsidRPr="002140B0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2140B0">
        <w:rPr>
          <w:rFonts w:ascii="Tahoma" w:hAnsi="Tahoma" w:cs="Tahoma"/>
          <w:b/>
          <w:bCs/>
          <w:sz w:val="16"/>
          <w:szCs w:val="16"/>
          <w:u w:val="single"/>
        </w:rPr>
        <w:t>provádět autorizovaný servis vozidel musí být vzdálena nejvýše do 10 km od sídla zadavatele na adrese U Nemocnice 499/2, 128 08 Praha 2 – bude prověřeno a měřeno dle silniční mapy Google – nejkratší vzdálenost</w:t>
      </w:r>
      <w:r w:rsidRPr="002140B0">
        <w:rPr>
          <w:rFonts w:ascii="Tahoma" w:hAnsi="Tahoma" w:cs="Tahoma"/>
          <w:sz w:val="16"/>
          <w:szCs w:val="16"/>
        </w:rPr>
        <w:t xml:space="preserve">, a to z důvodu doby potřebné k opravám či servisnímu zásahu. </w:t>
      </w:r>
      <w:r w:rsidR="00DE5886" w:rsidRPr="002140B0">
        <w:rPr>
          <w:rFonts w:ascii="Tahoma" w:hAnsi="Tahoma" w:cs="Tahoma"/>
          <w:sz w:val="16"/>
          <w:szCs w:val="16"/>
        </w:rPr>
        <w:t xml:space="preserve">Dopravu do smluvního servisu zajistí 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DE5886" w:rsidRPr="002140B0">
        <w:rPr>
          <w:rFonts w:ascii="Tahoma" w:hAnsi="Tahoma" w:cs="Tahoma"/>
          <w:sz w:val="16"/>
          <w:szCs w:val="16"/>
        </w:rPr>
        <w:t>. V případě provedení garanční prohlídky je 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DE5886" w:rsidRPr="002140B0">
        <w:rPr>
          <w:rFonts w:ascii="Tahoma" w:hAnsi="Tahoma" w:cs="Tahoma"/>
          <w:sz w:val="16"/>
          <w:szCs w:val="16"/>
        </w:rPr>
        <w:t xml:space="preserve"> povinen oznámit je</w:t>
      </w:r>
      <w:r w:rsidR="00456EB6">
        <w:rPr>
          <w:rFonts w:ascii="Tahoma" w:hAnsi="Tahoma" w:cs="Tahoma"/>
          <w:sz w:val="16"/>
          <w:szCs w:val="16"/>
        </w:rPr>
        <w:t>jí</w:t>
      </w:r>
      <w:r w:rsidR="00DE5886" w:rsidRPr="002140B0">
        <w:rPr>
          <w:rFonts w:ascii="Tahoma" w:hAnsi="Tahoma" w:cs="Tahoma"/>
          <w:sz w:val="16"/>
          <w:szCs w:val="16"/>
        </w:rPr>
        <w:t xml:space="preserve"> potřebu </w:t>
      </w:r>
      <w:r w:rsidR="00551163">
        <w:rPr>
          <w:rFonts w:ascii="Tahoma" w:hAnsi="Tahoma" w:cs="Tahoma"/>
          <w:sz w:val="16"/>
          <w:szCs w:val="16"/>
        </w:rPr>
        <w:t>prodávajícímu</w:t>
      </w:r>
      <w:r w:rsidR="00551163" w:rsidRPr="002140B0">
        <w:rPr>
          <w:rFonts w:ascii="Tahoma" w:hAnsi="Tahoma" w:cs="Tahoma"/>
          <w:sz w:val="16"/>
          <w:szCs w:val="16"/>
        </w:rPr>
        <w:t xml:space="preserve"> </w:t>
      </w:r>
      <w:r w:rsidR="00DE5886" w:rsidRPr="002140B0">
        <w:rPr>
          <w:rFonts w:ascii="Tahoma" w:hAnsi="Tahoma" w:cs="Tahoma"/>
          <w:sz w:val="16"/>
          <w:szCs w:val="16"/>
        </w:rPr>
        <w:t xml:space="preserve">minimálně 500 km před uvedeným počtem km stanovených výrobcem. Za poruchu na automobilu ve smyslu tohoto článku nepovažují obě smluvní strany takové poruchy, které vznikly nesprávným používáním </w:t>
      </w:r>
      <w:r w:rsidR="00DE5886" w:rsidRPr="002140B0">
        <w:rPr>
          <w:rFonts w:ascii="Tahoma" w:hAnsi="Tahoma" w:cs="Tahoma"/>
          <w:bCs/>
          <w:sz w:val="16"/>
          <w:szCs w:val="16"/>
        </w:rPr>
        <w:t>automobilu</w:t>
      </w:r>
      <w:r w:rsidR="00DE5886"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sz w:val="16"/>
          <w:szCs w:val="16"/>
        </w:rPr>
        <w:t>kupujícím</w:t>
      </w:r>
      <w:r w:rsidR="00DE5886" w:rsidRPr="002140B0">
        <w:rPr>
          <w:rFonts w:ascii="Tahoma" w:hAnsi="Tahoma" w:cs="Tahoma"/>
          <w:sz w:val="16"/>
          <w:szCs w:val="16"/>
        </w:rPr>
        <w:t>.</w:t>
      </w:r>
    </w:p>
    <w:p w14:paraId="5C75A093" w14:textId="44D5CEFD" w:rsidR="00B42830" w:rsidRPr="002140B0" w:rsidRDefault="00B42830" w:rsidP="002140B0">
      <w:pPr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lastRenderedPageBreak/>
        <w:t>Záruka zahrnuje výměnu potřebných náhradních dílů v případě poruchy (včetně dodání náhradních dílů) zdarma.</w:t>
      </w:r>
    </w:p>
    <w:p w14:paraId="77A4AB06" w14:textId="19087AF1" w:rsidR="00B42830" w:rsidRPr="002140B0" w:rsidRDefault="00AF2658" w:rsidP="00633989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Kupující</w:t>
      </w:r>
      <w:r w:rsidR="00B42830" w:rsidRPr="002140B0">
        <w:rPr>
          <w:rFonts w:ascii="Tahoma" w:hAnsi="Tahoma" w:cs="Tahoma"/>
          <w:sz w:val="16"/>
          <w:szCs w:val="16"/>
        </w:rPr>
        <w:t xml:space="preserve"> je povinen uplatnit zjištěné vady </w:t>
      </w:r>
      <w:r w:rsidR="00DE5886" w:rsidRPr="002140B0">
        <w:rPr>
          <w:rFonts w:ascii="Tahoma" w:hAnsi="Tahoma" w:cs="Tahoma"/>
          <w:sz w:val="16"/>
          <w:szCs w:val="16"/>
        </w:rPr>
        <w:t>předmětu plnění</w:t>
      </w:r>
      <w:r w:rsidR="00B42830" w:rsidRPr="002140B0">
        <w:rPr>
          <w:rFonts w:ascii="Tahoma" w:hAnsi="Tahoma" w:cs="Tahoma"/>
          <w:sz w:val="16"/>
          <w:szCs w:val="16"/>
        </w:rPr>
        <w:t xml:space="preserve"> u prodávajícího bez zbytečného odkladu poté, co je zjistil. 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B42830" w:rsidRPr="002140B0">
        <w:rPr>
          <w:rFonts w:ascii="Tahoma" w:hAnsi="Tahoma" w:cs="Tahoma"/>
          <w:sz w:val="16"/>
          <w:szCs w:val="16"/>
        </w:rPr>
        <w:t xml:space="preserve"> uplatní zjištěné vady písemnou formou na elektronickou </w:t>
      </w:r>
      <w:r w:rsidR="00B42830" w:rsidRPr="00633989">
        <w:rPr>
          <w:rFonts w:ascii="Tahoma" w:hAnsi="Tahoma" w:cs="Tahoma"/>
          <w:sz w:val="16"/>
          <w:szCs w:val="16"/>
        </w:rPr>
        <w:t>adresu:</w:t>
      </w:r>
      <w:r w:rsidR="00633989" w:rsidRPr="00633989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9E00B3">
        <w:rPr>
          <w:rFonts w:ascii="Tahoma" w:hAnsi="Tahoma" w:cs="Tahoma"/>
          <w:sz w:val="16"/>
          <w:szCs w:val="16"/>
        </w:rPr>
        <w:t>xxxxxx</w:t>
      </w:r>
      <w:proofErr w:type="spellEnd"/>
      <w:r w:rsidR="00633989" w:rsidRPr="00633989">
        <w:rPr>
          <w:rFonts w:ascii="Tahoma" w:hAnsi="Tahoma" w:cs="Tahoma"/>
          <w:sz w:val="16"/>
          <w:szCs w:val="16"/>
        </w:rPr>
        <w:t xml:space="preserve"> .</w:t>
      </w:r>
      <w:proofErr w:type="gramEnd"/>
      <w:r w:rsidR="00633989" w:rsidRPr="00633989">
        <w:rPr>
          <w:rFonts w:ascii="Tahoma" w:hAnsi="Tahoma" w:cs="Tahoma"/>
          <w:sz w:val="16"/>
          <w:szCs w:val="16"/>
        </w:rPr>
        <w:t xml:space="preserve"> </w:t>
      </w:r>
      <w:r w:rsidRPr="00633989">
        <w:rPr>
          <w:rFonts w:ascii="Tahoma" w:hAnsi="Tahoma" w:cs="Tahoma"/>
          <w:sz w:val="16"/>
          <w:szCs w:val="16"/>
        </w:rPr>
        <w:t>Kupující</w:t>
      </w:r>
      <w:r w:rsidR="008108CD" w:rsidRPr="002140B0">
        <w:rPr>
          <w:rFonts w:ascii="Tahoma" w:hAnsi="Tahoma" w:cs="Tahoma"/>
          <w:sz w:val="16"/>
          <w:szCs w:val="16"/>
        </w:rPr>
        <w:t xml:space="preserve"> je oprávněn vybrat </w:t>
      </w:r>
      <w:proofErr w:type="gramStart"/>
      <w:r w:rsidR="008108CD" w:rsidRPr="002140B0">
        <w:rPr>
          <w:rFonts w:ascii="Tahoma" w:hAnsi="Tahoma" w:cs="Tahoma"/>
          <w:sz w:val="16"/>
          <w:szCs w:val="16"/>
        </w:rPr>
        <w:t xml:space="preserve">si  </w:t>
      </w:r>
      <w:r w:rsidR="00B42830" w:rsidRPr="002140B0">
        <w:rPr>
          <w:rFonts w:ascii="Tahoma" w:hAnsi="Tahoma" w:cs="Tahoma"/>
          <w:sz w:val="16"/>
          <w:szCs w:val="16"/>
        </w:rPr>
        <w:t>způsob</w:t>
      </w:r>
      <w:proofErr w:type="gramEnd"/>
      <w:r w:rsidR="00B42830" w:rsidRPr="002140B0">
        <w:rPr>
          <w:rFonts w:ascii="Tahoma" w:hAnsi="Tahoma" w:cs="Tahoma"/>
          <w:sz w:val="16"/>
          <w:szCs w:val="16"/>
        </w:rPr>
        <w:t xml:space="preserve"> uplatnění vad a dále je oprávněn si zvolit mezi nároky z vad.</w:t>
      </w:r>
    </w:p>
    <w:p w14:paraId="6A4F0472" w14:textId="397D09B8" w:rsidR="00BE1BCD" w:rsidRPr="009B40E8" w:rsidRDefault="00BE1BCD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se zavazuje ke garanci dodávky náhradních dílů předmětu plnění po dobu životnosti předmětu plnění </w:t>
      </w:r>
      <w:r w:rsidR="004E2992">
        <w:rPr>
          <w:rFonts w:ascii="Tahoma" w:hAnsi="Tahoma" w:cs="Tahoma"/>
          <w:sz w:val="16"/>
          <w:szCs w:val="16"/>
        </w:rPr>
        <w:t>n</w:t>
      </w:r>
      <w:r w:rsidRPr="002140B0">
        <w:rPr>
          <w:rFonts w:ascii="Tahoma" w:hAnsi="Tahoma" w:cs="Tahoma"/>
          <w:sz w:val="16"/>
          <w:szCs w:val="16"/>
        </w:rPr>
        <w:t xml:space="preserve">ebo nahrazení náhradních dílů obdobnými a plně kompatibilními za cenu obdobnou jako při výměně </w:t>
      </w:r>
      <w:r w:rsidRPr="009B40E8">
        <w:rPr>
          <w:rFonts w:ascii="Tahoma" w:hAnsi="Tahoma" w:cs="Tahoma"/>
          <w:sz w:val="16"/>
          <w:szCs w:val="16"/>
        </w:rPr>
        <w:t>náhradních dílů.</w:t>
      </w:r>
    </w:p>
    <w:p w14:paraId="18E3E62D" w14:textId="29AD04FC" w:rsidR="00B42830" w:rsidRPr="009B40E8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>Prodávající se zavazuje nastoupit k odstranění nahlášené vady do</w:t>
      </w:r>
      <w:r w:rsidR="00E20A5F" w:rsidRPr="009B40E8">
        <w:rPr>
          <w:rFonts w:ascii="Tahoma" w:hAnsi="Tahoma" w:cs="Tahoma"/>
          <w:sz w:val="16"/>
          <w:szCs w:val="16"/>
        </w:rPr>
        <w:t xml:space="preserve"> 24</w:t>
      </w:r>
      <w:r w:rsidRPr="009B40E8">
        <w:rPr>
          <w:rFonts w:ascii="Tahoma" w:hAnsi="Tahoma" w:cs="Tahoma"/>
          <w:sz w:val="16"/>
          <w:szCs w:val="16"/>
        </w:rPr>
        <w:t xml:space="preserve"> hodin od nahlášení vady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>m a vady odstranit do</w:t>
      </w:r>
      <w:r w:rsidR="00E20A5F" w:rsidRPr="009B40E8">
        <w:rPr>
          <w:rFonts w:ascii="Tahoma" w:hAnsi="Tahoma" w:cs="Tahoma"/>
          <w:sz w:val="16"/>
          <w:szCs w:val="16"/>
        </w:rPr>
        <w:t xml:space="preserve"> 3</w:t>
      </w:r>
      <w:r w:rsidRPr="009B40E8">
        <w:rPr>
          <w:rFonts w:ascii="Tahoma" w:hAnsi="Tahoma" w:cs="Tahoma"/>
          <w:sz w:val="16"/>
          <w:szCs w:val="16"/>
        </w:rPr>
        <w:t xml:space="preserve"> pracovních dnů od nahlášení vady, v případě potřeby náhradních dílů odstraní prodávající vadu do </w:t>
      </w:r>
      <w:r w:rsidR="00E20A5F" w:rsidRPr="009B40E8">
        <w:rPr>
          <w:rFonts w:ascii="Tahoma" w:hAnsi="Tahoma" w:cs="Tahoma"/>
          <w:sz w:val="16"/>
          <w:szCs w:val="16"/>
        </w:rPr>
        <w:t>5</w:t>
      </w:r>
      <w:r w:rsidRPr="009B40E8">
        <w:rPr>
          <w:rFonts w:ascii="Tahoma" w:hAnsi="Tahoma" w:cs="Tahoma"/>
          <w:sz w:val="16"/>
          <w:szCs w:val="16"/>
        </w:rPr>
        <w:t xml:space="preserve"> pracovních dnů od nahlášení vady</w:t>
      </w:r>
      <w:r w:rsidR="00551163" w:rsidRPr="009B40E8">
        <w:rPr>
          <w:rFonts w:ascii="Tahoma" w:hAnsi="Tahoma" w:cs="Tahoma"/>
          <w:sz w:val="16"/>
          <w:szCs w:val="16"/>
        </w:rPr>
        <w:t xml:space="preserve"> nedohodne-li se s kupujícím jinak</w:t>
      </w:r>
      <w:r w:rsidRPr="009B40E8">
        <w:rPr>
          <w:rFonts w:ascii="Tahoma" w:hAnsi="Tahoma" w:cs="Tahoma"/>
          <w:sz w:val="16"/>
          <w:szCs w:val="16"/>
        </w:rPr>
        <w:t xml:space="preserve">. V případě, že prodávající nebude schopen provést opravu do </w:t>
      </w:r>
      <w:r w:rsidR="00E20A5F" w:rsidRPr="009B40E8">
        <w:rPr>
          <w:rFonts w:ascii="Tahoma" w:hAnsi="Tahoma" w:cs="Tahoma"/>
          <w:sz w:val="16"/>
          <w:szCs w:val="16"/>
        </w:rPr>
        <w:t>5</w:t>
      </w:r>
      <w:r w:rsidRPr="009B40E8">
        <w:rPr>
          <w:rFonts w:ascii="Tahoma" w:hAnsi="Tahoma" w:cs="Tahoma"/>
          <w:sz w:val="16"/>
          <w:szCs w:val="16"/>
        </w:rPr>
        <w:t xml:space="preserve"> pracovních dnů, zavazuje se dodat zdarma náhradní</w:t>
      </w:r>
      <w:r w:rsidR="00E20A5F" w:rsidRPr="009B40E8">
        <w:rPr>
          <w:rFonts w:ascii="Tahoma" w:hAnsi="Tahoma" w:cs="Tahoma"/>
          <w:sz w:val="16"/>
          <w:szCs w:val="16"/>
        </w:rPr>
        <w:t xml:space="preserve"> automobil</w:t>
      </w:r>
      <w:r w:rsidRPr="009B40E8">
        <w:rPr>
          <w:rFonts w:ascii="Tahoma" w:hAnsi="Tahoma" w:cs="Tahoma"/>
          <w:sz w:val="16"/>
          <w:szCs w:val="16"/>
        </w:rPr>
        <w:t xml:space="preserve"> na dobu nutnou k odstranění vady. V případě, že doba odstranění reklamované vady překročí lhůtu 30 dnů, </w:t>
      </w:r>
      <w:proofErr w:type="gramStart"/>
      <w:r w:rsidRPr="009B40E8">
        <w:rPr>
          <w:rFonts w:ascii="Tahoma" w:hAnsi="Tahoma" w:cs="Tahoma"/>
          <w:sz w:val="16"/>
          <w:szCs w:val="16"/>
        </w:rPr>
        <w:t xml:space="preserve">má 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proofErr w:type="gramEnd"/>
      <w:r w:rsidR="00AF2658" w:rsidRPr="009B40E8">
        <w:rPr>
          <w:rFonts w:ascii="Tahoma" w:hAnsi="Tahoma" w:cs="Tahoma"/>
          <w:sz w:val="16"/>
          <w:szCs w:val="16"/>
        </w:rPr>
        <w:t xml:space="preserve"> </w:t>
      </w:r>
      <w:r w:rsidRPr="009B40E8">
        <w:rPr>
          <w:rFonts w:ascii="Tahoma" w:hAnsi="Tahoma" w:cs="Tahoma"/>
          <w:sz w:val="16"/>
          <w:szCs w:val="16"/>
        </w:rPr>
        <w:t xml:space="preserve">právo na výměnu </w:t>
      </w:r>
      <w:r w:rsidR="00E943A9" w:rsidRPr="009B40E8">
        <w:rPr>
          <w:rFonts w:ascii="Tahoma" w:hAnsi="Tahoma" w:cs="Tahoma"/>
          <w:sz w:val="16"/>
          <w:szCs w:val="16"/>
        </w:rPr>
        <w:t xml:space="preserve">předmětu plnění </w:t>
      </w:r>
      <w:r w:rsidRPr="009B40E8">
        <w:rPr>
          <w:rFonts w:ascii="Tahoma" w:hAnsi="Tahoma" w:cs="Tahoma"/>
          <w:sz w:val="16"/>
          <w:szCs w:val="16"/>
        </w:rPr>
        <w:t xml:space="preserve">za nové.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 je rovněž v tomto případě oprávněn odstoupit od smlouvy.</w:t>
      </w:r>
    </w:p>
    <w:p w14:paraId="1BC02C42" w14:textId="4B4049C7" w:rsidR="008108CD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Neodstraní-li prodávající vady </w:t>
      </w:r>
      <w:r w:rsidR="00E943A9" w:rsidRPr="009B40E8">
        <w:rPr>
          <w:rFonts w:ascii="Tahoma" w:hAnsi="Tahoma" w:cs="Tahoma"/>
          <w:sz w:val="16"/>
          <w:szCs w:val="16"/>
        </w:rPr>
        <w:t xml:space="preserve">předmětu plnění </w:t>
      </w:r>
      <w:r w:rsidRPr="009B40E8">
        <w:rPr>
          <w:rFonts w:ascii="Tahoma" w:hAnsi="Tahoma" w:cs="Tahoma"/>
          <w:sz w:val="16"/>
          <w:szCs w:val="16"/>
        </w:rPr>
        <w:t xml:space="preserve">v souladu s touto smlouvou řádně a včas, a to ani v dodatečné přiměřené lhůtě poskytnuté mu k tomu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m, je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 oprávněn nechat odstranit vady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>třetí osobou. Tento postup není porušením záru</w:t>
      </w:r>
      <w:r w:rsidR="00AF2658" w:rsidRPr="002140B0">
        <w:rPr>
          <w:rFonts w:ascii="Tahoma" w:hAnsi="Tahoma" w:cs="Tahoma"/>
          <w:sz w:val="16"/>
          <w:szCs w:val="16"/>
        </w:rPr>
        <w:t xml:space="preserve">čních podmínek. Prodávající se kupujícímu </w:t>
      </w:r>
      <w:r w:rsidRPr="002140B0">
        <w:rPr>
          <w:rFonts w:ascii="Tahoma" w:hAnsi="Tahoma" w:cs="Tahoma"/>
          <w:sz w:val="16"/>
          <w:szCs w:val="16"/>
        </w:rPr>
        <w:t xml:space="preserve">zavazuje nahradit mu veškeré účelně vynaložené a prokázané náklady na odstranění vad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 xml:space="preserve">třetí osobou. Tímto není dotčen nárok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>ho na náhradu škody, jakož ani nárok na zaplacení smluvní pokuty dle čl. VI. této smlouvy</w:t>
      </w:r>
    </w:p>
    <w:p w14:paraId="3D18ACC9" w14:textId="7038B9E4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Záruční doba neběží po dobu, po kterou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 xml:space="preserve"> nemůže užívat </w:t>
      </w:r>
      <w:r w:rsidR="00E943A9" w:rsidRPr="002140B0">
        <w:rPr>
          <w:rFonts w:ascii="Tahoma" w:hAnsi="Tahoma" w:cs="Tahoma"/>
          <w:sz w:val="16"/>
          <w:szCs w:val="16"/>
        </w:rPr>
        <w:t xml:space="preserve">předmět plnění </w:t>
      </w:r>
      <w:r w:rsidRPr="002140B0">
        <w:rPr>
          <w:rFonts w:ascii="Tahoma" w:hAnsi="Tahoma" w:cs="Tahoma"/>
          <w:sz w:val="16"/>
          <w:szCs w:val="16"/>
        </w:rPr>
        <w:t>pro jeho vady, za které odpovídá prodávající.</w:t>
      </w:r>
    </w:p>
    <w:p w14:paraId="76A973F5" w14:textId="7C5B2B22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odpovídá za to, že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 xml:space="preserve">nemá právní vady. Uplatní-li třetí osoba vůči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>mu jakékoli nároky k</w:t>
      </w:r>
      <w:r w:rsidR="00E943A9" w:rsidRPr="002140B0">
        <w:rPr>
          <w:rFonts w:ascii="Tahoma" w:hAnsi="Tahoma" w:cs="Tahoma"/>
          <w:sz w:val="16"/>
          <w:szCs w:val="16"/>
        </w:rPr>
        <w:t xml:space="preserve"> předmětu plnění</w:t>
      </w:r>
      <w:r w:rsidRPr="002140B0">
        <w:rPr>
          <w:rFonts w:ascii="Tahoma" w:hAnsi="Tahoma" w:cs="Tahoma"/>
          <w:sz w:val="16"/>
          <w:szCs w:val="16"/>
        </w:rPr>
        <w:t>, je prodávající vlastním jménem povinen tyto nároky na své náklady vypořádat včetně případného soudního sporu. Uvedený závazek prodávajícího trvá i po ukončení záruky.</w:t>
      </w:r>
    </w:p>
    <w:p w14:paraId="1AD97B16" w14:textId="6F0117DB" w:rsidR="004479A8" w:rsidRPr="002140B0" w:rsidRDefault="004479A8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se dále zavazuje, že poskytne kupujícímu </w:t>
      </w:r>
      <w:r w:rsidRPr="002140B0">
        <w:rPr>
          <w:rFonts w:ascii="Tahoma" w:hAnsi="Tahoma" w:cs="Tahoma"/>
          <w:sz w:val="16"/>
          <w:szCs w:val="16"/>
          <w:u w:val="single"/>
        </w:rPr>
        <w:t>pozáruční servis</w:t>
      </w:r>
      <w:r w:rsidRPr="002140B0">
        <w:rPr>
          <w:rFonts w:ascii="Tahoma" w:hAnsi="Tahoma" w:cs="Tahoma"/>
          <w:sz w:val="16"/>
          <w:szCs w:val="16"/>
        </w:rPr>
        <w:t xml:space="preserve"> nejméně 8 let po uplynutí záruční lhůty, pokud se strany nedohodnou jinak. </w:t>
      </w:r>
    </w:p>
    <w:p w14:paraId="24914DAA" w14:textId="77777777" w:rsidR="004479A8" w:rsidRDefault="004479A8" w:rsidP="002140B0">
      <w:pPr>
        <w:tabs>
          <w:tab w:val="num" w:pos="426"/>
        </w:tabs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14AB5C52" w14:textId="24AABA31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>Sankce</w:t>
      </w:r>
      <w:r w:rsidR="00A80FE4" w:rsidRPr="008108CD">
        <w:rPr>
          <w:rFonts w:ascii="Tahoma" w:hAnsi="Tahoma" w:cs="Tahoma"/>
          <w:b/>
          <w:bCs/>
          <w:sz w:val="16"/>
          <w:szCs w:val="16"/>
        </w:rPr>
        <w:t xml:space="preserve"> a úrok z prodlení</w:t>
      </w:r>
    </w:p>
    <w:p w14:paraId="6453B730" w14:textId="285D602D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prodlení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ho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s úhradou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řádně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vystavené faktury je 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smluvního úroku z prodlení ve výši 0,01 % z dlužné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částky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za každý den prodlení. Smluvní strany se dohodly, že </w:t>
      </w:r>
      <w:r w:rsidR="00BA004C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je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požadovat  úrok z prodlení až od 31. dne po sjednané lhůtě splatnosti.</w:t>
      </w:r>
    </w:p>
    <w:p w14:paraId="7AA7A991" w14:textId="41E54D74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dodací lhůty dodání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plnění,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je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 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 pokuty ve výši 0,1 % z celkové sjednané ceny bez DPH za každý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den prodlení s dodáním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plnění. </w:t>
      </w:r>
      <w:r w:rsidR="00AF2658" w:rsidRPr="00551163">
        <w:rPr>
          <w:rFonts w:ascii="Tahoma" w:eastAsia="HiddenHorzOCR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je dále v 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těchto případech 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odmítnout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převzetí předmětu plnění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a odstoupit od smlouvy.</w:t>
      </w:r>
    </w:p>
    <w:p w14:paraId="0D21068E" w14:textId="0503779F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 případě prodlení 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prodávajícího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s dodržením termínů odstranění vad předmětu plnění, jsou-li uvedeny v</w:t>
      </w:r>
      <w:r w:rsidR="00C12D8A" w:rsidRPr="00551163">
        <w:rPr>
          <w:rFonts w:ascii="Tahoma" w:eastAsiaTheme="minorHAnsi" w:hAnsi="Tahoma" w:cs="Tahoma"/>
          <w:sz w:val="16"/>
          <w:szCs w:val="16"/>
          <w:lang w:eastAsia="en-US"/>
        </w:rPr>
        <w:t> 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dodacím listu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o předání a převzetí předmětu plnění, je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oprávněn požadovat zaplacení smluvní pokuty ve výši 0,1% z celkové sjednané ceny bez DPH za každý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den prodlení.</w:t>
      </w:r>
    </w:p>
    <w:p w14:paraId="3DE71C42" w14:textId="22BAD7BB" w:rsidR="00BE1BCD" w:rsidRPr="00551163" w:rsidRDefault="00BE1BCD" w:rsidP="007E4B61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551163">
        <w:rPr>
          <w:rFonts w:ascii="Tahoma" w:hAnsi="Tahoma" w:cs="Tahoma"/>
          <w:sz w:val="16"/>
          <w:szCs w:val="16"/>
        </w:rPr>
        <w:t>Za nedodržení termínu nástupu na opravu a dále za nedodržení termínu odstranění řádně reklamované vady</w:t>
      </w:r>
      <w:r w:rsidR="00CC49D8" w:rsidRPr="00551163">
        <w:rPr>
          <w:rFonts w:ascii="Tahoma" w:hAnsi="Tahoma" w:cs="Tahoma"/>
          <w:sz w:val="16"/>
          <w:szCs w:val="16"/>
        </w:rPr>
        <w:t xml:space="preserve"> dle čl. V. odst. 9.</w:t>
      </w:r>
      <w:r w:rsidRPr="00551163">
        <w:rPr>
          <w:rFonts w:ascii="Tahoma" w:hAnsi="Tahoma" w:cs="Tahoma"/>
          <w:sz w:val="16"/>
          <w:szCs w:val="16"/>
        </w:rPr>
        <w:t xml:space="preserve"> má </w:t>
      </w:r>
      <w:r w:rsidR="00CC49D8" w:rsidRPr="00551163">
        <w:rPr>
          <w:rFonts w:ascii="Tahoma" w:hAnsi="Tahoma" w:cs="Tahoma"/>
          <w:sz w:val="16"/>
          <w:szCs w:val="16"/>
        </w:rPr>
        <w:t>kupující</w:t>
      </w:r>
      <w:r w:rsidRPr="00551163">
        <w:rPr>
          <w:rFonts w:ascii="Tahoma" w:hAnsi="Tahoma" w:cs="Tahoma"/>
          <w:sz w:val="16"/>
          <w:szCs w:val="16"/>
        </w:rPr>
        <w:t xml:space="preserve"> právo účtovat smluvní pokutu ve výši 5.000,- Kč za každý započatý den prodlení.</w:t>
      </w:r>
    </w:p>
    <w:p w14:paraId="0610EAB9" w14:textId="77777777" w:rsidR="00E943A9" w:rsidRPr="00551163" w:rsidRDefault="00E943A9" w:rsidP="00E943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povinnosti stanovené 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Pr="00551163">
        <w:rPr>
          <w:rFonts w:ascii="Tahoma" w:eastAsia="HiddenHorzOCR" w:hAnsi="Tahoma" w:cs="Tahoma"/>
          <w:sz w:val="16"/>
          <w:szCs w:val="16"/>
          <w:lang w:val="cs-CZ" w:eastAsia="en-US"/>
        </w:rPr>
        <w:t xml:space="preserve">VIII.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>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dst. 2. smlouvy má</w:t>
      </w: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 xml:space="preserve"> 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právo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účtovat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pokutu ve výši pohledávky, která byla postoupena v rozporu s touto smlouvu.  </w:t>
      </w: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 xml:space="preserve">Kupující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má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zá roveň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právo odstoupit od smlouvy.</w:t>
      </w:r>
    </w:p>
    <w:p w14:paraId="2A4D6950" w14:textId="79E7686A" w:rsidR="00E943A9" w:rsidRPr="009B40E8" w:rsidRDefault="00E943A9" w:rsidP="00E943A9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>Za nedodržení každé z povinností dle čl. VIII. odst. 3 a 4 této smlouvy má kupující právo účtovat smluvní pokutu ve výši 10.000,- Kč.</w:t>
      </w:r>
    </w:p>
    <w:p w14:paraId="05AD5815" w14:textId="77777777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pokuta bude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vyúčtovaná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samostatným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daňovým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dokladem a její splatnost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činí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30 dní ode dne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doručení daňového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dokladu.</w:t>
      </w:r>
    </w:p>
    <w:p w14:paraId="6618C659" w14:textId="293A14E8" w:rsidR="00A80FE4" w:rsidRPr="00551163" w:rsidRDefault="00CC49D8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Kupujícímu</w:t>
      </w:r>
      <w:r w:rsidR="00A80FE4"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vzniká právo na náhradu škody způsobené porušením smluvních povinností i po úhradách výše sjednaných smluvních pokut.</w:t>
      </w:r>
    </w:p>
    <w:p w14:paraId="37D0556D" w14:textId="77777777" w:rsidR="008108CD" w:rsidRPr="008108CD" w:rsidRDefault="008108CD" w:rsidP="008108CD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both"/>
        <w:rPr>
          <w:rFonts w:ascii="Tahoma" w:hAnsi="Tahoma" w:cs="Tahoma"/>
          <w:sz w:val="16"/>
          <w:szCs w:val="16"/>
        </w:rPr>
      </w:pPr>
    </w:p>
    <w:p w14:paraId="2C80ED9E" w14:textId="611780C8" w:rsidR="008108CD" w:rsidRPr="008108CD" w:rsidRDefault="008108CD" w:rsidP="007E4B61">
      <w:pPr>
        <w:pStyle w:val="Nadpis3"/>
        <w:numPr>
          <w:ilvl w:val="0"/>
          <w:numId w:val="20"/>
        </w:numPr>
        <w:suppressAutoHyphens/>
        <w:spacing w:before="0" w:after="0"/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Odstoupení od smlouvy</w:t>
      </w:r>
    </w:p>
    <w:p w14:paraId="6928815D" w14:textId="77777777" w:rsidR="008108CD" w:rsidRPr="00710B4C" w:rsidRDefault="008108CD" w:rsidP="007E4B61">
      <w:pPr>
        <w:pStyle w:val="Textkomente1"/>
        <w:numPr>
          <w:ilvl w:val="3"/>
          <w:numId w:val="17"/>
        </w:numPr>
        <w:tabs>
          <w:tab w:val="clear" w:pos="2880"/>
          <w:tab w:val="left" w:pos="-1701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</w:t>
      </w:r>
      <w:r w:rsidRPr="00710B4C">
        <w:rPr>
          <w:rFonts w:ascii="Tahoma" w:hAnsi="Tahoma" w:cs="Tahoma"/>
          <w:sz w:val="16"/>
          <w:szCs w:val="16"/>
        </w:rPr>
        <w:t>smluvní strana neměla zájem smlouvu uzavřít:</w:t>
      </w:r>
    </w:p>
    <w:p w14:paraId="51F7CB1D" w14:textId="5D0B49B7" w:rsidR="008108CD" w:rsidRPr="00710B4C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710B4C">
        <w:rPr>
          <w:rFonts w:ascii="Tahoma" w:hAnsi="Tahoma" w:cs="Tahoma"/>
          <w:sz w:val="16"/>
          <w:szCs w:val="16"/>
        </w:rPr>
        <w:t xml:space="preserve">na straně </w:t>
      </w:r>
      <w:r w:rsidR="009565D6" w:rsidRPr="00710B4C">
        <w:rPr>
          <w:rFonts w:ascii="Tahoma" w:hAnsi="Tahoma" w:cs="Tahoma"/>
          <w:sz w:val="16"/>
          <w:szCs w:val="16"/>
        </w:rPr>
        <w:t>kupující</w:t>
      </w:r>
      <w:r w:rsidRPr="00710B4C">
        <w:rPr>
          <w:rFonts w:ascii="Tahoma" w:hAnsi="Tahoma" w:cs="Tahoma"/>
          <w:sz w:val="16"/>
          <w:szCs w:val="16"/>
        </w:rPr>
        <w:t xml:space="preserve">ho nezaplacení kupní ceny podle této smlouvy ve lhůtě delší </w:t>
      </w:r>
      <w:r w:rsidR="002070E9">
        <w:rPr>
          <w:rFonts w:ascii="Tahoma" w:hAnsi="Tahoma" w:cs="Tahoma"/>
          <w:sz w:val="16"/>
          <w:szCs w:val="16"/>
        </w:rPr>
        <w:t>6</w:t>
      </w:r>
      <w:r w:rsidRPr="00710B4C">
        <w:rPr>
          <w:rFonts w:ascii="Tahoma" w:hAnsi="Tahoma" w:cs="Tahoma"/>
          <w:sz w:val="16"/>
          <w:szCs w:val="16"/>
        </w:rPr>
        <w:t xml:space="preserve">0 dní po dni splatnosti příslušné faktury, </w:t>
      </w:r>
    </w:p>
    <w:p w14:paraId="41F95B98" w14:textId="45DDA953" w:rsidR="008108CD" w:rsidRPr="00710B4C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710B4C">
        <w:rPr>
          <w:rFonts w:ascii="Tahoma" w:hAnsi="Tahoma" w:cs="Tahoma"/>
          <w:sz w:val="16"/>
          <w:szCs w:val="16"/>
        </w:rPr>
        <w:t xml:space="preserve">na straně prodávajícího </w:t>
      </w:r>
      <w:r w:rsidR="00A565B5" w:rsidRPr="00710B4C">
        <w:rPr>
          <w:rFonts w:ascii="Tahoma" w:hAnsi="Tahoma" w:cs="Tahoma"/>
          <w:sz w:val="16"/>
          <w:szCs w:val="16"/>
        </w:rPr>
        <w:t xml:space="preserve">prodlení </w:t>
      </w:r>
      <w:r w:rsidR="007A39FD" w:rsidRPr="00710B4C">
        <w:rPr>
          <w:rFonts w:ascii="Tahoma" w:hAnsi="Tahoma" w:cs="Tahoma"/>
          <w:sz w:val="16"/>
          <w:szCs w:val="16"/>
        </w:rPr>
        <w:t>s</w:t>
      </w:r>
      <w:r w:rsidR="00A565B5" w:rsidRPr="00710B4C">
        <w:rPr>
          <w:rFonts w:ascii="Tahoma" w:hAnsi="Tahoma" w:cs="Tahoma"/>
          <w:sz w:val="16"/>
          <w:szCs w:val="16"/>
        </w:rPr>
        <w:t xml:space="preserve"> předáním </w:t>
      </w:r>
      <w:r w:rsidRPr="00710B4C">
        <w:rPr>
          <w:rFonts w:ascii="Tahoma" w:hAnsi="Tahoma" w:cs="Tahoma"/>
          <w:sz w:val="16"/>
          <w:szCs w:val="16"/>
        </w:rPr>
        <w:t>předmět</w:t>
      </w:r>
      <w:r w:rsidR="00A565B5" w:rsidRPr="00710B4C">
        <w:rPr>
          <w:rFonts w:ascii="Tahoma" w:hAnsi="Tahoma" w:cs="Tahoma"/>
          <w:sz w:val="16"/>
          <w:szCs w:val="16"/>
        </w:rPr>
        <w:t>u</w:t>
      </w:r>
      <w:r w:rsidRPr="00710B4C">
        <w:rPr>
          <w:rFonts w:ascii="Tahoma" w:hAnsi="Tahoma" w:cs="Tahoma"/>
          <w:sz w:val="16"/>
          <w:szCs w:val="16"/>
        </w:rPr>
        <w:t xml:space="preserve"> plnění bez vad </w:t>
      </w:r>
      <w:r w:rsidR="007A39FD" w:rsidRPr="00710B4C">
        <w:rPr>
          <w:rFonts w:ascii="Tahoma" w:hAnsi="Tahoma" w:cs="Tahoma"/>
          <w:sz w:val="16"/>
          <w:szCs w:val="16"/>
        </w:rPr>
        <w:t>delší než</w:t>
      </w:r>
      <w:r w:rsidRPr="00710B4C">
        <w:rPr>
          <w:rFonts w:ascii="Tahoma" w:hAnsi="Tahoma" w:cs="Tahoma"/>
          <w:sz w:val="16"/>
          <w:szCs w:val="16"/>
        </w:rPr>
        <w:t xml:space="preserve"> </w:t>
      </w:r>
      <w:r w:rsidR="193B3A46" w:rsidRPr="00710B4C">
        <w:rPr>
          <w:rFonts w:ascii="Tahoma" w:hAnsi="Tahoma" w:cs="Tahoma"/>
          <w:sz w:val="16"/>
          <w:szCs w:val="16"/>
        </w:rPr>
        <w:t>14</w:t>
      </w:r>
      <w:r w:rsidR="00355560" w:rsidRPr="00710B4C">
        <w:rPr>
          <w:rFonts w:ascii="Tahoma" w:hAnsi="Tahoma" w:cs="Tahoma"/>
          <w:sz w:val="16"/>
          <w:szCs w:val="16"/>
        </w:rPr>
        <w:t xml:space="preserve"> dnů</w:t>
      </w:r>
      <w:r w:rsidRPr="00710B4C">
        <w:rPr>
          <w:rFonts w:ascii="Tahoma" w:hAnsi="Tahoma" w:cs="Tahoma"/>
          <w:sz w:val="16"/>
          <w:szCs w:val="16"/>
        </w:rPr>
        <w:t>.</w:t>
      </w:r>
    </w:p>
    <w:p w14:paraId="2A37FAD1" w14:textId="63B5A925" w:rsidR="008108CD" w:rsidRPr="008108CD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710B4C">
        <w:rPr>
          <w:rFonts w:ascii="Tahoma" w:hAnsi="Tahoma" w:cs="Tahoma"/>
          <w:sz w:val="16"/>
          <w:szCs w:val="16"/>
        </w:rPr>
        <w:t>na straně prodávajícího zejména jednání uvedená v čl. VI. odst. 3 smlouvy, pokud prodávající</w:t>
      </w:r>
      <w:r w:rsidRPr="008108CD">
        <w:rPr>
          <w:rFonts w:ascii="Tahoma" w:hAnsi="Tahoma" w:cs="Tahoma"/>
          <w:sz w:val="16"/>
          <w:szCs w:val="16"/>
        </w:rPr>
        <w:t xml:space="preserve"> nezjednal nápravu, přestože byl na neplnění této smlouvy písemně upozorněn. </w:t>
      </w:r>
    </w:p>
    <w:p w14:paraId="409DF141" w14:textId="50401604" w:rsidR="008108CD" w:rsidRPr="008108CD" w:rsidRDefault="008108CD" w:rsidP="007E4B61">
      <w:pPr>
        <w:pStyle w:val="Textkomente1"/>
        <w:numPr>
          <w:ilvl w:val="0"/>
          <w:numId w:val="17"/>
        </w:numPr>
        <w:tabs>
          <w:tab w:val="clear" w:pos="360"/>
          <w:tab w:val="left" w:pos="0"/>
          <w:tab w:val="num" w:pos="426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45997FD4" w14:textId="0563581B" w:rsidR="008108CD" w:rsidRPr="008108CD" w:rsidRDefault="008108CD" w:rsidP="007E4B61">
      <w:pPr>
        <w:pStyle w:val="Textkomente1"/>
        <w:numPr>
          <w:ilvl w:val="0"/>
          <w:numId w:val="17"/>
        </w:numPr>
        <w:tabs>
          <w:tab w:val="clear" w:pos="360"/>
          <w:tab w:val="left" w:pos="0"/>
          <w:tab w:val="num" w:pos="426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Smluvní strany se dohodly, že v případech odstoupení od smlouvy </w:t>
      </w:r>
      <w:r w:rsidR="00CC49D8">
        <w:rPr>
          <w:rFonts w:ascii="Tahoma" w:hAnsi="Tahoma" w:cs="Tahoma"/>
          <w:sz w:val="16"/>
          <w:szCs w:val="16"/>
        </w:rPr>
        <w:t>kupující</w:t>
      </w:r>
      <w:r w:rsidRPr="008108CD">
        <w:rPr>
          <w:rFonts w:ascii="Tahoma" w:hAnsi="Tahoma" w:cs="Tahoma"/>
          <w:sz w:val="16"/>
          <w:szCs w:val="16"/>
        </w:rPr>
        <w:t>m dle tohoto článku smlouvy nevzniká nárok na úhradu jakýchkoliv nákladů spojených s přípravou realizace anebo s realizací předmětu smlouvy nebo části smlouvy.</w:t>
      </w:r>
    </w:p>
    <w:p w14:paraId="3B783810" w14:textId="77777777" w:rsidR="00B80D9E" w:rsidRPr="008108CD" w:rsidRDefault="00B80D9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1D3F702" w14:textId="77777777" w:rsidR="004479A8" w:rsidRPr="008108CD" w:rsidRDefault="004479A8" w:rsidP="004479A8">
      <w:pPr>
        <w:pStyle w:val="Nadpis3"/>
        <w:numPr>
          <w:ilvl w:val="0"/>
          <w:numId w:val="20"/>
        </w:numPr>
        <w:suppressAutoHyphens/>
        <w:spacing w:before="0" w:after="0"/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Ostatní ujednání</w:t>
      </w:r>
    </w:p>
    <w:p w14:paraId="6DC5B356" w14:textId="2FFE7432" w:rsidR="0085615B" w:rsidRPr="008108CD" w:rsidRDefault="0072537F" w:rsidP="007E4B6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Prodávající </w:t>
      </w:r>
      <w:r w:rsidR="007A0230" w:rsidRPr="008108CD">
        <w:rPr>
          <w:rFonts w:ascii="Tahoma" w:hAnsi="Tahoma" w:cs="Tahoma"/>
          <w:sz w:val="16"/>
          <w:szCs w:val="16"/>
        </w:rPr>
        <w:t xml:space="preserve">bere na vědomí, </w:t>
      </w:r>
      <w:proofErr w:type="gramStart"/>
      <w:r w:rsidR="007A0230" w:rsidRPr="008108CD">
        <w:rPr>
          <w:rFonts w:ascii="Tahoma" w:hAnsi="Tahoma" w:cs="Tahoma"/>
          <w:sz w:val="16"/>
          <w:szCs w:val="16"/>
        </w:rPr>
        <w:t xml:space="preserve">že </w:t>
      </w:r>
      <w:r w:rsidRPr="008108CD">
        <w:rPr>
          <w:rFonts w:ascii="Tahoma" w:hAnsi="Tahoma" w:cs="Tahoma"/>
          <w:sz w:val="16"/>
          <w:szCs w:val="16"/>
        </w:rPr>
        <w:t xml:space="preserve"> </w:t>
      </w:r>
      <w:r w:rsidR="005831B3" w:rsidRPr="008108CD">
        <w:rPr>
          <w:rFonts w:ascii="Tahoma" w:hAnsi="Tahoma" w:cs="Tahoma"/>
          <w:sz w:val="16"/>
          <w:szCs w:val="16"/>
        </w:rPr>
        <w:t>je</w:t>
      </w:r>
      <w:proofErr w:type="gramEnd"/>
      <w:r w:rsidR="005831B3" w:rsidRPr="008108CD">
        <w:rPr>
          <w:rFonts w:ascii="Tahoma" w:hAnsi="Tahoma" w:cs="Tahoma"/>
          <w:sz w:val="16"/>
          <w:szCs w:val="16"/>
        </w:rPr>
        <w:t xml:space="preserve"> povinen dle ustanovení § 219</w:t>
      </w:r>
      <w:r w:rsidR="000A4D35" w:rsidRPr="008108CD">
        <w:rPr>
          <w:rFonts w:ascii="Tahoma" w:hAnsi="Tahoma" w:cs="Tahoma"/>
          <w:sz w:val="16"/>
          <w:szCs w:val="16"/>
        </w:rPr>
        <w:t>, odst. 1</w:t>
      </w:r>
      <w:r w:rsidR="005831B3" w:rsidRPr="008108CD">
        <w:rPr>
          <w:rFonts w:ascii="Tahoma" w:hAnsi="Tahoma" w:cs="Tahoma"/>
          <w:sz w:val="16"/>
          <w:szCs w:val="16"/>
        </w:rPr>
        <w:t xml:space="preserve"> zákona č. 134/201</w:t>
      </w:r>
      <w:r w:rsidR="007A0230" w:rsidRPr="008108CD">
        <w:rPr>
          <w:rFonts w:ascii="Tahoma" w:hAnsi="Tahoma" w:cs="Tahoma"/>
          <w:sz w:val="16"/>
          <w:szCs w:val="16"/>
        </w:rPr>
        <w:t xml:space="preserve">6 Sb., o </w:t>
      </w:r>
      <w:r w:rsidR="005831B3" w:rsidRPr="008108CD">
        <w:rPr>
          <w:rFonts w:ascii="Tahoma" w:hAnsi="Tahoma" w:cs="Tahoma"/>
          <w:sz w:val="16"/>
          <w:szCs w:val="16"/>
        </w:rPr>
        <w:t xml:space="preserve">zadávání </w:t>
      </w:r>
      <w:r w:rsidR="007A0230" w:rsidRPr="008108CD">
        <w:rPr>
          <w:rFonts w:ascii="Tahoma" w:hAnsi="Tahoma" w:cs="Tahoma"/>
          <w:sz w:val="16"/>
          <w:szCs w:val="16"/>
        </w:rPr>
        <w:t>veřejných zak</w:t>
      </w:r>
      <w:r w:rsidR="005831B3" w:rsidRPr="008108CD">
        <w:rPr>
          <w:rFonts w:ascii="Tahoma" w:hAnsi="Tahoma" w:cs="Tahoma"/>
          <w:sz w:val="16"/>
          <w:szCs w:val="16"/>
        </w:rPr>
        <w:t>ázek</w:t>
      </w:r>
      <w:r w:rsidR="006967A8" w:rsidRPr="008108CD">
        <w:rPr>
          <w:rFonts w:ascii="Tahoma" w:hAnsi="Tahoma" w:cs="Tahoma"/>
          <w:sz w:val="16"/>
          <w:szCs w:val="16"/>
        </w:rPr>
        <w:t xml:space="preserve"> a dle zákona č. 340/2015 Sb. o registru smluv </w:t>
      </w:r>
      <w:r w:rsidR="000B3B6D" w:rsidRPr="008108CD">
        <w:rPr>
          <w:rFonts w:ascii="Tahoma" w:hAnsi="Tahoma" w:cs="Tahoma"/>
          <w:sz w:val="16"/>
          <w:szCs w:val="16"/>
        </w:rPr>
        <w:t>u</w:t>
      </w:r>
      <w:r w:rsidR="00FD192F" w:rsidRPr="008108CD">
        <w:rPr>
          <w:rFonts w:ascii="Tahoma" w:hAnsi="Tahoma" w:cs="Tahoma"/>
          <w:sz w:val="16"/>
          <w:szCs w:val="16"/>
        </w:rPr>
        <w:t>veřej</w:t>
      </w:r>
      <w:r w:rsidR="007A0230" w:rsidRPr="008108CD">
        <w:rPr>
          <w:rFonts w:ascii="Tahoma" w:hAnsi="Tahoma" w:cs="Tahoma"/>
          <w:sz w:val="16"/>
          <w:szCs w:val="16"/>
        </w:rPr>
        <w:t>nit</w:t>
      </w:r>
      <w:r w:rsidR="00BD1EA4" w:rsidRPr="008108CD">
        <w:rPr>
          <w:rFonts w:ascii="Tahoma" w:hAnsi="Tahoma" w:cs="Tahoma"/>
          <w:sz w:val="16"/>
          <w:szCs w:val="16"/>
        </w:rPr>
        <w:t xml:space="preserve"> </w:t>
      </w:r>
      <w:r w:rsidR="007A0230" w:rsidRPr="008108CD">
        <w:rPr>
          <w:rFonts w:ascii="Tahoma" w:hAnsi="Tahoma" w:cs="Tahoma"/>
          <w:sz w:val="16"/>
          <w:szCs w:val="16"/>
        </w:rPr>
        <w:t>tuto smlouvu</w:t>
      </w:r>
      <w:r w:rsidR="00C81217" w:rsidRPr="008108CD">
        <w:rPr>
          <w:rFonts w:ascii="Tahoma" w:hAnsi="Tahoma" w:cs="Tahoma"/>
          <w:sz w:val="16"/>
          <w:szCs w:val="16"/>
        </w:rPr>
        <w:t xml:space="preserve"> </w:t>
      </w:r>
      <w:r w:rsidR="00F23F1E" w:rsidRPr="008108CD">
        <w:rPr>
          <w:rFonts w:ascii="Tahoma" w:hAnsi="Tahoma" w:cs="Tahoma"/>
          <w:sz w:val="16"/>
          <w:szCs w:val="16"/>
        </w:rPr>
        <w:t>včetně případných dodatků</w:t>
      </w:r>
      <w:r w:rsidR="006967A8" w:rsidRPr="008108CD">
        <w:rPr>
          <w:rFonts w:ascii="Tahoma" w:hAnsi="Tahoma" w:cs="Tahoma"/>
          <w:sz w:val="16"/>
          <w:szCs w:val="16"/>
        </w:rPr>
        <w:t xml:space="preserve"> zákonem stanoveným způsobem.</w:t>
      </w:r>
    </w:p>
    <w:p w14:paraId="2A310665" w14:textId="67113A50" w:rsidR="000D381B" w:rsidRPr="008108CD" w:rsidRDefault="004479A8" w:rsidP="004479A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Pr="008108CD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</w:t>
      </w:r>
      <w:r w:rsidRPr="008108CD">
        <w:rPr>
          <w:rFonts w:ascii="Tahoma" w:hAnsi="Tahoma" w:cs="Tahoma"/>
          <w:sz w:val="16"/>
          <w:szCs w:val="16"/>
          <w:lang w:val="cs-CZ"/>
        </w:rPr>
        <w:t>objednatele</w:t>
      </w:r>
      <w:r w:rsidRPr="008108CD">
        <w:rPr>
          <w:rFonts w:ascii="Tahoma" w:hAnsi="Tahoma" w:cs="Tahoma"/>
          <w:sz w:val="16"/>
          <w:szCs w:val="16"/>
        </w:rPr>
        <w:t xml:space="preserve">. </w:t>
      </w:r>
    </w:p>
    <w:p w14:paraId="62ED31E6" w14:textId="3590D644" w:rsidR="000D381B" w:rsidRPr="00B71580" w:rsidRDefault="008108CD" w:rsidP="00B7158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71580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mu či třetím osobám při výkonu podnikatelské činnosti prodávajícího, která je předmětem této smlouvy, s limitem pojistného plnění v minimální výši </w:t>
      </w:r>
      <w:r w:rsidR="007A4DA1">
        <w:rPr>
          <w:rFonts w:ascii="Tahoma" w:hAnsi="Tahoma" w:cs="Tahoma"/>
          <w:sz w:val="16"/>
          <w:szCs w:val="16"/>
          <w:lang w:val="cs-CZ"/>
        </w:rPr>
        <w:t>1</w:t>
      </w:r>
      <w:r w:rsidRPr="00B71580">
        <w:rPr>
          <w:rFonts w:ascii="Tahoma" w:hAnsi="Tahoma" w:cs="Tahoma"/>
          <w:sz w:val="16"/>
          <w:szCs w:val="16"/>
        </w:rPr>
        <w:t>0.000.000,- Kč.</w:t>
      </w:r>
    </w:p>
    <w:p w14:paraId="1FC70D5D" w14:textId="2584A8B0" w:rsidR="008108CD" w:rsidRPr="00B71580" w:rsidRDefault="008108CD" w:rsidP="00B7158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71580">
        <w:rPr>
          <w:rFonts w:ascii="Tahoma" w:hAnsi="Tahoma" w:cs="Tahoma"/>
          <w:sz w:val="16"/>
          <w:szCs w:val="16"/>
        </w:rPr>
        <w:t xml:space="preserve">Prodávající je povinen udržovat pojištění dle odst. </w:t>
      </w:r>
      <w:r w:rsidR="009376A7">
        <w:rPr>
          <w:rFonts w:ascii="Tahoma" w:hAnsi="Tahoma" w:cs="Tahoma"/>
          <w:sz w:val="16"/>
          <w:szCs w:val="16"/>
          <w:lang w:val="cs-CZ"/>
        </w:rPr>
        <w:t>3</w:t>
      </w:r>
      <w:r w:rsidR="009376A7" w:rsidRPr="00B71580">
        <w:rPr>
          <w:rFonts w:ascii="Tahoma" w:hAnsi="Tahoma" w:cs="Tahoma"/>
          <w:sz w:val="16"/>
          <w:szCs w:val="16"/>
        </w:rPr>
        <w:t xml:space="preserve"> </w:t>
      </w:r>
      <w:r w:rsidRPr="00B71580">
        <w:rPr>
          <w:rFonts w:ascii="Tahoma" w:hAnsi="Tahoma" w:cs="Tahoma"/>
          <w:sz w:val="16"/>
          <w:szCs w:val="16"/>
        </w:rPr>
        <w:t xml:space="preserve">tohoto článku po celou dobu trvání této smlouvy, resp. do konce </w:t>
      </w:r>
      <w:r w:rsidRPr="00B71580">
        <w:rPr>
          <w:rFonts w:ascii="Tahoma" w:hAnsi="Tahoma" w:cs="Tahoma"/>
          <w:sz w:val="16"/>
          <w:szCs w:val="16"/>
        </w:rPr>
        <w:lastRenderedPageBreak/>
        <w:t xml:space="preserve">záruční doby na </w:t>
      </w:r>
      <w:r w:rsidR="00E943A9" w:rsidRPr="00B71580">
        <w:rPr>
          <w:rFonts w:ascii="Tahoma" w:hAnsi="Tahoma" w:cs="Tahoma"/>
          <w:sz w:val="16"/>
          <w:szCs w:val="16"/>
        </w:rPr>
        <w:t>předmět plnění</w:t>
      </w:r>
      <w:r w:rsidRPr="00B71580">
        <w:rPr>
          <w:rFonts w:ascii="Tahoma" w:hAnsi="Tahoma" w:cs="Tahoma"/>
          <w:sz w:val="16"/>
          <w:szCs w:val="16"/>
        </w:rPr>
        <w:t xml:space="preserve">. V případě porušení této povinnosti je </w:t>
      </w:r>
      <w:r w:rsidR="00CC49D8" w:rsidRPr="00B71580">
        <w:rPr>
          <w:rFonts w:ascii="Tahoma" w:hAnsi="Tahoma" w:cs="Tahoma"/>
          <w:sz w:val="16"/>
          <w:szCs w:val="16"/>
        </w:rPr>
        <w:t>kupující</w:t>
      </w:r>
      <w:r w:rsidRPr="00B71580">
        <w:rPr>
          <w:rFonts w:ascii="Tahoma" w:hAnsi="Tahoma" w:cs="Tahoma"/>
          <w:sz w:val="16"/>
          <w:szCs w:val="16"/>
        </w:rPr>
        <w:t xml:space="preserve"> oprávněn od této smlouvy odstoupit. Na žádost </w:t>
      </w:r>
      <w:r w:rsidR="00CC49D8" w:rsidRPr="00B71580">
        <w:rPr>
          <w:rFonts w:ascii="Tahoma" w:hAnsi="Tahoma" w:cs="Tahoma"/>
          <w:sz w:val="16"/>
          <w:szCs w:val="16"/>
        </w:rPr>
        <w:t>kupující</w:t>
      </w:r>
      <w:r w:rsidRPr="00B71580">
        <w:rPr>
          <w:rFonts w:ascii="Tahoma" w:hAnsi="Tahoma" w:cs="Tahoma"/>
          <w:sz w:val="16"/>
          <w:szCs w:val="16"/>
        </w:rPr>
        <w:t>ho je prodávající povinen předložit 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2FD2C6F0" w14:textId="77777777" w:rsidR="008903A4" w:rsidRPr="008108CD" w:rsidRDefault="008903A4" w:rsidP="008108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D86A9EF" w14:textId="25D75AE9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8108CD">
        <w:rPr>
          <w:rFonts w:ascii="Tahoma" w:hAnsi="Tahoma" w:cs="Tahoma"/>
          <w:b/>
          <w:bCs/>
          <w:sz w:val="16"/>
          <w:szCs w:val="16"/>
        </w:rPr>
        <w:t>í</w:t>
      </w:r>
    </w:p>
    <w:p w14:paraId="32322EE9" w14:textId="3AAC55FA" w:rsidR="00F33A1E" w:rsidRPr="008108CD" w:rsidRDefault="00F33A1E" w:rsidP="008108C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  <w:lang w:val="cs-CZ" w:eastAsia="cs-CZ"/>
        </w:rPr>
        <w:t>Tato smlouva nabývá platnosti dnem</w:t>
      </w:r>
      <w:r w:rsidR="0072537F" w:rsidRPr="008108CD">
        <w:rPr>
          <w:rFonts w:ascii="Tahoma" w:hAnsi="Tahoma" w:cs="Tahoma"/>
          <w:sz w:val="16"/>
          <w:szCs w:val="16"/>
          <w:lang w:val="cs-CZ" w:eastAsia="cs-CZ"/>
        </w:rPr>
        <w:t xml:space="preserve"> uzavření smlouvy, tedy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podpis</w:t>
      </w:r>
      <w:r w:rsidR="0072537F" w:rsidRPr="008108CD">
        <w:rPr>
          <w:rFonts w:ascii="Tahoma" w:hAnsi="Tahoma" w:cs="Tahoma"/>
          <w:sz w:val="16"/>
          <w:szCs w:val="16"/>
          <w:lang w:val="cs-CZ" w:eastAsia="cs-CZ"/>
        </w:rPr>
        <w:t>em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oběma smluvními stranami</w:t>
      </w:r>
      <w:r w:rsidR="00A713FD">
        <w:rPr>
          <w:rFonts w:ascii="Tahoma" w:hAnsi="Tahoma" w:cs="Tahoma"/>
          <w:sz w:val="16"/>
          <w:szCs w:val="16"/>
          <w:lang w:val="cs-CZ" w:eastAsia="cs-CZ"/>
        </w:rPr>
        <w:t>,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a účinnosti </w:t>
      </w:r>
      <w:r w:rsidR="00C06FA9">
        <w:rPr>
          <w:rFonts w:ascii="Tahoma" w:hAnsi="Tahoma" w:cs="Tahoma"/>
          <w:sz w:val="16"/>
          <w:szCs w:val="16"/>
          <w:lang w:val="cs-CZ" w:eastAsia="cs-CZ"/>
        </w:rPr>
        <w:t xml:space="preserve">dnem 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>uveřejněním v registru smluv.</w:t>
      </w:r>
    </w:p>
    <w:p w14:paraId="4A3E6880" w14:textId="7CC6BDBE" w:rsidR="00331AF7" w:rsidRPr="008108CD" w:rsidRDefault="00CC49D8" w:rsidP="008108C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="00331AF7" w:rsidRPr="008108CD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</w:t>
      </w:r>
      <w:r w:rsidR="00035AF6" w:rsidRPr="008108CD">
        <w:rPr>
          <w:rFonts w:ascii="Tahoma" w:hAnsi="Tahoma" w:cs="Tahoma"/>
          <w:sz w:val="16"/>
          <w:szCs w:val="16"/>
          <w:lang w:val="cs-CZ"/>
        </w:rPr>
        <w:t>objednatele</w:t>
      </w:r>
      <w:r w:rsidR="00331AF7" w:rsidRPr="008108CD">
        <w:rPr>
          <w:rFonts w:ascii="Tahoma" w:hAnsi="Tahoma" w:cs="Tahoma"/>
          <w:sz w:val="16"/>
          <w:szCs w:val="16"/>
        </w:rPr>
        <w:t xml:space="preserve">. </w:t>
      </w:r>
    </w:p>
    <w:p w14:paraId="573BD7C1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Práva a povinnosti smluvních stran, které nejsou touto smlouvou výslovně upravené, řídí se obecnými ustanoveními </w:t>
      </w:r>
      <w:r w:rsidR="0000199A" w:rsidRPr="008108CD">
        <w:rPr>
          <w:rFonts w:ascii="Tahoma" w:hAnsi="Tahoma" w:cs="Tahoma"/>
          <w:sz w:val="16"/>
          <w:szCs w:val="16"/>
        </w:rPr>
        <w:t>občanského</w:t>
      </w:r>
      <w:r w:rsidRPr="008108CD">
        <w:rPr>
          <w:rFonts w:ascii="Tahoma" w:hAnsi="Tahoma" w:cs="Tahoma"/>
          <w:sz w:val="16"/>
          <w:szCs w:val="16"/>
        </w:rPr>
        <w:t xml:space="preserve"> zákoníku, v platném znění.</w:t>
      </w:r>
    </w:p>
    <w:p w14:paraId="3C06AA18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Smlouva byla vypracována ve dvou vyhotoveních, po jednom vyhotovení pro každou smluvní stranu.</w:t>
      </w:r>
    </w:p>
    <w:p w14:paraId="66B82904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Veškeré změny smlouvy lze provést pouze písemným dodatkem.</w:t>
      </w:r>
    </w:p>
    <w:p w14:paraId="420A778A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ACABB2B" w14:textId="77777777" w:rsidR="00A67500" w:rsidRPr="008108CD" w:rsidRDefault="00A67500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72B61CD" w14:textId="084B4E4A" w:rsidR="0017194B" w:rsidRDefault="00A55EA1" w:rsidP="00C14762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proofErr w:type="gramStart"/>
      <w:r w:rsidRPr="002140B0">
        <w:rPr>
          <w:rFonts w:ascii="Tahoma" w:hAnsi="Tahoma" w:cs="Tahoma"/>
          <w:sz w:val="16"/>
          <w:szCs w:val="16"/>
        </w:rPr>
        <w:t>Přílohy:</w:t>
      </w:r>
      <w:r w:rsidR="003C4A0A"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="0017194B">
        <w:tab/>
      </w:r>
      <w:proofErr w:type="gramEnd"/>
      <w:r w:rsidRPr="002140B0">
        <w:rPr>
          <w:rFonts w:ascii="Tahoma" w:hAnsi="Tahoma" w:cs="Tahoma"/>
          <w:sz w:val="16"/>
          <w:szCs w:val="16"/>
        </w:rPr>
        <w:t xml:space="preserve">Příloha č. 1 </w:t>
      </w:r>
      <w:r w:rsidR="002140B0" w:rsidRPr="002140B0">
        <w:rPr>
          <w:rFonts w:ascii="Tahoma" w:hAnsi="Tahoma" w:cs="Tahoma"/>
          <w:sz w:val="16"/>
          <w:szCs w:val="16"/>
        </w:rPr>
        <w:t>-</w:t>
      </w:r>
      <w:r w:rsidR="002140B0">
        <w:rPr>
          <w:rFonts w:ascii="Tahoma" w:hAnsi="Tahoma" w:cs="Tahoma"/>
          <w:sz w:val="16"/>
          <w:szCs w:val="16"/>
        </w:rPr>
        <w:t xml:space="preserve"> </w:t>
      </w:r>
      <w:r w:rsidR="002140B0" w:rsidRPr="00331AF7">
        <w:rPr>
          <w:rFonts w:ascii="Tahoma" w:hAnsi="Tahoma" w:cs="Tahoma"/>
          <w:sz w:val="16"/>
          <w:szCs w:val="16"/>
        </w:rPr>
        <w:t xml:space="preserve">Specifikace </w:t>
      </w:r>
      <w:r w:rsidR="002140B0">
        <w:rPr>
          <w:rFonts w:ascii="Tahoma" w:hAnsi="Tahoma" w:cs="Tahoma"/>
          <w:sz w:val="16"/>
          <w:szCs w:val="16"/>
        </w:rPr>
        <w:t>předmětu plnění</w:t>
      </w:r>
      <w:r w:rsidR="00ED461B">
        <w:rPr>
          <w:rFonts w:ascii="Tahoma" w:hAnsi="Tahoma" w:cs="Tahoma"/>
          <w:sz w:val="16"/>
          <w:szCs w:val="16"/>
        </w:rPr>
        <w:t xml:space="preserve"> a položkový ceník</w:t>
      </w:r>
      <w:r w:rsidR="79235781" w:rsidRPr="6C349A0F">
        <w:rPr>
          <w:rFonts w:ascii="Tahoma" w:hAnsi="Tahoma" w:cs="Tahoma"/>
          <w:sz w:val="16"/>
          <w:szCs w:val="16"/>
        </w:rPr>
        <w:t xml:space="preserve"> </w:t>
      </w:r>
    </w:p>
    <w:p w14:paraId="4DC644E6" w14:textId="4C071951" w:rsidR="002C2771" w:rsidRPr="00B71580" w:rsidRDefault="002C2771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71580">
        <w:rPr>
          <w:rFonts w:ascii="Tahoma" w:hAnsi="Tahoma" w:cs="Tahoma"/>
          <w:sz w:val="16"/>
          <w:szCs w:val="16"/>
        </w:rPr>
        <w:tab/>
        <w:t xml:space="preserve">Příloha č. 2 – Předávací protokol </w:t>
      </w:r>
    </w:p>
    <w:p w14:paraId="265697FB" w14:textId="4D8A9962" w:rsidR="00A67500" w:rsidRPr="008108CD" w:rsidRDefault="00CD5398" w:rsidP="00A713FD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ab/>
      </w:r>
    </w:p>
    <w:p w14:paraId="63113D7E" w14:textId="77777777" w:rsidR="00A67500" w:rsidRPr="008108CD" w:rsidRDefault="00A67500" w:rsidP="001C2750">
      <w:pPr>
        <w:autoSpaceDE w:val="0"/>
        <w:jc w:val="both"/>
        <w:rPr>
          <w:rFonts w:ascii="Tahoma" w:hAnsi="Tahoma" w:cs="Tahoma"/>
          <w:sz w:val="16"/>
          <w:szCs w:val="16"/>
        </w:rPr>
      </w:pPr>
    </w:p>
    <w:p w14:paraId="315E5ACA" w14:textId="77777777" w:rsidR="006C078B" w:rsidRPr="008108CD" w:rsidRDefault="006C078B" w:rsidP="001C2750">
      <w:pPr>
        <w:autoSpaceDE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3989" w:rsidRPr="008108CD" w14:paraId="6A70D77E" w14:textId="77777777" w:rsidTr="0022076E">
        <w:tc>
          <w:tcPr>
            <w:tcW w:w="4606" w:type="dxa"/>
          </w:tcPr>
          <w:p w14:paraId="0A02C74A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 xml:space="preserve">V </w:t>
            </w:r>
            <w:r>
              <w:rPr>
                <w:rFonts w:ascii="Tahoma" w:hAnsi="Tahoma" w:cs="Tahoma"/>
                <w:sz w:val="16"/>
                <w:szCs w:val="16"/>
              </w:rPr>
              <w:t>Praze</w:t>
            </w:r>
            <w:r w:rsidRPr="008108CD">
              <w:rPr>
                <w:rFonts w:ascii="Tahoma" w:hAnsi="Tahoma" w:cs="Tahoma"/>
                <w:sz w:val="16"/>
                <w:szCs w:val="16"/>
              </w:rPr>
              <w:t xml:space="preserve"> dne</w:t>
            </w:r>
          </w:p>
          <w:p w14:paraId="27A41C67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DE26FF0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2ED1FD4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V Praze dne</w:t>
            </w:r>
          </w:p>
          <w:p w14:paraId="6DEAF974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33989" w:rsidRPr="008108CD" w14:paraId="5DD9EC3F" w14:textId="77777777" w:rsidTr="0022076E">
        <w:trPr>
          <w:trHeight w:val="955"/>
        </w:trPr>
        <w:tc>
          <w:tcPr>
            <w:tcW w:w="4606" w:type="dxa"/>
          </w:tcPr>
          <w:p w14:paraId="0607DC76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6A14C9E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5053A9E" w14:textId="77777777" w:rsidR="00633989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--------------------------------------------------------</w:t>
            </w:r>
          </w:p>
          <w:p w14:paraId="54A6848E" w14:textId="77777777" w:rsidR="00633989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Libor Přerost</w:t>
            </w:r>
          </w:p>
          <w:p w14:paraId="13382E87" w14:textId="77777777" w:rsidR="00633989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předseda družstva</w:t>
            </w:r>
          </w:p>
          <w:p w14:paraId="6D5DBCF1" w14:textId="77777777" w:rsidR="00633989" w:rsidRPr="008108CD" w:rsidRDefault="00633989" w:rsidP="0022076E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AUTODRUŽSTVO PODBABSKÁ</w:t>
            </w:r>
          </w:p>
        </w:tc>
        <w:tc>
          <w:tcPr>
            <w:tcW w:w="4606" w:type="dxa"/>
          </w:tcPr>
          <w:p w14:paraId="402669D4" w14:textId="77777777" w:rsidR="00633989" w:rsidRPr="008108CD" w:rsidRDefault="00633989" w:rsidP="0022076E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CB6C2A9" w14:textId="77777777" w:rsidR="00633989" w:rsidRPr="008108CD" w:rsidRDefault="00633989" w:rsidP="0022076E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A567C4D" w14:textId="77777777" w:rsidR="00633989" w:rsidRPr="008108CD" w:rsidRDefault="00633989" w:rsidP="0022076E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EB6492" w14:textId="58E46A86" w:rsidR="00633989" w:rsidRPr="008108CD" w:rsidRDefault="00A130BC" w:rsidP="0022076E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633989" w:rsidRPr="008108CD">
              <w:rPr>
                <w:rFonts w:ascii="Tahoma" w:hAnsi="Tahoma" w:cs="Tahoma"/>
                <w:sz w:val="16"/>
                <w:szCs w:val="16"/>
              </w:rPr>
              <w:t xml:space="preserve">rof. MUDr. David </w:t>
            </w:r>
            <w:proofErr w:type="spellStart"/>
            <w:r w:rsidR="00633989" w:rsidRPr="008108CD">
              <w:rPr>
                <w:rFonts w:ascii="Tahoma" w:hAnsi="Tahoma" w:cs="Tahoma"/>
                <w:sz w:val="16"/>
                <w:szCs w:val="16"/>
              </w:rPr>
              <w:t>Feltl</w:t>
            </w:r>
            <w:proofErr w:type="spellEnd"/>
            <w:r w:rsidR="00633989" w:rsidRPr="008108CD">
              <w:rPr>
                <w:rFonts w:ascii="Tahoma" w:hAnsi="Tahoma" w:cs="Tahoma"/>
                <w:sz w:val="16"/>
                <w:szCs w:val="16"/>
              </w:rPr>
              <w:t>, Ph.D., MBA</w:t>
            </w:r>
          </w:p>
          <w:p w14:paraId="2B7E23A3" w14:textId="77777777" w:rsidR="00633989" w:rsidRPr="008108CD" w:rsidRDefault="00633989" w:rsidP="0022076E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8108CD">
              <w:rPr>
                <w:rFonts w:ascii="Tahoma" w:hAnsi="Tahoma" w:cs="Tahoma"/>
                <w:sz w:val="16"/>
                <w:szCs w:val="16"/>
              </w:rPr>
              <w:t>editel</w:t>
            </w:r>
          </w:p>
          <w:p w14:paraId="2129DB97" w14:textId="77777777" w:rsidR="00633989" w:rsidRPr="008108CD" w:rsidRDefault="00633989" w:rsidP="0022076E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Všeobecné fakultní nemocnice v Praze</w:t>
            </w:r>
          </w:p>
        </w:tc>
      </w:tr>
    </w:tbl>
    <w:p w14:paraId="0BCDBF64" w14:textId="77777777" w:rsidR="001C2750" w:rsidRPr="00331AF7" w:rsidRDefault="001C2750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F342828" w14:textId="77777777" w:rsidR="00A67500" w:rsidRPr="00331AF7" w:rsidRDefault="00A67500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EF575A6" w14:textId="77777777" w:rsidR="00A67500" w:rsidRPr="00331AF7" w:rsidRDefault="00A67500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9AF4987" w14:textId="77777777" w:rsidR="003C4A0A" w:rsidRPr="00331AF7" w:rsidRDefault="003C4A0A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4A4B349" w14:textId="4C6C6CCF" w:rsidR="003C4A0A" w:rsidRDefault="003C4A0A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69730D7" w14:textId="21399AA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9EF87FC" w14:textId="35409DA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AEDA222" w14:textId="5971B33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9F61089" w14:textId="6FE54EC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B0B2D09" w14:textId="06CB93E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AF5D265" w14:textId="53953F7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FB16D3D" w14:textId="74B873EE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3446932" w14:textId="5284873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1434F72" w14:textId="4E4BB0CA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8CA1032" w14:textId="0ADC2DB4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BD1F635" w14:textId="00DF225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B359B09" w14:textId="22894E90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897A253" w14:textId="3C3B083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FB798DC" w14:textId="017014C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3D9DC80" w14:textId="17ECFBE9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988DDAD" w14:textId="12AD335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997E721" w14:textId="738A91E3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260B9472" w14:textId="254AB14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D80D9A6" w14:textId="132A86C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1805E99" w14:textId="14B9EE2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BF2D89D" w14:textId="6E6CD593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04A60BC" w14:textId="206E01B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7446ECC" w14:textId="575B4D1E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4AA5CE6" w14:textId="76BADE0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9E5E4F9" w14:textId="038E2AA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0072ECD" w14:textId="2E9B11B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E027505" w14:textId="0F4FE70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75EE9D0" w14:textId="5F3C841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2FA5252D" w14:textId="6D90049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90DEFFF" w14:textId="36BCF84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A8EAD0B" w14:textId="1E913745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402155A" w14:textId="1EF9FBE2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740CCF0" w14:textId="0C030A1A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BA7451C" w14:textId="0B132FD2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A1E4D73" w14:textId="778E1D8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567"/>
        <w:gridCol w:w="380"/>
        <w:gridCol w:w="1391"/>
      </w:tblGrid>
      <w:tr w:rsidR="00C447D7" w:rsidRPr="00C447D7" w14:paraId="43643496" w14:textId="77777777" w:rsidTr="00C447D7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DCB" w14:textId="77777777" w:rsidR="00C447D7" w:rsidRPr="00C447D7" w:rsidRDefault="00C447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Příloha č. 1 specifikace předmětu plnění a položkový ceník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F4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3C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DA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konkrétní údaj</w:t>
            </w:r>
          </w:p>
        </w:tc>
      </w:tr>
      <w:tr w:rsidR="00C447D7" w:rsidRPr="00C447D7" w14:paraId="24305DB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76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3C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D5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F6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C8934A2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6D7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MOTOR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plně</w:t>
            </w:r>
            <w:proofErr w:type="gram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elektrický pohon, s min výkonem 100kW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5A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5ED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B7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100 kW</w:t>
            </w:r>
          </w:p>
        </w:tc>
      </w:tr>
      <w:tr w:rsidR="00C447D7" w:rsidRPr="00C447D7" w14:paraId="47161957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D04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BRZDOVÁ </w:t>
            </w: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SOUSTAVA -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Přední</w:t>
            </w:r>
            <w:proofErr w:type="gram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zadní brzdy kotoučové. ABS + EBD + ASR + ESP</w:t>
            </w: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asistent bočního větru nebo podobné systémy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07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E3C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7A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37462BD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DE1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KABINA -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Pevná</w:t>
            </w:r>
            <w:proofErr w:type="gram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krátká, 1+2 </w:t>
            </w:r>
            <w:proofErr w:type="spell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místná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15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5C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93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43622D9B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4BD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BARVA  -</w:t>
            </w:r>
            <w:proofErr w:type="gramEnd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bílá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59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E9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9A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7EB72EC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E2A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PODVOZEK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65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39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4C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29CD5CC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AE4" w14:textId="77777777" w:rsidR="00C447D7" w:rsidRPr="00C447D7" w:rsidRDefault="00C447D7">
            <w:pPr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 xml:space="preserve">užitečná </w:t>
            </w:r>
            <w:proofErr w:type="gramStart"/>
            <w:r w:rsidRPr="00C447D7">
              <w:rPr>
                <w:rFonts w:ascii="Calibri" w:hAnsi="Calibri" w:cs="Calibri"/>
                <w:sz w:val="16"/>
                <w:szCs w:val="16"/>
              </w:rPr>
              <w:t>hmotnost  min.</w:t>
            </w:r>
            <w:proofErr w:type="gramEnd"/>
            <w:r w:rsidRPr="00C447D7">
              <w:rPr>
                <w:rFonts w:ascii="Calibri" w:hAnsi="Calibri" w:cs="Calibri"/>
                <w:sz w:val="16"/>
                <w:szCs w:val="16"/>
              </w:rPr>
              <w:t xml:space="preserve"> 800 -1000 kg. Celková hmotnost vozu do 3.500 kg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0E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29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DB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900 kg / 3 500 kg</w:t>
            </w:r>
          </w:p>
        </w:tc>
      </w:tr>
      <w:tr w:rsidR="00C447D7" w:rsidRPr="00C447D7" w14:paraId="4A918DE3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E0BA" w14:textId="77777777" w:rsidR="00C447D7" w:rsidRPr="00C447D7" w:rsidRDefault="00C447D7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VÝBAVA VOZIDLA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5D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1C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9E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EFABADF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0C70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Servořízení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FC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4F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2B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8308508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AC9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výškově a podélně nastavitelný volant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88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6D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DB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D990960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14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airbag řidiče a spolujezdce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F8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0F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6A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0F9FEC06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05C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el. nastavitelná, sklopná a vyhřívaná zpětná zrcátka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64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DD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F1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440E0179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5429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imobilizér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24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FF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3D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3FA5EE46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768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světla pro denní svícení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29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9B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F2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46A7A2C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07E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el. ovládaná okna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7A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E8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80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18CD6F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836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tónovaná skla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78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09C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A5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744772C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9E7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vyhřívané čelní sklo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7A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02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B5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2378766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72C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centrální zamykání na dálkové ovládání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D3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75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D74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5A6CABC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ABA0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odpružené sedadlo řidiče s loketní opěrkou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60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A1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15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581C779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97B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výškově seřiditelná sedačka řidiče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ED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8B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68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A5518F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EC5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bezpečnostní pásy a opěrky hlav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86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C3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E4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3697B86B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C39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asistent rozjezdu do kopce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28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4B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D3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D05BA2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2FD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hlavní odpojovač baterie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71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91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C2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3A9F77F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DC57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omezovač rychlosti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B7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82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BD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74F08C29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7A7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komfortní display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67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A03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4A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7BDAEB90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B38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autoradio</w:t>
            </w:r>
            <w:proofErr w:type="spell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připojením </w:t>
            </w:r>
            <w:proofErr w:type="spell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bluetooth</w:t>
            </w:r>
            <w:proofErr w:type="spell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, originál od výrobce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939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64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B7C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0D2B110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BD7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gumové koberečky v kabině řidiče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99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DF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6F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5C31BB3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725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rozhraní pro připojení úpravců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23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FB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4F4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71B066A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682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rezervní kolo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A2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16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D0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0EC849E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D66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sada nářadí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C6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82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A9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739F45B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0AD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zvedák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F4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0B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E7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39ED5B3B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3E5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2 zakládací klíny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40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B1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83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2850E800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631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lékárnička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4E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F3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CF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A08E06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36B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reflexní vesty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FB4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A1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A7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80A39A3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108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výstražný trojúhelník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78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E4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2B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A2C6859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887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Letní pneu + sada zimních pneu včetně disků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C59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85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4E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A2C3C2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66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Klimatizace - manuální</w:t>
            </w:r>
            <w:proofErr w:type="gram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ovládání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404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B5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46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5D8557C" w14:textId="77777777" w:rsidTr="00C447D7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4E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zesílené panty dveří z důvodu častého vystupování a nastupování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FF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63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A0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DD1B121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26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potahy sedadel ze zesíleného materiálu dodávaného výrobcem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D8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CB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08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388855AE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A0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  <w:proofErr w:type="gram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kurty  cca</w:t>
            </w:r>
            <w:proofErr w:type="gram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5t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4C9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D9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AF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2E52F32B" w14:textId="77777777" w:rsidTr="00C447D7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FD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akustická a vizuální signalizace vzdálenosti při parkování se senzory vpředu a vzadu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74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B7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EB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863D46F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8C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Parkovací kamera min. vzadu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B3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DA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DDC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AD6DF1D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D52" w14:textId="77777777" w:rsidR="00C447D7" w:rsidRPr="00C447D7" w:rsidRDefault="00C447D7">
            <w:pPr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 xml:space="preserve">Nabíjecí </w:t>
            </w:r>
            <w:proofErr w:type="gramStart"/>
            <w:r w:rsidRPr="00C447D7">
              <w:rPr>
                <w:rFonts w:ascii="Calibri" w:hAnsi="Calibri" w:cs="Calibri"/>
                <w:sz w:val="16"/>
                <w:szCs w:val="16"/>
              </w:rPr>
              <w:t>kabel  32</w:t>
            </w:r>
            <w:proofErr w:type="gramEnd"/>
            <w:r w:rsidRPr="00C447D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1D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80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4B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647DA556" w14:textId="77777777" w:rsidTr="00C447D7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52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A6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BE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50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5C3EB875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2E0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Servisní zajištění - úplný záruční i pozáruční </w:t>
            </w: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servis  na</w:t>
            </w:r>
            <w:proofErr w:type="gramEnd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vše.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50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355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6F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26FF351F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475" w14:textId="77777777" w:rsidR="00C447D7" w:rsidRPr="00C447D7" w:rsidRDefault="00C447D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Záruční </w:t>
            </w:r>
            <w:proofErr w:type="gramStart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podmínky :</w:t>
            </w:r>
            <w:proofErr w:type="gramEnd"/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záruka výrobce min. 5 let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22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B4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AA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2+3 roky / 200.000 km</w:t>
            </w:r>
          </w:p>
        </w:tc>
      </w:tr>
      <w:tr w:rsidR="00C447D7" w:rsidRPr="00C447D7" w14:paraId="578F52E7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9AF0" w14:textId="77777777" w:rsidR="00C447D7" w:rsidRPr="00C447D7" w:rsidRDefault="00C447D7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47D7">
              <w:rPr>
                <w:rFonts w:ascii="Calibri" w:hAnsi="Calibri" w:cs="Calibri"/>
                <w:b/>
                <w:bCs/>
                <w:sz w:val="16"/>
                <w:szCs w:val="16"/>
              </w:rPr>
              <w:t>Nákladový prostor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74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986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78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0BC0ABD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A7C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 xml:space="preserve">rozměry nákladového prostoru cca </w:t>
            </w:r>
            <w:proofErr w:type="gramStart"/>
            <w:r w:rsidRPr="00C447D7">
              <w:rPr>
                <w:rFonts w:ascii="Calibri" w:hAnsi="Calibri" w:cs="Calibr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679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81D" w14:textId="77777777" w:rsidR="00C447D7" w:rsidRPr="00C447D7" w:rsidRDefault="00C447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47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774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18779F55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CBA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délka                      min.  3 000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729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90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895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3 201 mm</w:t>
            </w:r>
          </w:p>
        </w:tc>
      </w:tr>
      <w:tr w:rsidR="00C447D7" w:rsidRPr="00C447D7" w14:paraId="0847675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3574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>šířka                        min. 1800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781C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34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A0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1 832 mm</w:t>
            </w:r>
          </w:p>
        </w:tc>
      </w:tr>
      <w:tr w:rsidR="00C447D7" w:rsidRPr="00C447D7" w14:paraId="4F11A4CA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5B5" w14:textId="77777777" w:rsidR="00C447D7" w:rsidRPr="00C447D7" w:rsidRDefault="00C447D7">
            <w:pPr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>průchozí výška min. 1 700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054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C9B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B32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1 722 mm</w:t>
            </w:r>
          </w:p>
        </w:tc>
      </w:tr>
      <w:tr w:rsidR="00C447D7" w:rsidRPr="00C447D7" w14:paraId="56FDFD9B" w14:textId="77777777" w:rsidTr="00C447D7">
        <w:trPr>
          <w:trHeight w:val="345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B3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objem nákladového prostoru min 10 m³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58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C02" w14:textId="77777777" w:rsidR="00C447D7" w:rsidRPr="00C447D7" w:rsidRDefault="00C447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47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947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10,7 m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C447D7" w:rsidRPr="00C447D7" w14:paraId="5402318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26D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 xml:space="preserve">Podlaha dřevěná odolná proti vodě, zapuštěná kotvící </w:t>
            </w:r>
            <w:proofErr w:type="gramStart"/>
            <w:r w:rsidRPr="00C447D7">
              <w:rPr>
                <w:rFonts w:ascii="Calibri" w:hAnsi="Calibri" w:cs="Calibri"/>
                <w:sz w:val="16"/>
                <w:szCs w:val="16"/>
              </w:rPr>
              <w:t>oka - originál</w:t>
            </w:r>
            <w:proofErr w:type="gramEnd"/>
            <w:r w:rsidRPr="00C447D7">
              <w:rPr>
                <w:rFonts w:ascii="Calibri" w:hAnsi="Calibri" w:cs="Calibri"/>
                <w:sz w:val="16"/>
                <w:szCs w:val="16"/>
              </w:rPr>
              <w:t xml:space="preserve"> od výrobce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7B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6A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D6ED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732FE24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72B0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 xml:space="preserve">Boční obložení z odolné překližky min šířka </w:t>
            </w:r>
            <w:proofErr w:type="gramStart"/>
            <w:r w:rsidRPr="00C447D7">
              <w:rPr>
                <w:rFonts w:ascii="Calibri" w:hAnsi="Calibri" w:cs="Calibri"/>
                <w:sz w:val="16"/>
                <w:szCs w:val="16"/>
              </w:rPr>
              <w:t>4mm - originál</w:t>
            </w:r>
            <w:proofErr w:type="gramEnd"/>
            <w:r w:rsidRPr="00C447D7">
              <w:rPr>
                <w:rFonts w:ascii="Calibri" w:hAnsi="Calibri" w:cs="Calibri"/>
                <w:sz w:val="16"/>
                <w:szCs w:val="16"/>
              </w:rPr>
              <w:t xml:space="preserve"> od výrobce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CB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BB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7E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mm </w:t>
            </w:r>
          </w:p>
        </w:tc>
      </w:tr>
      <w:tr w:rsidR="00C447D7" w:rsidRPr="00C447D7" w14:paraId="57E79789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C86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447D7">
              <w:rPr>
                <w:rFonts w:ascii="Calibri" w:hAnsi="Calibri" w:cs="Calibri"/>
                <w:sz w:val="16"/>
                <w:szCs w:val="16"/>
              </w:rPr>
              <w:t>Ochranna</w:t>
            </w:r>
            <w:proofErr w:type="spellEnd"/>
            <w:r w:rsidRPr="00C447D7">
              <w:rPr>
                <w:rFonts w:ascii="Calibri" w:hAnsi="Calibri" w:cs="Calibri"/>
                <w:sz w:val="16"/>
                <w:szCs w:val="16"/>
              </w:rPr>
              <w:t xml:space="preserve"> podběhů kol v nákladovém prostoru proti poškození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0D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9E4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51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7B867574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6FD" w14:textId="77777777" w:rsidR="00C447D7" w:rsidRPr="00C447D7" w:rsidRDefault="00C447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447D7">
              <w:rPr>
                <w:rFonts w:ascii="Calibri" w:hAnsi="Calibri" w:cs="Calibri"/>
                <w:sz w:val="16"/>
                <w:szCs w:val="16"/>
              </w:rPr>
              <w:t>2 řady bočních kotvících lišt a lišta na dělící stěně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680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98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B7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21AD51FE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750" w14:textId="77777777" w:rsidR="00C447D7" w:rsidRPr="00C447D7" w:rsidRDefault="00C447D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rozpěrná tyč do kotvících lišt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1CA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F13F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6F1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47D7" w:rsidRPr="00C447D7" w14:paraId="04E698C5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7B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B65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B74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235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</w:tr>
      <w:tr w:rsidR="00C447D7" w:rsidRPr="00C447D7" w14:paraId="06346AA5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50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Poznámky pro vyplnění tabulky účastníkem: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995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F01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860" w14:textId="77777777" w:rsidR="00C447D7" w:rsidRPr="00C447D7" w:rsidRDefault="00C447D7">
            <w:pPr>
              <w:jc w:val="center"/>
              <w:rPr>
                <w:sz w:val="16"/>
                <w:szCs w:val="16"/>
              </w:rPr>
            </w:pPr>
          </w:p>
        </w:tc>
      </w:tr>
      <w:tr w:rsidR="00C447D7" w:rsidRPr="00C447D7" w14:paraId="77FAC49C" w14:textId="77777777" w:rsidTr="00C447D7">
        <w:trPr>
          <w:trHeight w:val="300"/>
        </w:trPr>
        <w:tc>
          <w:tcPr>
            <w:tcW w:w="4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DF29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v kolonce </w:t>
            </w: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"konkrétní údaj"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účastník uvede danou hodnotu související s požadavkem zadavatele,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E99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447D7" w:rsidRPr="00C447D7" w14:paraId="69A9583C" w14:textId="77777777" w:rsidTr="00C447D7">
        <w:trPr>
          <w:trHeight w:val="300"/>
        </w:trPr>
        <w:tc>
          <w:tcPr>
            <w:tcW w:w="4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84B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v kolonce </w:t>
            </w:r>
            <w:r w:rsidRPr="00C447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"ANO / NE"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účastník uvede, zda jím nabízené vozidlo požadovaný údaj / prvek výbavy obsahuje, nebo ne,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30E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447D7" w:rsidRPr="00C447D7" w14:paraId="05107FBE" w14:textId="77777777" w:rsidTr="00C447D7">
        <w:trPr>
          <w:trHeight w:val="675"/>
        </w:trPr>
        <w:tc>
          <w:tcPr>
            <w:tcW w:w="4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E238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pokud nebudou </w:t>
            </w:r>
            <w:r w:rsidRPr="00C447D7">
              <w:rPr>
                <w:rFonts w:ascii="Calibri" w:hAnsi="Calibri" w:cs="Calibri"/>
                <w:sz w:val="16"/>
                <w:szCs w:val="16"/>
              </w:rPr>
              <w:t>vyplněny všechny položky tabulky</w:t>
            </w: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, bude to považováno jako nesplnění požadavků zadavatele, a takováto nabídka bude vyloučena z hodnocení.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1D0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447D7" w:rsidRPr="00C447D7" w14:paraId="61BBC772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5411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B48" w14:textId="77777777" w:rsidR="00C447D7" w:rsidRPr="00C447D7" w:rsidRDefault="00C44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3B5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59F" w14:textId="77777777" w:rsidR="00C447D7" w:rsidRPr="00C447D7" w:rsidRDefault="00C447D7">
            <w:pPr>
              <w:rPr>
                <w:sz w:val="16"/>
                <w:szCs w:val="16"/>
              </w:rPr>
            </w:pPr>
          </w:p>
        </w:tc>
      </w:tr>
      <w:tr w:rsidR="00C447D7" w:rsidRPr="00C447D7" w14:paraId="3A9215F4" w14:textId="77777777" w:rsidTr="00C447D7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39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Cena 1 kusu vozidla VW e-</w:t>
            </w:r>
            <w:proofErr w:type="spellStart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Crafter</w:t>
            </w:r>
            <w:proofErr w:type="spellEnd"/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35 Skříň dle požadavků zadavatele: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3593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981 500,- Kč bez DPH</w:t>
            </w:r>
          </w:p>
        </w:tc>
      </w:tr>
      <w:tr w:rsidR="00C447D7" w:rsidRPr="00C447D7" w14:paraId="29FEF58F" w14:textId="77777777" w:rsidTr="00C447D7">
        <w:trPr>
          <w:trHeight w:val="300"/>
        </w:trPr>
        <w:tc>
          <w:tcPr>
            <w:tcW w:w="3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0B68" w14:textId="77777777" w:rsidR="00C447D7" w:rsidRPr="00C447D7" w:rsidRDefault="00C447D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Cena za 2 kusy dobíjecí stanice </w:t>
            </w:r>
            <w:proofErr w:type="spellStart"/>
            <w:r w:rsidRPr="00C447D7">
              <w:rPr>
                <w:rFonts w:ascii="Calibri" w:hAnsi="Calibri" w:cs="Calibri"/>
                <w:color w:val="FF0000"/>
                <w:sz w:val="16"/>
                <w:szCs w:val="16"/>
              </w:rPr>
              <w:t>Sicharge</w:t>
            </w:r>
            <w:proofErr w:type="spellEnd"/>
            <w:r w:rsidRPr="00C447D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CC AC22 dle požadavků zadavatele: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5F7C" w14:textId="77777777" w:rsidR="00C447D7" w:rsidRPr="00C447D7" w:rsidRDefault="00C44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7D7">
              <w:rPr>
                <w:rFonts w:ascii="Calibri" w:hAnsi="Calibri" w:cs="Calibri"/>
                <w:color w:val="000000"/>
                <w:sz w:val="16"/>
                <w:szCs w:val="16"/>
              </w:rPr>
              <w:t>232 000,- Kč bez DPH</w:t>
            </w:r>
          </w:p>
        </w:tc>
      </w:tr>
    </w:tbl>
    <w:p w14:paraId="087B00B1" w14:textId="57626AF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5AF24B4" w14:textId="5FE44EC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54AFE89C" w14:textId="323C860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56EF655B" w14:textId="39103C9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EF108E1" w14:textId="3FEE770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A5938D6" w14:textId="0BE635C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9AA9499" w14:textId="401381F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76E5033" w14:textId="6E07A272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5EFDB29" w14:textId="4DB79587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6F02986" w14:textId="1675A61D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A72755C" w14:textId="540D278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7B36A53" w14:textId="5902AFA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571A11D4" w14:textId="1E2AE2A3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E453AEA" w14:textId="70F20995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0668C99" w14:textId="492C799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A424012" w14:textId="6AA0C9AE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565FB91" w14:textId="2470BDF9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434BA33" w14:textId="45D7E79B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6DCFE2D" w14:textId="670FC82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37E8F21" w14:textId="0945D4B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56FDF6EC" w14:textId="67F6AD6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D6710F2" w14:textId="76020D85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7CDA007" w14:textId="3680F7F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CB6C81C" w14:textId="5B277ECF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538C496" w14:textId="3DDA6BD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7F68A7B1" w14:textId="6CF62A28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ABC4049" w14:textId="62FAFED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520E9102" w14:textId="13DDE7F3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318102C" w14:textId="0D3138FC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463DC96" w14:textId="76123371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34C64CC" w14:textId="14C3AB92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199C221" w14:textId="72B92767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44299C32" w14:textId="0B59F4B9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150E066C" w14:textId="56190CF6" w:rsidR="00C447D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541B8B2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0"/>
          <w:szCs w:val="20"/>
        </w:rPr>
        <w:t>Příloha č. 2 – Předávací protokol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55763D3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49D635B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F95B65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Odběratel: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Všeobecná</w:t>
      </w:r>
      <w:proofErr w:type="gram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fakultní nemocnice v Praze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341A84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Adresa: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U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nemocnice 499/2, 128 08 Praha 2 – Nové Město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2EA1837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IČO/RČ: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00064165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DIČ: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CZ00064165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AFBCCA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Dodavatel: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AUTODRUŽSTVO</w:t>
      </w:r>
      <w:proofErr w:type="gram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PODBABSKÁ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5EA5DCF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Adresa: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Pod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> 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Paťankou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 217/1, 160 00 Praha 6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1DB288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IČO/RČ: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48030325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DIČ: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CZ48030325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D56C733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524C76B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Předmět dodávky: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F03302F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Vozidlo kat. N1 na elektrický pohon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815"/>
        <w:gridCol w:w="1680"/>
        <w:gridCol w:w="2235"/>
        <w:gridCol w:w="1155"/>
        <w:gridCol w:w="945"/>
      </w:tblGrid>
      <w:tr w:rsidR="003541F4" w14:paraId="7E5361F2" w14:textId="77777777" w:rsidTr="003541F4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4C85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Značka vozu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0752B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Model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BA6D8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Motorizace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9D75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VIN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18E68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Specifikace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1241E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41F4" w14:paraId="70D1ACCB" w14:textId="77777777" w:rsidTr="003541F4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172F4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Volkswagen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3E629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</w:rPr>
              <w:t>Crafter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Skříň 35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1A5D6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100 kW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63CEA6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FB69DB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8CF33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41F4" w14:paraId="7389CAC9" w14:textId="77777777" w:rsidTr="003541F4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EDCB6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Volkswagen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5FA6D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</w:rPr>
              <w:t>Crafter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Skříň 35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4E5F1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100 kW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9606D3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908FEF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EEC85F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8357EE7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7521D64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Dobíjecí stanice elektromobilu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815"/>
        <w:gridCol w:w="1680"/>
        <w:gridCol w:w="1065"/>
        <w:gridCol w:w="2325"/>
        <w:gridCol w:w="945"/>
      </w:tblGrid>
      <w:tr w:rsidR="003541F4" w14:paraId="23EB24E9" w14:textId="77777777" w:rsidTr="003541F4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E4504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Tovární značka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A936E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Model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6A8DF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sériové číslo SN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9388B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zásuvek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B1BEB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Specifikace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ABDAB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41F4" w14:paraId="4AE1EF7A" w14:textId="77777777" w:rsidTr="003541F4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3C5AE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Siemens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35F2E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</w:rPr>
              <w:t>Sicharge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CC AC22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973FAD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2B321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4EC663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1DB627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41F4" w14:paraId="24BF9FA2" w14:textId="77777777" w:rsidTr="003541F4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CF828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Siemens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8F264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</w:rPr>
              <w:t>Sicharge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CC AC22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7DAB2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CD9596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07ACD" w14:textId="77777777" w:rsidR="003541F4" w:rsidRDefault="003541F4" w:rsidP="003541F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A3E61C" w14:textId="77777777" w:rsidR="003541F4" w:rsidRDefault="003541F4" w:rsidP="003541F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65BCD0F" w14:textId="77777777" w:rsidR="003541F4" w:rsidRDefault="003541F4" w:rsidP="00354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AD6B607" w14:textId="77777777" w:rsidR="003541F4" w:rsidRDefault="003541F4" w:rsidP="003541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S vozidlem bylo předáno a je zahrnuto v ceně:</w:t>
      </w:r>
      <w:r>
        <w:rPr>
          <w:rStyle w:val="eop"/>
          <w:rFonts w:ascii="Calibri" w:hAnsi="Calibri" w:cs="Calibri"/>
        </w:rPr>
        <w:t> </w:t>
      </w:r>
    </w:p>
    <w:p w14:paraId="4A1214DE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2B758E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  <w:u w:val="single"/>
        </w:rPr>
        <w:t>Převzetí vozidla bylo provedeno</w:t>
      </w:r>
      <w:r>
        <w:rPr>
          <w:rStyle w:val="normaltextrun"/>
          <w:rFonts w:ascii="Calibri" w:hAnsi="Calibri" w:cs="Calibri"/>
          <w:sz w:val="16"/>
          <w:szCs w:val="16"/>
        </w:rPr>
        <w:t>, kontrolou vnějšího stavu a interiéru. Kontrolou elektrického a elektronického zařízení, kontrolou pohonných hmot, mazadel a ostatních kapalin. Kontrolou čísel karoserie a motoru včetně zámků a klíčů, dále byla provedena kontrola činnosti motoru, brzd a ostatních ústrojí. Při předání vozidel byla provedena v souladu s kupní smlouvu proškolení obsluhy a provedena zkušební jízda.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3EDA37A3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4953803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  <w:u w:val="single"/>
        </w:rPr>
        <w:t>Přejímající potvrzuje</w:t>
      </w:r>
      <w:r>
        <w:rPr>
          <w:rStyle w:val="normaltextrun"/>
          <w:rFonts w:ascii="Calibri" w:hAnsi="Calibri" w:cs="Calibri"/>
          <w:sz w:val="16"/>
          <w:szCs w:val="16"/>
        </w:rPr>
        <w:t>, že byl přítomen při přijímací kontrole vozidla a zkušební jízdě, vozidlo přebírá v nepoškozeném stavu.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7B92B61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6605284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  <w:u w:val="single"/>
        </w:rPr>
        <w:t>Přejímající prohlašuje</w:t>
      </w:r>
      <w:r>
        <w:rPr>
          <w:rStyle w:val="normaltextrun"/>
          <w:rFonts w:ascii="Calibri" w:hAnsi="Calibri" w:cs="Calibri"/>
          <w:sz w:val="16"/>
          <w:szCs w:val="16"/>
        </w:rPr>
        <w:t>, že je oprávněn nebo pověřen ze své funkce nebo statutárním orgánem firmy k převzetí vozidla.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784A7AC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C55028D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6"/>
          <w:szCs w:val="16"/>
        </w:rPr>
        <w:t>Příslušenství:</w:t>
      </w:r>
      <w:r>
        <w:rPr>
          <w:rStyle w:val="normaltextrun"/>
          <w:rFonts w:ascii="Calibri" w:hAnsi="Calibri" w:cs="Calibri"/>
          <w:sz w:val="16"/>
          <w:szCs w:val="16"/>
        </w:rPr>
        <w:t> rezerva, sada nářadí + hever, náhradní žárovky, palubní literatura (desky, návod k obsluze, servisní knížka).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44FC88B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3CD56DC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6"/>
          <w:szCs w:val="16"/>
        </w:rPr>
        <w:t>Doplňková výbava vozidla: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378A1202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6E1B9A2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6"/>
          <w:szCs w:val="16"/>
        </w:rPr>
        <w:t>Kupní smlouva č.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C9B4CB3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CDA487E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6D1BDEF7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6"/>
          <w:szCs w:val="16"/>
        </w:rPr>
        <w:t>Místo převzetí: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16"/>
          <w:szCs w:val="16"/>
        </w:rPr>
        <w:t>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614597B9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5DA86EC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6"/>
          <w:szCs w:val="16"/>
        </w:rPr>
        <w:t>Datum: 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16"/>
          <w:szCs w:val="16"/>
        </w:rPr>
        <w:t>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6B76E918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D923FF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446C53A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           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299BB8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Předal, </w:t>
      </w:r>
      <w:proofErr w:type="gramStart"/>
      <w:r>
        <w:rPr>
          <w:rStyle w:val="contextualspellingandgrammarerror"/>
          <w:rFonts w:ascii="Calibri" w:hAnsi="Calibri" w:cs="Calibri"/>
          <w:sz w:val="20"/>
          <w:szCs w:val="20"/>
        </w:rPr>
        <w:t>dodavatel:  </w:t>
      </w:r>
      <w:proofErr w:type="spellStart"/>
      <w:r>
        <w:rPr>
          <w:rStyle w:val="contextualspellingandgrammarerror"/>
          <w:rFonts w:ascii="Calibri" w:hAnsi="Calibri" w:cs="Calibri"/>
          <w:sz w:val="20"/>
          <w:szCs w:val="20"/>
        </w:rPr>
        <w:t>xxxxxxxxx</w:t>
      </w:r>
      <w:proofErr w:type="spellEnd"/>
      <w:proofErr w:type="gramEnd"/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Převzal, odběratel: 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xxxxxxxxxx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1C71D4F2" w14:textId="582623B0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16"/>
          <w:szCs w:val="16"/>
        </w:rPr>
        <w:t>( Jméno</w:t>
      </w:r>
      <w:proofErr w:type="gramEnd"/>
      <w:r>
        <w:rPr>
          <w:rStyle w:val="normaltextrun"/>
          <w:rFonts w:ascii="Calibri" w:hAnsi="Calibri" w:cs="Calibri"/>
          <w:sz w:val="16"/>
          <w:szCs w:val="16"/>
        </w:rPr>
        <w:t> a příjmení – hůlkovým písmem )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z w:val="16"/>
          <w:szCs w:val="16"/>
        </w:rPr>
        <w:t>    </w:t>
      </w:r>
      <w:r>
        <w:rPr>
          <w:rStyle w:val="normaltextrun"/>
          <w:rFonts w:ascii="Calibri" w:hAnsi="Calibri" w:cs="Calibri"/>
          <w:sz w:val="16"/>
          <w:szCs w:val="16"/>
        </w:rPr>
        <w:tab/>
      </w:r>
      <w:r>
        <w:rPr>
          <w:rStyle w:val="normaltextrun"/>
          <w:rFonts w:ascii="Calibri" w:hAnsi="Calibri" w:cs="Calibri"/>
          <w:sz w:val="16"/>
          <w:szCs w:val="16"/>
        </w:rPr>
        <w:tab/>
      </w:r>
      <w:r>
        <w:rPr>
          <w:rStyle w:val="normaltextrun"/>
          <w:rFonts w:ascii="Calibri" w:hAnsi="Calibri" w:cs="Calibri"/>
          <w:sz w:val="16"/>
          <w:szCs w:val="16"/>
        </w:rPr>
        <w:t>  ( Jméno a příjmení – hůlkovým písmem )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6030AE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DC6023B" w14:textId="77777777" w:rsidR="003541F4" w:rsidRDefault="003541F4" w:rsidP="003541F4">
      <w:pPr>
        <w:pStyle w:val="paragraph"/>
        <w:spacing w:before="0" w:beforeAutospacing="0" w:after="0" w:afterAutospacing="0"/>
        <w:ind w:firstLine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05061C2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66C31E8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6676ECB8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7B643A36" w14:textId="77777777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F1A34FC" w14:textId="68241B0E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……………………………………………………………….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16"/>
          <w:szCs w:val="16"/>
        </w:rPr>
        <w:t>…………………………………………………………………..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3B6F7BB1" w14:textId="3BBDD125" w:rsidR="003541F4" w:rsidRDefault="003541F4" w:rsidP="003541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 Razítko a podpis oprávněného zástupce prodávajícího</w:t>
      </w:r>
      <w:r>
        <w:rPr>
          <w:rStyle w:val="normaltextrun"/>
          <w:rFonts w:ascii="Calibri" w:hAnsi="Calibri" w:cs="Calibri"/>
          <w:sz w:val="16"/>
          <w:szCs w:val="16"/>
        </w:rPr>
        <w:tab/>
      </w:r>
      <w:r>
        <w:rPr>
          <w:rStyle w:val="normaltextrun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z w:val="16"/>
          <w:szCs w:val="16"/>
        </w:rPr>
        <w:t>Razítko a podpis oprávněného zástupce prodávajícího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1A132E42" w14:textId="77777777" w:rsidR="00C447D7" w:rsidRPr="00331AF7" w:rsidRDefault="00C447D7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sectPr w:rsidR="00C447D7" w:rsidRPr="00331AF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F390" w14:textId="77777777" w:rsidR="008F61C0" w:rsidRDefault="008F61C0" w:rsidP="00056FA0">
      <w:r>
        <w:separator/>
      </w:r>
    </w:p>
  </w:endnote>
  <w:endnote w:type="continuationSeparator" w:id="0">
    <w:p w14:paraId="334C4F1D" w14:textId="77777777" w:rsidR="008F61C0" w:rsidRDefault="008F61C0" w:rsidP="00056FA0">
      <w:r>
        <w:continuationSeparator/>
      </w:r>
    </w:p>
  </w:endnote>
  <w:endnote w:type="continuationNotice" w:id="1">
    <w:p w14:paraId="09CD1F07" w14:textId="77777777" w:rsidR="008F61C0" w:rsidRDefault="008F6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B33E" w14:textId="42F08FCA" w:rsidR="00A80FE4" w:rsidRPr="00331AF7" w:rsidRDefault="00A80FE4">
    <w:pPr>
      <w:pStyle w:val="Zpat"/>
      <w:jc w:val="center"/>
      <w:rPr>
        <w:rFonts w:ascii="Arial" w:hAnsi="Arial" w:cs="Arial"/>
        <w:sz w:val="18"/>
        <w:szCs w:val="18"/>
      </w:rPr>
    </w:pPr>
    <w:r w:rsidRPr="00331AF7">
      <w:rPr>
        <w:rFonts w:ascii="Arial" w:hAnsi="Arial" w:cs="Arial"/>
        <w:sz w:val="18"/>
        <w:szCs w:val="18"/>
      </w:rPr>
      <w:fldChar w:fldCharType="begin"/>
    </w:r>
    <w:r w:rsidRPr="00331AF7">
      <w:rPr>
        <w:rFonts w:ascii="Arial" w:hAnsi="Arial" w:cs="Arial"/>
        <w:sz w:val="18"/>
        <w:szCs w:val="18"/>
      </w:rPr>
      <w:instrText xml:space="preserve"> PAGE   \* MERGEFORMAT </w:instrText>
    </w:r>
    <w:r w:rsidRPr="00331AF7">
      <w:rPr>
        <w:rFonts w:ascii="Arial" w:hAnsi="Arial" w:cs="Arial"/>
        <w:sz w:val="18"/>
        <w:szCs w:val="18"/>
      </w:rPr>
      <w:fldChar w:fldCharType="separate"/>
    </w:r>
    <w:r w:rsidR="00AA7C97">
      <w:rPr>
        <w:rFonts w:ascii="Arial" w:hAnsi="Arial" w:cs="Arial"/>
        <w:noProof/>
        <w:sz w:val="18"/>
        <w:szCs w:val="18"/>
      </w:rPr>
      <w:t>3</w:t>
    </w:r>
    <w:r w:rsidRPr="00331AF7">
      <w:rPr>
        <w:rFonts w:ascii="Arial" w:hAnsi="Arial" w:cs="Arial"/>
        <w:sz w:val="18"/>
        <w:szCs w:val="18"/>
      </w:rPr>
      <w:fldChar w:fldCharType="end"/>
    </w:r>
  </w:p>
  <w:p w14:paraId="73D40825" w14:textId="77777777" w:rsidR="00A80FE4" w:rsidRDefault="00A80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DA27" w14:textId="77777777" w:rsidR="008F61C0" w:rsidRDefault="008F61C0" w:rsidP="00056FA0">
      <w:r>
        <w:separator/>
      </w:r>
    </w:p>
  </w:footnote>
  <w:footnote w:type="continuationSeparator" w:id="0">
    <w:p w14:paraId="10D7AE10" w14:textId="77777777" w:rsidR="008F61C0" w:rsidRDefault="008F61C0" w:rsidP="00056FA0">
      <w:r>
        <w:continuationSeparator/>
      </w:r>
    </w:p>
  </w:footnote>
  <w:footnote w:type="continuationNotice" w:id="1">
    <w:p w14:paraId="72F5489D" w14:textId="77777777" w:rsidR="008F61C0" w:rsidRDefault="008F6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B9F2" w14:textId="76CB85B5" w:rsidR="00A80FE4" w:rsidRDefault="00A80FE4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331AF7">
      <w:rPr>
        <w:rFonts w:ascii="Arial" w:hAnsi="Arial" w:cs="Arial"/>
        <w:b/>
        <w:sz w:val="18"/>
        <w:szCs w:val="18"/>
        <w:lang w:val="cs-CZ"/>
      </w:rPr>
      <w:t xml:space="preserve">PO </w:t>
    </w:r>
    <w:r w:rsidR="009D4EBF">
      <w:rPr>
        <w:rFonts w:ascii="Arial" w:hAnsi="Arial" w:cs="Arial"/>
        <w:b/>
        <w:sz w:val="18"/>
        <w:szCs w:val="18"/>
        <w:lang w:val="cs-CZ"/>
      </w:rPr>
      <w:t>559</w:t>
    </w:r>
    <w:r w:rsidRPr="00331AF7">
      <w:rPr>
        <w:rFonts w:ascii="Arial" w:hAnsi="Arial" w:cs="Arial"/>
        <w:b/>
        <w:sz w:val="18"/>
        <w:szCs w:val="18"/>
        <w:lang w:val="cs-CZ"/>
      </w:rPr>
      <w:t>/S/</w:t>
    </w:r>
    <w:r>
      <w:rPr>
        <w:rFonts w:ascii="Arial" w:hAnsi="Arial" w:cs="Arial"/>
        <w:b/>
        <w:sz w:val="18"/>
        <w:szCs w:val="18"/>
        <w:lang w:val="cs-CZ"/>
      </w:rPr>
      <w:t>2</w:t>
    </w:r>
    <w:r w:rsidR="002140B0">
      <w:rPr>
        <w:rFonts w:ascii="Arial" w:hAnsi="Arial" w:cs="Arial"/>
        <w:b/>
        <w:sz w:val="18"/>
        <w:szCs w:val="18"/>
        <w:lang w:val="cs-CZ"/>
      </w:rPr>
      <w:t>1</w:t>
    </w:r>
  </w:p>
  <w:p w14:paraId="74DAB65B" w14:textId="77777777" w:rsidR="00A80FE4" w:rsidRPr="00331AF7" w:rsidRDefault="00A80FE4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A880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  <w:lvl w:ilvl="1" w:tplc="98988FD2">
      <w:numFmt w:val="decimal"/>
      <w:lvlText w:val=""/>
      <w:lvlJc w:val="left"/>
    </w:lvl>
    <w:lvl w:ilvl="2" w:tplc="09EE4894">
      <w:numFmt w:val="decimal"/>
      <w:lvlText w:val=""/>
      <w:lvlJc w:val="left"/>
    </w:lvl>
    <w:lvl w:ilvl="3" w:tplc="B4A8466C">
      <w:numFmt w:val="decimal"/>
      <w:lvlText w:val=""/>
      <w:lvlJc w:val="left"/>
    </w:lvl>
    <w:lvl w:ilvl="4" w:tplc="EC7CD630">
      <w:numFmt w:val="decimal"/>
      <w:lvlText w:val=""/>
      <w:lvlJc w:val="left"/>
    </w:lvl>
    <w:lvl w:ilvl="5" w:tplc="A0BA9B16">
      <w:numFmt w:val="decimal"/>
      <w:lvlText w:val=""/>
      <w:lvlJc w:val="left"/>
    </w:lvl>
    <w:lvl w:ilvl="6" w:tplc="37B4836E">
      <w:numFmt w:val="decimal"/>
      <w:lvlText w:val=""/>
      <w:lvlJc w:val="left"/>
    </w:lvl>
    <w:lvl w:ilvl="7" w:tplc="96E66F40">
      <w:numFmt w:val="decimal"/>
      <w:lvlText w:val=""/>
      <w:lvlJc w:val="left"/>
    </w:lvl>
    <w:lvl w:ilvl="8" w:tplc="89E6E020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5"/>
    <w:lvl w:ilvl="0" w:tplc="6F1C1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562B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EA3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 w:tplc="14E2A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22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C72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29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877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875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hybridMultilevel"/>
    <w:tmpl w:val="D9F2BB88"/>
    <w:lvl w:ilvl="0" w:tplc="2518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i w:val="0"/>
        <w:sz w:val="16"/>
        <w:szCs w:val="16"/>
      </w:rPr>
    </w:lvl>
    <w:lvl w:ilvl="1" w:tplc="AF665244">
      <w:numFmt w:val="decimal"/>
      <w:lvlText w:val=""/>
      <w:lvlJc w:val="left"/>
    </w:lvl>
    <w:lvl w:ilvl="2" w:tplc="4CCE0496">
      <w:numFmt w:val="decimal"/>
      <w:lvlText w:val=""/>
      <w:lvlJc w:val="left"/>
    </w:lvl>
    <w:lvl w:ilvl="3" w:tplc="4C04AE3A">
      <w:numFmt w:val="decimal"/>
      <w:lvlText w:val=""/>
      <w:lvlJc w:val="left"/>
    </w:lvl>
    <w:lvl w:ilvl="4" w:tplc="7C58C20E">
      <w:numFmt w:val="decimal"/>
      <w:lvlText w:val=""/>
      <w:lvlJc w:val="left"/>
    </w:lvl>
    <w:lvl w:ilvl="5" w:tplc="44F867AE">
      <w:numFmt w:val="decimal"/>
      <w:lvlText w:val=""/>
      <w:lvlJc w:val="left"/>
    </w:lvl>
    <w:lvl w:ilvl="6" w:tplc="E93E809E">
      <w:numFmt w:val="decimal"/>
      <w:lvlText w:val=""/>
      <w:lvlJc w:val="left"/>
    </w:lvl>
    <w:lvl w:ilvl="7" w:tplc="C8F614B6">
      <w:numFmt w:val="decimal"/>
      <w:lvlText w:val=""/>
      <w:lvlJc w:val="left"/>
    </w:lvl>
    <w:lvl w:ilvl="8" w:tplc="C834F6C0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694C0FB6"/>
    <w:name w:val="WW8Num7"/>
    <w:lvl w:ilvl="0" w:tplc="4FD61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i w:val="0"/>
        <w:color w:val="auto"/>
        <w:sz w:val="16"/>
        <w:szCs w:val="16"/>
      </w:rPr>
    </w:lvl>
    <w:lvl w:ilvl="1" w:tplc="4056AAC6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 w:tplc="E7A061A8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 w:tplc="D722C1EE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 w:tplc="5322BBC2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 w:tplc="93FCA7C8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 w:tplc="0EB22788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 w:tplc="F978289C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 w:tplc="49FCC6BA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5" w15:restartNumberingAfterBreak="0">
    <w:nsid w:val="0000000A"/>
    <w:multiLevelType w:val="hybridMultilevel"/>
    <w:tmpl w:val="0000000A"/>
    <w:name w:val="WW8Num10"/>
    <w:lvl w:ilvl="0" w:tplc="E542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16"/>
        <w:szCs w:val="16"/>
      </w:rPr>
    </w:lvl>
    <w:lvl w:ilvl="1" w:tplc="5860C774">
      <w:numFmt w:val="decimal"/>
      <w:lvlText w:val=""/>
      <w:lvlJc w:val="left"/>
    </w:lvl>
    <w:lvl w:ilvl="2" w:tplc="50460A18">
      <w:numFmt w:val="decimal"/>
      <w:lvlText w:val=""/>
      <w:lvlJc w:val="left"/>
    </w:lvl>
    <w:lvl w:ilvl="3" w:tplc="86ACE874">
      <w:numFmt w:val="decimal"/>
      <w:lvlText w:val=""/>
      <w:lvlJc w:val="left"/>
    </w:lvl>
    <w:lvl w:ilvl="4" w:tplc="5BEAB9BE">
      <w:numFmt w:val="decimal"/>
      <w:lvlText w:val=""/>
      <w:lvlJc w:val="left"/>
    </w:lvl>
    <w:lvl w:ilvl="5" w:tplc="6018D1C8">
      <w:numFmt w:val="decimal"/>
      <w:lvlText w:val=""/>
      <w:lvlJc w:val="left"/>
    </w:lvl>
    <w:lvl w:ilvl="6" w:tplc="9716AA88">
      <w:numFmt w:val="decimal"/>
      <w:lvlText w:val=""/>
      <w:lvlJc w:val="left"/>
    </w:lvl>
    <w:lvl w:ilvl="7" w:tplc="A1244CCA">
      <w:numFmt w:val="decimal"/>
      <w:lvlText w:val=""/>
      <w:lvlJc w:val="left"/>
    </w:lvl>
    <w:lvl w:ilvl="8" w:tplc="6FF47B2E">
      <w:numFmt w:val="decimal"/>
      <w:lvlText w:val=""/>
      <w:lvlJc w:val="left"/>
    </w:lvl>
  </w:abstractNum>
  <w:abstractNum w:abstractNumId="6" w15:restartNumberingAfterBreak="0">
    <w:nsid w:val="0000000D"/>
    <w:multiLevelType w:val="hybridMultilevel"/>
    <w:tmpl w:val="0000000D"/>
    <w:name w:val="WW8Num13"/>
    <w:lvl w:ilvl="0" w:tplc="5A246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 w:tplc="80863A22">
      <w:numFmt w:val="decimal"/>
      <w:lvlText w:val=""/>
      <w:lvlJc w:val="left"/>
    </w:lvl>
    <w:lvl w:ilvl="2" w:tplc="7F64933A">
      <w:numFmt w:val="decimal"/>
      <w:lvlText w:val=""/>
      <w:lvlJc w:val="left"/>
    </w:lvl>
    <w:lvl w:ilvl="3" w:tplc="BA0CD2D6">
      <w:numFmt w:val="decimal"/>
      <w:lvlText w:val=""/>
      <w:lvlJc w:val="left"/>
    </w:lvl>
    <w:lvl w:ilvl="4" w:tplc="0816989A">
      <w:numFmt w:val="decimal"/>
      <w:lvlText w:val=""/>
      <w:lvlJc w:val="left"/>
    </w:lvl>
    <w:lvl w:ilvl="5" w:tplc="E2208364">
      <w:numFmt w:val="decimal"/>
      <w:lvlText w:val=""/>
      <w:lvlJc w:val="left"/>
    </w:lvl>
    <w:lvl w:ilvl="6" w:tplc="322E6D14">
      <w:numFmt w:val="decimal"/>
      <w:lvlText w:val=""/>
      <w:lvlJc w:val="left"/>
    </w:lvl>
    <w:lvl w:ilvl="7" w:tplc="F976CC28">
      <w:numFmt w:val="decimal"/>
      <w:lvlText w:val=""/>
      <w:lvlJc w:val="left"/>
    </w:lvl>
    <w:lvl w:ilvl="8" w:tplc="ACFEFCE0">
      <w:numFmt w:val="decimal"/>
      <w:lvlText w:val=""/>
      <w:lvlJc w:val="left"/>
    </w:lvl>
  </w:abstractNum>
  <w:abstractNum w:abstractNumId="7" w15:restartNumberingAfterBreak="0">
    <w:nsid w:val="0000000F"/>
    <w:multiLevelType w:val="hybridMultilevel"/>
    <w:tmpl w:val="0000000F"/>
    <w:name w:val="WW8Num15"/>
    <w:lvl w:ilvl="0" w:tplc="6600645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  <w:lvl w:ilvl="1" w:tplc="88801CCA">
      <w:numFmt w:val="decimal"/>
      <w:lvlText w:val=""/>
      <w:lvlJc w:val="left"/>
    </w:lvl>
    <w:lvl w:ilvl="2" w:tplc="C4301660">
      <w:numFmt w:val="decimal"/>
      <w:lvlText w:val=""/>
      <w:lvlJc w:val="left"/>
    </w:lvl>
    <w:lvl w:ilvl="3" w:tplc="B706E92C">
      <w:numFmt w:val="decimal"/>
      <w:lvlText w:val=""/>
      <w:lvlJc w:val="left"/>
    </w:lvl>
    <w:lvl w:ilvl="4" w:tplc="DBA2627E">
      <w:numFmt w:val="decimal"/>
      <w:lvlText w:val=""/>
      <w:lvlJc w:val="left"/>
    </w:lvl>
    <w:lvl w:ilvl="5" w:tplc="ED1495CC">
      <w:numFmt w:val="decimal"/>
      <w:lvlText w:val=""/>
      <w:lvlJc w:val="left"/>
    </w:lvl>
    <w:lvl w:ilvl="6" w:tplc="55A4F93C">
      <w:numFmt w:val="decimal"/>
      <w:lvlText w:val=""/>
      <w:lvlJc w:val="left"/>
    </w:lvl>
    <w:lvl w:ilvl="7" w:tplc="094E6014">
      <w:numFmt w:val="decimal"/>
      <w:lvlText w:val=""/>
      <w:lvlJc w:val="left"/>
    </w:lvl>
    <w:lvl w:ilvl="8" w:tplc="5A2837DE">
      <w:numFmt w:val="decimal"/>
      <w:lvlText w:val=""/>
      <w:lvlJc w:val="left"/>
    </w:lvl>
  </w:abstractNum>
  <w:abstractNum w:abstractNumId="8" w15:restartNumberingAfterBreak="0">
    <w:nsid w:val="0D5C2DB0"/>
    <w:multiLevelType w:val="hybridMultilevel"/>
    <w:tmpl w:val="E26243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5219"/>
    <w:multiLevelType w:val="multilevel"/>
    <w:tmpl w:val="4E9E8C06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5535203"/>
    <w:multiLevelType w:val="hybridMultilevel"/>
    <w:tmpl w:val="70E21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010AE"/>
    <w:multiLevelType w:val="hybridMultilevel"/>
    <w:tmpl w:val="4EDA8B2A"/>
    <w:lvl w:ilvl="0" w:tplc="660EC7D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3459"/>
    <w:multiLevelType w:val="hybridMultilevel"/>
    <w:tmpl w:val="F238FFA0"/>
    <w:lvl w:ilvl="0" w:tplc="4BC63846">
      <w:start w:val="1"/>
      <w:numFmt w:val="decimal"/>
      <w:pStyle w:val="cislovani"/>
      <w:lvlText w:val="%1"/>
      <w:lvlJc w:val="righ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C82764A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877F3F"/>
    <w:multiLevelType w:val="hybridMultilevel"/>
    <w:tmpl w:val="D7BCE6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841CBC"/>
    <w:multiLevelType w:val="hybridMultilevel"/>
    <w:tmpl w:val="C04E1452"/>
    <w:lvl w:ilvl="0" w:tplc="91529F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4F8B"/>
    <w:multiLevelType w:val="hybridMultilevel"/>
    <w:tmpl w:val="734806F6"/>
    <w:lvl w:ilvl="0" w:tplc="72965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3C106B1"/>
    <w:multiLevelType w:val="hybridMultilevel"/>
    <w:tmpl w:val="E78C6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F65EED"/>
    <w:multiLevelType w:val="hybridMultilevel"/>
    <w:tmpl w:val="C39CACAC"/>
    <w:lvl w:ilvl="0" w:tplc="FA24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9233F9"/>
    <w:multiLevelType w:val="hybridMultilevel"/>
    <w:tmpl w:val="4D9A71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C7273"/>
    <w:multiLevelType w:val="hybridMultilevel"/>
    <w:tmpl w:val="C93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6C25"/>
    <w:multiLevelType w:val="hybridMultilevel"/>
    <w:tmpl w:val="DE34FE70"/>
    <w:lvl w:ilvl="0" w:tplc="29EEEC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26BE8"/>
    <w:multiLevelType w:val="hybridMultilevel"/>
    <w:tmpl w:val="6C7C4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827B0"/>
    <w:multiLevelType w:val="hybridMultilevel"/>
    <w:tmpl w:val="8C08A2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162E5"/>
    <w:multiLevelType w:val="hybridMultilevel"/>
    <w:tmpl w:val="C2F6D3D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559A8"/>
    <w:multiLevelType w:val="hybridMultilevel"/>
    <w:tmpl w:val="55086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hybridMultilevel"/>
    <w:tmpl w:val="D152D292"/>
    <w:lvl w:ilvl="0" w:tplc="A008FCAA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 w:tplc="882A2D60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 w:tplc="4184C5E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 w:tplc="FEA6DE6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69A20D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696CB7DC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 w:tplc="EDAC8D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9322170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60A2C00C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78B5337"/>
    <w:multiLevelType w:val="hybridMultilevel"/>
    <w:tmpl w:val="81681622"/>
    <w:lvl w:ilvl="0" w:tplc="D4E2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3A83DFA">
      <w:numFmt w:val="decimal"/>
      <w:lvlText w:val=""/>
      <w:lvlJc w:val="left"/>
    </w:lvl>
    <w:lvl w:ilvl="2" w:tplc="FC8623B8">
      <w:numFmt w:val="decimal"/>
      <w:lvlText w:val=""/>
      <w:lvlJc w:val="left"/>
    </w:lvl>
    <w:lvl w:ilvl="3" w:tplc="CBD4148E">
      <w:numFmt w:val="decimal"/>
      <w:lvlText w:val=""/>
      <w:lvlJc w:val="left"/>
    </w:lvl>
    <w:lvl w:ilvl="4" w:tplc="0D5258B2">
      <w:numFmt w:val="decimal"/>
      <w:lvlText w:val=""/>
      <w:lvlJc w:val="left"/>
    </w:lvl>
    <w:lvl w:ilvl="5" w:tplc="3D7AB9DC">
      <w:numFmt w:val="decimal"/>
      <w:lvlText w:val=""/>
      <w:lvlJc w:val="left"/>
    </w:lvl>
    <w:lvl w:ilvl="6" w:tplc="9C586668">
      <w:numFmt w:val="decimal"/>
      <w:lvlText w:val=""/>
      <w:lvlJc w:val="left"/>
    </w:lvl>
    <w:lvl w:ilvl="7" w:tplc="4086DC0C">
      <w:numFmt w:val="decimal"/>
      <w:lvlText w:val=""/>
      <w:lvlJc w:val="left"/>
    </w:lvl>
    <w:lvl w:ilvl="8" w:tplc="6DACC188">
      <w:numFmt w:val="decimal"/>
      <w:lvlText w:val=""/>
      <w:lvlJc w:val="left"/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4"/>
  </w:num>
  <w:num w:numId="5">
    <w:abstractNumId w:val="10"/>
  </w:num>
  <w:num w:numId="6">
    <w:abstractNumId w:val="23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5"/>
  </w:num>
  <w:num w:numId="12">
    <w:abstractNumId w:val="8"/>
  </w:num>
  <w:num w:numId="13">
    <w:abstractNumId w:val="22"/>
  </w:num>
  <w:num w:numId="14">
    <w:abstractNumId w:val="3"/>
  </w:num>
  <w:num w:numId="15">
    <w:abstractNumId w:val="7"/>
  </w:num>
  <w:num w:numId="16">
    <w:abstractNumId w:val="0"/>
  </w:num>
  <w:num w:numId="17">
    <w:abstractNumId w:val="2"/>
  </w:num>
  <w:num w:numId="18">
    <w:abstractNumId w:val="17"/>
  </w:num>
  <w:num w:numId="19">
    <w:abstractNumId w:val="19"/>
  </w:num>
  <w:num w:numId="20">
    <w:abstractNumId w:val="11"/>
  </w:num>
  <w:num w:numId="21">
    <w:abstractNumId w:val="21"/>
  </w:num>
  <w:num w:numId="22">
    <w:abstractNumId w:val="5"/>
  </w:num>
  <w:num w:numId="23">
    <w:abstractNumId w:val="27"/>
  </w:num>
  <w:num w:numId="24">
    <w:abstractNumId w:val="14"/>
  </w:num>
  <w:num w:numId="25">
    <w:abstractNumId w:val="25"/>
  </w:num>
  <w:num w:numId="26">
    <w:abstractNumId w:val="1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15B"/>
    <w:rsid w:val="00000062"/>
    <w:rsid w:val="0000199A"/>
    <w:rsid w:val="00004B17"/>
    <w:rsid w:val="0000547E"/>
    <w:rsid w:val="00007E38"/>
    <w:rsid w:val="00011DCD"/>
    <w:rsid w:val="00016F85"/>
    <w:rsid w:val="00017546"/>
    <w:rsid w:val="0002010C"/>
    <w:rsid w:val="00021003"/>
    <w:rsid w:val="0002258E"/>
    <w:rsid w:val="00026661"/>
    <w:rsid w:val="0003338F"/>
    <w:rsid w:val="00034DE5"/>
    <w:rsid w:val="00035AF6"/>
    <w:rsid w:val="00035BA1"/>
    <w:rsid w:val="00035DDA"/>
    <w:rsid w:val="000367E7"/>
    <w:rsid w:val="00036EBB"/>
    <w:rsid w:val="0004124C"/>
    <w:rsid w:val="000503E4"/>
    <w:rsid w:val="000514C7"/>
    <w:rsid w:val="000537DD"/>
    <w:rsid w:val="00056FA0"/>
    <w:rsid w:val="00057A3D"/>
    <w:rsid w:val="00061073"/>
    <w:rsid w:val="00066F66"/>
    <w:rsid w:val="00067340"/>
    <w:rsid w:val="00075711"/>
    <w:rsid w:val="0008556C"/>
    <w:rsid w:val="00086114"/>
    <w:rsid w:val="00086ACE"/>
    <w:rsid w:val="00086D7B"/>
    <w:rsid w:val="00090FAB"/>
    <w:rsid w:val="00092038"/>
    <w:rsid w:val="0009345C"/>
    <w:rsid w:val="00097509"/>
    <w:rsid w:val="000A2C24"/>
    <w:rsid w:val="000A2C73"/>
    <w:rsid w:val="000A4D35"/>
    <w:rsid w:val="000A7411"/>
    <w:rsid w:val="000B3963"/>
    <w:rsid w:val="000B3B6D"/>
    <w:rsid w:val="000C1D1A"/>
    <w:rsid w:val="000C2725"/>
    <w:rsid w:val="000C389F"/>
    <w:rsid w:val="000C7F9A"/>
    <w:rsid w:val="000D203D"/>
    <w:rsid w:val="000D381B"/>
    <w:rsid w:val="000D57C2"/>
    <w:rsid w:val="000D6C89"/>
    <w:rsid w:val="000D720F"/>
    <w:rsid w:val="000E1F70"/>
    <w:rsid w:val="000E2B1D"/>
    <w:rsid w:val="000F09FC"/>
    <w:rsid w:val="000F0B11"/>
    <w:rsid w:val="000F346B"/>
    <w:rsid w:val="000F38AB"/>
    <w:rsid w:val="000F413D"/>
    <w:rsid w:val="000F6088"/>
    <w:rsid w:val="000F7E07"/>
    <w:rsid w:val="001044FC"/>
    <w:rsid w:val="00106209"/>
    <w:rsid w:val="00106959"/>
    <w:rsid w:val="0011349A"/>
    <w:rsid w:val="001150F8"/>
    <w:rsid w:val="00122FB6"/>
    <w:rsid w:val="00123DB7"/>
    <w:rsid w:val="001247E5"/>
    <w:rsid w:val="001331EF"/>
    <w:rsid w:val="00134732"/>
    <w:rsid w:val="00140175"/>
    <w:rsid w:val="00142CB9"/>
    <w:rsid w:val="001444F9"/>
    <w:rsid w:val="0014559B"/>
    <w:rsid w:val="00145634"/>
    <w:rsid w:val="00152AEC"/>
    <w:rsid w:val="00153CB9"/>
    <w:rsid w:val="0015699F"/>
    <w:rsid w:val="00160EEF"/>
    <w:rsid w:val="0016101F"/>
    <w:rsid w:val="00161382"/>
    <w:rsid w:val="00164D2A"/>
    <w:rsid w:val="001709FE"/>
    <w:rsid w:val="0017194B"/>
    <w:rsid w:val="00172EE0"/>
    <w:rsid w:val="001805C9"/>
    <w:rsid w:val="00182861"/>
    <w:rsid w:val="00183175"/>
    <w:rsid w:val="001869AD"/>
    <w:rsid w:val="00186D6E"/>
    <w:rsid w:val="00191948"/>
    <w:rsid w:val="00193BB9"/>
    <w:rsid w:val="001A2B7B"/>
    <w:rsid w:val="001A369D"/>
    <w:rsid w:val="001A416E"/>
    <w:rsid w:val="001A42AE"/>
    <w:rsid w:val="001A456D"/>
    <w:rsid w:val="001A4808"/>
    <w:rsid w:val="001A4FC1"/>
    <w:rsid w:val="001A5620"/>
    <w:rsid w:val="001A7545"/>
    <w:rsid w:val="001B25F1"/>
    <w:rsid w:val="001B5605"/>
    <w:rsid w:val="001B5DEA"/>
    <w:rsid w:val="001B785E"/>
    <w:rsid w:val="001C0180"/>
    <w:rsid w:val="001C2750"/>
    <w:rsid w:val="001C3EE0"/>
    <w:rsid w:val="001C3F3F"/>
    <w:rsid w:val="001C4AC3"/>
    <w:rsid w:val="001C75AD"/>
    <w:rsid w:val="001C7F25"/>
    <w:rsid w:val="001D0431"/>
    <w:rsid w:val="001D16CA"/>
    <w:rsid w:val="001D214E"/>
    <w:rsid w:val="001D74F5"/>
    <w:rsid w:val="001E00D4"/>
    <w:rsid w:val="001E2E8B"/>
    <w:rsid w:val="001E31F5"/>
    <w:rsid w:val="001E5FD7"/>
    <w:rsid w:val="001F08AD"/>
    <w:rsid w:val="001F1289"/>
    <w:rsid w:val="001F4335"/>
    <w:rsid w:val="001F44EC"/>
    <w:rsid w:val="001F57E0"/>
    <w:rsid w:val="001F6750"/>
    <w:rsid w:val="001F70D9"/>
    <w:rsid w:val="001F7404"/>
    <w:rsid w:val="002022D7"/>
    <w:rsid w:val="002031AD"/>
    <w:rsid w:val="00204BAF"/>
    <w:rsid w:val="00205EA9"/>
    <w:rsid w:val="002070E9"/>
    <w:rsid w:val="00213B52"/>
    <w:rsid w:val="002140B0"/>
    <w:rsid w:val="00216560"/>
    <w:rsid w:val="0022196E"/>
    <w:rsid w:val="0022292A"/>
    <w:rsid w:val="00223757"/>
    <w:rsid w:val="002422D1"/>
    <w:rsid w:val="00243EB0"/>
    <w:rsid w:val="00244F65"/>
    <w:rsid w:val="002512AD"/>
    <w:rsid w:val="0025382D"/>
    <w:rsid w:val="002544B8"/>
    <w:rsid w:val="00255301"/>
    <w:rsid w:val="00257BF6"/>
    <w:rsid w:val="002604A3"/>
    <w:rsid w:val="00263408"/>
    <w:rsid w:val="00267282"/>
    <w:rsid w:val="00270AAC"/>
    <w:rsid w:val="00270DDC"/>
    <w:rsid w:val="0027150E"/>
    <w:rsid w:val="002717CA"/>
    <w:rsid w:val="00273519"/>
    <w:rsid w:val="0027445B"/>
    <w:rsid w:val="00276401"/>
    <w:rsid w:val="00280C35"/>
    <w:rsid w:val="00280CAE"/>
    <w:rsid w:val="00282CFB"/>
    <w:rsid w:val="00292819"/>
    <w:rsid w:val="00293B98"/>
    <w:rsid w:val="0029451F"/>
    <w:rsid w:val="002966F8"/>
    <w:rsid w:val="002A4441"/>
    <w:rsid w:val="002B5947"/>
    <w:rsid w:val="002B6DB4"/>
    <w:rsid w:val="002B7CF3"/>
    <w:rsid w:val="002C0C05"/>
    <w:rsid w:val="002C1A45"/>
    <w:rsid w:val="002C2771"/>
    <w:rsid w:val="002C5551"/>
    <w:rsid w:val="002C6E31"/>
    <w:rsid w:val="002D0A3F"/>
    <w:rsid w:val="002D0F56"/>
    <w:rsid w:val="002D100A"/>
    <w:rsid w:val="002D5A21"/>
    <w:rsid w:val="002D7E4D"/>
    <w:rsid w:val="002E0F1B"/>
    <w:rsid w:val="002E188A"/>
    <w:rsid w:val="002F00A8"/>
    <w:rsid w:val="002F195C"/>
    <w:rsid w:val="002F31B7"/>
    <w:rsid w:val="002F345A"/>
    <w:rsid w:val="002F3876"/>
    <w:rsid w:val="002F4021"/>
    <w:rsid w:val="002F4405"/>
    <w:rsid w:val="002F6D58"/>
    <w:rsid w:val="002F726F"/>
    <w:rsid w:val="003001E3"/>
    <w:rsid w:val="0030157C"/>
    <w:rsid w:val="0030480A"/>
    <w:rsid w:val="00306C17"/>
    <w:rsid w:val="003071CA"/>
    <w:rsid w:val="00313064"/>
    <w:rsid w:val="003216FB"/>
    <w:rsid w:val="003240B7"/>
    <w:rsid w:val="00327047"/>
    <w:rsid w:val="00327B56"/>
    <w:rsid w:val="003315E4"/>
    <w:rsid w:val="00331AF7"/>
    <w:rsid w:val="003338A7"/>
    <w:rsid w:val="00336AE3"/>
    <w:rsid w:val="00336B18"/>
    <w:rsid w:val="0034098A"/>
    <w:rsid w:val="0034329C"/>
    <w:rsid w:val="00343A21"/>
    <w:rsid w:val="00343C7D"/>
    <w:rsid w:val="003541F4"/>
    <w:rsid w:val="00355560"/>
    <w:rsid w:val="00355572"/>
    <w:rsid w:val="00355616"/>
    <w:rsid w:val="00357D42"/>
    <w:rsid w:val="003619D1"/>
    <w:rsid w:val="00364E80"/>
    <w:rsid w:val="003672D6"/>
    <w:rsid w:val="00370804"/>
    <w:rsid w:val="003709C0"/>
    <w:rsid w:val="003724D7"/>
    <w:rsid w:val="00372A35"/>
    <w:rsid w:val="0037360A"/>
    <w:rsid w:val="003740E9"/>
    <w:rsid w:val="00374C3A"/>
    <w:rsid w:val="00375729"/>
    <w:rsid w:val="00384075"/>
    <w:rsid w:val="00384EAA"/>
    <w:rsid w:val="003851E5"/>
    <w:rsid w:val="00385403"/>
    <w:rsid w:val="0039117C"/>
    <w:rsid w:val="00391506"/>
    <w:rsid w:val="00391EDE"/>
    <w:rsid w:val="00393D6A"/>
    <w:rsid w:val="0039451D"/>
    <w:rsid w:val="0039494C"/>
    <w:rsid w:val="0039558B"/>
    <w:rsid w:val="00397315"/>
    <w:rsid w:val="003A09CE"/>
    <w:rsid w:val="003A1916"/>
    <w:rsid w:val="003A1D93"/>
    <w:rsid w:val="003A28C2"/>
    <w:rsid w:val="003A45EC"/>
    <w:rsid w:val="003A58A0"/>
    <w:rsid w:val="003B4AAE"/>
    <w:rsid w:val="003B4D10"/>
    <w:rsid w:val="003C4A0A"/>
    <w:rsid w:val="003D0C91"/>
    <w:rsid w:val="003D4B2B"/>
    <w:rsid w:val="003D5EB5"/>
    <w:rsid w:val="003E781B"/>
    <w:rsid w:val="003F19AD"/>
    <w:rsid w:val="003F2D17"/>
    <w:rsid w:val="003F7062"/>
    <w:rsid w:val="00401CCD"/>
    <w:rsid w:val="004040D1"/>
    <w:rsid w:val="004100BD"/>
    <w:rsid w:val="00412F9D"/>
    <w:rsid w:val="004136F1"/>
    <w:rsid w:val="00416B14"/>
    <w:rsid w:val="00417490"/>
    <w:rsid w:val="00420E96"/>
    <w:rsid w:val="00421404"/>
    <w:rsid w:val="00422A01"/>
    <w:rsid w:val="00423A5E"/>
    <w:rsid w:val="004244D4"/>
    <w:rsid w:val="0042547E"/>
    <w:rsid w:val="004256A7"/>
    <w:rsid w:val="00425D67"/>
    <w:rsid w:val="00432C18"/>
    <w:rsid w:val="00433793"/>
    <w:rsid w:val="00435D5B"/>
    <w:rsid w:val="004366EC"/>
    <w:rsid w:val="004479A8"/>
    <w:rsid w:val="00451F24"/>
    <w:rsid w:val="00452941"/>
    <w:rsid w:val="00454E16"/>
    <w:rsid w:val="00455CB1"/>
    <w:rsid w:val="00456EB6"/>
    <w:rsid w:val="004630DB"/>
    <w:rsid w:val="0046570D"/>
    <w:rsid w:val="0047289D"/>
    <w:rsid w:val="00474C5A"/>
    <w:rsid w:val="00475CAB"/>
    <w:rsid w:val="0047696B"/>
    <w:rsid w:val="004802DF"/>
    <w:rsid w:val="00482F4D"/>
    <w:rsid w:val="00483864"/>
    <w:rsid w:val="00484300"/>
    <w:rsid w:val="00485065"/>
    <w:rsid w:val="00485FAA"/>
    <w:rsid w:val="004912E5"/>
    <w:rsid w:val="0049228F"/>
    <w:rsid w:val="00492595"/>
    <w:rsid w:val="00493D09"/>
    <w:rsid w:val="00493DFA"/>
    <w:rsid w:val="0049461A"/>
    <w:rsid w:val="00494D34"/>
    <w:rsid w:val="00496DE5"/>
    <w:rsid w:val="00497BE5"/>
    <w:rsid w:val="004A22B8"/>
    <w:rsid w:val="004A39DF"/>
    <w:rsid w:val="004A4647"/>
    <w:rsid w:val="004A57B5"/>
    <w:rsid w:val="004A734B"/>
    <w:rsid w:val="004B3336"/>
    <w:rsid w:val="004B3605"/>
    <w:rsid w:val="004B5F0A"/>
    <w:rsid w:val="004B7FA0"/>
    <w:rsid w:val="004C03C1"/>
    <w:rsid w:val="004C2B37"/>
    <w:rsid w:val="004C494E"/>
    <w:rsid w:val="004C6006"/>
    <w:rsid w:val="004C6628"/>
    <w:rsid w:val="004C7948"/>
    <w:rsid w:val="004D1D8B"/>
    <w:rsid w:val="004D224E"/>
    <w:rsid w:val="004D2552"/>
    <w:rsid w:val="004D4805"/>
    <w:rsid w:val="004D4A77"/>
    <w:rsid w:val="004E2992"/>
    <w:rsid w:val="004E666B"/>
    <w:rsid w:val="004E6FA2"/>
    <w:rsid w:val="004E72A3"/>
    <w:rsid w:val="004F08A1"/>
    <w:rsid w:val="004F198D"/>
    <w:rsid w:val="004F2243"/>
    <w:rsid w:val="004F5526"/>
    <w:rsid w:val="004F5E71"/>
    <w:rsid w:val="00501C4E"/>
    <w:rsid w:val="00502F69"/>
    <w:rsid w:val="00504EDF"/>
    <w:rsid w:val="0051001A"/>
    <w:rsid w:val="00511A0B"/>
    <w:rsid w:val="00512286"/>
    <w:rsid w:val="0051275D"/>
    <w:rsid w:val="00513794"/>
    <w:rsid w:val="00516B68"/>
    <w:rsid w:val="00523BB5"/>
    <w:rsid w:val="00527054"/>
    <w:rsid w:val="0053184E"/>
    <w:rsid w:val="00532715"/>
    <w:rsid w:val="0053424F"/>
    <w:rsid w:val="00534551"/>
    <w:rsid w:val="005346EE"/>
    <w:rsid w:val="00534823"/>
    <w:rsid w:val="0053528B"/>
    <w:rsid w:val="0053637A"/>
    <w:rsid w:val="00536E75"/>
    <w:rsid w:val="00540448"/>
    <w:rsid w:val="005449F3"/>
    <w:rsid w:val="0054586A"/>
    <w:rsid w:val="005464D7"/>
    <w:rsid w:val="00550D68"/>
    <w:rsid w:val="00551163"/>
    <w:rsid w:val="00552602"/>
    <w:rsid w:val="00552A59"/>
    <w:rsid w:val="005547A8"/>
    <w:rsid w:val="0056149E"/>
    <w:rsid w:val="00564771"/>
    <w:rsid w:val="00564799"/>
    <w:rsid w:val="005652FD"/>
    <w:rsid w:val="00566C09"/>
    <w:rsid w:val="005718B8"/>
    <w:rsid w:val="00571EB3"/>
    <w:rsid w:val="00572034"/>
    <w:rsid w:val="005831B3"/>
    <w:rsid w:val="005869AD"/>
    <w:rsid w:val="00586F20"/>
    <w:rsid w:val="0059261C"/>
    <w:rsid w:val="00596366"/>
    <w:rsid w:val="00597605"/>
    <w:rsid w:val="00597972"/>
    <w:rsid w:val="005A2635"/>
    <w:rsid w:val="005B1B0B"/>
    <w:rsid w:val="005B2DA1"/>
    <w:rsid w:val="005B46B5"/>
    <w:rsid w:val="005B5FBF"/>
    <w:rsid w:val="005B72F2"/>
    <w:rsid w:val="005C06CF"/>
    <w:rsid w:val="005D0AF6"/>
    <w:rsid w:val="005D402E"/>
    <w:rsid w:val="005D4F31"/>
    <w:rsid w:val="005D553A"/>
    <w:rsid w:val="005D5747"/>
    <w:rsid w:val="005E04B8"/>
    <w:rsid w:val="005E0AB4"/>
    <w:rsid w:val="005E0BE9"/>
    <w:rsid w:val="005F17BB"/>
    <w:rsid w:val="005F25D8"/>
    <w:rsid w:val="005F76F4"/>
    <w:rsid w:val="00605472"/>
    <w:rsid w:val="00606365"/>
    <w:rsid w:val="00611ED2"/>
    <w:rsid w:val="00612AD4"/>
    <w:rsid w:val="00615083"/>
    <w:rsid w:val="0062507A"/>
    <w:rsid w:val="0062707B"/>
    <w:rsid w:val="006279FF"/>
    <w:rsid w:val="00631B72"/>
    <w:rsid w:val="00633989"/>
    <w:rsid w:val="00633F0B"/>
    <w:rsid w:val="00635122"/>
    <w:rsid w:val="00636B7D"/>
    <w:rsid w:val="00640996"/>
    <w:rsid w:val="00640AF1"/>
    <w:rsid w:val="00642897"/>
    <w:rsid w:val="006434B5"/>
    <w:rsid w:val="00644E0C"/>
    <w:rsid w:val="00645784"/>
    <w:rsid w:val="0064686E"/>
    <w:rsid w:val="00647EC5"/>
    <w:rsid w:val="00651173"/>
    <w:rsid w:val="00654EB4"/>
    <w:rsid w:val="00655BC5"/>
    <w:rsid w:val="00663F43"/>
    <w:rsid w:val="006716EB"/>
    <w:rsid w:val="00671921"/>
    <w:rsid w:val="006739ED"/>
    <w:rsid w:val="006754CA"/>
    <w:rsid w:val="00675732"/>
    <w:rsid w:val="00676830"/>
    <w:rsid w:val="00676856"/>
    <w:rsid w:val="00681410"/>
    <w:rsid w:val="00685DC0"/>
    <w:rsid w:val="00686DF5"/>
    <w:rsid w:val="00691827"/>
    <w:rsid w:val="00693898"/>
    <w:rsid w:val="00694BE2"/>
    <w:rsid w:val="006953FD"/>
    <w:rsid w:val="006962D6"/>
    <w:rsid w:val="006967A8"/>
    <w:rsid w:val="00696DAB"/>
    <w:rsid w:val="006A0702"/>
    <w:rsid w:val="006A414F"/>
    <w:rsid w:val="006A69A8"/>
    <w:rsid w:val="006B5BAF"/>
    <w:rsid w:val="006C070A"/>
    <w:rsid w:val="006C078B"/>
    <w:rsid w:val="006C299D"/>
    <w:rsid w:val="006C5B30"/>
    <w:rsid w:val="006C625B"/>
    <w:rsid w:val="006C7879"/>
    <w:rsid w:val="006D322A"/>
    <w:rsid w:val="006E08C4"/>
    <w:rsid w:val="006E0DF0"/>
    <w:rsid w:val="006E2208"/>
    <w:rsid w:val="006E63CA"/>
    <w:rsid w:val="006E79D2"/>
    <w:rsid w:val="006F0E17"/>
    <w:rsid w:val="006F2233"/>
    <w:rsid w:val="006F2A1A"/>
    <w:rsid w:val="006F4735"/>
    <w:rsid w:val="006F6753"/>
    <w:rsid w:val="006F697F"/>
    <w:rsid w:val="006F7E92"/>
    <w:rsid w:val="00700302"/>
    <w:rsid w:val="00710B4C"/>
    <w:rsid w:val="00710C07"/>
    <w:rsid w:val="00711B49"/>
    <w:rsid w:val="00712F83"/>
    <w:rsid w:val="00713628"/>
    <w:rsid w:val="007156DC"/>
    <w:rsid w:val="00723E25"/>
    <w:rsid w:val="0072506A"/>
    <w:rsid w:val="00725184"/>
    <w:rsid w:val="0072537F"/>
    <w:rsid w:val="00733647"/>
    <w:rsid w:val="00733660"/>
    <w:rsid w:val="00734AEE"/>
    <w:rsid w:val="00740587"/>
    <w:rsid w:val="00743B38"/>
    <w:rsid w:val="007536CA"/>
    <w:rsid w:val="00753FE9"/>
    <w:rsid w:val="00762A71"/>
    <w:rsid w:val="00765385"/>
    <w:rsid w:val="00770A3F"/>
    <w:rsid w:val="00770D2A"/>
    <w:rsid w:val="00772F1D"/>
    <w:rsid w:val="00774C1A"/>
    <w:rsid w:val="00774E40"/>
    <w:rsid w:val="00775920"/>
    <w:rsid w:val="00775A7E"/>
    <w:rsid w:val="00777B7F"/>
    <w:rsid w:val="00782D46"/>
    <w:rsid w:val="007846FD"/>
    <w:rsid w:val="0079222E"/>
    <w:rsid w:val="0079423E"/>
    <w:rsid w:val="00796B7D"/>
    <w:rsid w:val="0079735B"/>
    <w:rsid w:val="00797564"/>
    <w:rsid w:val="007A0230"/>
    <w:rsid w:val="007A3854"/>
    <w:rsid w:val="007A39FD"/>
    <w:rsid w:val="007A4DA1"/>
    <w:rsid w:val="007A5263"/>
    <w:rsid w:val="007B0171"/>
    <w:rsid w:val="007B1FA3"/>
    <w:rsid w:val="007B28CF"/>
    <w:rsid w:val="007B4332"/>
    <w:rsid w:val="007B4FFF"/>
    <w:rsid w:val="007B7A3F"/>
    <w:rsid w:val="007C3583"/>
    <w:rsid w:val="007C566D"/>
    <w:rsid w:val="007C6CFD"/>
    <w:rsid w:val="007D09C3"/>
    <w:rsid w:val="007D2E42"/>
    <w:rsid w:val="007D2ED2"/>
    <w:rsid w:val="007D7016"/>
    <w:rsid w:val="007D7BB0"/>
    <w:rsid w:val="007E0391"/>
    <w:rsid w:val="007E0E91"/>
    <w:rsid w:val="007E0FCF"/>
    <w:rsid w:val="007E2A59"/>
    <w:rsid w:val="007E31A7"/>
    <w:rsid w:val="007E4B61"/>
    <w:rsid w:val="007E6A2F"/>
    <w:rsid w:val="007F1614"/>
    <w:rsid w:val="007F35C7"/>
    <w:rsid w:val="007F3A12"/>
    <w:rsid w:val="007F7160"/>
    <w:rsid w:val="00800AFA"/>
    <w:rsid w:val="00801801"/>
    <w:rsid w:val="00804934"/>
    <w:rsid w:val="0080754A"/>
    <w:rsid w:val="008108CD"/>
    <w:rsid w:val="00812BC8"/>
    <w:rsid w:val="0081339D"/>
    <w:rsid w:val="00814D42"/>
    <w:rsid w:val="0081782A"/>
    <w:rsid w:val="00825C5C"/>
    <w:rsid w:val="00827BF0"/>
    <w:rsid w:val="0083436A"/>
    <w:rsid w:val="00837732"/>
    <w:rsid w:val="00842C27"/>
    <w:rsid w:val="00846241"/>
    <w:rsid w:val="008478BD"/>
    <w:rsid w:val="00850A26"/>
    <w:rsid w:val="00851DB9"/>
    <w:rsid w:val="0085308E"/>
    <w:rsid w:val="008548B9"/>
    <w:rsid w:val="00854A38"/>
    <w:rsid w:val="0085615B"/>
    <w:rsid w:val="00856601"/>
    <w:rsid w:val="00861150"/>
    <w:rsid w:val="00864B31"/>
    <w:rsid w:val="00864B64"/>
    <w:rsid w:val="00864D76"/>
    <w:rsid w:val="00866356"/>
    <w:rsid w:val="008663A8"/>
    <w:rsid w:val="008717BB"/>
    <w:rsid w:val="00872A02"/>
    <w:rsid w:val="008734DF"/>
    <w:rsid w:val="00875330"/>
    <w:rsid w:val="00880CDB"/>
    <w:rsid w:val="008834D6"/>
    <w:rsid w:val="00883611"/>
    <w:rsid w:val="008903A4"/>
    <w:rsid w:val="00894F65"/>
    <w:rsid w:val="008956A6"/>
    <w:rsid w:val="008A176F"/>
    <w:rsid w:val="008A2EAC"/>
    <w:rsid w:val="008A3194"/>
    <w:rsid w:val="008A373B"/>
    <w:rsid w:val="008A3DB9"/>
    <w:rsid w:val="008A7474"/>
    <w:rsid w:val="008A75ED"/>
    <w:rsid w:val="008A7A2D"/>
    <w:rsid w:val="008A7E8D"/>
    <w:rsid w:val="008A7F9E"/>
    <w:rsid w:val="008B2920"/>
    <w:rsid w:val="008B3A96"/>
    <w:rsid w:val="008B56CD"/>
    <w:rsid w:val="008C25DC"/>
    <w:rsid w:val="008C3546"/>
    <w:rsid w:val="008C5AF4"/>
    <w:rsid w:val="008C76EE"/>
    <w:rsid w:val="008C7BDD"/>
    <w:rsid w:val="008D2B31"/>
    <w:rsid w:val="008E04E1"/>
    <w:rsid w:val="008E3B0C"/>
    <w:rsid w:val="008E408D"/>
    <w:rsid w:val="008E4FA1"/>
    <w:rsid w:val="008E6BF9"/>
    <w:rsid w:val="008F0489"/>
    <w:rsid w:val="008F072A"/>
    <w:rsid w:val="008F16AD"/>
    <w:rsid w:val="008F2388"/>
    <w:rsid w:val="008F2E03"/>
    <w:rsid w:val="008F315E"/>
    <w:rsid w:val="008F33E5"/>
    <w:rsid w:val="008F342C"/>
    <w:rsid w:val="008F61C0"/>
    <w:rsid w:val="00901846"/>
    <w:rsid w:val="00902045"/>
    <w:rsid w:val="00907010"/>
    <w:rsid w:val="009131C8"/>
    <w:rsid w:val="00914864"/>
    <w:rsid w:val="00914EE1"/>
    <w:rsid w:val="00922D19"/>
    <w:rsid w:val="009231E8"/>
    <w:rsid w:val="00931D17"/>
    <w:rsid w:val="00931FBD"/>
    <w:rsid w:val="00932E97"/>
    <w:rsid w:val="0093329D"/>
    <w:rsid w:val="00934857"/>
    <w:rsid w:val="00935F35"/>
    <w:rsid w:val="009376A7"/>
    <w:rsid w:val="00937F59"/>
    <w:rsid w:val="00941D9F"/>
    <w:rsid w:val="00944A3F"/>
    <w:rsid w:val="00944E2E"/>
    <w:rsid w:val="00945BB9"/>
    <w:rsid w:val="00954241"/>
    <w:rsid w:val="009565D6"/>
    <w:rsid w:val="00957D24"/>
    <w:rsid w:val="00963469"/>
    <w:rsid w:val="00965329"/>
    <w:rsid w:val="009749BE"/>
    <w:rsid w:val="0097607F"/>
    <w:rsid w:val="009769F8"/>
    <w:rsid w:val="00976BE2"/>
    <w:rsid w:val="00982299"/>
    <w:rsid w:val="009825EA"/>
    <w:rsid w:val="00983A05"/>
    <w:rsid w:val="00983E9C"/>
    <w:rsid w:val="00986A6A"/>
    <w:rsid w:val="0099341C"/>
    <w:rsid w:val="00993ADE"/>
    <w:rsid w:val="0099474E"/>
    <w:rsid w:val="0099529F"/>
    <w:rsid w:val="009966EA"/>
    <w:rsid w:val="009A42D6"/>
    <w:rsid w:val="009A5614"/>
    <w:rsid w:val="009A61F0"/>
    <w:rsid w:val="009B40E8"/>
    <w:rsid w:val="009B4E55"/>
    <w:rsid w:val="009B6EC6"/>
    <w:rsid w:val="009C00BD"/>
    <w:rsid w:val="009C0910"/>
    <w:rsid w:val="009C20DC"/>
    <w:rsid w:val="009C3879"/>
    <w:rsid w:val="009C69E3"/>
    <w:rsid w:val="009D4EBF"/>
    <w:rsid w:val="009E00B3"/>
    <w:rsid w:val="009E1B7C"/>
    <w:rsid w:val="009E1E5B"/>
    <w:rsid w:val="009E25DF"/>
    <w:rsid w:val="009E3945"/>
    <w:rsid w:val="009F1271"/>
    <w:rsid w:val="009F37B6"/>
    <w:rsid w:val="009F5ABC"/>
    <w:rsid w:val="009F656E"/>
    <w:rsid w:val="009F77AE"/>
    <w:rsid w:val="00A009EC"/>
    <w:rsid w:val="00A025CE"/>
    <w:rsid w:val="00A130BC"/>
    <w:rsid w:val="00A1649C"/>
    <w:rsid w:val="00A20B95"/>
    <w:rsid w:val="00A2153E"/>
    <w:rsid w:val="00A219A6"/>
    <w:rsid w:val="00A2574B"/>
    <w:rsid w:val="00A25EBB"/>
    <w:rsid w:val="00A2607C"/>
    <w:rsid w:val="00A26BE9"/>
    <w:rsid w:val="00A3158E"/>
    <w:rsid w:val="00A3312B"/>
    <w:rsid w:val="00A341C9"/>
    <w:rsid w:val="00A34676"/>
    <w:rsid w:val="00A34BB9"/>
    <w:rsid w:val="00A36613"/>
    <w:rsid w:val="00A42EDF"/>
    <w:rsid w:val="00A454AE"/>
    <w:rsid w:val="00A457AE"/>
    <w:rsid w:val="00A467F0"/>
    <w:rsid w:val="00A51CD6"/>
    <w:rsid w:val="00A53F07"/>
    <w:rsid w:val="00A54B78"/>
    <w:rsid w:val="00A55710"/>
    <w:rsid w:val="00A55EA1"/>
    <w:rsid w:val="00A565B5"/>
    <w:rsid w:val="00A56FF1"/>
    <w:rsid w:val="00A57F6F"/>
    <w:rsid w:val="00A60127"/>
    <w:rsid w:val="00A629EC"/>
    <w:rsid w:val="00A645B5"/>
    <w:rsid w:val="00A65451"/>
    <w:rsid w:val="00A67500"/>
    <w:rsid w:val="00A67F2B"/>
    <w:rsid w:val="00A713FD"/>
    <w:rsid w:val="00A756A3"/>
    <w:rsid w:val="00A76DA4"/>
    <w:rsid w:val="00A805E6"/>
    <w:rsid w:val="00A80FE4"/>
    <w:rsid w:val="00A81D8C"/>
    <w:rsid w:val="00A823AE"/>
    <w:rsid w:val="00A83F64"/>
    <w:rsid w:val="00A8540C"/>
    <w:rsid w:val="00A90DB7"/>
    <w:rsid w:val="00A9274D"/>
    <w:rsid w:val="00A94B95"/>
    <w:rsid w:val="00A97F34"/>
    <w:rsid w:val="00AA0295"/>
    <w:rsid w:val="00AA1EAE"/>
    <w:rsid w:val="00AA22FC"/>
    <w:rsid w:val="00AA50E0"/>
    <w:rsid w:val="00AA7C97"/>
    <w:rsid w:val="00AB15CB"/>
    <w:rsid w:val="00AB228C"/>
    <w:rsid w:val="00AB4001"/>
    <w:rsid w:val="00AB77DA"/>
    <w:rsid w:val="00AC600C"/>
    <w:rsid w:val="00AD157D"/>
    <w:rsid w:val="00AD328B"/>
    <w:rsid w:val="00AD3850"/>
    <w:rsid w:val="00AD5FA2"/>
    <w:rsid w:val="00AD63D9"/>
    <w:rsid w:val="00AD7738"/>
    <w:rsid w:val="00AE1F50"/>
    <w:rsid w:val="00AE2FC8"/>
    <w:rsid w:val="00AE6261"/>
    <w:rsid w:val="00AE70CC"/>
    <w:rsid w:val="00AE7DB7"/>
    <w:rsid w:val="00AF2658"/>
    <w:rsid w:val="00AF5A90"/>
    <w:rsid w:val="00AF6116"/>
    <w:rsid w:val="00B054A6"/>
    <w:rsid w:val="00B10F80"/>
    <w:rsid w:val="00B13C5A"/>
    <w:rsid w:val="00B15D56"/>
    <w:rsid w:val="00B2097B"/>
    <w:rsid w:val="00B22990"/>
    <w:rsid w:val="00B22FB8"/>
    <w:rsid w:val="00B24366"/>
    <w:rsid w:val="00B260A8"/>
    <w:rsid w:val="00B27579"/>
    <w:rsid w:val="00B31547"/>
    <w:rsid w:val="00B31790"/>
    <w:rsid w:val="00B32A79"/>
    <w:rsid w:val="00B334DE"/>
    <w:rsid w:val="00B33E57"/>
    <w:rsid w:val="00B33E5D"/>
    <w:rsid w:val="00B36B2F"/>
    <w:rsid w:val="00B42830"/>
    <w:rsid w:val="00B47C73"/>
    <w:rsid w:val="00B50D86"/>
    <w:rsid w:val="00B515EC"/>
    <w:rsid w:val="00B55B88"/>
    <w:rsid w:val="00B55E30"/>
    <w:rsid w:val="00B677F5"/>
    <w:rsid w:val="00B71580"/>
    <w:rsid w:val="00B72A61"/>
    <w:rsid w:val="00B76FF2"/>
    <w:rsid w:val="00B80D9E"/>
    <w:rsid w:val="00B85222"/>
    <w:rsid w:val="00B87446"/>
    <w:rsid w:val="00B87486"/>
    <w:rsid w:val="00B918C4"/>
    <w:rsid w:val="00B919E2"/>
    <w:rsid w:val="00B92B43"/>
    <w:rsid w:val="00B93CB1"/>
    <w:rsid w:val="00B941D9"/>
    <w:rsid w:val="00B96653"/>
    <w:rsid w:val="00BA004C"/>
    <w:rsid w:val="00BA1826"/>
    <w:rsid w:val="00BA3BF8"/>
    <w:rsid w:val="00BA7051"/>
    <w:rsid w:val="00BA7937"/>
    <w:rsid w:val="00BB5975"/>
    <w:rsid w:val="00BB6519"/>
    <w:rsid w:val="00BC1275"/>
    <w:rsid w:val="00BC4B17"/>
    <w:rsid w:val="00BC54CC"/>
    <w:rsid w:val="00BC61CA"/>
    <w:rsid w:val="00BD1EA4"/>
    <w:rsid w:val="00BD6F9E"/>
    <w:rsid w:val="00BD7374"/>
    <w:rsid w:val="00BD78E1"/>
    <w:rsid w:val="00BE005A"/>
    <w:rsid w:val="00BE1966"/>
    <w:rsid w:val="00BE1BCD"/>
    <w:rsid w:val="00BE1BD9"/>
    <w:rsid w:val="00BE4BF4"/>
    <w:rsid w:val="00BE5927"/>
    <w:rsid w:val="00BE717A"/>
    <w:rsid w:val="00BF0739"/>
    <w:rsid w:val="00BF37D7"/>
    <w:rsid w:val="00BF4421"/>
    <w:rsid w:val="00BF4EA8"/>
    <w:rsid w:val="00BF51B0"/>
    <w:rsid w:val="00BF6C9D"/>
    <w:rsid w:val="00C024C1"/>
    <w:rsid w:val="00C06B94"/>
    <w:rsid w:val="00C06CB9"/>
    <w:rsid w:val="00C06FA9"/>
    <w:rsid w:val="00C12D8A"/>
    <w:rsid w:val="00C1414B"/>
    <w:rsid w:val="00C14762"/>
    <w:rsid w:val="00C20BC3"/>
    <w:rsid w:val="00C231BA"/>
    <w:rsid w:val="00C23E09"/>
    <w:rsid w:val="00C245A1"/>
    <w:rsid w:val="00C24758"/>
    <w:rsid w:val="00C267F2"/>
    <w:rsid w:val="00C30F8D"/>
    <w:rsid w:val="00C3129C"/>
    <w:rsid w:val="00C327B7"/>
    <w:rsid w:val="00C328E4"/>
    <w:rsid w:val="00C350E6"/>
    <w:rsid w:val="00C36660"/>
    <w:rsid w:val="00C376F1"/>
    <w:rsid w:val="00C40D60"/>
    <w:rsid w:val="00C41883"/>
    <w:rsid w:val="00C42910"/>
    <w:rsid w:val="00C42B20"/>
    <w:rsid w:val="00C447D7"/>
    <w:rsid w:val="00C46504"/>
    <w:rsid w:val="00C4751C"/>
    <w:rsid w:val="00C52792"/>
    <w:rsid w:val="00C6004B"/>
    <w:rsid w:val="00C60DE7"/>
    <w:rsid w:val="00C61BDC"/>
    <w:rsid w:val="00C67285"/>
    <w:rsid w:val="00C67C21"/>
    <w:rsid w:val="00C7080C"/>
    <w:rsid w:val="00C728D6"/>
    <w:rsid w:val="00C732DB"/>
    <w:rsid w:val="00C7418F"/>
    <w:rsid w:val="00C7421A"/>
    <w:rsid w:val="00C81217"/>
    <w:rsid w:val="00C90FFE"/>
    <w:rsid w:val="00C91523"/>
    <w:rsid w:val="00C937BF"/>
    <w:rsid w:val="00C94BA9"/>
    <w:rsid w:val="00CA041A"/>
    <w:rsid w:val="00CA09BD"/>
    <w:rsid w:val="00CA0E37"/>
    <w:rsid w:val="00CA0F6B"/>
    <w:rsid w:val="00CA4CAF"/>
    <w:rsid w:val="00CA64A9"/>
    <w:rsid w:val="00CA6A0D"/>
    <w:rsid w:val="00CA79E8"/>
    <w:rsid w:val="00CB104E"/>
    <w:rsid w:val="00CB4BB7"/>
    <w:rsid w:val="00CB7B5E"/>
    <w:rsid w:val="00CC1B9E"/>
    <w:rsid w:val="00CC26CE"/>
    <w:rsid w:val="00CC44B7"/>
    <w:rsid w:val="00CC49D8"/>
    <w:rsid w:val="00CC6276"/>
    <w:rsid w:val="00CD276C"/>
    <w:rsid w:val="00CD3CFB"/>
    <w:rsid w:val="00CD4463"/>
    <w:rsid w:val="00CD5398"/>
    <w:rsid w:val="00CD606B"/>
    <w:rsid w:val="00CE2D11"/>
    <w:rsid w:val="00CE7515"/>
    <w:rsid w:val="00CF2B82"/>
    <w:rsid w:val="00CF39BD"/>
    <w:rsid w:val="00CF6084"/>
    <w:rsid w:val="00CF7A86"/>
    <w:rsid w:val="00CF7D0A"/>
    <w:rsid w:val="00D0423A"/>
    <w:rsid w:val="00D06960"/>
    <w:rsid w:val="00D06FA3"/>
    <w:rsid w:val="00D10BED"/>
    <w:rsid w:val="00D10CD4"/>
    <w:rsid w:val="00D12E45"/>
    <w:rsid w:val="00D137A2"/>
    <w:rsid w:val="00D14E5E"/>
    <w:rsid w:val="00D2174D"/>
    <w:rsid w:val="00D239D6"/>
    <w:rsid w:val="00D26148"/>
    <w:rsid w:val="00D2765E"/>
    <w:rsid w:val="00D303AB"/>
    <w:rsid w:val="00D3141F"/>
    <w:rsid w:val="00D33654"/>
    <w:rsid w:val="00D35605"/>
    <w:rsid w:val="00D36024"/>
    <w:rsid w:val="00D42C36"/>
    <w:rsid w:val="00D45B35"/>
    <w:rsid w:val="00D46491"/>
    <w:rsid w:val="00D4700B"/>
    <w:rsid w:val="00D51B90"/>
    <w:rsid w:val="00D53E42"/>
    <w:rsid w:val="00D552D5"/>
    <w:rsid w:val="00D5763B"/>
    <w:rsid w:val="00D624FC"/>
    <w:rsid w:val="00D62A17"/>
    <w:rsid w:val="00D62C70"/>
    <w:rsid w:val="00D62D93"/>
    <w:rsid w:val="00D64BF1"/>
    <w:rsid w:val="00D64D0E"/>
    <w:rsid w:val="00D66BF9"/>
    <w:rsid w:val="00D81B08"/>
    <w:rsid w:val="00D81FC0"/>
    <w:rsid w:val="00D825D3"/>
    <w:rsid w:val="00D82992"/>
    <w:rsid w:val="00D85F7D"/>
    <w:rsid w:val="00D933A6"/>
    <w:rsid w:val="00D9671D"/>
    <w:rsid w:val="00DA1250"/>
    <w:rsid w:val="00DA23D4"/>
    <w:rsid w:val="00DA54D3"/>
    <w:rsid w:val="00DA7BC7"/>
    <w:rsid w:val="00DA7D39"/>
    <w:rsid w:val="00DB1902"/>
    <w:rsid w:val="00DB5690"/>
    <w:rsid w:val="00DB70CA"/>
    <w:rsid w:val="00DC0863"/>
    <w:rsid w:val="00DC0DD5"/>
    <w:rsid w:val="00DC3449"/>
    <w:rsid w:val="00DC3502"/>
    <w:rsid w:val="00DC4E5F"/>
    <w:rsid w:val="00DC6E3A"/>
    <w:rsid w:val="00DD12A8"/>
    <w:rsid w:val="00DD1767"/>
    <w:rsid w:val="00DD78C2"/>
    <w:rsid w:val="00DE0245"/>
    <w:rsid w:val="00DE1911"/>
    <w:rsid w:val="00DE2CBE"/>
    <w:rsid w:val="00DE3424"/>
    <w:rsid w:val="00DE5886"/>
    <w:rsid w:val="00DF0499"/>
    <w:rsid w:val="00DF0A8B"/>
    <w:rsid w:val="00DF7E35"/>
    <w:rsid w:val="00E001B2"/>
    <w:rsid w:val="00E04D2F"/>
    <w:rsid w:val="00E0520F"/>
    <w:rsid w:val="00E06710"/>
    <w:rsid w:val="00E06DC6"/>
    <w:rsid w:val="00E0702C"/>
    <w:rsid w:val="00E073F4"/>
    <w:rsid w:val="00E14B98"/>
    <w:rsid w:val="00E15F37"/>
    <w:rsid w:val="00E20A5F"/>
    <w:rsid w:val="00E21EE8"/>
    <w:rsid w:val="00E2215E"/>
    <w:rsid w:val="00E23681"/>
    <w:rsid w:val="00E243E5"/>
    <w:rsid w:val="00E247B2"/>
    <w:rsid w:val="00E24C5D"/>
    <w:rsid w:val="00E25A93"/>
    <w:rsid w:val="00E30759"/>
    <w:rsid w:val="00E30FDF"/>
    <w:rsid w:val="00E310AD"/>
    <w:rsid w:val="00E313AE"/>
    <w:rsid w:val="00E317B8"/>
    <w:rsid w:val="00E374C3"/>
    <w:rsid w:val="00E45DF2"/>
    <w:rsid w:val="00E5353E"/>
    <w:rsid w:val="00E56352"/>
    <w:rsid w:val="00E62104"/>
    <w:rsid w:val="00E634B6"/>
    <w:rsid w:val="00E6568E"/>
    <w:rsid w:val="00E66CC0"/>
    <w:rsid w:val="00E71A0F"/>
    <w:rsid w:val="00E72D0F"/>
    <w:rsid w:val="00E7445D"/>
    <w:rsid w:val="00E75848"/>
    <w:rsid w:val="00E80E9E"/>
    <w:rsid w:val="00E813E9"/>
    <w:rsid w:val="00E86E90"/>
    <w:rsid w:val="00E935C9"/>
    <w:rsid w:val="00E943A9"/>
    <w:rsid w:val="00E94907"/>
    <w:rsid w:val="00EA0D9B"/>
    <w:rsid w:val="00EB1E6B"/>
    <w:rsid w:val="00EB2B65"/>
    <w:rsid w:val="00EB2E8C"/>
    <w:rsid w:val="00EB3BFF"/>
    <w:rsid w:val="00ED088F"/>
    <w:rsid w:val="00ED0F30"/>
    <w:rsid w:val="00ED2A21"/>
    <w:rsid w:val="00ED2FB1"/>
    <w:rsid w:val="00ED461B"/>
    <w:rsid w:val="00ED7C82"/>
    <w:rsid w:val="00EE156B"/>
    <w:rsid w:val="00EE252D"/>
    <w:rsid w:val="00EE3E01"/>
    <w:rsid w:val="00EF0CD1"/>
    <w:rsid w:val="00EF1B4D"/>
    <w:rsid w:val="00EF2191"/>
    <w:rsid w:val="00F016F4"/>
    <w:rsid w:val="00F01BAF"/>
    <w:rsid w:val="00F03581"/>
    <w:rsid w:val="00F04FAD"/>
    <w:rsid w:val="00F112DE"/>
    <w:rsid w:val="00F154FB"/>
    <w:rsid w:val="00F201F5"/>
    <w:rsid w:val="00F2240A"/>
    <w:rsid w:val="00F238DB"/>
    <w:rsid w:val="00F23F1E"/>
    <w:rsid w:val="00F26E36"/>
    <w:rsid w:val="00F313F0"/>
    <w:rsid w:val="00F32DE5"/>
    <w:rsid w:val="00F33A1E"/>
    <w:rsid w:val="00F34E0B"/>
    <w:rsid w:val="00F40C1F"/>
    <w:rsid w:val="00F450C3"/>
    <w:rsid w:val="00F57767"/>
    <w:rsid w:val="00F5792A"/>
    <w:rsid w:val="00F636BB"/>
    <w:rsid w:val="00F638E2"/>
    <w:rsid w:val="00F70444"/>
    <w:rsid w:val="00F716F8"/>
    <w:rsid w:val="00F76389"/>
    <w:rsid w:val="00F835C8"/>
    <w:rsid w:val="00F939B5"/>
    <w:rsid w:val="00F93A94"/>
    <w:rsid w:val="00F947B6"/>
    <w:rsid w:val="00F9483E"/>
    <w:rsid w:val="00F95AEA"/>
    <w:rsid w:val="00F9736E"/>
    <w:rsid w:val="00F97E87"/>
    <w:rsid w:val="00FA1369"/>
    <w:rsid w:val="00FA1FF9"/>
    <w:rsid w:val="00FB5821"/>
    <w:rsid w:val="00FB6D95"/>
    <w:rsid w:val="00FB77D0"/>
    <w:rsid w:val="00FB795E"/>
    <w:rsid w:val="00FC01C2"/>
    <w:rsid w:val="00FC0DE3"/>
    <w:rsid w:val="00FC3064"/>
    <w:rsid w:val="00FC3CF6"/>
    <w:rsid w:val="00FC43A5"/>
    <w:rsid w:val="00FC5DFE"/>
    <w:rsid w:val="00FC62D4"/>
    <w:rsid w:val="00FC7D83"/>
    <w:rsid w:val="00FD192F"/>
    <w:rsid w:val="00FD4D16"/>
    <w:rsid w:val="00FD629B"/>
    <w:rsid w:val="00FD7D72"/>
    <w:rsid w:val="00FE421C"/>
    <w:rsid w:val="032627C7"/>
    <w:rsid w:val="039448ED"/>
    <w:rsid w:val="1054F078"/>
    <w:rsid w:val="17807CC9"/>
    <w:rsid w:val="193B3A46"/>
    <w:rsid w:val="1BA5A23F"/>
    <w:rsid w:val="200CE06D"/>
    <w:rsid w:val="21076E95"/>
    <w:rsid w:val="2E2171F1"/>
    <w:rsid w:val="32067624"/>
    <w:rsid w:val="3B94300D"/>
    <w:rsid w:val="4A7C4113"/>
    <w:rsid w:val="4B0D6F95"/>
    <w:rsid w:val="52A30612"/>
    <w:rsid w:val="5D0B5925"/>
    <w:rsid w:val="6891D3CB"/>
    <w:rsid w:val="6C349A0F"/>
    <w:rsid w:val="6C796F81"/>
    <w:rsid w:val="74438E45"/>
    <w:rsid w:val="766FDFDE"/>
    <w:rsid w:val="79235781"/>
    <w:rsid w:val="7C5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FFB65"/>
  <w15:docId w15:val="{1F696226-3B9E-4B49-9FE6-E112214D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705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5615B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A70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A705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ourier New" w:hAnsi="Courier New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A7051"/>
    <w:pPr>
      <w:tabs>
        <w:tab w:val="num" w:pos="1008"/>
      </w:tabs>
      <w:spacing w:before="240" w:after="60"/>
      <w:ind w:left="1008" w:hanging="1008"/>
      <w:outlineLvl w:val="4"/>
    </w:pPr>
    <w:rPr>
      <w:rFonts w:ascii="Courier New" w:hAnsi="Courier New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BA7051"/>
    <w:pPr>
      <w:tabs>
        <w:tab w:val="num" w:pos="1152"/>
      </w:tabs>
      <w:spacing w:before="240" w:after="60"/>
      <w:ind w:left="1152" w:hanging="1152"/>
      <w:outlineLvl w:val="5"/>
    </w:pPr>
    <w:rPr>
      <w:rFonts w:ascii="Courier New" w:hAnsi="Courier New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A7051"/>
    <w:pPr>
      <w:tabs>
        <w:tab w:val="num" w:pos="1296"/>
      </w:tabs>
      <w:spacing w:before="240" w:after="60"/>
      <w:ind w:left="1296" w:hanging="1296"/>
      <w:outlineLvl w:val="6"/>
    </w:pPr>
    <w:rPr>
      <w:rFonts w:ascii="Courier New" w:hAnsi="Courier New"/>
      <w:sz w:val="16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A7051"/>
    <w:pPr>
      <w:tabs>
        <w:tab w:val="num" w:pos="1440"/>
      </w:tabs>
      <w:spacing w:before="240" w:after="60"/>
      <w:ind w:left="1440" w:hanging="1440"/>
      <w:outlineLvl w:val="7"/>
    </w:pPr>
    <w:rPr>
      <w:rFonts w:ascii="Courier New" w:hAnsi="Courier New"/>
      <w:i/>
      <w:iCs/>
      <w:sz w:val="16"/>
      <w:szCs w:val="16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A70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uiPriority w:val="59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6114"/>
    <w:pPr>
      <w:ind w:left="708"/>
    </w:pPr>
    <w:rPr>
      <w:lang w:val="x-none" w:eastAsia="x-none"/>
    </w:rPr>
  </w:style>
  <w:style w:type="character" w:styleId="Odkaznakoment">
    <w:name w:val="annotation reference"/>
    <w:uiPriority w:val="99"/>
    <w:rsid w:val="002F4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4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4405"/>
  </w:style>
  <w:style w:type="paragraph" w:styleId="Pedmtkomente">
    <w:name w:val="annotation subject"/>
    <w:basedOn w:val="Textkomente"/>
    <w:next w:val="Textkomente"/>
    <w:link w:val="PedmtkomenteChar"/>
    <w:uiPriority w:val="99"/>
    <w:rsid w:val="002F440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2F4405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C4A0A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BA7051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rsid w:val="00BA705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A7051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BA7051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BA7051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BA7051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link w:val="Nadpis8"/>
    <w:uiPriority w:val="99"/>
    <w:rsid w:val="00BA7051"/>
    <w:rPr>
      <w:rFonts w:ascii="Courier New" w:hAnsi="Courier New" w:cs="Courier New"/>
      <w:i/>
      <w:iCs/>
      <w:sz w:val="16"/>
      <w:szCs w:val="16"/>
    </w:rPr>
  </w:style>
  <w:style w:type="character" w:customStyle="1" w:styleId="Nadpis9Char">
    <w:name w:val="Nadpis 9 Char"/>
    <w:link w:val="Nadpis9"/>
    <w:uiPriority w:val="99"/>
    <w:rsid w:val="00BA7051"/>
    <w:rPr>
      <w:rFonts w:ascii="Arial" w:hAnsi="Arial" w:cs="Arial"/>
      <w:sz w:val="22"/>
      <w:szCs w:val="22"/>
    </w:rPr>
  </w:style>
  <w:style w:type="character" w:customStyle="1" w:styleId="Nadpis2Char">
    <w:name w:val="Nadpis 2 Char"/>
    <w:link w:val="Nadpis2"/>
    <w:uiPriority w:val="9"/>
    <w:locked/>
    <w:rsid w:val="00BA705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BA7051"/>
    <w:pPr>
      <w:ind w:left="2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BA7051"/>
    <w:rPr>
      <w:rFonts w:ascii="Arial" w:hAnsi="Arial" w:cs="Arial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BA705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A7051"/>
    <w:rPr>
      <w:rFonts w:ascii="Courier New" w:hAnsi="Courier New" w:cs="Courier New"/>
    </w:rPr>
  </w:style>
  <w:style w:type="paragraph" w:customStyle="1" w:styleId="Textbodu">
    <w:name w:val="Text bodu"/>
    <w:basedOn w:val="Normln"/>
    <w:uiPriority w:val="99"/>
    <w:rsid w:val="00BA7051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BA7051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BA7051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BA7051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rsid w:val="00BA7051"/>
    <w:rPr>
      <w:rFonts w:ascii="Courier New" w:hAnsi="Courier New" w:cs="Courier New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BA705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A7051"/>
    <w:rPr>
      <w:sz w:val="16"/>
      <w:szCs w:val="16"/>
    </w:rPr>
  </w:style>
  <w:style w:type="character" w:styleId="slostrnky">
    <w:name w:val="page number"/>
    <w:uiPriority w:val="99"/>
    <w:rsid w:val="00BA7051"/>
    <w:rPr>
      <w:rFonts w:cs="Times New Roman"/>
    </w:rPr>
  </w:style>
  <w:style w:type="paragraph" w:styleId="Bezmezer">
    <w:name w:val="No Spacing"/>
    <w:uiPriority w:val="1"/>
    <w:qFormat/>
    <w:rsid w:val="00BA7051"/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9117C"/>
    <w:rPr>
      <w:b/>
      <w:bCs/>
    </w:rPr>
  </w:style>
  <w:style w:type="paragraph" w:styleId="Normlnweb">
    <w:name w:val="Normal (Web)"/>
    <w:basedOn w:val="Normln"/>
    <w:uiPriority w:val="99"/>
    <w:unhideWhenUsed/>
    <w:rsid w:val="00C732DB"/>
    <w:pPr>
      <w:spacing w:before="100" w:beforeAutospacing="1" w:after="100" w:afterAutospacing="1"/>
    </w:pPr>
    <w:rPr>
      <w:rFonts w:eastAsia="Calibri"/>
    </w:rPr>
  </w:style>
  <w:style w:type="character" w:customStyle="1" w:styleId="smynameadd">
    <w:name w:val="smynameadd"/>
    <w:basedOn w:val="Standardnpsmoodstavce"/>
    <w:rsid w:val="00C732DB"/>
  </w:style>
  <w:style w:type="character" w:customStyle="1" w:styleId="detail">
    <w:name w:val="detail"/>
    <w:rsid w:val="000D720F"/>
  </w:style>
  <w:style w:type="character" w:customStyle="1" w:styleId="value">
    <w:name w:val="value"/>
    <w:rsid w:val="000D720F"/>
  </w:style>
  <w:style w:type="character" w:customStyle="1" w:styleId="label">
    <w:name w:val="label"/>
    <w:rsid w:val="000D720F"/>
  </w:style>
  <w:style w:type="character" w:styleId="Sledovanodkaz">
    <w:name w:val="FollowedHyperlink"/>
    <w:uiPriority w:val="99"/>
    <w:unhideWhenUsed/>
    <w:rsid w:val="00523BB5"/>
    <w:rPr>
      <w:color w:val="800080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5831B3"/>
  </w:style>
  <w:style w:type="paragraph" w:customStyle="1" w:styleId="StylNadpis6">
    <w:name w:val="Styl Nadpis 6"/>
    <w:basedOn w:val="Nadpis6"/>
    <w:rsid w:val="005831B3"/>
    <w:pPr>
      <w:tabs>
        <w:tab w:val="clear" w:pos="1152"/>
      </w:tabs>
      <w:ind w:left="0" w:firstLine="0"/>
    </w:pPr>
    <w:rPr>
      <w:rFonts w:ascii="Palatino Linotype" w:hAnsi="Palatino Linotype" w:cs="Arial"/>
      <w:color w:val="000000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831B3"/>
    <w:pPr>
      <w:spacing w:after="120" w:line="480" w:lineRule="auto"/>
    </w:pPr>
    <w:rPr>
      <w:rFonts w:ascii="Arial" w:hAnsi="Arial" w:cs="Arial"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831B3"/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831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ninadpis">
    <w:name w:val="hlavninadpis"/>
    <w:basedOn w:val="Standardnpsmoodstavce"/>
    <w:rsid w:val="005831B3"/>
  </w:style>
  <w:style w:type="paragraph" w:customStyle="1" w:styleId="cislovani">
    <w:name w:val="cislovani"/>
    <w:link w:val="cislovaniChar"/>
    <w:qFormat/>
    <w:rsid w:val="005831B3"/>
    <w:pPr>
      <w:numPr>
        <w:numId w:val="3"/>
      </w:numPr>
      <w:contextualSpacing/>
      <w:jc w:val="right"/>
    </w:pPr>
    <w:rPr>
      <w:sz w:val="18"/>
      <w:szCs w:val="18"/>
    </w:rPr>
  </w:style>
  <w:style w:type="character" w:customStyle="1" w:styleId="cislovaniChar">
    <w:name w:val="cislovani Char"/>
    <w:basedOn w:val="Standardnpsmoodstavce"/>
    <w:link w:val="cislovani"/>
    <w:rsid w:val="005831B3"/>
    <w:rPr>
      <w:sz w:val="18"/>
      <w:szCs w:val="18"/>
    </w:rPr>
  </w:style>
  <w:style w:type="paragraph" w:customStyle="1" w:styleId="tabulka-zahlavi">
    <w:name w:val="tabulka - zahlavi"/>
    <w:basedOn w:val="Normln"/>
    <w:link w:val="tabulka-zahlaviChar"/>
    <w:qFormat/>
    <w:rsid w:val="005831B3"/>
    <w:pPr>
      <w:spacing w:line="259" w:lineRule="auto"/>
    </w:pPr>
    <w:rPr>
      <w:rFonts w:eastAsia="Calibri" w:cs="Calibri"/>
      <w:b/>
      <w:bCs/>
      <w:color w:val="FFFFFF"/>
      <w:sz w:val="18"/>
      <w:szCs w:val="18"/>
      <w:lang w:eastAsia="en-US"/>
    </w:rPr>
  </w:style>
  <w:style w:type="character" w:customStyle="1" w:styleId="tabulka-zahlaviChar">
    <w:name w:val="tabulka - zahlavi Char"/>
    <w:link w:val="tabulka-zahlavi"/>
    <w:rsid w:val="005831B3"/>
    <w:rPr>
      <w:rFonts w:eastAsia="Calibri" w:cs="Calibri"/>
      <w:b/>
      <w:bCs/>
      <w:color w:val="FFFFFF"/>
      <w:sz w:val="18"/>
      <w:szCs w:val="18"/>
      <w:lang w:eastAsia="en-US"/>
    </w:rPr>
  </w:style>
  <w:style w:type="paragraph" w:customStyle="1" w:styleId="tabulka-textspecifikac">
    <w:name w:val="tabulka - text specifikací"/>
    <w:link w:val="tabulka-textspecifikacChar"/>
    <w:qFormat/>
    <w:rsid w:val="005831B3"/>
    <w:pPr>
      <w:spacing w:line="259" w:lineRule="auto"/>
    </w:pPr>
    <w:rPr>
      <w:rFonts w:cs="Calibri"/>
      <w:color w:val="000000"/>
      <w:sz w:val="18"/>
      <w:szCs w:val="18"/>
    </w:rPr>
  </w:style>
  <w:style w:type="character" w:customStyle="1" w:styleId="tabulka-textspecifikacChar">
    <w:name w:val="tabulka - text specifikací Char"/>
    <w:basedOn w:val="Standardnpsmoodstavce"/>
    <w:link w:val="tabulka-textspecifikac"/>
    <w:rsid w:val="005831B3"/>
    <w:rPr>
      <w:rFonts w:cs="Calibri"/>
      <w:color w:val="000000"/>
      <w:sz w:val="18"/>
      <w:szCs w:val="18"/>
    </w:rPr>
  </w:style>
  <w:style w:type="paragraph" w:customStyle="1" w:styleId="texttabulka">
    <w:name w:val="text tabulka"/>
    <w:basedOn w:val="Normln"/>
    <w:link w:val="texttabulkaChar"/>
    <w:qFormat/>
    <w:rsid w:val="005831B3"/>
    <w:rPr>
      <w:rFonts w:ascii="Calibri" w:hAnsi="Calibri" w:cs="Calibri"/>
      <w:color w:val="000000"/>
      <w:sz w:val="20"/>
      <w:szCs w:val="18"/>
    </w:rPr>
  </w:style>
  <w:style w:type="character" w:customStyle="1" w:styleId="texttabulkaChar">
    <w:name w:val="text tabulka Char"/>
    <w:basedOn w:val="Standardnpsmoodstavce"/>
    <w:link w:val="texttabulka"/>
    <w:rsid w:val="005831B3"/>
    <w:rPr>
      <w:rFonts w:ascii="Calibri" w:hAnsi="Calibri" w:cs="Calibri"/>
      <w:color w:val="000000"/>
      <w:szCs w:val="18"/>
    </w:rPr>
  </w:style>
  <w:style w:type="character" w:customStyle="1" w:styleId="radekformulare">
    <w:name w:val="radekformulare"/>
    <w:basedOn w:val="Standardnpsmoodstavce"/>
    <w:rsid w:val="005831B3"/>
  </w:style>
  <w:style w:type="numbering" w:customStyle="1" w:styleId="Bezseznamu11">
    <w:name w:val="Bez seznamu11"/>
    <w:next w:val="Bezseznamu"/>
    <w:uiPriority w:val="99"/>
    <w:semiHidden/>
    <w:unhideWhenUsed/>
    <w:rsid w:val="005831B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1966"/>
    <w:rPr>
      <w:color w:val="605E5C"/>
      <w:shd w:val="clear" w:color="auto" w:fill="E1DFDD"/>
    </w:rPr>
  </w:style>
  <w:style w:type="paragraph" w:customStyle="1" w:styleId="BodyText21">
    <w:name w:val="Body Text 21"/>
    <w:rsid w:val="007E0391"/>
    <w:pPr>
      <w:autoSpaceDE w:val="0"/>
      <w:autoSpaceDN w:val="0"/>
      <w:jc w:val="both"/>
    </w:pPr>
    <w:rPr>
      <w:sz w:val="24"/>
      <w:szCs w:val="24"/>
    </w:rPr>
  </w:style>
  <w:style w:type="paragraph" w:customStyle="1" w:styleId="SSlnek-zkladntext">
    <w:name w:val="SS_Článek - základní text"/>
    <w:basedOn w:val="Normln"/>
    <w:rsid w:val="00D62C70"/>
    <w:pPr>
      <w:keepNext/>
      <w:suppressAutoHyphens/>
      <w:spacing w:before="20"/>
      <w:jc w:val="center"/>
    </w:pPr>
    <w:rPr>
      <w:rFonts w:ascii="Verdana" w:eastAsia="Calibri" w:hAnsi="Verdana"/>
      <w:b/>
      <w:kern w:val="1"/>
      <w:lang w:eastAsia="ar-SA"/>
    </w:rPr>
  </w:style>
  <w:style w:type="paragraph" w:customStyle="1" w:styleId="SSOdstavec">
    <w:name w:val="SS_Odstavec"/>
    <w:basedOn w:val="Normln"/>
    <w:rsid w:val="00D62C70"/>
    <w:pPr>
      <w:tabs>
        <w:tab w:val="left" w:pos="426"/>
      </w:tabs>
      <w:suppressAutoHyphens/>
      <w:spacing w:before="120"/>
      <w:jc w:val="both"/>
    </w:pPr>
    <w:rPr>
      <w:rFonts w:ascii="Verdana" w:eastAsia="Calibri" w:hAnsi="Verdana"/>
      <w:kern w:val="1"/>
      <w:sz w:val="20"/>
      <w:szCs w:val="20"/>
      <w:lang w:eastAsia="ar-SA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D62C70"/>
    <w:pPr>
      <w:numPr>
        <w:ilvl w:val="1"/>
        <w:numId w:val="8"/>
      </w:numPr>
      <w:spacing w:before="360" w:after="120"/>
      <w:jc w:val="both"/>
    </w:pPr>
    <w:rPr>
      <w:rFonts w:ascii="Arial" w:hAnsi="Arial"/>
      <w:szCs w:val="20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D62C70"/>
    <w:pPr>
      <w:numPr>
        <w:numId w:val="8"/>
      </w:numPr>
      <w:spacing w:before="480" w:after="240"/>
    </w:pPr>
    <w:rPr>
      <w:rFonts w:ascii="Arial" w:hAnsi="Arial"/>
      <w:b/>
      <w:szCs w:val="20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D62C70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D62C70"/>
    <w:pPr>
      <w:numPr>
        <w:ilvl w:val="2"/>
        <w:numId w:val="8"/>
      </w:numPr>
      <w:tabs>
        <w:tab w:val="left" w:pos="1008"/>
      </w:tabs>
      <w:spacing w:before="240" w:after="120"/>
      <w:ind w:left="576"/>
    </w:pPr>
    <w:rPr>
      <w:rFonts w:ascii="Arial" w:hAnsi="Arial"/>
      <w:szCs w:val="20"/>
      <w:lang w:eastAsia="en-US"/>
    </w:rPr>
  </w:style>
  <w:style w:type="character" w:customStyle="1" w:styleId="TextkomenteChar1">
    <w:name w:val="Text komentáře Char1"/>
    <w:uiPriority w:val="99"/>
    <w:semiHidden/>
    <w:rsid w:val="002F4021"/>
    <w:rPr>
      <w:lang w:eastAsia="ar-SA"/>
    </w:rPr>
  </w:style>
  <w:style w:type="paragraph" w:customStyle="1" w:styleId="Textkomente1">
    <w:name w:val="Text komentáře1"/>
    <w:basedOn w:val="Normln"/>
    <w:rsid w:val="008108CD"/>
    <w:pPr>
      <w:suppressAutoHyphens/>
    </w:pPr>
    <w:rPr>
      <w:sz w:val="20"/>
      <w:szCs w:val="20"/>
      <w:lang w:eastAsia="ar-SA"/>
    </w:rPr>
  </w:style>
  <w:style w:type="paragraph" w:customStyle="1" w:styleId="paragraph">
    <w:name w:val="paragraph"/>
    <w:basedOn w:val="Normln"/>
    <w:rsid w:val="003541F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541F4"/>
  </w:style>
  <w:style w:type="character" w:customStyle="1" w:styleId="eop">
    <w:name w:val="eop"/>
    <w:basedOn w:val="Standardnpsmoodstavce"/>
    <w:rsid w:val="003541F4"/>
  </w:style>
  <w:style w:type="character" w:customStyle="1" w:styleId="tabchar">
    <w:name w:val="tabchar"/>
    <w:basedOn w:val="Standardnpsmoodstavce"/>
    <w:rsid w:val="003541F4"/>
  </w:style>
  <w:style w:type="character" w:customStyle="1" w:styleId="spellingerror">
    <w:name w:val="spellingerror"/>
    <w:basedOn w:val="Standardnpsmoodstavce"/>
    <w:rsid w:val="003541F4"/>
  </w:style>
  <w:style w:type="character" w:customStyle="1" w:styleId="contextualspellingandgrammarerror">
    <w:name w:val="contextualspellingandgrammarerror"/>
    <w:basedOn w:val="Standardnpsmoodstavce"/>
    <w:rsid w:val="0035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dosti.sfzp.cz/AISPortal/LW/Views/Core/Detail?action=get&amp;id=d2edd047-eb62-40c5-bd75-d77aa46f76f5&amp;idForm=2fdece46-846f-474d-b669-e38ec97975f5&amp;idbo=38dda486-59de-41aa-8e5f-77533432c91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721-559/559-2021_RS.docx</ZkracenyRetezec>
    <Smazat xmlns="acca34e4-9ecd-41c8-99eb-d6aa654aaa55">&lt;a href="/sites/evidencesmluv/_layouts/15/IniWrkflIP.aspx?List=%7b6A8A6AA5-C48F-41F1-807A-52AA0ECDCD18%7d&amp;amp;ID=1541&amp;amp;ItemGuid=%7b85A8B3D5-E673-4754-A037-91B04B7B91BF%7d&amp;amp;TemplateID=%7bd3f8102e-f4a5-4901-b93c-fb146a9d820d%7d"&gt;&lt;img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E06C2-5D07-4783-80BA-5268C5A814B4}"/>
</file>

<file path=customXml/itemProps2.xml><?xml version="1.0" encoding="utf-8"?>
<ds:datastoreItem xmlns:ds="http://schemas.openxmlformats.org/officeDocument/2006/customXml" ds:itemID="{4D8534CC-0B41-463E-8100-FA82D2E9A92D}"/>
</file>

<file path=customXml/itemProps3.xml><?xml version="1.0" encoding="utf-8"?>
<ds:datastoreItem xmlns:ds="http://schemas.openxmlformats.org/officeDocument/2006/customXml" ds:itemID="{6AE7A926-FFE8-4844-99B5-BED215950210}"/>
</file>

<file path=customXml/itemProps4.xml><?xml version="1.0" encoding="utf-8"?>
<ds:datastoreItem xmlns:ds="http://schemas.openxmlformats.org/officeDocument/2006/customXml" ds:itemID="{B23E06C2-5D07-4783-80BA-5268C5A814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3115D4-660D-41B8-A6B3-520E5157B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3322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Kozojed Jakub, Mgr.</cp:lastModifiedBy>
  <cp:revision>5</cp:revision>
  <cp:lastPrinted>2021-07-14T07:28:00Z</cp:lastPrinted>
  <dcterms:created xsi:type="dcterms:W3CDTF">2021-07-14T07:34:00Z</dcterms:created>
  <dcterms:modified xsi:type="dcterms:W3CDTF">2021-07-14T07:38:00Z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2020-12-21T15:18:42Z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4bef6a03-d068-42ec-ab57-3d6174aac86c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