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D8F4"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6376D2BE" w14:textId="582CFC7E" w:rsidR="00210E0A" w:rsidRDefault="00D439A1" w:rsidP="00F730A6">
      <w:pPr>
        <w:widowControl w:val="0"/>
        <w:spacing w:before="120"/>
        <w:jc w:val="center"/>
        <w:rPr>
          <w:b/>
          <w:sz w:val="24"/>
          <w:szCs w:val="24"/>
        </w:rPr>
      </w:pPr>
      <w:r>
        <w:rPr>
          <w:b/>
          <w:sz w:val="24"/>
          <w:szCs w:val="24"/>
        </w:rPr>
        <w:t>č. OLP/</w:t>
      </w:r>
      <w:r w:rsidR="00632232">
        <w:rPr>
          <w:b/>
          <w:sz w:val="24"/>
          <w:szCs w:val="24"/>
        </w:rPr>
        <w:t>1</w:t>
      </w:r>
      <w:r>
        <w:rPr>
          <w:b/>
          <w:sz w:val="24"/>
          <w:szCs w:val="24"/>
        </w:rPr>
        <w:fldChar w:fldCharType="begin">
          <w:ffData>
            <w:name w:val="Text14"/>
            <w:enabled/>
            <w:calcOnExit w:val="0"/>
            <w:textInput/>
          </w:ffData>
        </w:fldChar>
      </w:r>
      <w:bookmarkStart w:id="0" w:name="Text14"/>
      <w:r>
        <w:rPr>
          <w:b/>
          <w:sz w:val="24"/>
          <w:szCs w:val="24"/>
        </w:rPr>
        <w:instrText xml:space="preserve"> FORMTEXT </w:instrText>
      </w:r>
      <w:r>
        <w:rPr>
          <w:b/>
          <w:sz w:val="24"/>
          <w:szCs w:val="24"/>
        </w:rPr>
      </w:r>
      <w:r>
        <w:rPr>
          <w:b/>
          <w:sz w:val="24"/>
          <w:szCs w:val="24"/>
        </w:rPr>
        <w:fldChar w:fldCharType="separate"/>
      </w:r>
      <w:r w:rsidRPr="00DC40AF">
        <w:rPr>
          <w:b/>
          <w:sz w:val="24"/>
          <w:szCs w:val="24"/>
        </w:rPr>
        <w:t>/20</w:t>
      </w:r>
      <w:r w:rsidR="00632232">
        <w:rPr>
          <w:b/>
          <w:sz w:val="24"/>
          <w:szCs w:val="24"/>
        </w:rPr>
        <w:t>21</w:t>
      </w:r>
      <w:r>
        <w:rPr>
          <w:b/>
          <w:noProof/>
          <w:sz w:val="24"/>
          <w:szCs w:val="24"/>
        </w:rPr>
        <w:t> </w:t>
      </w:r>
      <w:r>
        <w:rPr>
          <w:b/>
          <w:sz w:val="24"/>
          <w:szCs w:val="24"/>
        </w:rPr>
        <w:fldChar w:fldCharType="end"/>
      </w:r>
      <w:bookmarkEnd w:id="0"/>
    </w:p>
    <w:p w14:paraId="607FB583" w14:textId="49431B33" w:rsidR="009523C0" w:rsidRDefault="0063714C" w:rsidP="00F730A6">
      <w:pPr>
        <w:widowControl w:val="0"/>
        <w:spacing w:before="120"/>
        <w:jc w:val="center"/>
        <w:rPr>
          <w:b/>
          <w:sz w:val="24"/>
          <w:szCs w:val="24"/>
        </w:rPr>
      </w:pPr>
      <w:r>
        <w:rPr>
          <w:b/>
          <w:sz w:val="24"/>
          <w:szCs w:val="24"/>
        </w:rPr>
        <w:t>Laboratoř</w:t>
      </w:r>
      <w:r w:rsidR="00016E52">
        <w:rPr>
          <w:b/>
          <w:sz w:val="24"/>
          <w:szCs w:val="24"/>
        </w:rPr>
        <w:t xml:space="preserve"> fyziky</w:t>
      </w: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1B31B39C" w14:textId="77777777" w:rsidR="00016E52" w:rsidRDefault="00016E52" w:rsidP="00F730A6">
      <w:pPr>
        <w:widowControl w:val="0"/>
        <w:spacing w:before="120" w:after="0" w:line="276" w:lineRule="auto"/>
        <w:rPr>
          <w:b/>
          <w:bCs/>
          <w:sz w:val="24"/>
          <w:szCs w:val="24"/>
        </w:rPr>
      </w:pPr>
      <w:r w:rsidRPr="00016E52">
        <w:rPr>
          <w:b/>
          <w:bCs/>
          <w:sz w:val="24"/>
          <w:szCs w:val="24"/>
        </w:rPr>
        <w:t xml:space="preserve">Gymnázium, Střední odborná škola a Střední zdravotnická škola, Jilemnice, příspěvková organizace </w:t>
      </w:r>
    </w:p>
    <w:p w14:paraId="07751287" w14:textId="57EDDA23"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016E52" w:rsidRPr="00016E52">
        <w:rPr>
          <w:sz w:val="24"/>
          <w:szCs w:val="24"/>
        </w:rPr>
        <w:t>Tkalcovská 460, 514 01 Jilemnice</w:t>
      </w:r>
    </w:p>
    <w:p w14:paraId="315475D3" w14:textId="34A5AAE9" w:rsidR="00954243" w:rsidRPr="00DC40AF"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016E52" w:rsidRPr="00016E52">
        <w:rPr>
          <w:sz w:val="24"/>
          <w:szCs w:val="24"/>
        </w:rPr>
        <w:t>00856037</w:t>
      </w:r>
      <w:bookmarkStart w:id="1" w:name="_GoBack"/>
      <w:bookmarkEnd w:id="1"/>
    </w:p>
    <w:p w14:paraId="70757A3C" w14:textId="5A7C5746" w:rsidR="00954243" w:rsidRDefault="00954243" w:rsidP="00F730A6">
      <w:pPr>
        <w:widowControl w:val="0"/>
        <w:spacing w:before="120" w:after="0" w:line="276" w:lineRule="auto"/>
        <w:rPr>
          <w:sz w:val="24"/>
        </w:rPr>
      </w:pPr>
      <w:r w:rsidRPr="00DC40AF">
        <w:rPr>
          <w:sz w:val="24"/>
          <w:szCs w:val="24"/>
        </w:rPr>
        <w:t xml:space="preserve">zastoupený </w:t>
      </w:r>
      <w:r w:rsidR="00016E52" w:rsidRPr="00016E52">
        <w:rPr>
          <w:sz w:val="24"/>
          <w:szCs w:val="24"/>
        </w:rPr>
        <w:t>Mgr. Daniel</w:t>
      </w:r>
      <w:r w:rsidR="00016E52">
        <w:rPr>
          <w:sz w:val="24"/>
          <w:szCs w:val="24"/>
        </w:rPr>
        <w:t>em Martinkem</w:t>
      </w:r>
      <w:r w:rsidR="00016E52" w:rsidRPr="00016E52">
        <w:rPr>
          <w:sz w:val="24"/>
          <w:szCs w:val="24"/>
        </w:rPr>
        <w:t xml:space="preserve"> LL.M.</w:t>
      </w:r>
    </w:p>
    <w:p w14:paraId="65DF36E5" w14:textId="64056E96" w:rsidR="00954243" w:rsidRPr="00DC40AF" w:rsidRDefault="00954243" w:rsidP="00F730A6">
      <w:pPr>
        <w:widowControl w:val="0"/>
        <w:spacing w:before="120" w:after="0" w:line="276" w:lineRule="auto"/>
        <w:rPr>
          <w:sz w:val="24"/>
        </w:rPr>
      </w:pPr>
      <w:r w:rsidRPr="00DC40AF">
        <w:rPr>
          <w:sz w:val="24"/>
        </w:rPr>
        <w:t xml:space="preserve">bankovní spojení: </w:t>
      </w:r>
      <w:r w:rsidR="004329A2" w:rsidRPr="00681C3C">
        <w:rPr>
          <w:sz w:val="24"/>
        </w:rPr>
        <w:fldChar w:fldCharType="begin">
          <w:ffData>
            <w:name w:val="Text5"/>
            <w:enabled/>
            <w:calcOnExit w:val="0"/>
            <w:textInput>
              <w:default w:val="Komerční Banka, a.s."/>
            </w:textInput>
          </w:ffData>
        </w:fldChar>
      </w:r>
      <w:bookmarkStart w:id="2" w:name="Text5"/>
      <w:r w:rsidR="004329A2" w:rsidRPr="00681C3C">
        <w:rPr>
          <w:sz w:val="24"/>
        </w:rPr>
        <w:instrText xml:space="preserve"> FORMTEXT </w:instrText>
      </w:r>
      <w:r w:rsidR="004329A2" w:rsidRPr="00681C3C">
        <w:rPr>
          <w:sz w:val="24"/>
        </w:rPr>
      </w:r>
      <w:r w:rsidR="004329A2" w:rsidRPr="00681C3C">
        <w:rPr>
          <w:sz w:val="24"/>
        </w:rPr>
        <w:fldChar w:fldCharType="separate"/>
      </w:r>
      <w:r w:rsidR="004329A2" w:rsidRPr="00681C3C">
        <w:rPr>
          <w:noProof/>
          <w:sz w:val="24"/>
        </w:rPr>
        <w:t>Komerční Banka, a.s.</w:t>
      </w:r>
      <w:r w:rsidR="004329A2" w:rsidRPr="00681C3C">
        <w:rPr>
          <w:sz w:val="24"/>
        </w:rPr>
        <w:fldChar w:fldCharType="end"/>
      </w:r>
      <w:bookmarkEnd w:id="2"/>
    </w:p>
    <w:p w14:paraId="3F49ECFF" w14:textId="4890E4C7" w:rsidR="00706A61" w:rsidRPr="00D1001C" w:rsidRDefault="00954243" w:rsidP="00F730A6">
      <w:pPr>
        <w:widowControl w:val="0"/>
        <w:spacing w:before="120" w:after="0" w:line="276" w:lineRule="auto"/>
        <w:rPr>
          <w:sz w:val="24"/>
          <w:szCs w:val="24"/>
        </w:rPr>
      </w:pPr>
      <w:r w:rsidRPr="00DC40AF">
        <w:rPr>
          <w:sz w:val="24"/>
        </w:rPr>
        <w:t xml:space="preserve">číslo účtu: </w:t>
      </w:r>
      <w:r w:rsidR="00681C3C">
        <w:rPr>
          <w:sz w:val="24"/>
        </w:rPr>
        <w:t>115 – 4430030267/0100</w:t>
      </w:r>
    </w:p>
    <w:p w14:paraId="5965C1C0" w14:textId="1FF72236" w:rsidR="00016E52" w:rsidRPr="00D1001C" w:rsidRDefault="00944E58" w:rsidP="00F730A6">
      <w:pPr>
        <w:widowControl w:val="0"/>
        <w:spacing w:before="120" w:after="0" w:line="276" w:lineRule="auto"/>
        <w:rPr>
          <w:sz w:val="24"/>
          <w:szCs w:val="24"/>
        </w:rPr>
      </w:pPr>
      <w:r>
        <w:rPr>
          <w:sz w:val="24"/>
        </w:rPr>
        <w:t xml:space="preserve">kontaktní osoby: </w:t>
      </w:r>
      <w:r w:rsidR="00016E52">
        <w:rPr>
          <w:sz w:val="24"/>
        </w:rPr>
        <w:t>Mgr. Daniel Martinek</w:t>
      </w:r>
      <w:r w:rsidR="00016E52" w:rsidRPr="00016E52">
        <w:rPr>
          <w:sz w:val="24"/>
        </w:rPr>
        <w:t>LL.M.</w:t>
      </w:r>
      <w:r w:rsidR="00016E52">
        <w:rPr>
          <w:sz w:val="24"/>
        </w:rPr>
        <w:t xml:space="preserve">, </w:t>
      </w:r>
      <w:r w:rsidR="004329A2">
        <w:rPr>
          <w:sz w:val="24"/>
        </w:rPr>
        <w:t>email:</w:t>
      </w:r>
      <w:hyperlink r:id="rId8" w:history="1">
        <w:r w:rsidR="00016E52" w:rsidRPr="00991054">
          <w:rPr>
            <w:rStyle w:val="Hypertextovodkaz"/>
            <w:sz w:val="24"/>
          </w:rPr>
          <w:t>daniel.martinek@gymjil.cz</w:t>
        </w:r>
      </w:hyperlink>
      <w:r w:rsidR="00016E52">
        <w:rPr>
          <w:sz w:val="24"/>
        </w:rPr>
        <w:t>, +420 775 998 984</w:t>
      </w:r>
    </w:p>
    <w:p w14:paraId="692CD7AC" w14:textId="6E69516D" w:rsidR="003E4734" w:rsidRPr="00210E0A"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85ACA15" w14:textId="77777777" w:rsidR="003E4734" w:rsidRPr="00D1001C" w:rsidRDefault="003E4734" w:rsidP="00F730A6">
      <w:pPr>
        <w:widowControl w:val="0"/>
        <w:spacing w:before="120" w:after="0" w:line="276" w:lineRule="auto"/>
        <w:rPr>
          <w:sz w:val="24"/>
          <w:szCs w:val="24"/>
        </w:rPr>
      </w:pPr>
    </w:p>
    <w:p w14:paraId="4E077759"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0F7A6495" w14:textId="77777777" w:rsidR="003E4734" w:rsidRPr="00D1001C" w:rsidRDefault="003E4734" w:rsidP="00F730A6">
      <w:pPr>
        <w:widowControl w:val="0"/>
        <w:spacing w:before="120" w:after="0" w:line="276" w:lineRule="auto"/>
        <w:rPr>
          <w:b/>
          <w:sz w:val="24"/>
          <w:szCs w:val="24"/>
        </w:rPr>
      </w:pPr>
    </w:p>
    <w:p w14:paraId="65715409" w14:textId="7E1F2C3E" w:rsidR="00954243" w:rsidRPr="00336BFB" w:rsidRDefault="00D908D7" w:rsidP="00F730A6">
      <w:pPr>
        <w:widowControl w:val="0"/>
        <w:spacing w:before="120" w:after="0" w:line="276" w:lineRule="auto"/>
        <w:rPr>
          <w:b/>
          <w:sz w:val="24"/>
        </w:rPr>
      </w:pPr>
      <w:r>
        <w:rPr>
          <w:b/>
          <w:sz w:val="24"/>
        </w:rPr>
        <w:t>Hilbert Interiéry s.r.o.</w:t>
      </w:r>
    </w:p>
    <w:p w14:paraId="47B1C80B" w14:textId="21FEAB49" w:rsidR="00954243" w:rsidRPr="00336BFB" w:rsidRDefault="00954243" w:rsidP="00F730A6">
      <w:pPr>
        <w:widowControl w:val="0"/>
        <w:spacing w:before="120" w:after="0" w:line="276" w:lineRule="auto"/>
        <w:rPr>
          <w:sz w:val="24"/>
        </w:rPr>
      </w:pPr>
      <w:r w:rsidRPr="00DC40AF">
        <w:rPr>
          <w:sz w:val="24"/>
        </w:rPr>
        <w:t>se sídlem</w:t>
      </w:r>
      <w:r>
        <w:rPr>
          <w:sz w:val="24"/>
        </w:rPr>
        <w:t xml:space="preserve"> </w:t>
      </w:r>
      <w:r w:rsidR="00D908D7">
        <w:rPr>
          <w:sz w:val="24"/>
        </w:rPr>
        <w:t>Pobřežní n249/46,186 00 Praha 8 Karlín</w:t>
      </w:r>
      <w:r>
        <w:rPr>
          <w:sz w:val="24"/>
        </w:rPr>
        <w:t xml:space="preserve">  </w:t>
      </w:r>
    </w:p>
    <w:p w14:paraId="0A54219F" w14:textId="132E9113"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D908D7">
        <w:rPr>
          <w:sz w:val="24"/>
        </w:rPr>
        <w:t>28661133</w:t>
      </w:r>
    </w:p>
    <w:p w14:paraId="589A7926" w14:textId="2727563A" w:rsidR="00954243" w:rsidRPr="00336BFB" w:rsidRDefault="00954243" w:rsidP="00F730A6">
      <w:pPr>
        <w:widowControl w:val="0"/>
        <w:spacing w:before="120" w:after="0" w:line="276" w:lineRule="auto"/>
        <w:rPr>
          <w:sz w:val="24"/>
        </w:rPr>
      </w:pPr>
      <w:r>
        <w:rPr>
          <w:sz w:val="24"/>
        </w:rPr>
        <w:t xml:space="preserve">DIČ: </w:t>
      </w:r>
      <w:r w:rsidR="00D908D7">
        <w:rPr>
          <w:sz w:val="24"/>
        </w:rPr>
        <w:t>CZ2866133</w:t>
      </w:r>
      <w:r w:rsidRPr="00336BFB">
        <w:rPr>
          <w:sz w:val="24"/>
        </w:rPr>
        <w:t xml:space="preserve"> </w:t>
      </w:r>
    </w:p>
    <w:p w14:paraId="39267CF9" w14:textId="47B07037" w:rsidR="00954243" w:rsidRDefault="00954243" w:rsidP="00F730A6">
      <w:pPr>
        <w:widowControl w:val="0"/>
        <w:spacing w:before="120" w:after="0" w:line="276" w:lineRule="auto"/>
        <w:rPr>
          <w:sz w:val="24"/>
        </w:rPr>
      </w:pPr>
      <w:r>
        <w:rPr>
          <w:sz w:val="24"/>
        </w:rPr>
        <w:t xml:space="preserve">osoba oprávněná podepsat smlouvu: </w:t>
      </w:r>
      <w:r w:rsidR="00D908D7">
        <w:rPr>
          <w:sz w:val="24"/>
        </w:rPr>
        <w:t>Světlana Hilbertová ,jednatelka společnosti</w:t>
      </w:r>
    </w:p>
    <w:p w14:paraId="149531F4" w14:textId="2D7E84A1" w:rsidR="00954243" w:rsidRPr="00DC40AF" w:rsidRDefault="00954243" w:rsidP="00F730A6">
      <w:pPr>
        <w:widowControl w:val="0"/>
        <w:spacing w:before="120" w:after="0" w:line="276" w:lineRule="auto"/>
        <w:rPr>
          <w:sz w:val="24"/>
        </w:rPr>
      </w:pPr>
      <w:r w:rsidRPr="00DC40AF">
        <w:rPr>
          <w:sz w:val="24"/>
        </w:rPr>
        <w:t xml:space="preserve">bankovní spojení: </w:t>
      </w:r>
      <w:r w:rsidR="00D908D7">
        <w:rPr>
          <w:sz w:val="24"/>
        </w:rPr>
        <w:t>FIO banka Karviná</w:t>
      </w:r>
    </w:p>
    <w:p w14:paraId="3AAA1AC8" w14:textId="0F0023C7" w:rsidR="00954243" w:rsidRPr="00DC40AF" w:rsidRDefault="00954243" w:rsidP="00F730A6">
      <w:pPr>
        <w:widowControl w:val="0"/>
        <w:spacing w:before="120" w:after="0" w:line="276" w:lineRule="auto"/>
        <w:rPr>
          <w:sz w:val="24"/>
        </w:rPr>
      </w:pPr>
      <w:r w:rsidRPr="00DC40AF">
        <w:rPr>
          <w:sz w:val="24"/>
        </w:rPr>
        <w:t xml:space="preserve">číslo účtu: </w:t>
      </w:r>
      <w:r w:rsidR="00D908D7">
        <w:rPr>
          <w:sz w:val="24"/>
        </w:rPr>
        <w:t>2700192196/2010</w:t>
      </w:r>
    </w:p>
    <w:p w14:paraId="2AD24CE4" w14:textId="7DFB2F8D" w:rsidR="00293A27" w:rsidRPr="0048312A" w:rsidRDefault="00954243" w:rsidP="00F730A6">
      <w:pPr>
        <w:widowControl w:val="0"/>
        <w:spacing w:before="120" w:after="0" w:line="276" w:lineRule="auto"/>
        <w:rPr>
          <w:i/>
          <w:sz w:val="24"/>
        </w:rPr>
      </w:pPr>
      <w:r>
        <w:rPr>
          <w:sz w:val="24"/>
        </w:rPr>
        <w:t xml:space="preserve">evidence: </w:t>
      </w:r>
      <w:r w:rsidR="00D908D7">
        <w:rPr>
          <w:sz w:val="24"/>
        </w:rPr>
        <w:t>u Městského soudu v Praze,oddíl C,vložka 211074</w:t>
      </w:r>
    </w:p>
    <w:p w14:paraId="60DC7F53" w14:textId="62E6B125" w:rsidR="00944E58" w:rsidRDefault="00944E58" w:rsidP="00F730A6">
      <w:pPr>
        <w:widowControl w:val="0"/>
        <w:spacing w:before="120" w:after="0" w:line="276" w:lineRule="auto"/>
        <w:rPr>
          <w:sz w:val="24"/>
          <w:szCs w:val="24"/>
        </w:rPr>
      </w:pPr>
      <w:r>
        <w:rPr>
          <w:sz w:val="24"/>
        </w:rPr>
        <w:t xml:space="preserve">kontaktní osoby: </w:t>
      </w:r>
      <w:r w:rsidR="00D908D7">
        <w:rPr>
          <w:sz w:val="24"/>
        </w:rPr>
        <w:t xml:space="preserve">  tel.602 714 293,  hilbert@hilbert-interiery.cz</w:t>
      </w:r>
    </w:p>
    <w:p w14:paraId="060D6B59"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4BDBE0CA" w14:textId="77777777" w:rsidR="004928D8" w:rsidRDefault="004928D8" w:rsidP="00F730A6">
      <w:pPr>
        <w:widowControl w:val="0"/>
        <w:spacing w:before="120" w:line="276" w:lineRule="auto"/>
        <w:rPr>
          <w:sz w:val="24"/>
          <w:szCs w:val="24"/>
        </w:rPr>
      </w:pPr>
    </w:p>
    <w:p w14:paraId="4D4B8CB5"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6661E819" w14:textId="77777777" w:rsidR="004928D8" w:rsidRDefault="004928D8" w:rsidP="00F730A6">
      <w:pPr>
        <w:widowControl w:val="0"/>
        <w:spacing w:before="120"/>
        <w:rPr>
          <w:b/>
          <w:sz w:val="24"/>
          <w:szCs w:val="24"/>
        </w:rPr>
      </w:pPr>
    </w:p>
    <w:p w14:paraId="5511F9F2" w14:textId="77777777" w:rsidR="00944E58" w:rsidRDefault="00944E58" w:rsidP="00F730A6">
      <w:pPr>
        <w:pStyle w:val="NADPISCENNETUC"/>
        <w:keepNext w:val="0"/>
        <w:keepLines w:val="0"/>
        <w:widowControl w:val="0"/>
        <w:spacing w:before="0" w:after="0"/>
        <w:rPr>
          <w:b/>
          <w:sz w:val="24"/>
          <w:u w:val="single"/>
        </w:rPr>
      </w:pPr>
    </w:p>
    <w:p w14:paraId="2DAEA436" w14:textId="77777777" w:rsidR="00944E58" w:rsidRDefault="00944E58" w:rsidP="00F730A6">
      <w:pPr>
        <w:pStyle w:val="NADPISCENNETUC"/>
        <w:keepNext w:val="0"/>
        <w:keepLines w:val="0"/>
        <w:widowControl w:val="0"/>
        <w:spacing w:before="0" w:after="0"/>
        <w:rPr>
          <w:b/>
          <w:sz w:val="24"/>
          <w:u w:val="single"/>
        </w:rPr>
      </w:pPr>
    </w:p>
    <w:p w14:paraId="1FDE89A8" w14:textId="77777777" w:rsidR="0075613B" w:rsidRDefault="0075613B" w:rsidP="00F730A6">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206A735" w14:textId="6730A253" w:rsidR="00475758" w:rsidRPr="00475758" w:rsidRDefault="00475758" w:rsidP="00475758">
      <w:pPr>
        <w:widowControl w:val="0"/>
        <w:numPr>
          <w:ilvl w:val="0"/>
          <w:numId w:val="12"/>
        </w:numPr>
        <w:overflowPunct/>
        <w:autoSpaceDE/>
        <w:autoSpaceDN/>
        <w:adjustRightInd/>
        <w:spacing w:before="120" w:after="0" w:line="276" w:lineRule="auto"/>
        <w:ind w:left="284" w:hanging="284"/>
        <w:textAlignment w:val="auto"/>
        <w:rPr>
          <w:sz w:val="24"/>
          <w:szCs w:val="24"/>
        </w:rPr>
      </w:pPr>
      <w:r w:rsidRPr="00475758">
        <w:rPr>
          <w:sz w:val="24"/>
          <w:szCs w:val="24"/>
        </w:rPr>
        <w:t>Tato smlouva je uzavřena na základě výsledku výběrového řízení veřejné zakázky s názvem „</w:t>
      </w:r>
      <w:r w:rsidR="0063714C">
        <w:rPr>
          <w:sz w:val="24"/>
          <w:szCs w:val="24"/>
        </w:rPr>
        <w:t>Laboratoř</w:t>
      </w:r>
      <w:r w:rsidRPr="00475758">
        <w:rPr>
          <w:sz w:val="24"/>
          <w:szCs w:val="24"/>
        </w:rPr>
        <w:t xml:space="preserve"> fyziky“</w:t>
      </w:r>
      <w:r>
        <w:rPr>
          <w:sz w:val="24"/>
          <w:szCs w:val="24"/>
        </w:rPr>
        <w:t xml:space="preserve"> (dále jen veřejná zakázka)</w:t>
      </w:r>
      <w:r w:rsidRPr="00475758">
        <w:rPr>
          <w:sz w:val="24"/>
          <w:szCs w:val="24"/>
        </w:rPr>
        <w:t>,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08C04D82" w14:textId="77777777" w:rsidR="00253CA5" w:rsidRPr="00A153BD" w:rsidRDefault="00E53ABC" w:rsidP="00597A63">
      <w:pPr>
        <w:pStyle w:val="Odstavecseseznamem"/>
        <w:widowControl w:val="0"/>
        <w:numPr>
          <w:ilvl w:val="0"/>
          <w:numId w:val="12"/>
        </w:numPr>
        <w:spacing w:before="120" w:line="276" w:lineRule="auto"/>
        <w:ind w:left="284"/>
        <w:contextualSpacing w:val="0"/>
        <w:rPr>
          <w:rFonts w:ascii="Times New Roman" w:hAnsi="Times New Roman"/>
          <w:b/>
          <w:sz w:val="24"/>
          <w:szCs w:val="24"/>
        </w:rPr>
      </w:pPr>
      <w:r w:rsidRPr="00A153BD">
        <w:rPr>
          <w:rFonts w:ascii="Times New Roman" w:hAnsi="Times New Roman"/>
          <w:sz w:val="24"/>
          <w:szCs w:val="24"/>
        </w:rPr>
        <w:fldChar w:fldCharType="begin">
          <w:ffData>
            <w:name w:val="Text57"/>
            <w:enabled/>
            <w:calcOnExit w:val="0"/>
            <w:textInput/>
          </w:ffData>
        </w:fldChar>
      </w:r>
      <w:bookmarkStart w:id="3" w:name="Text57"/>
      <w:r w:rsidRPr="00A153BD">
        <w:rPr>
          <w:rFonts w:ascii="Times New Roman" w:hAnsi="Times New Roman"/>
          <w:sz w:val="24"/>
          <w:szCs w:val="24"/>
        </w:rPr>
        <w:instrText xml:space="preserve"> FORMTEXT </w:instrText>
      </w:r>
      <w:r w:rsidRPr="00A153BD">
        <w:rPr>
          <w:rFonts w:ascii="Times New Roman" w:hAnsi="Times New Roman"/>
          <w:sz w:val="24"/>
          <w:szCs w:val="24"/>
        </w:rPr>
      </w:r>
      <w:r w:rsidRPr="00A153BD">
        <w:rPr>
          <w:rFonts w:ascii="Times New Roman" w:hAnsi="Times New Roman"/>
          <w:sz w:val="24"/>
          <w:szCs w:val="24"/>
        </w:rPr>
        <w:fldChar w:fldCharType="separate"/>
      </w:r>
      <w:r w:rsidRPr="00A153BD">
        <w:rPr>
          <w:rFonts w:ascii="Times New Roman" w:hAnsi="Times New Roman"/>
          <w:sz w:val="24"/>
          <w:szCs w:val="24"/>
        </w:rPr>
        <w:t>Prodávající bere na vědomí, že plnění dle této smlouvy je financováno z projektu s názvem: „</w:t>
      </w:r>
      <w:r w:rsidR="00597A63" w:rsidRPr="00597A63">
        <w:rPr>
          <w:rFonts w:ascii="Times New Roman" w:hAnsi="Times New Roman"/>
          <w:sz w:val="24"/>
          <w:szCs w:val="24"/>
        </w:rPr>
        <w:t>Naplňování krajského akčního plánu rozvoje vzdělávání Libereckého kraje II“ (NAKAP LK II</w:t>
      </w:r>
      <w:r w:rsidRPr="00A153BD">
        <w:rPr>
          <w:rFonts w:ascii="Times New Roman" w:hAnsi="Times New Roman"/>
          <w:sz w:val="24"/>
          <w:szCs w:val="24"/>
        </w:rPr>
        <w:t>“, registrační číslo projektu:</w:t>
      </w:r>
      <w:r w:rsidR="00597A63" w:rsidRPr="00597A63">
        <w:t xml:space="preserve"> </w:t>
      </w:r>
      <w:r w:rsidR="00597A63" w:rsidRPr="00597A63">
        <w:rPr>
          <w:rFonts w:ascii="Times New Roman" w:hAnsi="Times New Roman"/>
          <w:sz w:val="24"/>
          <w:szCs w:val="24"/>
        </w:rPr>
        <w:t>CZ.02.3.68/0.0/0.0/19_078/0017282</w:t>
      </w:r>
      <w:r w:rsidRPr="00A153BD">
        <w:rPr>
          <w:rFonts w:ascii="Times New Roman" w:hAnsi="Times New Roman"/>
          <w:sz w:val="24"/>
          <w:szCs w:val="24"/>
        </w:rPr>
        <w:t xml:space="preserve">, financovaného z </w:t>
      </w:r>
      <w:r w:rsidR="00597A63" w:rsidRPr="00597A63">
        <w:rPr>
          <w:rFonts w:ascii="Times New Roman" w:hAnsi="Times New Roman"/>
          <w:sz w:val="24"/>
          <w:szCs w:val="24"/>
        </w:rPr>
        <w:t xml:space="preserve">OP VVV Výzva č. 02_19_078 Implementace krajských akčních plánů II </w:t>
      </w:r>
      <w:r w:rsidR="00A153BD" w:rsidRPr="00A153BD">
        <w:rPr>
          <w:rFonts w:ascii="Times New Roman" w:hAnsi="Times New Roman"/>
          <w:sz w:val="24"/>
          <w:szCs w:val="24"/>
        </w:rPr>
        <w:t xml:space="preserve">(dále jen „projekt“), a uvědomuje si, že neplnění svých povinností stanovených touto smlouvou může vést k uložení odvodu za porušení rozpočtové kázně ze strany poskytovatele dotace nebo ke krácení či ztrátě dotace, a </w:t>
      </w:r>
      <w:r w:rsidR="00A153BD">
        <w:rPr>
          <w:rFonts w:ascii="Times New Roman" w:hAnsi="Times New Roman"/>
          <w:sz w:val="24"/>
          <w:szCs w:val="24"/>
        </w:rPr>
        <w:t xml:space="preserve">tím ke vzniku škody </w:t>
      </w:r>
      <w:r w:rsidR="00533E99">
        <w:rPr>
          <w:rFonts w:ascii="Times New Roman" w:hAnsi="Times New Roman"/>
          <w:sz w:val="24"/>
          <w:szCs w:val="24"/>
        </w:rPr>
        <w:t>kupujícímu</w:t>
      </w:r>
      <w:r w:rsidR="00A153BD" w:rsidRPr="00A153BD">
        <w:rPr>
          <w:rFonts w:ascii="Times New Roman" w:hAnsi="Times New Roman"/>
          <w:sz w:val="24"/>
          <w:szCs w:val="24"/>
        </w:rPr>
        <w:t>.</w:t>
      </w:r>
      <w:r w:rsidRPr="00A153BD">
        <w:rPr>
          <w:rFonts w:ascii="Times New Roman" w:hAnsi="Times New Roman"/>
          <w:noProof/>
          <w:sz w:val="24"/>
          <w:szCs w:val="24"/>
        </w:rPr>
        <w:t> </w:t>
      </w:r>
      <w:r w:rsidRPr="00A153BD">
        <w:rPr>
          <w:rFonts w:ascii="Times New Roman" w:hAnsi="Times New Roman"/>
          <w:sz w:val="24"/>
          <w:szCs w:val="24"/>
        </w:rPr>
        <w:fldChar w:fldCharType="end"/>
      </w:r>
      <w:bookmarkEnd w:id="3"/>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2F820E46" w:rsidR="00FF505B" w:rsidRPr="006F3307"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251BC06A" w14:textId="234C2888" w:rsidR="00DC6D6E" w:rsidRPr="006F3307" w:rsidRDefault="006F3307" w:rsidP="00F730A6">
      <w:pPr>
        <w:widowControl w:val="0"/>
        <w:tabs>
          <w:tab w:val="left" w:pos="284"/>
        </w:tabs>
        <w:spacing w:before="120" w:line="276" w:lineRule="auto"/>
        <w:ind w:left="284" w:hanging="284"/>
        <w:rPr>
          <w:b/>
          <w:color w:val="A6A6A6"/>
          <w:sz w:val="24"/>
          <w:szCs w:val="24"/>
        </w:rPr>
      </w:pPr>
      <w:r>
        <w:rPr>
          <w:sz w:val="24"/>
          <w:szCs w:val="24"/>
        </w:rPr>
        <w:fldChar w:fldCharType="begin">
          <w:ffData>
            <w:name w:val="Text33"/>
            <w:enabled/>
            <w:calcOnExit w:val="0"/>
            <w:textInput/>
          </w:ffData>
        </w:fldChar>
      </w:r>
      <w:bookmarkStart w:id="4" w:name="Text33"/>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6F3307">
        <w:rPr>
          <w:sz w:val="24"/>
          <w:szCs w:val="24"/>
        </w:rPr>
        <w:t>Vedle toho se prodávající zavazuje</w:t>
      </w:r>
      <w:r w:rsidR="00ED66F1">
        <w:rPr>
          <w:sz w:val="24"/>
          <w:szCs w:val="24"/>
        </w:rPr>
        <w:t xml:space="preserve"> </w:t>
      </w:r>
      <w:r w:rsidRPr="006F3307">
        <w:rPr>
          <w:sz w:val="24"/>
          <w:szCs w:val="24"/>
        </w:rPr>
        <w:t>neprodleně po dodání zboží sestavit</w:t>
      </w:r>
      <w:r w:rsidR="00ED66F1">
        <w:rPr>
          <w:sz w:val="24"/>
          <w:szCs w:val="24"/>
        </w:rPr>
        <w:t xml:space="preserve"> v laboratoři fyziky, </w:t>
      </w:r>
      <w:r w:rsidRPr="006F3307">
        <w:rPr>
          <w:sz w:val="24"/>
          <w:szCs w:val="24"/>
        </w:rPr>
        <w:t>uvést zboží do provozu</w:t>
      </w:r>
      <w:r w:rsidR="00ED66F1">
        <w:rPr>
          <w:sz w:val="24"/>
          <w:szCs w:val="24"/>
        </w:rPr>
        <w:t>,</w:t>
      </w:r>
      <w:r w:rsidRPr="006F3307">
        <w:rPr>
          <w:sz w:val="24"/>
          <w:szCs w:val="24"/>
        </w:rPr>
        <w:t xml:space="preserve"> seznámit kupujícího s pravidly pro obsluhu a užívání zboží</w:t>
      </w:r>
      <w:r>
        <w:rPr>
          <w:noProof/>
          <w:sz w:val="24"/>
          <w:szCs w:val="24"/>
        </w:rPr>
        <w:t> </w:t>
      </w:r>
      <w:r>
        <w:rPr>
          <w:sz w:val="24"/>
          <w:szCs w:val="24"/>
        </w:rPr>
        <w:fldChar w:fldCharType="end"/>
      </w:r>
      <w:bookmarkEnd w:id="4"/>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5E07CD98" w14:textId="5FC33008" w:rsidR="00A158B4" w:rsidRPr="008A4DB2" w:rsidRDefault="006F3307" w:rsidP="00F730A6">
      <w:pPr>
        <w:widowControl w:val="0"/>
        <w:numPr>
          <w:ilvl w:val="0"/>
          <w:numId w:val="16"/>
        </w:numPr>
        <w:spacing w:before="120" w:after="0" w:line="276" w:lineRule="auto"/>
        <w:ind w:left="284" w:hanging="284"/>
        <w:rPr>
          <w:b/>
          <w:sz w:val="24"/>
          <w:szCs w:val="24"/>
          <w:u w:val="single"/>
        </w:rPr>
      </w:pPr>
      <w:r>
        <w:rPr>
          <w:sz w:val="24"/>
        </w:rPr>
        <w:fldChar w:fldCharType="begin">
          <w:ffData>
            <w:name w:val="Text34"/>
            <w:enabled/>
            <w:calcOnExit w:val="0"/>
            <w:textInput/>
          </w:ffData>
        </w:fldChar>
      </w:r>
      <w:bookmarkStart w:id="5" w:name="Text34"/>
      <w:r>
        <w:rPr>
          <w:sz w:val="24"/>
        </w:rPr>
        <w:instrText xml:space="preserve"> FORMTEXT </w:instrText>
      </w:r>
      <w:r>
        <w:rPr>
          <w:sz w:val="24"/>
        </w:rPr>
      </w:r>
      <w:r>
        <w:rPr>
          <w:sz w:val="24"/>
        </w:rPr>
        <w:fldChar w:fldCharType="separate"/>
      </w:r>
      <w:r w:rsidRPr="006F3307">
        <w:rPr>
          <w:sz w:val="24"/>
        </w:rPr>
        <w:t>Prodávající se zavazuje dodat toto zboží: Prodávající se zavazuje dodat zboží specifikované v příloze této smlouvy, která tvoří její nedílnou součást.</w:t>
      </w:r>
      <w:r>
        <w:rPr>
          <w:noProof/>
          <w:sz w:val="24"/>
        </w:rPr>
        <w:t> </w:t>
      </w:r>
      <w:r>
        <w:rPr>
          <w:sz w:val="24"/>
        </w:rPr>
        <w:fldChar w:fldCharType="end"/>
      </w:r>
      <w:bookmarkEnd w:id="5"/>
    </w:p>
    <w:p w14:paraId="5E167DF1" w14:textId="77777777" w:rsidR="008A4DB2" w:rsidRDefault="008A4DB2" w:rsidP="008A4DB2">
      <w:pPr>
        <w:widowControl w:val="0"/>
        <w:spacing w:before="120" w:after="0" w:line="276" w:lineRule="auto"/>
        <w:ind w:left="284"/>
        <w:rPr>
          <w:b/>
          <w:sz w:val="24"/>
          <w:szCs w:val="24"/>
          <w:u w:val="single"/>
        </w:rPr>
      </w:pPr>
    </w:p>
    <w:p w14:paraId="4FD032C0" w14:textId="77777777" w:rsidR="0063714C" w:rsidRPr="006F3307" w:rsidRDefault="0063714C" w:rsidP="008A4DB2">
      <w:pPr>
        <w:widowControl w:val="0"/>
        <w:spacing w:before="120" w:after="0" w:line="276" w:lineRule="auto"/>
        <w:ind w:left="284"/>
        <w:rPr>
          <w:b/>
          <w:sz w:val="24"/>
          <w:szCs w:val="24"/>
          <w:u w:val="single"/>
        </w:rPr>
      </w:pP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4717BE56" w14:textId="3A18B37D"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68527B">
        <w:rPr>
          <w:sz w:val="24"/>
          <w:szCs w:val="24"/>
        </w:rPr>
        <w:t>do</w:t>
      </w:r>
      <w:r w:rsidR="00A6403E">
        <w:t xml:space="preserve"> </w:t>
      </w:r>
      <w:r w:rsidR="00A6403E" w:rsidRPr="00A6403E">
        <w:rPr>
          <w:sz w:val="24"/>
          <w:szCs w:val="24"/>
        </w:rPr>
        <w:fldChar w:fldCharType="begin">
          <w:ffData>
            <w:name w:val="Text35"/>
            <w:enabled/>
            <w:calcOnExit w:val="0"/>
            <w:textInput/>
          </w:ffData>
        </w:fldChar>
      </w:r>
      <w:bookmarkStart w:id="6" w:name="Text35"/>
      <w:r w:rsidR="00A6403E" w:rsidRPr="00A6403E">
        <w:rPr>
          <w:sz w:val="24"/>
          <w:szCs w:val="24"/>
        </w:rPr>
        <w:instrText xml:space="preserve"> FORMTEXT </w:instrText>
      </w:r>
      <w:r w:rsidR="00A6403E" w:rsidRPr="00A6403E">
        <w:rPr>
          <w:sz w:val="24"/>
          <w:szCs w:val="24"/>
        </w:rPr>
      </w:r>
      <w:r w:rsidR="00A6403E" w:rsidRPr="00A6403E">
        <w:rPr>
          <w:sz w:val="24"/>
          <w:szCs w:val="24"/>
        </w:rPr>
        <w:fldChar w:fldCharType="separate"/>
      </w:r>
      <w:r w:rsidR="00DE4163">
        <w:rPr>
          <w:noProof/>
          <w:sz w:val="24"/>
          <w:szCs w:val="24"/>
        </w:rPr>
        <w:t>31. 8. 2021</w:t>
      </w:r>
      <w:r w:rsidR="00FA6957">
        <w:rPr>
          <w:noProof/>
          <w:sz w:val="24"/>
          <w:szCs w:val="24"/>
        </w:rPr>
        <w:t>.</w:t>
      </w:r>
      <w:r w:rsidR="00A6403E" w:rsidRPr="00A6403E">
        <w:rPr>
          <w:sz w:val="24"/>
          <w:szCs w:val="24"/>
        </w:rPr>
        <w:fldChar w:fldCharType="end"/>
      </w:r>
      <w:bookmarkEnd w:id="6"/>
      <w:r w:rsidR="00FA6957">
        <w:rPr>
          <w:sz w:val="24"/>
          <w:szCs w:val="24"/>
        </w:rPr>
        <w:t xml:space="preserve"> </w:t>
      </w:r>
      <w:r w:rsidRPr="00A6403E">
        <w:rPr>
          <w:sz w:val="24"/>
          <w:szCs w:val="24"/>
        </w:rPr>
        <w:t>Prodávající je oprávněn dodat zboží kdykoli během dohodnuté lhůty</w:t>
      </w:r>
      <w:r w:rsidRPr="006F3307">
        <w:rPr>
          <w:sz w:val="24"/>
          <w:szCs w:val="24"/>
        </w:rPr>
        <w:t>, je však povinen alespoň 2 pracovní dny dopředu vyzvat kupujícího k převzetí zboží s výjimkou, že čas dodání zboží připadne na poslední den lhůty.</w:t>
      </w:r>
    </w:p>
    <w:p w14:paraId="74EDBFC8" w14:textId="51FA5EE3" w:rsidR="001D4A9D" w:rsidRPr="001D4A9D" w:rsidRDefault="00546241" w:rsidP="00475758">
      <w:pPr>
        <w:widowControl w:val="0"/>
        <w:numPr>
          <w:ilvl w:val="0"/>
          <w:numId w:val="1"/>
        </w:numPr>
        <w:spacing w:before="120" w:after="0" w:line="276" w:lineRule="auto"/>
        <w:rPr>
          <w:sz w:val="24"/>
          <w:szCs w:val="24"/>
        </w:rPr>
      </w:pPr>
      <w:r>
        <w:rPr>
          <w:sz w:val="24"/>
          <w:szCs w:val="24"/>
        </w:rPr>
        <w:t xml:space="preserve">Prodávající dodá zboží </w:t>
      </w:r>
      <w:r w:rsidR="000E50D8">
        <w:rPr>
          <w:sz w:val="24"/>
          <w:szCs w:val="24"/>
        </w:rPr>
        <w:t xml:space="preserve">na tuto adresu: </w:t>
      </w:r>
      <w:r w:rsidR="00475758" w:rsidRPr="00475758">
        <w:rPr>
          <w:sz w:val="24"/>
          <w:szCs w:val="24"/>
        </w:rPr>
        <w:t>Gymnázium, Střední odborná škola a Střední zdravotnická škola, Jilemnice, příspěvková organizace</w:t>
      </w:r>
      <w:r w:rsidR="00475758">
        <w:rPr>
          <w:sz w:val="24"/>
          <w:szCs w:val="24"/>
        </w:rPr>
        <w:t xml:space="preserve">, Tkalcovská 460, 514 01, Jilemnice. </w:t>
      </w:r>
      <w:r w:rsidR="001D4A9D" w:rsidRPr="001D4A9D">
        <w:rPr>
          <w:sz w:val="24"/>
          <w:szCs w:val="24"/>
        </w:rPr>
        <w:t>Prodávající se zavazuje předat kupujícímu spolu se zbožím také doklady, jež jsou nutné k užívání zboží.</w:t>
      </w:r>
    </w:p>
    <w:p w14:paraId="5FE353FD" w14:textId="77777777" w:rsidR="001B0AD3" w:rsidRDefault="001B0AD3" w:rsidP="00F730A6">
      <w:pPr>
        <w:pStyle w:val="NADPISCENNETUC"/>
        <w:keepNext w:val="0"/>
        <w:keepLines w:val="0"/>
        <w:widowControl w:val="0"/>
        <w:spacing w:before="0" w:after="0"/>
        <w:jc w:val="both"/>
        <w:rPr>
          <w:b/>
          <w:sz w:val="24"/>
        </w:rPr>
      </w:pP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4829A035"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Prodávající se zavazu</w:t>
      </w:r>
      <w:r w:rsidR="00475758">
        <w:rPr>
          <w:color w:val="000000"/>
          <w:sz w:val="24"/>
          <w:szCs w:val="24"/>
        </w:rPr>
        <w:t>je zboží dodat v dohodnutém čase</w:t>
      </w:r>
      <w:r>
        <w:rPr>
          <w:color w:val="000000"/>
          <w:sz w:val="24"/>
          <w:szCs w:val="24"/>
        </w:rPr>
        <w:t xml:space="preserve">,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0A42DC"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DB3BCC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6180F17C"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093450">
        <w:rPr>
          <w:sz w:val="24"/>
        </w:rPr>
        <w:fldChar w:fldCharType="begin">
          <w:ffData>
            <w:name w:val="Text36"/>
            <w:enabled/>
            <w:calcOnExit w:val="0"/>
            <w:textInput/>
          </w:ffData>
        </w:fldChar>
      </w:r>
      <w:bookmarkStart w:id="7" w:name="Text36"/>
      <w:r w:rsidR="00093450">
        <w:rPr>
          <w:sz w:val="24"/>
        </w:rPr>
        <w:instrText xml:space="preserve"> FORMTEXT </w:instrText>
      </w:r>
      <w:r w:rsidR="00093450">
        <w:rPr>
          <w:sz w:val="24"/>
        </w:rPr>
      </w:r>
      <w:r w:rsidR="00093450">
        <w:rPr>
          <w:sz w:val="24"/>
        </w:rPr>
        <w:fldChar w:fldCharType="separate"/>
      </w:r>
      <w:r w:rsidR="00DE4163">
        <w:rPr>
          <w:noProof/>
          <w:sz w:val="24"/>
        </w:rPr>
        <w:t>5</w:t>
      </w:r>
      <w:r w:rsidR="00093450">
        <w:rPr>
          <w:noProof/>
          <w:sz w:val="24"/>
        </w:rPr>
        <w:t> </w:t>
      </w:r>
      <w:r w:rsidR="00093450">
        <w:rPr>
          <w:sz w:val="24"/>
        </w:rPr>
        <w:fldChar w:fldCharType="end"/>
      </w:r>
      <w:bookmarkEnd w:id="7"/>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w:t>
      </w:r>
      <w:r w:rsidRPr="00BB2BAC">
        <w:rPr>
          <w:sz w:val="24"/>
        </w:rPr>
        <w:lastRenderedPageBreak/>
        <w:t xml:space="preserve">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85CC7D3" w14:textId="77777777" w:rsidR="00B5552D" w:rsidRDefault="00B5552D" w:rsidP="00F730A6">
      <w:pPr>
        <w:pStyle w:val="NADPISCENNETUC"/>
        <w:keepNext w:val="0"/>
        <w:keepLines w:val="0"/>
        <w:widowControl w:val="0"/>
        <w:spacing w:after="0"/>
        <w:rPr>
          <w:b/>
          <w:sz w:val="24"/>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1D7E2B2"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0"/>
            <w:enabled/>
            <w:calcOnExit w:val="0"/>
            <w:textInput/>
          </w:ffData>
        </w:fldChar>
      </w:r>
      <w:bookmarkStart w:id="8" w:name="Text60"/>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Pr>
          <w:noProof/>
          <w:sz w:val="24"/>
          <w:szCs w:val="24"/>
        </w:rPr>
        <w:t> </w:t>
      </w:r>
      <w:r>
        <w:rPr>
          <w:sz w:val="24"/>
          <w:szCs w:val="24"/>
        </w:rPr>
        <w:fldChar w:fldCharType="end"/>
      </w:r>
      <w:bookmarkEnd w:id="8"/>
      <w:r w:rsidRPr="00AE2D6A">
        <w:rPr>
          <w:sz w:val="24"/>
          <w:szCs w:val="24"/>
        </w:rPr>
        <w:t xml:space="preserve"> </w:t>
      </w:r>
    </w:p>
    <w:p w14:paraId="42208D06"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1"/>
            <w:enabled/>
            <w:calcOnExit w:val="0"/>
            <w:textInput/>
          </w:ffData>
        </w:fldChar>
      </w:r>
      <w:bookmarkStart w:id="9" w:name="Text61"/>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se zavazuje uchovávat odpovídajícím způsobem v souladu se zákonem </w:t>
      </w:r>
      <w:r w:rsidRPr="00AE2D6A">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Pr>
          <w:noProof/>
          <w:sz w:val="24"/>
          <w:szCs w:val="24"/>
        </w:rPr>
        <w:t> </w:t>
      </w:r>
      <w:r>
        <w:rPr>
          <w:sz w:val="24"/>
          <w:szCs w:val="24"/>
        </w:rPr>
        <w:fldChar w:fldCharType="end"/>
      </w:r>
      <w:bookmarkEnd w:id="9"/>
    </w:p>
    <w:p w14:paraId="75CEE828" w14:textId="77777777" w:rsidR="00096D74" w:rsidRPr="00093450" w:rsidRDefault="0061472E" w:rsidP="00F730A6">
      <w:pPr>
        <w:pStyle w:val="Zkladntext"/>
        <w:widowControl w:val="0"/>
        <w:numPr>
          <w:ilvl w:val="0"/>
          <w:numId w:val="5"/>
        </w:numPr>
        <w:tabs>
          <w:tab w:val="clear" w:pos="397"/>
        </w:tabs>
        <w:spacing w:before="120" w:line="276" w:lineRule="auto"/>
        <w:ind w:left="284"/>
        <w:jc w:val="both"/>
      </w:pPr>
      <w:r>
        <w:rPr>
          <w:szCs w:val="24"/>
        </w:rPr>
        <w:lastRenderedPageBreak/>
        <w:fldChar w:fldCharType="begin">
          <w:ffData>
            <w:name w:val="Text62"/>
            <w:enabled/>
            <w:calcOnExit w:val="0"/>
            <w:textInput/>
          </w:ffData>
        </w:fldChar>
      </w:r>
      <w:bookmarkStart w:id="10" w:name="Text62"/>
      <w:r>
        <w:rPr>
          <w:szCs w:val="24"/>
        </w:rPr>
        <w:instrText xml:space="preserve"> FORMTEXT </w:instrText>
      </w:r>
      <w:r>
        <w:rPr>
          <w:szCs w:val="24"/>
        </w:rPr>
      </w:r>
      <w:r>
        <w:rPr>
          <w:szCs w:val="24"/>
        </w:rPr>
        <w:fldChar w:fldCharType="separate"/>
      </w:r>
      <w:r>
        <w:rPr>
          <w:szCs w:val="24"/>
        </w:rPr>
        <w:t>Prodávající</w:t>
      </w:r>
      <w:r w:rsidRPr="00AE2D6A">
        <w:rPr>
          <w:szCs w:val="24"/>
        </w:rPr>
        <w:t xml:space="preserve"> je povinen dodržovat pravidla publicity, resp. poskytnout nezbytnou součinnost objednateli k jejich provádění, v rozsahu vyplývajícím z příslušných právních předpisů.</w:t>
      </w:r>
      <w:r>
        <w:rPr>
          <w:noProof/>
          <w:szCs w:val="24"/>
        </w:rPr>
        <w:t> </w:t>
      </w:r>
      <w:r>
        <w:rPr>
          <w:szCs w:val="24"/>
        </w:rPr>
        <w:fldChar w:fldCharType="end"/>
      </w:r>
      <w:bookmarkEnd w:id="10"/>
    </w:p>
    <w:p w14:paraId="1DAD4397" w14:textId="77777777" w:rsidR="003125EF" w:rsidRDefault="00882C32" w:rsidP="00F730A6">
      <w:pPr>
        <w:pStyle w:val="Zkladntext"/>
        <w:widowControl w:val="0"/>
        <w:tabs>
          <w:tab w:val="left" w:pos="284"/>
        </w:tabs>
        <w:spacing w:before="120" w:line="276" w:lineRule="auto"/>
        <w:ind w:left="284" w:hanging="284"/>
        <w:jc w:val="both"/>
        <w:rPr>
          <w:noProof/>
          <w:szCs w:val="24"/>
        </w:rPr>
      </w:pPr>
      <w:r>
        <w:rPr>
          <w:szCs w:val="24"/>
        </w:rPr>
        <w:fldChar w:fldCharType="begin">
          <w:ffData>
            <w:name w:val="Text37"/>
            <w:enabled/>
            <w:calcOnExit w:val="0"/>
            <w:textInput/>
          </w:ffData>
        </w:fldChar>
      </w:r>
      <w:bookmarkStart w:id="11" w:name="Text37"/>
      <w:r>
        <w:rPr>
          <w:szCs w:val="24"/>
        </w:rPr>
        <w:instrText xml:space="preserve"> FORMTEXT </w:instrText>
      </w:r>
      <w:r>
        <w:rPr>
          <w:szCs w:val="24"/>
        </w:rPr>
      </w:r>
      <w:r>
        <w:rPr>
          <w:szCs w:val="24"/>
        </w:rPr>
        <w:fldChar w:fldCharType="separate"/>
      </w:r>
      <w:r>
        <w:rPr>
          <w:noProof/>
          <w:szCs w:val="24"/>
        </w:rPr>
        <w:t>8.</w:t>
      </w:r>
      <w:r>
        <w:rPr>
          <w:szCs w:val="24"/>
        </w:rPr>
        <w:tab/>
      </w:r>
      <w:r w:rsidRPr="00093450">
        <w:rPr>
          <w:szCs w:val="24"/>
        </w:rPr>
        <w:t>Pr</w:t>
      </w:r>
      <w:r>
        <w:rPr>
          <w:szCs w:val="24"/>
        </w:rPr>
        <w:t>odávající je oprávněn změnit pod</w:t>
      </w:r>
      <w:r w:rsidRPr="00093450">
        <w:rPr>
          <w:szCs w:val="24"/>
        </w:rPr>
        <w:t>dodavatele, pomocí něhož prokázal část splnění kvalifikace v rámci veřejné zakázky jen z vážných objektivních důvodů a s předchozím písemným souhla</w:t>
      </w:r>
      <w:r>
        <w:rPr>
          <w:szCs w:val="24"/>
        </w:rPr>
        <w:t>sem kupujícího, přičemž nový pod</w:t>
      </w:r>
      <w:r w:rsidRPr="00093450">
        <w:rPr>
          <w:szCs w:val="24"/>
        </w:rPr>
        <w:t>dodavatel musí disponovat kvalifikací ve stejném či v</w:t>
      </w:r>
      <w:r>
        <w:rPr>
          <w:szCs w:val="24"/>
        </w:rPr>
        <w:t>ětším rozsahu, který původní pod</w:t>
      </w:r>
      <w:r w:rsidRPr="00093450">
        <w:rPr>
          <w:szCs w:val="24"/>
        </w:rPr>
        <w:t>dodavatel prokázal za prodávajícího. Kupují</w:t>
      </w:r>
      <w:r>
        <w:rPr>
          <w:szCs w:val="24"/>
        </w:rPr>
        <w:t>cí nesmí souhlas se změnou pod</w:t>
      </w:r>
      <w:r w:rsidRPr="00093450">
        <w:rPr>
          <w:szCs w:val="24"/>
        </w:rPr>
        <w:t>dodavatele bez objektivních důvodů odmítnout, pokud mu budou příslušné doklady ve lhůtě stanové kupujícím předloženy.</w:t>
      </w:r>
      <w:r>
        <w:rPr>
          <w:noProof/>
          <w:szCs w:val="24"/>
        </w:rPr>
        <w:t> </w:t>
      </w:r>
      <w:r>
        <w:rPr>
          <w:szCs w:val="24"/>
        </w:rPr>
        <w:fldChar w:fldCharType="end"/>
      </w:r>
      <w:bookmarkEnd w:id="11"/>
    </w:p>
    <w:p w14:paraId="1B06B17A" w14:textId="77777777" w:rsidR="00086608" w:rsidRPr="00086608" w:rsidRDefault="00086608" w:rsidP="00F730A6">
      <w:pPr>
        <w:pStyle w:val="Zkladntext"/>
        <w:widowControl w:val="0"/>
        <w:jc w:val="both"/>
      </w:pPr>
    </w:p>
    <w:p w14:paraId="6AD362F2"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4A87BEA5" w14:textId="77777777" w:rsidR="00FB3084" w:rsidRPr="00086608" w:rsidRDefault="00FB3084" w:rsidP="00F730A6">
      <w:pPr>
        <w:pStyle w:val="AJAKO1"/>
        <w:widowControl w:val="0"/>
        <w:numPr>
          <w:ilvl w:val="0"/>
          <w:numId w:val="4"/>
        </w:numPr>
        <w:spacing w:after="0" w:line="276" w:lineRule="auto"/>
        <w:ind w:left="284" w:hanging="255"/>
        <w:rPr>
          <w:color w:val="0070C0"/>
          <w:sz w:val="24"/>
        </w:rPr>
      </w:pPr>
      <w:r w:rsidRPr="00086608">
        <w:rPr>
          <w:sz w:val="24"/>
        </w:rPr>
        <w:t>Kupní cena je smluvními stranami sjednána ve výši:</w:t>
      </w:r>
    </w:p>
    <w:p w14:paraId="54A9ACF6" w14:textId="48B0ED48" w:rsidR="00D908D7" w:rsidRPr="00D908D7" w:rsidRDefault="00D908D7" w:rsidP="00D908D7">
      <w:pPr>
        <w:pStyle w:val="AJAKO1"/>
        <w:widowControl w:val="0"/>
        <w:spacing w:after="0" w:line="276" w:lineRule="auto"/>
        <w:ind w:left="709" w:firstLine="0"/>
        <w:rPr>
          <w:sz w:val="24"/>
          <w:szCs w:val="24"/>
        </w:rPr>
      </w:pPr>
      <w:r>
        <w:rPr>
          <w:sz w:val="24"/>
          <w:szCs w:val="24"/>
        </w:rPr>
        <w:t xml:space="preserve">Cena bez DPH      </w:t>
      </w:r>
      <w:r w:rsidRPr="00D908D7">
        <w:rPr>
          <w:sz w:val="24"/>
          <w:szCs w:val="24"/>
        </w:rPr>
        <w:t xml:space="preserve">627 659,01 Kč    slovy: šestsetdvacetsedntisícšestsetpadesátdevět </w:t>
      </w:r>
    </w:p>
    <w:p w14:paraId="7241DE1C" w14:textId="688436D7" w:rsidR="00D908D7" w:rsidRPr="00D908D7" w:rsidRDefault="00D908D7" w:rsidP="00D908D7">
      <w:pPr>
        <w:pStyle w:val="BODY1"/>
        <w:rPr>
          <w:sz w:val="24"/>
          <w:szCs w:val="24"/>
        </w:rPr>
      </w:pPr>
      <w:r>
        <w:rPr>
          <w:sz w:val="24"/>
          <w:szCs w:val="24"/>
        </w:rPr>
        <w:t xml:space="preserve">     </w:t>
      </w:r>
      <w:r w:rsidRPr="00D908D7">
        <w:rPr>
          <w:sz w:val="24"/>
          <w:szCs w:val="24"/>
        </w:rPr>
        <w:t xml:space="preserve">  </w:t>
      </w:r>
      <w:r>
        <w:rPr>
          <w:sz w:val="24"/>
          <w:szCs w:val="24"/>
        </w:rPr>
        <w:t xml:space="preserve">DPH 21%              </w:t>
      </w:r>
      <w:r w:rsidRPr="00D908D7">
        <w:rPr>
          <w:sz w:val="24"/>
          <w:szCs w:val="24"/>
        </w:rPr>
        <w:t>131 808,39</w:t>
      </w:r>
      <w:r>
        <w:rPr>
          <w:sz w:val="24"/>
          <w:szCs w:val="24"/>
        </w:rPr>
        <w:t xml:space="preserve"> Kč</w:t>
      </w:r>
    </w:p>
    <w:p w14:paraId="72612BB7" w14:textId="77777777" w:rsidR="00D908D7" w:rsidRDefault="00D908D7" w:rsidP="00D908D7">
      <w:pPr>
        <w:pStyle w:val="AJAKO1"/>
        <w:widowControl w:val="0"/>
        <w:spacing w:after="0" w:line="276" w:lineRule="auto"/>
        <w:ind w:left="709" w:firstLine="0"/>
        <w:rPr>
          <w:b/>
          <w:sz w:val="24"/>
          <w:szCs w:val="24"/>
        </w:rPr>
      </w:pPr>
      <w:r w:rsidRPr="00D908D7">
        <w:rPr>
          <w:b/>
          <w:sz w:val="24"/>
          <w:szCs w:val="24"/>
        </w:rPr>
        <w:t xml:space="preserve">Cena celkem s DPH 21%    </w:t>
      </w:r>
      <w:r w:rsidR="00FB3084" w:rsidRPr="00D908D7">
        <w:rPr>
          <w:b/>
          <w:sz w:val="24"/>
          <w:szCs w:val="24"/>
        </w:rPr>
        <w:t xml:space="preserve"> </w:t>
      </w:r>
      <w:r w:rsidRPr="00D908D7">
        <w:rPr>
          <w:b/>
          <w:sz w:val="24"/>
          <w:szCs w:val="24"/>
        </w:rPr>
        <w:t>759 467,40 Kč</w:t>
      </w:r>
      <w:r>
        <w:rPr>
          <w:b/>
          <w:sz w:val="24"/>
          <w:szCs w:val="24"/>
        </w:rPr>
        <w:t xml:space="preserve">     </w:t>
      </w:r>
    </w:p>
    <w:p w14:paraId="0C5D3E39" w14:textId="4F00F26D" w:rsidR="00FB3084" w:rsidRPr="00D908D7" w:rsidRDefault="00D908D7" w:rsidP="00D908D7">
      <w:pPr>
        <w:pStyle w:val="AJAKO1"/>
        <w:widowControl w:val="0"/>
        <w:spacing w:after="0" w:line="276" w:lineRule="auto"/>
        <w:ind w:left="709" w:firstLine="0"/>
        <w:rPr>
          <w:color w:val="0070C0"/>
          <w:sz w:val="24"/>
          <w:szCs w:val="24"/>
        </w:rPr>
      </w:pPr>
      <w:r w:rsidRPr="00D908D7">
        <w:rPr>
          <w:sz w:val="24"/>
          <w:szCs w:val="24"/>
        </w:rPr>
        <w:t>slovy:</w:t>
      </w:r>
      <w:r>
        <w:rPr>
          <w:sz w:val="24"/>
          <w:szCs w:val="24"/>
        </w:rPr>
        <w:t>sedmsetpadesátdevěttisícčtyřistašedesátsedmkorunčeských</w:t>
      </w: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0280AF56"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1DD33662" w14:textId="77777777" w:rsidR="0063179F" w:rsidRDefault="0063179F" w:rsidP="00F730A6">
      <w:pPr>
        <w:pStyle w:val="Zkladntext"/>
        <w:widowControl w:val="0"/>
        <w:numPr>
          <w:ilvl w:val="0"/>
          <w:numId w:val="21"/>
        </w:numPr>
        <w:spacing w:before="120" w:line="276" w:lineRule="auto"/>
        <w:ind w:left="709" w:hanging="255"/>
        <w:jc w:val="both"/>
      </w:pPr>
      <w:r>
        <w:t>název a registrační číslo projektu,</w:t>
      </w:r>
    </w:p>
    <w:p w14:paraId="4ADA13A9"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lastRenderedPageBreak/>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12D000D0" w:rsidR="00852DF4" w:rsidRPr="00862421" w:rsidRDefault="00852DF4" w:rsidP="00F730A6">
      <w:pPr>
        <w:widowControl w:val="0"/>
        <w:numPr>
          <w:ilvl w:val="0"/>
          <w:numId w:val="2"/>
        </w:numPr>
        <w:tabs>
          <w:tab w:val="clear" w:pos="397"/>
        </w:tabs>
        <w:spacing w:before="120" w:after="0" w:line="276" w:lineRule="auto"/>
        <w:ind w:left="284"/>
        <w:rPr>
          <w:sz w:val="24"/>
        </w:rPr>
      </w:pPr>
      <w:r w:rsidRPr="00862421">
        <w:rPr>
          <w:sz w:val="24"/>
        </w:rPr>
        <w:t xml:space="preserve">Prodávající poskytuje záruku na dodané zboží po dobu </w:t>
      </w:r>
      <w:r w:rsidR="00CE7129" w:rsidRPr="00862421">
        <w:rPr>
          <w:sz w:val="24"/>
        </w:rPr>
        <w:t>min 24 měsíců</w:t>
      </w:r>
      <w:r w:rsidRPr="00862421">
        <w:rPr>
          <w:sz w:val="24"/>
        </w:rPr>
        <w:t xml:space="preserve"> od předání bezvadného zboží. </w:t>
      </w:r>
      <w:r w:rsidR="0050160E" w:rsidRPr="00862421">
        <w:rPr>
          <w:sz w:val="24"/>
        </w:rPr>
        <w:t>Záruční doba běží od dne předání a převzetí zboží v souladu s článkem IV. této smlouvy.</w:t>
      </w:r>
      <w:r w:rsidR="00CE7129" w:rsidRPr="00862421">
        <w:rPr>
          <w:sz w:val="24"/>
        </w:rPr>
        <w:t xml:space="preserve"> Podrobné požadavky na dobu záruky jsou uvedeny v příloze č.4  Podrobná specifikace.</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1F629AD8"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7E95A2E6" w14:textId="77777777" w:rsidR="001E4901" w:rsidRDefault="001E4901" w:rsidP="00F730A6">
      <w:pPr>
        <w:pStyle w:val="NADPISCENNETUC"/>
        <w:keepNext w:val="0"/>
        <w:keepLines w:val="0"/>
        <w:widowControl w:val="0"/>
        <w:spacing w:before="0" w:after="0"/>
        <w:rPr>
          <w:b/>
          <w:sz w:val="24"/>
        </w:rPr>
      </w:pP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F39E778" w14:textId="3341041F"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r w:rsidR="00B55AB0">
        <w:rPr>
          <w:sz w:val="24"/>
        </w:rPr>
        <w:t>1 000,- Kč</w:t>
      </w:r>
      <w:r w:rsidR="00B5552D">
        <w:rPr>
          <w:sz w:val="24"/>
        </w:rPr>
        <w:t xml:space="preserve">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07412210"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B55AB0">
        <w:rPr>
          <w:sz w:val="24"/>
          <w:szCs w:val="24"/>
        </w:rPr>
        <w:t>1 00</w:t>
      </w:r>
      <w:r w:rsidR="00B5552D">
        <w:rPr>
          <w:sz w:val="24"/>
        </w:rPr>
        <w:t>0</w:t>
      </w:r>
      <w:r w:rsidR="00B55AB0">
        <w:rPr>
          <w:sz w:val="24"/>
        </w:rPr>
        <w:t>,- Kč</w:t>
      </w:r>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lastRenderedPageBreak/>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lastRenderedPageBreak/>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706EC8A7" w14:textId="77777777" w:rsidR="004935FE" w:rsidRPr="003D031A"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6514A008" w14:textId="5138D175" w:rsidR="004935FE" w:rsidRDefault="004935FE" w:rsidP="00F730A6">
      <w:pPr>
        <w:widowControl w:val="0"/>
        <w:tabs>
          <w:tab w:val="left" w:pos="426"/>
          <w:tab w:val="left" w:pos="6096"/>
        </w:tabs>
        <w:spacing w:before="120"/>
        <w:ind w:left="284" w:hanging="284"/>
        <w:rPr>
          <w:sz w:val="24"/>
        </w:rPr>
      </w:pPr>
      <w:r>
        <w:rPr>
          <w:sz w:val="24"/>
        </w:rPr>
        <w:fldChar w:fldCharType="begin">
          <w:ffData>
            <w:name w:val="Text50"/>
            <w:enabled/>
            <w:calcOnExit w:val="0"/>
            <w:textInput/>
          </w:ffData>
        </w:fldChar>
      </w:r>
      <w:bookmarkStart w:id="12" w:name="Text50"/>
      <w:r>
        <w:rPr>
          <w:sz w:val="24"/>
        </w:rPr>
        <w:instrText xml:space="preserve"> FORMTEXT </w:instrText>
      </w:r>
      <w:r>
        <w:rPr>
          <w:sz w:val="24"/>
        </w:rPr>
      </w:r>
      <w:r>
        <w:rPr>
          <w:sz w:val="24"/>
        </w:rPr>
        <w:fldChar w:fldCharType="separate"/>
      </w:r>
      <w:r w:rsidR="00B5552D">
        <w:rPr>
          <w:sz w:val="24"/>
        </w:rPr>
        <w:t>5</w:t>
      </w:r>
      <w:r>
        <w:rPr>
          <w:sz w:val="24"/>
        </w:rPr>
        <w:t>.</w:t>
      </w:r>
      <w:r>
        <w:rPr>
          <w:sz w:val="24"/>
        </w:rPr>
        <w:tab/>
        <w:t>N</w:t>
      </w:r>
      <w:r w:rsidRPr="002A19C6">
        <w:rPr>
          <w:sz w:val="24"/>
        </w:rPr>
        <w:t>edílnou součástí této smlouvy jsou tyto přílohy:</w:t>
      </w:r>
      <w:r w:rsidR="00FF61E4">
        <w:rPr>
          <w:sz w:val="24"/>
        </w:rPr>
        <w:t xml:space="preserve"> </w:t>
      </w:r>
      <w:r w:rsidR="007F2C70" w:rsidRPr="007F2C70">
        <w:rPr>
          <w:sz w:val="24"/>
        </w:rPr>
        <w:t>Soupis dodávek - část 1</w:t>
      </w:r>
    </w:p>
    <w:p w14:paraId="634C4C5D" w14:textId="77777777" w:rsidR="002D607F" w:rsidRPr="00C96938" w:rsidRDefault="00B5552D" w:rsidP="00F730A6">
      <w:pPr>
        <w:widowControl w:val="0"/>
        <w:tabs>
          <w:tab w:val="left" w:pos="426"/>
        </w:tabs>
        <w:spacing w:before="120" w:after="0" w:line="276" w:lineRule="auto"/>
        <w:ind w:left="284" w:hanging="284"/>
        <w:rPr>
          <w:color w:val="BFBFBF"/>
          <w:sz w:val="24"/>
        </w:rPr>
      </w:pPr>
      <w:r>
        <w:rPr>
          <w:sz w:val="24"/>
        </w:rPr>
        <w:t>6</w:t>
      </w:r>
      <w:r w:rsidR="004935FE">
        <w:rPr>
          <w:sz w:val="24"/>
        </w:rPr>
        <w:t>.</w:t>
      </w:r>
      <w:r w:rsidR="004935FE">
        <w:rPr>
          <w:sz w:val="24"/>
        </w:rPr>
        <w:tab/>
        <w:t>V případě, že nelze vedle sebe aplikovat ustanovení této smlouvy a její přílohu tak, aby mohly být užity vedle sebe, pak mají přednost ustanovení této smlouvy.</w:t>
      </w:r>
      <w:r w:rsidR="004935FE">
        <w:rPr>
          <w:noProof/>
          <w:sz w:val="24"/>
        </w:rPr>
        <w:t> </w:t>
      </w:r>
      <w:r w:rsidR="004935FE">
        <w:rPr>
          <w:sz w:val="24"/>
        </w:rPr>
        <w:fldChar w:fldCharType="end"/>
      </w:r>
      <w:bookmarkEnd w:id="12"/>
    </w:p>
    <w:p w14:paraId="011A767D" w14:textId="77777777" w:rsidR="00B14BBF" w:rsidRDefault="00B14BBF" w:rsidP="00F730A6">
      <w:pPr>
        <w:widowControl w:val="0"/>
        <w:tabs>
          <w:tab w:val="left" w:pos="5940"/>
        </w:tabs>
        <w:spacing w:before="120"/>
        <w:rPr>
          <w:sz w:val="24"/>
        </w:rPr>
      </w:pPr>
    </w:p>
    <w:p w14:paraId="6F403FB2" w14:textId="1E251A88" w:rsidR="00C04F12" w:rsidRPr="000F540D" w:rsidRDefault="00C04F12" w:rsidP="00F730A6">
      <w:pPr>
        <w:widowControl w:val="0"/>
        <w:tabs>
          <w:tab w:val="left" w:pos="6096"/>
        </w:tabs>
        <w:spacing w:before="120"/>
        <w:rPr>
          <w:sz w:val="24"/>
        </w:rPr>
      </w:pPr>
      <w:r w:rsidRPr="000F540D">
        <w:rPr>
          <w:sz w:val="24"/>
        </w:rPr>
        <w:lastRenderedPageBreak/>
        <w:t>V </w:t>
      </w:r>
      <w:r w:rsidR="0063714C">
        <w:rPr>
          <w:sz w:val="24"/>
        </w:rPr>
        <w:t>Jilemnici</w:t>
      </w:r>
      <w:r w:rsidRPr="000F540D">
        <w:rPr>
          <w:sz w:val="24"/>
        </w:rPr>
        <w:t xml:space="preserve"> dne</w:t>
      </w:r>
      <w:r>
        <w:rPr>
          <w:sz w:val="24"/>
        </w:rPr>
        <w:t xml:space="preserve"> </w:t>
      </w:r>
      <w:r w:rsidR="00D908D7">
        <w:rPr>
          <w:sz w:val="24"/>
        </w:rPr>
        <w:t xml:space="preserve">                                                                       V Dětmarovicích  dne 28.4.2021</w:t>
      </w:r>
      <w:r w:rsidRPr="000F540D">
        <w:rPr>
          <w:sz w:val="24"/>
        </w:rPr>
        <w:t xml:space="preserve"> </w:t>
      </w:r>
    </w:p>
    <w:p w14:paraId="0ED888E7" w14:textId="77777777" w:rsidR="00C04F12" w:rsidRDefault="00C04F12" w:rsidP="00F730A6">
      <w:pPr>
        <w:widowControl w:val="0"/>
        <w:tabs>
          <w:tab w:val="left" w:pos="6660"/>
        </w:tabs>
        <w:spacing w:before="120" w:after="0"/>
        <w:rPr>
          <w:sz w:val="24"/>
          <w:u w:val="single"/>
        </w:rPr>
      </w:pPr>
    </w:p>
    <w:p w14:paraId="2408C0E3" w14:textId="77777777" w:rsidR="00C04F12" w:rsidRDefault="00C04F12" w:rsidP="00F730A6">
      <w:pPr>
        <w:widowControl w:val="0"/>
        <w:tabs>
          <w:tab w:val="left" w:pos="6660"/>
        </w:tabs>
        <w:spacing w:before="120" w:after="0"/>
        <w:rPr>
          <w:sz w:val="24"/>
        </w:rPr>
      </w:pPr>
    </w:p>
    <w:p w14:paraId="7EDC9C6D" w14:textId="77777777" w:rsidR="00B5552D" w:rsidRPr="000F540D" w:rsidRDefault="00B5552D" w:rsidP="00F730A6">
      <w:pPr>
        <w:widowControl w:val="0"/>
        <w:tabs>
          <w:tab w:val="left" w:pos="6660"/>
        </w:tabs>
        <w:spacing w:before="120" w:after="0"/>
        <w:rPr>
          <w:sz w:val="24"/>
        </w:rPr>
      </w:pPr>
    </w:p>
    <w:p w14:paraId="706A0B3D" w14:textId="77777777" w:rsidR="00C04F12" w:rsidRDefault="00C04F12" w:rsidP="00F730A6">
      <w:pPr>
        <w:widowControl w:val="0"/>
        <w:tabs>
          <w:tab w:val="left" w:pos="6096"/>
        </w:tabs>
        <w:spacing w:before="120" w:after="0"/>
        <w:rPr>
          <w:sz w:val="24"/>
        </w:rPr>
      </w:pPr>
      <w:r w:rsidRPr="000F540D">
        <w:rPr>
          <w:sz w:val="24"/>
        </w:rPr>
        <w:t>………………………………</w:t>
      </w:r>
      <w:r w:rsidRPr="000F540D">
        <w:rPr>
          <w:sz w:val="24"/>
        </w:rPr>
        <w:tab/>
        <w:t>…………………………</w:t>
      </w:r>
    </w:p>
    <w:p w14:paraId="560168E0" w14:textId="7F7E19E6" w:rsidR="00D908D7" w:rsidRDefault="00D908D7" w:rsidP="00D908D7">
      <w:pPr>
        <w:widowControl w:val="0"/>
        <w:tabs>
          <w:tab w:val="left" w:pos="6096"/>
        </w:tabs>
        <w:spacing w:before="120" w:after="0"/>
        <w:rPr>
          <w:sz w:val="24"/>
        </w:rPr>
      </w:pPr>
      <w:r>
        <w:rPr>
          <w:sz w:val="24"/>
        </w:rPr>
        <w:t>Mgr. Daniel Martinek, LL. M.                                                     Světlana Hilbertová, jednatelka</w:t>
      </w:r>
    </w:p>
    <w:p w14:paraId="0F214E0B" w14:textId="6FDD078A" w:rsidR="00D908D7" w:rsidRDefault="00D908D7" w:rsidP="00D908D7">
      <w:pPr>
        <w:widowControl w:val="0"/>
        <w:tabs>
          <w:tab w:val="left" w:pos="6096"/>
        </w:tabs>
        <w:spacing w:before="120"/>
        <w:rPr>
          <w:sz w:val="24"/>
        </w:rPr>
      </w:pPr>
      <w:r>
        <w:rPr>
          <w:sz w:val="24"/>
        </w:rPr>
        <w:t>ředitel školy</w:t>
      </w:r>
    </w:p>
    <w:p w14:paraId="0BBBA85B" w14:textId="77777777" w:rsidR="00D908D7" w:rsidRDefault="00D908D7" w:rsidP="00D908D7">
      <w:pPr>
        <w:widowControl w:val="0"/>
        <w:tabs>
          <w:tab w:val="left" w:pos="6096"/>
        </w:tabs>
        <w:spacing w:before="120" w:after="0"/>
        <w:rPr>
          <w:sz w:val="24"/>
        </w:rPr>
      </w:pPr>
    </w:p>
    <w:p w14:paraId="7C024DFF" w14:textId="6C073272" w:rsidR="00C04F12" w:rsidRDefault="0063714C" w:rsidP="00D908D7">
      <w:pPr>
        <w:widowControl w:val="0"/>
        <w:tabs>
          <w:tab w:val="left" w:pos="6096"/>
        </w:tabs>
        <w:spacing w:before="120" w:after="0"/>
        <w:rPr>
          <w:sz w:val="24"/>
        </w:rPr>
      </w:pPr>
      <w:r>
        <w:rPr>
          <w:sz w:val="24"/>
        </w:rPr>
        <w:tab/>
      </w:r>
    </w:p>
    <w:p w14:paraId="7F772FE9" w14:textId="77777777" w:rsidR="00C04F12" w:rsidRDefault="00C04F12" w:rsidP="00F730A6">
      <w:pPr>
        <w:widowControl w:val="0"/>
        <w:tabs>
          <w:tab w:val="left" w:pos="6096"/>
        </w:tabs>
        <w:spacing w:before="120" w:after="0"/>
        <w:rPr>
          <w:sz w:val="24"/>
        </w:rPr>
      </w:pPr>
    </w:p>
    <w:p w14:paraId="1A75FCA7" w14:textId="77777777" w:rsidR="00C04F12" w:rsidRDefault="00C04F12" w:rsidP="00F730A6">
      <w:pPr>
        <w:widowControl w:val="0"/>
        <w:tabs>
          <w:tab w:val="left" w:pos="6096"/>
        </w:tabs>
        <w:spacing w:before="120" w:after="0"/>
        <w:rPr>
          <w:sz w:val="24"/>
        </w:rPr>
      </w:pPr>
    </w:p>
    <w:p w14:paraId="3B6A41A6" w14:textId="77777777" w:rsidR="00C04F12" w:rsidRDefault="00C04F12" w:rsidP="00F730A6">
      <w:pPr>
        <w:widowControl w:val="0"/>
        <w:tabs>
          <w:tab w:val="left" w:pos="6096"/>
        </w:tabs>
        <w:spacing w:before="120" w:after="0"/>
        <w:rPr>
          <w:sz w:val="24"/>
        </w:rPr>
      </w:pPr>
    </w:p>
    <w:p w14:paraId="766552DF" w14:textId="77777777" w:rsidR="00C04F12" w:rsidRDefault="00C04F12" w:rsidP="00F730A6">
      <w:pPr>
        <w:widowControl w:val="0"/>
        <w:tabs>
          <w:tab w:val="left" w:pos="6096"/>
        </w:tabs>
        <w:spacing w:before="120" w:after="0"/>
        <w:rPr>
          <w:sz w:val="24"/>
        </w:rPr>
      </w:pPr>
    </w:p>
    <w:p w14:paraId="28291F7D" w14:textId="77777777" w:rsidR="00C04F12" w:rsidRDefault="00C04F12" w:rsidP="00F730A6">
      <w:pPr>
        <w:widowControl w:val="0"/>
        <w:tabs>
          <w:tab w:val="left" w:pos="6096"/>
        </w:tabs>
        <w:spacing w:before="120" w:after="0"/>
        <w:rPr>
          <w:sz w:val="24"/>
        </w:rPr>
      </w:pPr>
      <w:r>
        <w:rPr>
          <w:sz w:val="24"/>
        </w:rPr>
        <w:tab/>
      </w:r>
    </w:p>
    <w:p w14:paraId="4CA9B63B" w14:textId="77777777" w:rsidR="003D6B91" w:rsidRDefault="00C04F12" w:rsidP="00F730A6">
      <w:pPr>
        <w:pStyle w:val="NADPISCENNETUC"/>
        <w:keepNext w:val="0"/>
        <w:keepLines w:val="0"/>
        <w:widowControl w:val="0"/>
        <w:tabs>
          <w:tab w:val="left" w:pos="6096"/>
        </w:tabs>
        <w:jc w:val="both"/>
        <w:rPr>
          <w:sz w:val="24"/>
        </w:rPr>
      </w:pPr>
      <w:r>
        <w:rPr>
          <w:sz w:val="24"/>
        </w:rPr>
        <w:tab/>
      </w:r>
    </w:p>
    <w:sectPr w:rsidR="003D6B91" w:rsidSect="00FF505B">
      <w:footerReference w:type="even" r:id="rId9"/>
      <w:footerReference w:type="default" r:id="rId10"/>
      <w:pgSz w:w="11906" w:h="16838"/>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8D0A" w16cex:dateUtc="2020-11-24T12:45:00Z"/>
  <w16cex:commentExtensible w16cex:durableId="23678D02" w16cex:dateUtc="2020-11-24T12:45:00Z"/>
  <w16cex:commentExtensible w16cex:durableId="23678C7C" w16cex:dateUtc="2020-11-24T12:43:00Z"/>
  <w16cex:commentExtensible w16cex:durableId="23678768" w16cex:dateUtc="2020-11-24T12:21:00Z"/>
  <w16cex:commentExtensible w16cex:durableId="23678798" w16cex:dateUtc="2020-11-24T12:22:00Z"/>
  <w16cex:commentExtensible w16cex:durableId="23679A7E" w16cex:dateUtc="2020-11-24T13:43:00Z"/>
  <w16cex:commentExtensible w16cex:durableId="23679A88" w16cex:dateUtc="2020-11-24T13:43:00Z"/>
  <w16cex:commentExtensible w16cex:durableId="2367896B" w16cex:dateUtc="2020-11-24T12:30:00Z"/>
  <w16cex:commentExtensible w16cex:durableId="23679A9A" w16cex:dateUtc="2020-11-24T13:43:00Z"/>
  <w16cex:commentExtensible w16cex:durableId="23678C10" w16cex:dateUtc="2020-11-2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128B72" w16cid:durableId="23678D0A"/>
  <w16cid:commentId w16cid:paraId="2F7F39F3" w16cid:durableId="23678D02"/>
  <w16cid:commentId w16cid:paraId="097A8B2C" w16cid:durableId="23678C7C"/>
  <w16cid:commentId w16cid:paraId="0DC00356" w16cid:durableId="23678768"/>
  <w16cid:commentId w16cid:paraId="040597AB" w16cid:durableId="23678798"/>
  <w16cid:commentId w16cid:paraId="7430B2B4" w16cid:durableId="23679A7E"/>
  <w16cid:commentId w16cid:paraId="493FDC7F" w16cid:durableId="23679A88"/>
  <w16cid:commentId w16cid:paraId="4F6F9BD1" w16cid:durableId="2367896B"/>
  <w16cid:commentId w16cid:paraId="4A602FDF" w16cid:durableId="23679A9A"/>
  <w16cid:commentId w16cid:paraId="3E9A7828" w16cid:durableId="23678C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1EA9" w14:textId="77777777" w:rsidR="00615164" w:rsidRDefault="00615164">
      <w:r>
        <w:separator/>
      </w:r>
    </w:p>
  </w:endnote>
  <w:endnote w:type="continuationSeparator" w:id="0">
    <w:p w14:paraId="126B34EB" w14:textId="77777777" w:rsidR="00615164" w:rsidRDefault="0061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50CB4D1A"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F089C">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089C">
              <w:rPr>
                <w:b/>
                <w:bCs/>
                <w:noProof/>
              </w:rPr>
              <w:t>9</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66AD4" w14:textId="77777777" w:rsidR="00615164" w:rsidRDefault="00615164">
      <w:r>
        <w:separator/>
      </w:r>
    </w:p>
  </w:footnote>
  <w:footnote w:type="continuationSeparator" w:id="0">
    <w:p w14:paraId="23717C23" w14:textId="77777777" w:rsidR="00615164" w:rsidRDefault="00615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7"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6"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4"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5"/>
  </w:num>
  <w:num w:numId="4">
    <w:abstractNumId w:val="15"/>
  </w:num>
  <w:num w:numId="5">
    <w:abstractNumId w:val="16"/>
  </w:num>
  <w:num w:numId="6">
    <w:abstractNumId w:val="23"/>
  </w:num>
  <w:num w:numId="7">
    <w:abstractNumId w:val="32"/>
  </w:num>
  <w:num w:numId="8">
    <w:abstractNumId w:val="6"/>
  </w:num>
  <w:num w:numId="9">
    <w:abstractNumId w:val="21"/>
  </w:num>
  <w:num w:numId="10">
    <w:abstractNumId w:val="24"/>
  </w:num>
  <w:num w:numId="11">
    <w:abstractNumId w:val="10"/>
  </w:num>
  <w:num w:numId="12">
    <w:abstractNumId w:val="18"/>
  </w:num>
  <w:num w:numId="13">
    <w:abstractNumId w:val="1"/>
  </w:num>
  <w:num w:numId="14">
    <w:abstractNumId w:val="27"/>
  </w:num>
  <w:num w:numId="15">
    <w:abstractNumId w:val="26"/>
  </w:num>
  <w:num w:numId="16">
    <w:abstractNumId w:val="12"/>
  </w:num>
  <w:num w:numId="17">
    <w:abstractNumId w:val="22"/>
  </w:num>
  <w:num w:numId="18">
    <w:abstractNumId w:val="3"/>
  </w:num>
  <w:num w:numId="19">
    <w:abstractNumId w:val="4"/>
  </w:num>
  <w:num w:numId="20">
    <w:abstractNumId w:val="14"/>
  </w:num>
  <w:num w:numId="21">
    <w:abstractNumId w:val="28"/>
  </w:num>
  <w:num w:numId="22">
    <w:abstractNumId w:val="2"/>
  </w:num>
  <w:num w:numId="23">
    <w:abstractNumId w:val="0"/>
  </w:num>
  <w:num w:numId="24">
    <w:abstractNumId w:val="19"/>
  </w:num>
  <w:num w:numId="25">
    <w:abstractNumId w:val="18"/>
  </w:num>
  <w:num w:numId="26">
    <w:abstractNumId w:val="8"/>
  </w:num>
  <w:num w:numId="27">
    <w:abstractNumId w:val="30"/>
  </w:num>
  <w:num w:numId="28">
    <w:abstractNumId w:val="29"/>
  </w:num>
  <w:num w:numId="29">
    <w:abstractNumId w:val="34"/>
  </w:num>
  <w:num w:numId="30">
    <w:abstractNumId w:val="9"/>
  </w:num>
  <w:num w:numId="31">
    <w:abstractNumId w:val="7"/>
  </w:num>
  <w:num w:numId="32">
    <w:abstractNumId w:val="31"/>
  </w:num>
  <w:num w:numId="33">
    <w:abstractNumId w:val="11"/>
  </w:num>
  <w:num w:numId="34">
    <w:abstractNumId w:val="5"/>
  </w:num>
  <w:num w:numId="35">
    <w:abstractNumId w:val="33"/>
  </w:num>
  <w:num w:numId="3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FE"/>
    <w:rsid w:val="00003140"/>
    <w:rsid w:val="00003F55"/>
    <w:rsid w:val="000057AB"/>
    <w:rsid w:val="0001031D"/>
    <w:rsid w:val="000139C6"/>
    <w:rsid w:val="00014B83"/>
    <w:rsid w:val="00016E52"/>
    <w:rsid w:val="00020517"/>
    <w:rsid w:val="000216E7"/>
    <w:rsid w:val="000221E8"/>
    <w:rsid w:val="00031887"/>
    <w:rsid w:val="000327D2"/>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B0556"/>
    <w:rsid w:val="000B535D"/>
    <w:rsid w:val="000C1407"/>
    <w:rsid w:val="000C708E"/>
    <w:rsid w:val="000C78AC"/>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317E8"/>
    <w:rsid w:val="001409BA"/>
    <w:rsid w:val="00142915"/>
    <w:rsid w:val="0014428E"/>
    <w:rsid w:val="00145529"/>
    <w:rsid w:val="001464C0"/>
    <w:rsid w:val="00160BB0"/>
    <w:rsid w:val="0016142B"/>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B0AD3"/>
    <w:rsid w:val="001C3264"/>
    <w:rsid w:val="001C356D"/>
    <w:rsid w:val="001D0D0E"/>
    <w:rsid w:val="001D4A9D"/>
    <w:rsid w:val="001E089A"/>
    <w:rsid w:val="001E341B"/>
    <w:rsid w:val="001E3D78"/>
    <w:rsid w:val="001E4901"/>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7CAA"/>
    <w:rsid w:val="002603D8"/>
    <w:rsid w:val="00266134"/>
    <w:rsid w:val="00270508"/>
    <w:rsid w:val="00270A70"/>
    <w:rsid w:val="0027494F"/>
    <w:rsid w:val="00283630"/>
    <w:rsid w:val="00284376"/>
    <w:rsid w:val="00285192"/>
    <w:rsid w:val="00291676"/>
    <w:rsid w:val="00293A27"/>
    <w:rsid w:val="002940BA"/>
    <w:rsid w:val="002C1C53"/>
    <w:rsid w:val="002C2127"/>
    <w:rsid w:val="002C4936"/>
    <w:rsid w:val="002C679B"/>
    <w:rsid w:val="002D2B68"/>
    <w:rsid w:val="002D3E8A"/>
    <w:rsid w:val="002D4956"/>
    <w:rsid w:val="002D607F"/>
    <w:rsid w:val="002D7E38"/>
    <w:rsid w:val="002E0238"/>
    <w:rsid w:val="002E0243"/>
    <w:rsid w:val="002E18DA"/>
    <w:rsid w:val="002E2E60"/>
    <w:rsid w:val="002E5AFF"/>
    <w:rsid w:val="002E64ED"/>
    <w:rsid w:val="002F0184"/>
    <w:rsid w:val="002F3E9F"/>
    <w:rsid w:val="003125EF"/>
    <w:rsid w:val="0031305F"/>
    <w:rsid w:val="003225FF"/>
    <w:rsid w:val="00323626"/>
    <w:rsid w:val="0032785E"/>
    <w:rsid w:val="00330A82"/>
    <w:rsid w:val="0033409F"/>
    <w:rsid w:val="003425CB"/>
    <w:rsid w:val="003434B1"/>
    <w:rsid w:val="003541CB"/>
    <w:rsid w:val="00357257"/>
    <w:rsid w:val="003678FE"/>
    <w:rsid w:val="003712CC"/>
    <w:rsid w:val="00373D4B"/>
    <w:rsid w:val="00373EDA"/>
    <w:rsid w:val="003878F4"/>
    <w:rsid w:val="003927FE"/>
    <w:rsid w:val="00395BAE"/>
    <w:rsid w:val="00397061"/>
    <w:rsid w:val="003A631C"/>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296C"/>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75758"/>
    <w:rsid w:val="00481BD3"/>
    <w:rsid w:val="0048312A"/>
    <w:rsid w:val="00485D99"/>
    <w:rsid w:val="00485FA5"/>
    <w:rsid w:val="004928D8"/>
    <w:rsid w:val="004935FE"/>
    <w:rsid w:val="004A0D51"/>
    <w:rsid w:val="004A1220"/>
    <w:rsid w:val="004A2B8D"/>
    <w:rsid w:val="004B0BC5"/>
    <w:rsid w:val="004B58FC"/>
    <w:rsid w:val="004B6079"/>
    <w:rsid w:val="004B7DE7"/>
    <w:rsid w:val="004C7C13"/>
    <w:rsid w:val="004D4996"/>
    <w:rsid w:val="004D71C8"/>
    <w:rsid w:val="004E5EFB"/>
    <w:rsid w:val="004E60CD"/>
    <w:rsid w:val="004F2E77"/>
    <w:rsid w:val="004F3F2B"/>
    <w:rsid w:val="004F5409"/>
    <w:rsid w:val="0050160E"/>
    <w:rsid w:val="005019FA"/>
    <w:rsid w:val="00502728"/>
    <w:rsid w:val="00505080"/>
    <w:rsid w:val="00510339"/>
    <w:rsid w:val="00513C7C"/>
    <w:rsid w:val="005140C6"/>
    <w:rsid w:val="00517F16"/>
    <w:rsid w:val="00521A28"/>
    <w:rsid w:val="00526377"/>
    <w:rsid w:val="00531E6D"/>
    <w:rsid w:val="0053289A"/>
    <w:rsid w:val="00533A1C"/>
    <w:rsid w:val="00533E99"/>
    <w:rsid w:val="00540727"/>
    <w:rsid w:val="00542404"/>
    <w:rsid w:val="00546241"/>
    <w:rsid w:val="0056046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D6F5E"/>
    <w:rsid w:val="005E12BB"/>
    <w:rsid w:val="005E1D62"/>
    <w:rsid w:val="005E450B"/>
    <w:rsid w:val="005F410F"/>
    <w:rsid w:val="0061472E"/>
    <w:rsid w:val="00615164"/>
    <w:rsid w:val="0061575E"/>
    <w:rsid w:val="0061692D"/>
    <w:rsid w:val="006177A8"/>
    <w:rsid w:val="0062070B"/>
    <w:rsid w:val="0062665F"/>
    <w:rsid w:val="0063179F"/>
    <w:rsid w:val="00632232"/>
    <w:rsid w:val="00635F16"/>
    <w:rsid w:val="0063714C"/>
    <w:rsid w:val="00642B3A"/>
    <w:rsid w:val="00643939"/>
    <w:rsid w:val="00643D24"/>
    <w:rsid w:val="006447EB"/>
    <w:rsid w:val="006519F7"/>
    <w:rsid w:val="00653372"/>
    <w:rsid w:val="00656FF0"/>
    <w:rsid w:val="006621EC"/>
    <w:rsid w:val="006627AB"/>
    <w:rsid w:val="00662EA9"/>
    <w:rsid w:val="006701FA"/>
    <w:rsid w:val="00671EAB"/>
    <w:rsid w:val="00681C3C"/>
    <w:rsid w:val="00683DE6"/>
    <w:rsid w:val="0068527B"/>
    <w:rsid w:val="0069375F"/>
    <w:rsid w:val="006A3A55"/>
    <w:rsid w:val="006A7F56"/>
    <w:rsid w:val="006A7F8F"/>
    <w:rsid w:val="006B119C"/>
    <w:rsid w:val="006B34CF"/>
    <w:rsid w:val="006B6FB6"/>
    <w:rsid w:val="006C0EC4"/>
    <w:rsid w:val="006C15A1"/>
    <w:rsid w:val="006C59B5"/>
    <w:rsid w:val="006D16C5"/>
    <w:rsid w:val="006D461C"/>
    <w:rsid w:val="006E1015"/>
    <w:rsid w:val="006F0D6D"/>
    <w:rsid w:val="006F11EC"/>
    <w:rsid w:val="006F3307"/>
    <w:rsid w:val="006F5EC7"/>
    <w:rsid w:val="0070032F"/>
    <w:rsid w:val="00702B06"/>
    <w:rsid w:val="00706A6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803"/>
    <w:rsid w:val="007E25A8"/>
    <w:rsid w:val="007E3040"/>
    <w:rsid w:val="007E4307"/>
    <w:rsid w:val="007E4A6E"/>
    <w:rsid w:val="007E7363"/>
    <w:rsid w:val="007E7D73"/>
    <w:rsid w:val="007F25EF"/>
    <w:rsid w:val="007F2C70"/>
    <w:rsid w:val="007F2E47"/>
    <w:rsid w:val="007F34A1"/>
    <w:rsid w:val="00805F1B"/>
    <w:rsid w:val="0081500E"/>
    <w:rsid w:val="00822953"/>
    <w:rsid w:val="00826B1A"/>
    <w:rsid w:val="00827C7D"/>
    <w:rsid w:val="0083266E"/>
    <w:rsid w:val="00834E2F"/>
    <w:rsid w:val="008400B5"/>
    <w:rsid w:val="00843C7B"/>
    <w:rsid w:val="00851F33"/>
    <w:rsid w:val="00852DF4"/>
    <w:rsid w:val="00857228"/>
    <w:rsid w:val="00857615"/>
    <w:rsid w:val="00861A74"/>
    <w:rsid w:val="00862421"/>
    <w:rsid w:val="00870C56"/>
    <w:rsid w:val="0087183E"/>
    <w:rsid w:val="00873EC1"/>
    <w:rsid w:val="00874B78"/>
    <w:rsid w:val="008801DB"/>
    <w:rsid w:val="00882C32"/>
    <w:rsid w:val="00883438"/>
    <w:rsid w:val="008865C4"/>
    <w:rsid w:val="008A09DC"/>
    <w:rsid w:val="008A0EFC"/>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7D7A"/>
    <w:rsid w:val="00940BE2"/>
    <w:rsid w:val="00944E58"/>
    <w:rsid w:val="009523C0"/>
    <w:rsid w:val="00954243"/>
    <w:rsid w:val="00965950"/>
    <w:rsid w:val="00965E10"/>
    <w:rsid w:val="009722D8"/>
    <w:rsid w:val="0097759D"/>
    <w:rsid w:val="009800A5"/>
    <w:rsid w:val="00981B0A"/>
    <w:rsid w:val="00982D36"/>
    <w:rsid w:val="00983CD6"/>
    <w:rsid w:val="00990166"/>
    <w:rsid w:val="009974E0"/>
    <w:rsid w:val="009A2B83"/>
    <w:rsid w:val="009B5044"/>
    <w:rsid w:val="009B68DC"/>
    <w:rsid w:val="009C01F7"/>
    <w:rsid w:val="009C2A32"/>
    <w:rsid w:val="009D0B1F"/>
    <w:rsid w:val="009D17C8"/>
    <w:rsid w:val="009D5FD3"/>
    <w:rsid w:val="009D6103"/>
    <w:rsid w:val="009D6C3B"/>
    <w:rsid w:val="009E0D02"/>
    <w:rsid w:val="009E1517"/>
    <w:rsid w:val="009E173D"/>
    <w:rsid w:val="009E780B"/>
    <w:rsid w:val="00A03D54"/>
    <w:rsid w:val="00A066FA"/>
    <w:rsid w:val="00A0673C"/>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29DB"/>
    <w:rsid w:val="00B76822"/>
    <w:rsid w:val="00B77742"/>
    <w:rsid w:val="00B81068"/>
    <w:rsid w:val="00B8374F"/>
    <w:rsid w:val="00B8535E"/>
    <w:rsid w:val="00B90496"/>
    <w:rsid w:val="00B976A8"/>
    <w:rsid w:val="00BA0EC6"/>
    <w:rsid w:val="00BA2495"/>
    <w:rsid w:val="00BA34EC"/>
    <w:rsid w:val="00BB2BAC"/>
    <w:rsid w:val="00BB53F6"/>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46A6"/>
    <w:rsid w:val="00C32BF3"/>
    <w:rsid w:val="00C36E7D"/>
    <w:rsid w:val="00C50800"/>
    <w:rsid w:val="00C535AD"/>
    <w:rsid w:val="00C553A5"/>
    <w:rsid w:val="00C5594E"/>
    <w:rsid w:val="00C62036"/>
    <w:rsid w:val="00C700EC"/>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E28CC"/>
    <w:rsid w:val="00CE6883"/>
    <w:rsid w:val="00CE7129"/>
    <w:rsid w:val="00CF1EF6"/>
    <w:rsid w:val="00CF3CAF"/>
    <w:rsid w:val="00CF4248"/>
    <w:rsid w:val="00CF5949"/>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908D7"/>
    <w:rsid w:val="00DB145F"/>
    <w:rsid w:val="00DC028B"/>
    <w:rsid w:val="00DC034C"/>
    <w:rsid w:val="00DC10FC"/>
    <w:rsid w:val="00DC3905"/>
    <w:rsid w:val="00DC6D6E"/>
    <w:rsid w:val="00DC7A0E"/>
    <w:rsid w:val="00DD0254"/>
    <w:rsid w:val="00DD1CEF"/>
    <w:rsid w:val="00DD3B5E"/>
    <w:rsid w:val="00DD62D6"/>
    <w:rsid w:val="00DD6A8C"/>
    <w:rsid w:val="00DE4163"/>
    <w:rsid w:val="00DE4DFE"/>
    <w:rsid w:val="00DE6996"/>
    <w:rsid w:val="00DF089C"/>
    <w:rsid w:val="00DF2D48"/>
    <w:rsid w:val="00DF5CE8"/>
    <w:rsid w:val="00E0208A"/>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B50DC"/>
    <w:rsid w:val="00EB5FFC"/>
    <w:rsid w:val="00EB751F"/>
    <w:rsid w:val="00EC012B"/>
    <w:rsid w:val="00EC1C78"/>
    <w:rsid w:val="00EC3233"/>
    <w:rsid w:val="00EC57E9"/>
    <w:rsid w:val="00ED060E"/>
    <w:rsid w:val="00ED0CAF"/>
    <w:rsid w:val="00ED66F1"/>
    <w:rsid w:val="00EE0159"/>
    <w:rsid w:val="00EE055C"/>
    <w:rsid w:val="00EF2B03"/>
    <w:rsid w:val="00EF3DA4"/>
    <w:rsid w:val="00EF5B6B"/>
    <w:rsid w:val="00F0576A"/>
    <w:rsid w:val="00F07AD0"/>
    <w:rsid w:val="00F122A3"/>
    <w:rsid w:val="00F141C1"/>
    <w:rsid w:val="00F14548"/>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392B"/>
    <w:rsid w:val="00F867AC"/>
    <w:rsid w:val="00F86E97"/>
    <w:rsid w:val="00F87607"/>
    <w:rsid w:val="00F92D4F"/>
    <w:rsid w:val="00FA2C25"/>
    <w:rsid w:val="00FA4959"/>
    <w:rsid w:val="00FA4B40"/>
    <w:rsid w:val="00FA6957"/>
    <w:rsid w:val="00FB3084"/>
    <w:rsid w:val="00FB572A"/>
    <w:rsid w:val="00FC164C"/>
    <w:rsid w:val="00FC4690"/>
    <w:rsid w:val="00FC5155"/>
    <w:rsid w:val="00FC7F7C"/>
    <w:rsid w:val="00FD6F5B"/>
    <w:rsid w:val="00FD7881"/>
    <w:rsid w:val="00FE2057"/>
    <w:rsid w:val="00FE2636"/>
    <w:rsid w:val="00FE26BC"/>
    <w:rsid w:val="00FE3E72"/>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15:docId w15:val="{616404E5-BCF4-43C6-B231-CB68C5A7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UnresolvedMention">
    <w:name w:val="Unresolved Mention"/>
    <w:basedOn w:val="Standardnpsmoodstavce"/>
    <w:uiPriority w:val="99"/>
    <w:semiHidden/>
    <w:unhideWhenUsed/>
    <w:rsid w:val="0043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martinek@gymji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C9F0-66D0-4115-8474-BD7D59FC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Template>
  <TotalTime>0</TotalTime>
  <Pages>9</Pages>
  <Words>2686</Words>
  <Characters>15848</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Hewlett-Packard Company</cp:lastModifiedBy>
  <cp:revision>2</cp:revision>
  <cp:lastPrinted>2021-04-28T07:51:00Z</cp:lastPrinted>
  <dcterms:created xsi:type="dcterms:W3CDTF">2021-06-16T12:12:00Z</dcterms:created>
  <dcterms:modified xsi:type="dcterms:W3CDTF">2021-06-16T12:12:00Z</dcterms:modified>
</cp:coreProperties>
</file>