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CA0348">
      <w:pPr>
        <w:pStyle w:val="zapati"/>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Luďkem Šimko,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5BA213A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 Luděk Šimko, starosta, email: simko.ludek@rymarov.cz, 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71F156FF" w14:textId="538248EF"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E45518">
        <w:rPr>
          <w:rFonts w:ascii="Calibri" w:eastAsia="Calibri" w:hAnsi="Calibri" w:cs="Times New Roman"/>
        </w:rPr>
        <w:t>XXXXXXXXXX</w:t>
      </w:r>
      <w:r w:rsidRPr="007B5546">
        <w:rPr>
          <w:rFonts w:ascii="Calibri" w:eastAsia="Calibri" w:hAnsi="Calibri" w:cs="Times New Roman"/>
        </w:rPr>
        <w:t xml:space="preserve">, e-mail: </w:t>
      </w:r>
      <w:r w:rsidR="00E45518">
        <w:rPr>
          <w:rFonts w:ascii="Calibri" w:eastAsia="Calibri" w:hAnsi="Calibri" w:cs="Times New Roman"/>
        </w:rPr>
        <w:t>XXXXXXXXXXX</w:t>
      </w:r>
      <w:r w:rsidRPr="007B5546">
        <w:rPr>
          <w:rFonts w:ascii="Calibri" w:eastAsia="Calibri" w:hAnsi="Calibri" w:cs="Times New Roman"/>
        </w:rPr>
        <w:t xml:space="preserve">, tel. </w:t>
      </w:r>
      <w:r w:rsidR="00E45518">
        <w:rPr>
          <w:rFonts w:ascii="Calibri" w:eastAsia="Calibri" w:hAnsi="Calibri" w:cs="Times New Roman"/>
        </w:rPr>
        <w:t>XXXXXXXXXX</w:t>
      </w:r>
    </w:p>
    <w:p w14:paraId="14A29146" w14:textId="72BD89B9" w:rsidR="00E45518"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E45518">
        <w:rPr>
          <w:rFonts w:ascii="Calibri" w:eastAsia="Calibri" w:hAnsi="Calibri" w:cs="Times New Roman"/>
        </w:rPr>
        <w:t>XXXXXXXXXX</w:t>
      </w:r>
      <w:r w:rsidRPr="007B5546">
        <w:rPr>
          <w:rFonts w:ascii="Calibri" w:eastAsia="Calibri" w:hAnsi="Calibri" w:cs="Times New Roman"/>
        </w:rPr>
        <w:t xml:space="preserve">, e-mail: </w:t>
      </w:r>
      <w:r w:rsidR="00E45518">
        <w:rPr>
          <w:rFonts w:ascii="Calibri" w:eastAsia="Calibri" w:hAnsi="Calibri" w:cs="Times New Roman"/>
        </w:rPr>
        <w:t>XXXXXXXXXX</w:t>
      </w:r>
      <w:r w:rsidRPr="007B5546">
        <w:rPr>
          <w:rFonts w:ascii="Calibri" w:eastAsia="Calibri" w:hAnsi="Calibri" w:cs="Times New Roman"/>
        </w:rPr>
        <w:t xml:space="preserve">, tel.  </w:t>
      </w:r>
      <w:r w:rsidR="00E45518">
        <w:rPr>
          <w:rFonts w:ascii="Calibri" w:eastAsia="Calibri" w:hAnsi="Calibri" w:cs="Times New Roman"/>
        </w:rPr>
        <w:t>XXXXXXXXX</w:t>
      </w:r>
    </w:p>
    <w:p w14:paraId="64D461B2" w14:textId="6D669D04"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48C2881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EndPr/>
        <w:sdtContent>
          <w:r w:rsidR="00C16F15">
            <w:rPr>
              <w:rFonts w:ascii="Calibri" w:eastAsia="Calibri" w:hAnsi="Calibri" w:cs="Times New Roman"/>
            </w:rPr>
            <w:t>SUEZ CZ a.s.</w:t>
          </w:r>
        </w:sdtContent>
      </w:sdt>
    </w:p>
    <w:p w14:paraId="7C84981C" w14:textId="454C2CB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sdtContent>
          <w:r w:rsidR="00C16F15">
            <w:rPr>
              <w:rFonts w:ascii="Calibri" w:eastAsia="Calibri" w:hAnsi="Calibri" w:cs="Times New Roman"/>
            </w:rPr>
            <w:t>Španělská 1073/10, Praha 2, 120 00</w:t>
          </w:r>
        </w:sdtContent>
      </w:sdt>
    </w:p>
    <w:p w14:paraId="05CC6CA0" w14:textId="592A728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EndPr/>
        <w:sdtContent>
          <w:r w:rsidR="00C16F15">
            <w:rPr>
              <w:rFonts w:ascii="Calibri" w:eastAsia="Calibri" w:hAnsi="Calibri" w:cs="Times New Roman"/>
            </w:rPr>
            <w:t>Ing. Michalem Mrkvicou, na základě plné moci</w:t>
          </w:r>
        </w:sdtContent>
      </w:sdt>
    </w:p>
    <w:p w14:paraId="0E6FF2BF" w14:textId="0766849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C16F15">
            <w:rPr>
              <w:rFonts w:ascii="Calibri" w:eastAsia="Calibri" w:hAnsi="Calibri" w:cs="Times New Roman"/>
            </w:rPr>
            <w:t>25638955</w:t>
          </w:r>
        </w:sdtContent>
      </w:sdt>
    </w:p>
    <w:p w14:paraId="77C03AD6" w14:textId="2ABDEF3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C16F15">
            <w:rPr>
              <w:rFonts w:ascii="Calibri" w:eastAsia="Calibri" w:hAnsi="Calibri" w:cs="Times New Roman"/>
            </w:rPr>
            <w:t>CZ25638955</w:t>
          </w:r>
        </w:sdtContent>
      </w:sdt>
    </w:p>
    <w:p w14:paraId="249E1F73" w14:textId="4BCE5DC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C16F15">
            <w:rPr>
              <w:rFonts w:ascii="Calibri" w:eastAsia="Calibri" w:hAnsi="Calibri" w:cs="Times New Roman"/>
            </w:rPr>
            <w:t>Komerční banka a.s.</w:t>
          </w:r>
        </w:sdtContent>
      </w:sdt>
    </w:p>
    <w:p w14:paraId="6129546B" w14:textId="534DDE1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C16F15">
            <w:rPr>
              <w:rFonts w:ascii="Calibri" w:eastAsia="Calibri" w:hAnsi="Calibri" w:cs="Times New Roman"/>
            </w:rPr>
            <w:t>27-9328790297/0100</w:t>
          </w:r>
        </w:sdtContent>
      </w:sdt>
    </w:p>
    <w:p w14:paraId="09987E51" w14:textId="7777777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 sp. zn. …………..</w:t>
      </w:r>
    </w:p>
    <w:p w14:paraId="3A329D0D" w14:textId="57813ADC"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r w:rsidR="00E45518">
            <w:rPr>
              <w:rFonts w:ascii="Calibri" w:eastAsia="Calibri" w:hAnsi="Calibri" w:cs="Times New Roman"/>
            </w:rPr>
            <w:t>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E45518">
            <w:rPr>
              <w:rFonts w:ascii="Calibri" w:eastAsia="Calibri" w:hAnsi="Calibri" w:cs="Times New Roman"/>
            </w:rPr>
            <w:t>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E45518">
            <w:rPr>
              <w:rFonts w:ascii="Calibri" w:eastAsia="Calibri" w:hAnsi="Calibri" w:cs="Times New Roman"/>
            </w:rPr>
            <w:t>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198F2D37" w14:textId="24C64C2E" w:rsidR="007B5546" w:rsidRDefault="007B5546" w:rsidP="007B5546">
      <w:pPr>
        <w:tabs>
          <w:tab w:val="left" w:pos="1134"/>
          <w:tab w:val="left" w:pos="2977"/>
        </w:tabs>
        <w:rPr>
          <w:rFonts w:ascii="Calibri" w:eastAsia="Calibri" w:hAnsi="Calibri" w:cs="Times New Roman"/>
          <w:i/>
        </w:rPr>
      </w:pPr>
    </w:p>
    <w:p w14:paraId="66655933" w14:textId="77777777" w:rsidR="007B5546" w:rsidRP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FA7FE2">
      <w:pPr>
        <w:pStyle w:val="Nadpis1"/>
        <w:keepNext/>
      </w:pPr>
      <w:r w:rsidRPr="007B5546">
        <w:lastRenderedPageBreak/>
        <w:t>II.</w:t>
      </w:r>
    </w:p>
    <w:p w14:paraId="30BC6485" w14:textId="77777777" w:rsidR="007B5546" w:rsidRPr="007B5546" w:rsidRDefault="007B5546" w:rsidP="00FA7FE2">
      <w:pPr>
        <w:pStyle w:val="Nadpis1"/>
        <w:keepNext/>
      </w:pPr>
      <w:r w:rsidRPr="007B5546">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1CD616A4"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Účelem smlouvy je rekonstrukce stávajících komunikací</w:t>
      </w:r>
      <w:r w:rsidR="00CA0348">
        <w:rPr>
          <w:rFonts w:ascii="Calibri" w:eastAsia="Calibri" w:hAnsi="Calibri" w:cs="Times New Roman"/>
        </w:rPr>
        <w:t xml:space="preserve"> pro pěší</w:t>
      </w:r>
      <w:r w:rsidRPr="007B5546">
        <w:rPr>
          <w:rFonts w:ascii="Calibri" w:eastAsia="Calibri" w:hAnsi="Calibri" w:cs="Times New Roman"/>
        </w:rPr>
        <w:t xml:space="preserve"> na ul. Dukelská a Lidická v Rýmařově, 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14060E98"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w:t>
      </w:r>
      <w:r w:rsidR="00CA0348">
        <w:rPr>
          <w:rFonts w:ascii="Calibri" w:eastAsia="Calibri" w:hAnsi="Calibri" w:cs="Times New Roman"/>
          <w:iCs/>
        </w:rPr>
        <w:t>,</w:t>
      </w:r>
      <w:r w:rsidRPr="007B5546">
        <w:rPr>
          <w:rFonts w:ascii="Calibri" w:eastAsia="Calibri" w:hAnsi="Calibri" w:cs="Times New Roman"/>
          <w:iCs/>
        </w:rPr>
        <w:t xml:space="preserve">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8A6E19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 xml:space="preserve">Objednatelem je zadavatel po uzavření </w:t>
      </w:r>
      <w:r w:rsidR="00CA0348">
        <w:rPr>
          <w:rFonts w:ascii="Calibri" w:eastAsia="Calibri" w:hAnsi="Calibri" w:cs="Times New Roman"/>
          <w:iCs/>
        </w:rPr>
        <w:t>S</w:t>
      </w:r>
      <w:r w:rsidRPr="007B5546">
        <w:rPr>
          <w:rFonts w:ascii="Calibri" w:eastAsia="Calibri" w:hAnsi="Calibri" w:cs="Times New Roman"/>
          <w:iCs/>
        </w:rPr>
        <w:t>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317A16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dodatečně určitě.</w:t>
      </w:r>
    </w:p>
    <w:p w14:paraId="33C19624"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230CA2F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6D5BA4C" w14:textId="77777777" w:rsidR="007B5546" w:rsidRPr="007B5546" w:rsidRDefault="007B5546" w:rsidP="007B554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058CF26" w14:textId="77777777" w:rsidR="007B5546" w:rsidRPr="007B5546" w:rsidRDefault="007B5546" w:rsidP="007B554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2A0FC0F8" w14:textId="77777777" w:rsidR="007B5546" w:rsidRPr="007B5546" w:rsidRDefault="007B5546" w:rsidP="00FA7FE2">
      <w:pPr>
        <w:pStyle w:val="Nadpis1"/>
        <w:keepNext/>
      </w:pPr>
      <w:r w:rsidRPr="007B5546">
        <w:lastRenderedPageBreak/>
        <w:t>III.</w:t>
      </w:r>
    </w:p>
    <w:p w14:paraId="396AAD9B" w14:textId="77777777" w:rsidR="007B5546" w:rsidRPr="007B5546" w:rsidRDefault="007B5546" w:rsidP="00FA7FE2">
      <w:pPr>
        <w:pStyle w:val="Nadpis1"/>
        <w:keepNext/>
      </w:pPr>
      <w:r w:rsidRPr="007B5546">
        <w:t>Předmět smlouvy</w:t>
      </w:r>
    </w:p>
    <w:p w14:paraId="4C92E009" w14:textId="77777777" w:rsidR="007B5546" w:rsidRPr="007B5546" w:rsidRDefault="007B5546" w:rsidP="00FA7FE2">
      <w:pPr>
        <w:keepNext/>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rekonstrukci </w:t>
      </w:r>
      <w:r w:rsidRPr="007B5546">
        <w:rPr>
          <w:rFonts w:ascii="Calibri" w:eastAsia="Calibri" w:hAnsi="Calibri" w:cs="Calibri"/>
          <w:lang w:eastAsia="cs-CZ"/>
        </w:rPr>
        <w:t xml:space="preserve">chodníků na ulici Dukelská a Lidická v Rýmařově </w:t>
      </w:r>
      <w:r w:rsidRPr="007B5546">
        <w:rPr>
          <w:rFonts w:ascii="Calibri" w:eastAsia="Calibri" w:hAnsi="Calibri" w:cs="Times New Roman"/>
        </w:rPr>
        <w:t>v rozsahu dle:</w:t>
      </w:r>
    </w:p>
    <w:p w14:paraId="397D6AD8" w14:textId="77777777" w:rsidR="007B5546" w:rsidRPr="007B5546" w:rsidRDefault="007B5546" w:rsidP="00FA7FE2">
      <w:pPr>
        <w:keepNext/>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 a ustanovení této smlouvy,</w:t>
      </w:r>
    </w:p>
    <w:p w14:paraId="1B78B9DC" w14:textId="27F44F95" w:rsidR="007B5546" w:rsidRPr="007B5546" w:rsidRDefault="007B5546" w:rsidP="00FA7FE2">
      <w:pPr>
        <w:keepNext/>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položkov</w:t>
      </w:r>
      <w:r w:rsidR="00CA0348">
        <w:rPr>
          <w:rFonts w:ascii="Calibri" w:eastAsia="Calibri" w:hAnsi="Calibri" w:cs="Times New Roman"/>
        </w:rPr>
        <w:t>ých rozpočtů k jednotlivým dílčím plněním</w:t>
      </w:r>
      <w:r w:rsidRPr="007B5546">
        <w:rPr>
          <w:rFonts w:ascii="Calibri" w:eastAsia="Calibri" w:hAnsi="Calibri" w:cs="Times New Roman"/>
        </w:rPr>
        <w:t>, označen</w:t>
      </w:r>
      <w:r w:rsidR="00CA0348">
        <w:rPr>
          <w:rFonts w:ascii="Calibri" w:eastAsia="Calibri" w:hAnsi="Calibri" w:cs="Times New Roman"/>
        </w:rPr>
        <w:t>ých</w:t>
      </w:r>
      <w:r w:rsidRPr="007B5546">
        <w:rPr>
          <w:rFonts w:ascii="Calibri" w:eastAsia="Calibri" w:hAnsi="Calibri" w:cs="Times New Roman"/>
        </w:rPr>
        <w:t xml:space="preserve"> jako Příloha č. 1</w:t>
      </w:r>
      <w:r w:rsidR="0046527F">
        <w:rPr>
          <w:rFonts w:ascii="Calibri" w:eastAsia="Calibri" w:hAnsi="Calibri" w:cs="Times New Roman"/>
        </w:rPr>
        <w:t>a a 1b</w:t>
      </w:r>
      <w:r w:rsidRPr="007B5546">
        <w:rPr>
          <w:rFonts w:ascii="Calibri" w:eastAsia="Calibri" w:hAnsi="Calibri" w:cs="Times New Roman"/>
        </w:rPr>
        <w:t xml:space="preserve">. </w:t>
      </w:r>
    </w:p>
    <w:p w14:paraId="017EFB27" w14:textId="77777777" w:rsidR="007B5546" w:rsidRPr="007B5546" w:rsidRDefault="007B5546" w:rsidP="007B5546">
      <w:pPr>
        <w:ind w:left="284" w:hanging="284"/>
        <w:rPr>
          <w:rFonts w:ascii="Calibri" w:eastAsia="Calibri" w:hAnsi="Calibri" w:cs="Times New Roman"/>
        </w:rPr>
      </w:pPr>
    </w:p>
    <w:p w14:paraId="7F75AC8E" w14:textId="77777777" w:rsidR="007B5546" w:rsidRPr="007B5546" w:rsidRDefault="007B5546" w:rsidP="007B5546">
      <w:pPr>
        <w:rPr>
          <w:rFonts w:ascii="Calibri" w:eastAsia="Calibri" w:hAnsi="Calibri" w:cs="Times New Roman"/>
          <w:u w:val="single"/>
        </w:rPr>
      </w:pPr>
      <w:r w:rsidRPr="007B5546">
        <w:rPr>
          <w:rFonts w:ascii="Calibri" w:eastAsia="Calibri" w:hAnsi="Calibri" w:cs="Times New Roman"/>
          <w:u w:val="single"/>
        </w:rPr>
        <w:t>Popis předmětu plnění:</w:t>
      </w:r>
    </w:p>
    <w:p w14:paraId="6069B5ED" w14:textId="77777777" w:rsidR="007B5546" w:rsidRPr="007B5546" w:rsidRDefault="007B5546" w:rsidP="007B5546">
      <w:pPr>
        <w:rPr>
          <w:rFonts w:ascii="Calibri" w:eastAsia="Calibri" w:hAnsi="Calibri" w:cs="Times New Roman"/>
          <w:b/>
        </w:rPr>
      </w:pPr>
      <w:r w:rsidRPr="007B5546">
        <w:rPr>
          <w:rFonts w:ascii="Calibri" w:eastAsia="Calibri" w:hAnsi="Calibri" w:cs="Times New Roman"/>
          <w:b/>
        </w:rPr>
        <w:t>Dílčí plnění č.1: Chodník na ulici Dukelská</w:t>
      </w:r>
    </w:p>
    <w:p w14:paraId="52753185" w14:textId="5ECDCE2E" w:rsidR="007B5546" w:rsidRPr="007B5546" w:rsidRDefault="007B5546" w:rsidP="007B5546">
      <w:pPr>
        <w:autoSpaceDE w:val="0"/>
        <w:autoSpaceDN w:val="0"/>
        <w:adjustRightInd w:val="0"/>
        <w:spacing w:after="0"/>
        <w:rPr>
          <w:rFonts w:ascii="Calibri" w:eastAsia="Calibri" w:hAnsi="Calibri" w:cs="Calibri"/>
          <w:lang w:eastAsia="cs-CZ"/>
        </w:rPr>
      </w:pPr>
      <w:r w:rsidRPr="007B5546">
        <w:rPr>
          <w:rFonts w:ascii="Calibri" w:eastAsia="Calibri" w:hAnsi="Calibri" w:cs="Calibri"/>
          <w:lang w:eastAsia="cs-CZ"/>
        </w:rPr>
        <w:t>Předmětem plnění je kompletní rekonstrukce chodníku na ulici Dukelská, na</w:t>
      </w:r>
      <w:r w:rsidR="00CA0348">
        <w:rPr>
          <w:rFonts w:ascii="Calibri" w:eastAsia="Calibri" w:hAnsi="Calibri" w:cs="Calibri"/>
          <w:lang w:eastAsia="cs-CZ"/>
        </w:rPr>
        <w:t xml:space="preserve"> části</w:t>
      </w:r>
      <w:r w:rsidRPr="007B5546">
        <w:rPr>
          <w:rFonts w:ascii="Calibri" w:eastAsia="Calibri" w:hAnsi="Calibri" w:cs="Calibri"/>
          <w:lang w:eastAsia="cs-CZ"/>
        </w:rPr>
        <w:t xml:space="preserve"> pozemku parc. č. 2053 v k.ú. Rýmařov. Přílohou tohoto zadání je situační mapa s vyznačením dotčené části chodníku.</w:t>
      </w:r>
    </w:p>
    <w:p w14:paraId="74F98EC9" w14:textId="07D69B98" w:rsidR="007B5546" w:rsidRPr="007B5546" w:rsidRDefault="007B5546" w:rsidP="007B5546">
      <w:pPr>
        <w:autoSpaceDE w:val="0"/>
        <w:autoSpaceDN w:val="0"/>
        <w:adjustRightInd w:val="0"/>
        <w:spacing w:after="0"/>
        <w:rPr>
          <w:rFonts w:ascii="Calibri" w:eastAsia="Calibri" w:hAnsi="Calibri" w:cs="Calibri"/>
          <w:lang w:eastAsia="cs-CZ"/>
        </w:rPr>
      </w:pPr>
      <w:r w:rsidRPr="007B5546">
        <w:rPr>
          <w:rFonts w:ascii="Calibri" w:eastAsia="Calibri" w:hAnsi="Calibri" w:cs="Calibri"/>
          <w:lang w:eastAsia="cs-CZ"/>
        </w:rPr>
        <w:t xml:space="preserve">Stávající chodník dl. cca 100,3 m a plochy cca 155 m2 je řešen jako dlážděný, </w:t>
      </w:r>
      <w:r w:rsidR="00CA0348">
        <w:rPr>
          <w:rFonts w:ascii="Calibri" w:eastAsia="Calibri" w:hAnsi="Calibri" w:cs="Calibri"/>
          <w:lang w:eastAsia="cs-CZ"/>
        </w:rPr>
        <w:t xml:space="preserve">zadláždění </w:t>
      </w:r>
      <w:r w:rsidRPr="007B5546">
        <w:rPr>
          <w:rFonts w:ascii="Calibri" w:eastAsia="Calibri" w:hAnsi="Calibri" w:cs="Calibri"/>
          <w:lang w:eastAsia="cs-CZ"/>
        </w:rPr>
        <w:t>betonovou dlažbou 30x30</w:t>
      </w:r>
      <w:r w:rsidR="00CA0348">
        <w:rPr>
          <w:rFonts w:ascii="Calibri" w:eastAsia="Calibri" w:hAnsi="Calibri" w:cs="Calibri"/>
          <w:lang w:eastAsia="cs-CZ"/>
        </w:rPr>
        <w:t xml:space="preserve"> cm</w:t>
      </w:r>
      <w:r w:rsidRPr="007B5546">
        <w:rPr>
          <w:rFonts w:ascii="Calibri" w:eastAsia="Calibri" w:hAnsi="Calibri" w:cs="Calibri"/>
          <w:lang w:eastAsia="cs-CZ"/>
        </w:rPr>
        <w:t xml:space="preserve">. Tento bude kompletně odstraněn včetně obrubníků a podkladních vrstev. Vybouraný materiál a výkopek bude odvezen </w:t>
      </w:r>
      <w:r w:rsidR="00CA0348" w:rsidRPr="007B5546">
        <w:rPr>
          <w:rFonts w:ascii="Calibri" w:eastAsia="Calibri" w:hAnsi="Calibri" w:cs="Calibri"/>
          <w:lang w:eastAsia="cs-CZ"/>
        </w:rPr>
        <w:t xml:space="preserve">do vzdálenosti 2 km </w:t>
      </w:r>
      <w:r w:rsidRPr="007B5546">
        <w:rPr>
          <w:rFonts w:ascii="Calibri" w:eastAsia="Calibri" w:hAnsi="Calibri" w:cs="Calibri"/>
          <w:lang w:eastAsia="cs-CZ"/>
        </w:rPr>
        <w:t>na skládku určenou investorem.</w:t>
      </w:r>
    </w:p>
    <w:p w14:paraId="24E79C33" w14:textId="7D4B118F" w:rsidR="007B5546" w:rsidRPr="007B5546" w:rsidRDefault="007B5546" w:rsidP="007B5546">
      <w:pPr>
        <w:autoSpaceDE w:val="0"/>
        <w:autoSpaceDN w:val="0"/>
        <w:adjustRightInd w:val="0"/>
        <w:spacing w:after="0"/>
        <w:rPr>
          <w:rFonts w:ascii="Calibri" w:eastAsia="Calibri" w:hAnsi="Calibri" w:cs="Calibri"/>
          <w:lang w:eastAsia="cs-CZ"/>
        </w:rPr>
      </w:pPr>
      <w:r w:rsidRPr="007B5546">
        <w:rPr>
          <w:rFonts w:ascii="Calibri" w:eastAsia="Calibri" w:hAnsi="Calibri" w:cs="Calibri"/>
          <w:lang w:eastAsia="cs-CZ"/>
        </w:rPr>
        <w:t>Před návozem podkladních vrstev budou</w:t>
      </w:r>
      <w:r w:rsidR="00CA0348">
        <w:rPr>
          <w:rFonts w:ascii="Calibri" w:eastAsia="Calibri" w:hAnsi="Calibri" w:cs="Calibri"/>
          <w:lang w:eastAsia="cs-CZ"/>
        </w:rPr>
        <w:t xml:space="preserve"> na pláni</w:t>
      </w:r>
      <w:r w:rsidRPr="007B5546">
        <w:rPr>
          <w:rFonts w:ascii="Calibri" w:eastAsia="Calibri" w:hAnsi="Calibri" w:cs="Calibri"/>
          <w:lang w:eastAsia="cs-CZ"/>
        </w:rPr>
        <w:t xml:space="preserve"> provedeny 3 dynamické zkoušky podloží. Tímto vznikne prostor pro zhotovení nových hutněných podkladních vrstev z drceného kameniva v tl. 24 cm. Chodník bude lemován novými</w:t>
      </w:r>
      <w:r w:rsidR="00CA0348">
        <w:rPr>
          <w:rFonts w:ascii="Calibri" w:eastAsia="Calibri" w:hAnsi="Calibri" w:cs="Calibri"/>
          <w:lang w:eastAsia="cs-CZ"/>
        </w:rPr>
        <w:t xml:space="preserve"> betonovými</w:t>
      </w:r>
      <w:r w:rsidRPr="007B5546">
        <w:rPr>
          <w:rFonts w:ascii="Calibri" w:eastAsia="Calibri" w:hAnsi="Calibri" w:cs="Calibri"/>
          <w:lang w:eastAsia="cs-CZ"/>
        </w:rPr>
        <w:t xml:space="preserve"> stojatými obrubníky ABO 13-10 osazených do betonového lože s opěrou. Zámková dlažba 20x10x6 cm v barvě přírodní šedé bude položena do lože tl. 40 mm z drceného kameniva frakce 4-8 mm, poté bude urovnána vibrační deskou a zaspárována křemičitým pískem. Součástí bude i výšková úprava 1 ks stávajícího kruhového poklopu kanalizace. Terénní úpravy budou provedeny dosypáním zeminy od stávajícího terénu do výšky nového obrubníku a bude provedeno osetí travní směsí.</w:t>
      </w:r>
    </w:p>
    <w:p w14:paraId="646008A6" w14:textId="77777777" w:rsidR="007B5546" w:rsidRPr="007B5546" w:rsidRDefault="007B5546" w:rsidP="007B5546">
      <w:pPr>
        <w:autoSpaceDE w:val="0"/>
        <w:autoSpaceDN w:val="0"/>
        <w:adjustRightInd w:val="0"/>
        <w:spacing w:after="0"/>
        <w:rPr>
          <w:rFonts w:ascii="Calibri" w:eastAsia="Calibri" w:hAnsi="Calibri" w:cs="Calibri"/>
          <w:lang w:eastAsia="cs-CZ"/>
        </w:rPr>
      </w:pPr>
    </w:p>
    <w:p w14:paraId="5338A404" w14:textId="77777777" w:rsidR="007B5546" w:rsidRPr="007B5546" w:rsidRDefault="007B5546" w:rsidP="007B5546">
      <w:pPr>
        <w:autoSpaceDE w:val="0"/>
        <w:autoSpaceDN w:val="0"/>
        <w:adjustRightInd w:val="0"/>
        <w:spacing w:after="0"/>
        <w:rPr>
          <w:rFonts w:ascii="Calibri" w:eastAsia="Calibri" w:hAnsi="Calibri" w:cs="Calibri"/>
          <w:b/>
          <w:bCs/>
          <w:lang w:eastAsia="cs-CZ"/>
        </w:rPr>
      </w:pPr>
      <w:r w:rsidRPr="007B5546">
        <w:rPr>
          <w:rFonts w:ascii="Calibri" w:eastAsia="Calibri" w:hAnsi="Calibri" w:cs="Calibri"/>
          <w:b/>
          <w:bCs/>
          <w:lang w:eastAsia="cs-CZ"/>
        </w:rPr>
        <w:t>Dílčí plnění č. 2: Spojovací chodník ulic Lidická a Větrná</w:t>
      </w:r>
    </w:p>
    <w:p w14:paraId="3EF913E1" w14:textId="77777777" w:rsidR="007B5546" w:rsidRPr="007B5546" w:rsidRDefault="007B5546" w:rsidP="007B5546">
      <w:pPr>
        <w:autoSpaceDE w:val="0"/>
        <w:autoSpaceDN w:val="0"/>
        <w:adjustRightInd w:val="0"/>
        <w:spacing w:after="0"/>
        <w:rPr>
          <w:rFonts w:ascii="Calibri" w:eastAsia="Calibri" w:hAnsi="Calibri" w:cs="Calibri"/>
          <w:b/>
          <w:bCs/>
          <w:lang w:eastAsia="cs-CZ"/>
        </w:rPr>
      </w:pPr>
    </w:p>
    <w:p w14:paraId="747C8430" w14:textId="0F6B96B6" w:rsidR="007B5546" w:rsidRPr="007B5546" w:rsidRDefault="007B5546" w:rsidP="007B5546">
      <w:pPr>
        <w:autoSpaceDE w:val="0"/>
        <w:autoSpaceDN w:val="0"/>
        <w:adjustRightInd w:val="0"/>
        <w:spacing w:after="0"/>
        <w:rPr>
          <w:rFonts w:ascii="Calibri" w:eastAsia="Calibri" w:hAnsi="Calibri" w:cs="Calibri"/>
          <w:lang w:eastAsia="cs-CZ"/>
        </w:rPr>
      </w:pPr>
      <w:r w:rsidRPr="007B5546">
        <w:rPr>
          <w:rFonts w:ascii="Calibri" w:eastAsia="Calibri" w:hAnsi="Calibri" w:cs="Calibri"/>
          <w:lang w:eastAsia="cs-CZ"/>
        </w:rPr>
        <w:t>Předmětem plnění je kompletní rekonstrukce části chodníku spojující ulici Lidickou a Větrnou, pozemek par. č. 341 v k.ú. Rýmařov. Přílohou tohoto zadání je situační mapa s vyznačením dotčené části chodníku. Stávající plochy chodníků složené z asfaltového povrchu – cca 156 m2 a drobných žulových kostek – cca 20 m2 budou vč. podkladních vrstev</w:t>
      </w:r>
      <w:r w:rsidR="00CA0348" w:rsidRPr="00CA0348">
        <w:rPr>
          <w:rFonts w:ascii="Calibri" w:eastAsia="Calibri" w:hAnsi="Calibri" w:cs="Calibri"/>
          <w:lang w:eastAsia="cs-CZ"/>
        </w:rPr>
        <w:t xml:space="preserve"> </w:t>
      </w:r>
      <w:r w:rsidR="00CA0348" w:rsidRPr="007B5546">
        <w:rPr>
          <w:rFonts w:ascii="Calibri" w:eastAsia="Calibri" w:hAnsi="Calibri" w:cs="Calibri"/>
          <w:lang w:eastAsia="cs-CZ"/>
        </w:rPr>
        <w:t>odstraněny</w:t>
      </w:r>
      <w:r w:rsidRPr="007B5546">
        <w:rPr>
          <w:rFonts w:ascii="Calibri" w:eastAsia="Calibri" w:hAnsi="Calibri" w:cs="Calibri"/>
          <w:lang w:eastAsia="cs-CZ"/>
        </w:rPr>
        <w:t xml:space="preserve">. Vybouraný materiál a výkopek bude odvezen na skládku </w:t>
      </w:r>
      <w:r w:rsidR="00CA0348" w:rsidRPr="007B5546">
        <w:rPr>
          <w:rFonts w:ascii="Calibri" w:eastAsia="Calibri" w:hAnsi="Calibri" w:cs="Calibri"/>
          <w:lang w:eastAsia="cs-CZ"/>
        </w:rPr>
        <w:t xml:space="preserve">do vzdálenosti 3 km </w:t>
      </w:r>
      <w:r w:rsidRPr="007B5546">
        <w:rPr>
          <w:rFonts w:ascii="Calibri" w:eastAsia="Calibri" w:hAnsi="Calibri" w:cs="Calibri"/>
          <w:lang w:eastAsia="cs-CZ"/>
        </w:rPr>
        <w:t>určenou investorem</w:t>
      </w:r>
      <w:r w:rsidR="00CA0348">
        <w:rPr>
          <w:rFonts w:ascii="Calibri" w:eastAsia="Calibri" w:hAnsi="Calibri" w:cs="Calibri"/>
          <w:lang w:eastAsia="cs-CZ"/>
        </w:rPr>
        <w:t>.</w:t>
      </w:r>
      <w:r w:rsidRPr="007B5546">
        <w:rPr>
          <w:rFonts w:ascii="Calibri" w:eastAsia="Calibri" w:hAnsi="Calibri" w:cs="Calibri"/>
          <w:lang w:eastAsia="cs-CZ"/>
        </w:rPr>
        <w:t xml:space="preserve"> Po odstranění vrstev bude provedena oprava stávající kanalizace v délce 4,5 m potrubím</w:t>
      </w:r>
      <w:r w:rsidR="007255F5">
        <w:rPr>
          <w:rFonts w:ascii="Calibri" w:eastAsia="Calibri" w:hAnsi="Calibri" w:cs="Calibri"/>
          <w:lang w:eastAsia="cs-CZ"/>
        </w:rPr>
        <w:t xml:space="preserve"> plastovým hrdlovým</w:t>
      </w:r>
      <w:r w:rsidRPr="007B5546">
        <w:rPr>
          <w:rFonts w:ascii="Calibri" w:eastAsia="Calibri" w:hAnsi="Calibri" w:cs="Calibri"/>
          <w:lang w:eastAsia="cs-CZ"/>
        </w:rPr>
        <w:t xml:space="preserve"> KG DN 160 mm. Před návozem podkladních vrstev budou</w:t>
      </w:r>
      <w:r w:rsidR="007255F5">
        <w:rPr>
          <w:rFonts w:ascii="Calibri" w:eastAsia="Calibri" w:hAnsi="Calibri" w:cs="Calibri"/>
          <w:lang w:eastAsia="cs-CZ"/>
        </w:rPr>
        <w:t xml:space="preserve"> na pláni</w:t>
      </w:r>
      <w:r w:rsidRPr="007B5546">
        <w:rPr>
          <w:rFonts w:ascii="Calibri" w:eastAsia="Calibri" w:hAnsi="Calibri" w:cs="Calibri"/>
          <w:lang w:eastAsia="cs-CZ"/>
        </w:rPr>
        <w:t xml:space="preserve"> provedeny 3 dynamické zkoušky podloží. Tímto vznikne prostor pro zhotovení nových hutněných podkladních vrstev z drceného kameniva v tl. 24 cm. Zámková dlažba 20x10x6 cm v barvě přírodní šedé bude položena do lože tl. 40 mm z drceného kameniva frakce 4-8 mm, poté bude urovnána vibrační deskou a zaspárována křemičitým pískem. Součástí bude i výšková úprava 5 ks stávajících kruhových poklopů kanalizace.</w:t>
      </w:r>
    </w:p>
    <w:p w14:paraId="67E82364" w14:textId="77777777" w:rsidR="007B5546" w:rsidRPr="007B5546" w:rsidRDefault="007B5546" w:rsidP="007B5546">
      <w:pPr>
        <w:autoSpaceDE w:val="0"/>
        <w:autoSpaceDN w:val="0"/>
        <w:adjustRightInd w:val="0"/>
        <w:spacing w:after="0"/>
        <w:rPr>
          <w:rFonts w:ascii="Calibri" w:eastAsia="Calibri" w:hAnsi="Calibri" w:cs="Calibri"/>
          <w:lang w:eastAsia="cs-CZ"/>
        </w:rPr>
      </w:pPr>
    </w:p>
    <w:p w14:paraId="4FA29A34" w14:textId="77777777" w:rsidR="007B5546" w:rsidRPr="007B5546" w:rsidRDefault="007B5546" w:rsidP="007B5546">
      <w:pPr>
        <w:rPr>
          <w:rFonts w:ascii="Calibri" w:eastAsia="Calibri" w:hAnsi="Calibri" w:cs="Times New Roman"/>
        </w:rPr>
      </w:pPr>
      <w:r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0876D968"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doklady uvedené pod body a) až c), o),</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dočasného dopravního značení včetně s tím souvisejících povolení či rozhodnutí příslušných orgánů, pokud je toho zapotřebí,</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20D5990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7B5546">
      <w:pPr>
        <w:pStyle w:val="Nadpis1"/>
      </w:pPr>
      <w:r w:rsidRPr="007B5546">
        <w:t>IV.</w:t>
      </w:r>
    </w:p>
    <w:p w14:paraId="6C0CA9C0" w14:textId="77777777" w:rsidR="007B5546" w:rsidRPr="007B5546" w:rsidRDefault="007B5546" w:rsidP="007B5546">
      <w:pPr>
        <w:pStyle w:val="Nadpis1"/>
      </w:pPr>
      <w:r w:rsidRPr="007B5546">
        <w:t>Doba a místo plnění</w:t>
      </w:r>
    </w:p>
    <w:p w14:paraId="3CD91FDD" w14:textId="4430D9B9"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A71C52">
        <w:rPr>
          <w:rFonts w:ascii="Calibri" w:eastAsia="Calibri" w:hAnsi="Calibri" w:cs="Times New Roman"/>
        </w:rPr>
        <w:t>40</w:t>
      </w:r>
      <w:r w:rsidR="00A71C52" w:rsidRPr="007B5546">
        <w:rPr>
          <w:rFonts w:ascii="Calibri" w:eastAsia="Calibri" w:hAnsi="Calibri" w:cs="Times New Roman"/>
        </w:rPr>
        <w:t xml:space="preserve"> </w:t>
      </w:r>
      <w:r w:rsidRPr="007B5546">
        <w:rPr>
          <w:rFonts w:ascii="Calibri" w:eastAsia="Calibri" w:hAnsi="Calibri" w:cs="Times New Roman"/>
        </w:rPr>
        <w:t>kalendářních dní ode dne zahájení stavebních prací:</w:t>
      </w:r>
    </w:p>
    <w:p w14:paraId="70A83786"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červenec 2021, přičemž za den zahájení stavebních prací je považován den, kdy dojde k protokolárnímu předání a převzetí </w:t>
      </w:r>
      <w:r w:rsidRPr="007B5546">
        <w:rPr>
          <w:rFonts w:ascii="Calibri" w:eastAsia="Calibri" w:hAnsi="Calibri" w:cs="Times New Roman"/>
        </w:rPr>
        <w:lastRenderedPageBreak/>
        <w:t xml:space="preserve">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 341 a parc. č. 2053 v k.ú. Rýmařov, obec Rýmařov,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1553B2CF" w14:textId="77777777" w:rsidR="007B5546" w:rsidRPr="007B5546" w:rsidRDefault="007B5546" w:rsidP="007B5546">
      <w:pPr>
        <w:widowControl w:val="0"/>
        <w:numPr>
          <w:ilvl w:val="0"/>
          <w:numId w:val="11"/>
        </w:numPr>
        <w:spacing w:before="120" w:after="0"/>
        <w:ind w:left="284" w:hanging="284"/>
        <w:rPr>
          <w:rFonts w:ascii="Calibri" w:eastAsia="Calibri" w:hAnsi="Calibri" w:cs="Calibri"/>
        </w:rPr>
      </w:pPr>
      <w:r w:rsidRPr="007B5546">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E86B6E" w:rsidRDefault="007B5546" w:rsidP="00E86B6E">
      <w:pPr>
        <w:pStyle w:val="Nadpis1"/>
      </w:pPr>
      <w:r w:rsidRPr="00E86B6E">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E2D647F" w14:textId="77777777" w:rsidR="007B5546" w:rsidRPr="007B5546" w:rsidRDefault="007B5546" w:rsidP="007B5546">
      <w:pPr>
        <w:ind w:left="4111" w:hanging="3827"/>
        <w:rPr>
          <w:rFonts w:ascii="Calibri" w:eastAsia="Calibri" w:hAnsi="Calibri" w:cs="Times New Roman"/>
          <w:b/>
          <w:bCs/>
        </w:rPr>
      </w:pPr>
      <w:r w:rsidRPr="007B5546">
        <w:rPr>
          <w:rFonts w:ascii="Calibri" w:eastAsia="Calibri" w:hAnsi="Calibri" w:cs="Times New Roman"/>
          <w:b/>
          <w:bCs/>
        </w:rPr>
        <w:t xml:space="preserve">Dílčí část č.1: </w:t>
      </w:r>
    </w:p>
    <w:p w14:paraId="5E754110" w14:textId="015713D1" w:rsidR="007B5546" w:rsidRPr="007B5546" w:rsidRDefault="007B5546" w:rsidP="007B5546">
      <w:pPr>
        <w:ind w:left="4111" w:hanging="3827"/>
        <w:rPr>
          <w:rFonts w:ascii="Calibri" w:eastAsia="Calibri" w:hAnsi="Calibri" w:cs="Times New Roman"/>
        </w:rPr>
      </w:pPr>
      <w:r w:rsidRPr="007B5546">
        <w:rPr>
          <w:rFonts w:ascii="Calibri" w:eastAsia="Calibri" w:hAnsi="Calibri" w:cs="Times New Roman"/>
          <w:b/>
          <w:bCs/>
        </w:rPr>
        <w:t>Chodník na ulici Dukelská:</w:t>
      </w:r>
      <w:r w:rsidRPr="007B5546">
        <w:rPr>
          <w:rFonts w:ascii="Calibri" w:eastAsia="Calibri" w:hAnsi="Calibri" w:cs="Times New Roman"/>
        </w:rPr>
        <w:tab/>
      </w:r>
      <w:sdt>
        <w:sdtPr>
          <w:rPr>
            <w:rFonts w:ascii="Calibri" w:eastAsia="Calibri" w:hAnsi="Calibri" w:cs="Times New Roman"/>
          </w:rPr>
          <w:id w:val="-87001826"/>
          <w:placeholder>
            <w:docPart w:val="6A717DD983C648AF9E75EBBC2604E9E0"/>
          </w:placeholder>
        </w:sdtPr>
        <w:sdtEndPr/>
        <w:sdtContent>
          <w:r w:rsidR="00C16F15">
            <w:rPr>
              <w:rFonts w:ascii="Calibri" w:eastAsia="Calibri" w:hAnsi="Calibri" w:cs="Times New Roman"/>
            </w:rPr>
            <w:t xml:space="preserve">346 146 </w:t>
          </w:r>
        </w:sdtContent>
      </w:sdt>
      <w:r w:rsidRPr="007B5546">
        <w:rPr>
          <w:rFonts w:ascii="Calibri" w:eastAsia="Calibri" w:hAnsi="Calibri" w:cs="Times New Roman"/>
        </w:rPr>
        <w:t xml:space="preserve">Kč bez DPH </w:t>
      </w:r>
    </w:p>
    <w:p w14:paraId="534DF66D" w14:textId="4BEF586C" w:rsidR="007B5546" w:rsidRPr="007B5546" w:rsidRDefault="006B13EF" w:rsidP="007B5546">
      <w:pPr>
        <w:ind w:left="4111"/>
        <w:rPr>
          <w:rFonts w:ascii="Calibri" w:eastAsia="Calibri" w:hAnsi="Calibri" w:cs="Times New Roman"/>
        </w:rPr>
      </w:pPr>
      <w:sdt>
        <w:sdtPr>
          <w:rPr>
            <w:rFonts w:ascii="Calibri" w:eastAsia="Calibri" w:hAnsi="Calibri" w:cs="Times New Roman"/>
          </w:rPr>
          <w:id w:val="888142408"/>
          <w:placeholder>
            <w:docPart w:val="6A717DD983C648AF9E75EBBC2604E9E0"/>
          </w:placeholder>
        </w:sdtPr>
        <w:sdtEndPr/>
        <w:sdtContent>
          <w:r w:rsidR="00C16F15">
            <w:rPr>
              <w:rFonts w:ascii="Calibri" w:eastAsia="Calibri" w:hAnsi="Calibri" w:cs="Times New Roman"/>
            </w:rPr>
            <w:t xml:space="preserve">418 836,66 </w:t>
          </w:r>
        </w:sdtContent>
      </w:sdt>
      <w:r w:rsidR="007B5546" w:rsidRPr="007B5546">
        <w:rPr>
          <w:rFonts w:ascii="Calibri" w:eastAsia="Calibri" w:hAnsi="Calibri" w:cs="Times New Roman"/>
        </w:rPr>
        <w:t>Kč s DPH</w:t>
      </w:r>
    </w:p>
    <w:p w14:paraId="70F397D9" w14:textId="28FAB2CC" w:rsidR="007B5546" w:rsidRPr="007B5546" w:rsidRDefault="007B5546" w:rsidP="007B5546">
      <w:pPr>
        <w:ind w:left="4111" w:hanging="3827"/>
        <w:rPr>
          <w:rFonts w:ascii="Calibri" w:eastAsia="Calibri" w:hAnsi="Calibri" w:cs="Times New Roman"/>
          <w:b/>
          <w:bCs/>
        </w:rPr>
      </w:pPr>
      <w:r w:rsidRPr="007B5546">
        <w:rPr>
          <w:rFonts w:ascii="Calibri" w:eastAsia="Calibri" w:hAnsi="Calibri" w:cs="Times New Roman"/>
          <w:b/>
          <w:bCs/>
        </w:rPr>
        <w:t>Dílčí část č. 2:</w:t>
      </w:r>
    </w:p>
    <w:p w14:paraId="4C156162" w14:textId="504F968B" w:rsidR="007B5546" w:rsidRPr="007B5546" w:rsidRDefault="007B5546" w:rsidP="007B5546">
      <w:pPr>
        <w:ind w:left="4111" w:hanging="3827"/>
        <w:rPr>
          <w:rFonts w:ascii="Calibri" w:eastAsia="Calibri" w:hAnsi="Calibri" w:cs="Times New Roman"/>
        </w:rPr>
      </w:pPr>
      <w:r w:rsidRPr="007B5546">
        <w:rPr>
          <w:rFonts w:ascii="Calibri" w:eastAsia="Calibri" w:hAnsi="Calibri" w:cs="Times New Roman"/>
          <w:b/>
          <w:bCs/>
        </w:rPr>
        <w:t>Chodník na ulici Lidická:</w:t>
      </w:r>
      <w:r w:rsidRPr="007B5546">
        <w:rPr>
          <w:rFonts w:ascii="Calibri" w:eastAsia="Calibri" w:hAnsi="Calibri" w:cs="Times New Roman"/>
          <w:b/>
          <w:bCs/>
        </w:rPr>
        <w:tab/>
      </w:r>
      <w:sdt>
        <w:sdtPr>
          <w:rPr>
            <w:rFonts w:ascii="Calibri" w:eastAsia="Calibri" w:hAnsi="Calibri" w:cs="Times New Roman"/>
            <w:b/>
            <w:bCs/>
          </w:rPr>
          <w:id w:val="1554041047"/>
          <w:placeholder>
            <w:docPart w:val="6A717DD983C648AF9E75EBBC2604E9E0"/>
          </w:placeholder>
        </w:sdtPr>
        <w:sdtEndPr/>
        <w:sdtContent>
          <w:r w:rsidR="00C16F15">
            <w:rPr>
              <w:rFonts w:ascii="Calibri" w:eastAsia="Calibri" w:hAnsi="Calibri" w:cs="Times New Roman"/>
              <w:b/>
              <w:bCs/>
            </w:rPr>
            <w:t xml:space="preserve">337 026,89 </w:t>
          </w:r>
        </w:sdtContent>
      </w:sdt>
      <w:r w:rsidRPr="007B5546">
        <w:rPr>
          <w:rFonts w:ascii="Calibri" w:eastAsia="Calibri" w:hAnsi="Calibri" w:cs="Times New Roman"/>
        </w:rPr>
        <w:t>Kč bez DPH</w:t>
      </w:r>
    </w:p>
    <w:p w14:paraId="6B45C8B0" w14:textId="043B3D1C" w:rsidR="007B5546" w:rsidRPr="007B5546" w:rsidRDefault="007B5546" w:rsidP="007B5546">
      <w:pPr>
        <w:ind w:left="4111" w:hanging="3827"/>
        <w:rPr>
          <w:rFonts w:ascii="Calibri" w:eastAsia="Calibri" w:hAnsi="Calibri" w:cs="Times New Roman"/>
        </w:rPr>
      </w:pPr>
      <w:r w:rsidRPr="007B5546">
        <w:rPr>
          <w:rFonts w:ascii="Calibri" w:eastAsia="Calibri" w:hAnsi="Calibri" w:cs="Times New Roman"/>
        </w:rPr>
        <w:tab/>
      </w:r>
      <w:sdt>
        <w:sdtPr>
          <w:rPr>
            <w:rFonts w:ascii="Calibri" w:eastAsia="Calibri" w:hAnsi="Calibri" w:cs="Times New Roman"/>
          </w:rPr>
          <w:id w:val="-1185753422"/>
          <w:placeholder>
            <w:docPart w:val="6A717DD983C648AF9E75EBBC2604E9E0"/>
          </w:placeholder>
        </w:sdtPr>
        <w:sdtEndPr/>
        <w:sdtContent>
          <w:r w:rsidR="00C16F15">
            <w:rPr>
              <w:rFonts w:ascii="Calibri" w:eastAsia="Calibri" w:hAnsi="Calibri" w:cs="Times New Roman"/>
            </w:rPr>
            <w:t xml:space="preserve">407 802, 54 </w:t>
          </w:r>
        </w:sdtContent>
      </w:sdt>
      <w:r w:rsidRPr="007B5546">
        <w:rPr>
          <w:rFonts w:ascii="Calibri" w:eastAsia="Calibri" w:hAnsi="Calibri" w:cs="Times New Roman"/>
        </w:rPr>
        <w:t>Kč s DPH</w:t>
      </w:r>
    </w:p>
    <w:p w14:paraId="6F30EAD7" w14:textId="54E22058" w:rsidR="007B5546" w:rsidRPr="007B5546" w:rsidRDefault="007B5546" w:rsidP="00E86B6E">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r w:rsidRPr="007B5546">
        <w:rPr>
          <w:rFonts w:ascii="Calibri" w:eastAsia="Calibri" w:hAnsi="Calibri" w:cs="Times New Roman"/>
          <w:b/>
          <w:bCs/>
        </w:rPr>
        <w:lastRenderedPageBreak/>
        <w:t>Celkem:</w:t>
      </w:r>
      <w:r w:rsidRPr="007B5546">
        <w:rPr>
          <w:rFonts w:ascii="Calibri" w:eastAsia="Calibri" w:hAnsi="Calibri" w:cs="Times New Roman"/>
          <w:b/>
          <w:bCs/>
        </w:rPr>
        <w:tab/>
      </w:r>
      <w:r w:rsidRPr="007B5546">
        <w:rPr>
          <w:rFonts w:ascii="Calibri" w:eastAsia="Calibri" w:hAnsi="Calibri" w:cs="Times New Roman"/>
          <w:b/>
          <w:bCs/>
        </w:rPr>
        <w:tab/>
      </w:r>
      <w:r w:rsidRPr="007B5546">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sdt>
        <w:sdtPr>
          <w:rPr>
            <w:rFonts w:ascii="Calibri" w:eastAsia="Calibri" w:hAnsi="Calibri" w:cs="Times New Roman"/>
            <w:b/>
            <w:bCs/>
          </w:rPr>
          <w:id w:val="1486204419"/>
          <w:placeholder>
            <w:docPart w:val="6A717DD983C648AF9E75EBBC2604E9E0"/>
          </w:placeholder>
        </w:sdtPr>
        <w:sdtEndPr/>
        <w:sdtContent>
          <w:r w:rsidR="00C16F15">
            <w:rPr>
              <w:rFonts w:ascii="Calibri" w:eastAsia="Calibri" w:hAnsi="Calibri" w:cs="Times New Roman"/>
              <w:b/>
              <w:bCs/>
            </w:rPr>
            <w:t xml:space="preserve">683 172,89 </w:t>
          </w:r>
        </w:sdtContent>
      </w:sdt>
      <w:r w:rsidRPr="007B5546">
        <w:rPr>
          <w:rFonts w:ascii="Calibri" w:eastAsia="Calibri" w:hAnsi="Calibri" w:cs="Times New Roman"/>
          <w:b/>
          <w:bCs/>
        </w:rPr>
        <w:t>Kč bez DPH</w:t>
      </w:r>
    </w:p>
    <w:p w14:paraId="42AE3151" w14:textId="3802DC46" w:rsidR="007B5546" w:rsidRPr="007B5546" w:rsidRDefault="007B5546" w:rsidP="00E86B6E">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r w:rsidRPr="007B5546">
        <w:rPr>
          <w:rFonts w:ascii="Calibri" w:eastAsia="Calibri" w:hAnsi="Calibri" w:cs="Times New Roman"/>
          <w:b/>
          <w:bCs/>
        </w:rPr>
        <w:tab/>
      </w:r>
      <w:r w:rsidRPr="007B5546">
        <w:rPr>
          <w:rFonts w:ascii="Calibri" w:eastAsia="Calibri" w:hAnsi="Calibri" w:cs="Times New Roman"/>
          <w:b/>
          <w:bCs/>
        </w:rPr>
        <w:tab/>
      </w:r>
      <w:r w:rsidRPr="007B5546">
        <w:rPr>
          <w:rFonts w:ascii="Calibri" w:eastAsia="Calibri" w:hAnsi="Calibri" w:cs="Times New Roman"/>
          <w:b/>
          <w:bCs/>
        </w:rPr>
        <w:tab/>
      </w:r>
      <w:r w:rsidRPr="007B5546">
        <w:rPr>
          <w:rFonts w:ascii="Calibri" w:eastAsia="Calibri" w:hAnsi="Calibri" w:cs="Times New Roman"/>
          <w:b/>
          <w:bCs/>
        </w:rPr>
        <w:tab/>
      </w:r>
      <w:r w:rsidRPr="007B5546">
        <w:rPr>
          <w:rFonts w:ascii="Calibri" w:eastAsia="Calibri" w:hAnsi="Calibri" w:cs="Times New Roman"/>
          <w:b/>
          <w:bCs/>
        </w:rPr>
        <w:tab/>
      </w:r>
      <w:r>
        <w:rPr>
          <w:rFonts w:ascii="Calibri" w:eastAsia="Calibri" w:hAnsi="Calibri" w:cs="Times New Roman"/>
          <w:b/>
          <w:bCs/>
        </w:rPr>
        <w:tab/>
      </w:r>
      <w:sdt>
        <w:sdtPr>
          <w:rPr>
            <w:rFonts w:ascii="Calibri" w:eastAsia="Calibri" w:hAnsi="Calibri" w:cs="Times New Roman"/>
            <w:b/>
            <w:bCs/>
          </w:rPr>
          <w:id w:val="1922288724"/>
          <w:placeholder>
            <w:docPart w:val="6A717DD983C648AF9E75EBBC2604E9E0"/>
          </w:placeholder>
        </w:sdtPr>
        <w:sdtEndPr/>
        <w:sdtContent>
          <w:r w:rsidR="00C16F15">
            <w:rPr>
              <w:rFonts w:ascii="Calibri" w:eastAsia="Calibri" w:hAnsi="Calibri" w:cs="Times New Roman"/>
              <w:b/>
              <w:bCs/>
            </w:rPr>
            <w:t xml:space="preserve">826 639,20 </w:t>
          </w:r>
        </w:sdtContent>
      </w:sdt>
      <w:r w:rsidRPr="007B5546">
        <w:rPr>
          <w:rFonts w:ascii="Calibri" w:eastAsia="Calibri" w:hAnsi="Calibri" w:cs="Times New Roman"/>
          <w:b/>
          <w:bCs/>
        </w:rPr>
        <w:t>Kč s DPH</w:t>
      </w:r>
      <w:r w:rsidRPr="007B5546">
        <w:rPr>
          <w:rFonts w:ascii="Calibri" w:eastAsia="Calibri" w:hAnsi="Calibri" w:cs="Times New Roman"/>
          <w:b/>
          <w:bCs/>
        </w:rPr>
        <w:tab/>
      </w:r>
    </w:p>
    <w:p w14:paraId="2FA6C9F7" w14:textId="08FC0DC4"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a to pro obě dílčí části</w:t>
      </w:r>
      <w:r w:rsidR="0046527F">
        <w:rPr>
          <w:rFonts w:ascii="Calibri" w:eastAsia="Calibri" w:hAnsi="Calibri" w:cs="Times New Roman"/>
        </w:rPr>
        <w:t xml:space="preserve"> (1a a 1b)</w:t>
      </w:r>
      <w:r w:rsidRPr="007B5546">
        <w:rPr>
          <w:rFonts w:ascii="Calibri" w:eastAsia="Calibri" w:hAnsi="Calibri" w:cs="Times New Roman"/>
        </w:rPr>
        <w:t>. Zhotovitel zaručuje jeho úplnost. Zhotovitel přebírá nebezpečí změny okolností.</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9C72E3">
      <w:pPr>
        <w:numPr>
          <w:ilvl w:val="0"/>
          <w:numId w:val="12"/>
        </w:numPr>
        <w:ind w:left="567" w:hanging="284"/>
        <w:rPr>
          <w:rFonts w:ascii="Calibri" w:eastAsia="Calibri" w:hAnsi="Calibri" w:cs="Times New Roman"/>
        </w:rPr>
      </w:pPr>
      <w:r w:rsidRPr="007B5546">
        <w:rPr>
          <w:rFonts w:ascii="Calibri" w:eastAsia="Calibri" w:hAnsi="Calibri" w:cs="Times New Roman"/>
        </w:rPr>
        <w:t xml:space="preserve">V případě změny výše DPH v důsledku změny právních předpisů je zhotovitel k ceně díla bez DPH, nebo jeho části (viz níže platební podmínky), povinen účtovat DPH v platné výši. Smluvní </w:t>
      </w:r>
      <w:r w:rsidRPr="007B5546">
        <w:rPr>
          <w:rFonts w:ascii="Calibri" w:eastAsia="Calibri" w:hAnsi="Calibri" w:cs="Times New Roman"/>
        </w:rPr>
        <w:lastRenderedPageBreak/>
        <w:t>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7B5546">
      <w:pPr>
        <w:pStyle w:val="Nadpis1"/>
      </w:pPr>
      <w:r w:rsidRPr="007B5546">
        <w:t>VI.</w:t>
      </w:r>
    </w:p>
    <w:p w14:paraId="5FA87878" w14:textId="77777777" w:rsidR="007B5546" w:rsidRPr="007B5546" w:rsidRDefault="007B5546" w:rsidP="007B5546">
      <w:pPr>
        <w:pStyle w:val="Nadpis1"/>
      </w:pPr>
      <w:r w:rsidRPr="007B5546">
        <w:t xml:space="preserve">Platební podmínky </w:t>
      </w:r>
    </w:p>
    <w:p w14:paraId="5D2273B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 a jeho dílčí části,</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 xml:space="preserve">Zhotoviteli bude uvolněna pozastávka v částce odpovídající 10 % z celkové ceny díla včetně DPH, bez zbytečného odkladu po podpisu protokolu dle čl. XII. odst. 2 této smlouvy nebo po odstranění veškerých vad a nedodělků v souladu s čl. XII. odst. 4 této smlouvy. </w:t>
      </w:r>
    </w:p>
    <w:p w14:paraId="7840844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35964959" w:rsidR="007B5546" w:rsidRPr="007B5546" w:rsidRDefault="007255F5" w:rsidP="007B5546">
      <w:pPr>
        <w:numPr>
          <w:ilvl w:val="0"/>
          <w:numId w:val="13"/>
        </w:numPr>
        <w:ind w:left="284" w:hanging="284"/>
        <w:rPr>
          <w:rFonts w:ascii="Calibri" w:eastAsia="Calibri" w:hAnsi="Calibri" w:cs="Times New Roman"/>
        </w:rPr>
      </w:pPr>
      <w:r>
        <w:rPr>
          <w:rFonts w:ascii="Calibri" w:eastAsia="Calibri" w:hAnsi="Calibri" w:cs="Times New Roman"/>
        </w:rPr>
        <w:t xml:space="preserve"> </w:t>
      </w:r>
      <w:r w:rsidR="007B5546" w:rsidRPr="007B5546">
        <w:rPr>
          <w:rFonts w:ascii="Calibri" w:eastAsia="Calibri" w:hAnsi="Calibri" w:cs="Times New Roman"/>
        </w:rPr>
        <w:t>Povinnost zaplatit cenu za dílo je splněna dnem odepsání příslušné částky z účtu objednatele.</w:t>
      </w:r>
    </w:p>
    <w:p w14:paraId="0257EC4A" w14:textId="6188A61C" w:rsidR="007B5546" w:rsidRPr="007B5546" w:rsidRDefault="007255F5" w:rsidP="007B5546">
      <w:pPr>
        <w:numPr>
          <w:ilvl w:val="0"/>
          <w:numId w:val="13"/>
        </w:numPr>
        <w:ind w:left="284" w:hanging="284"/>
        <w:rPr>
          <w:rFonts w:ascii="Calibri" w:eastAsia="Calibri" w:hAnsi="Calibri" w:cs="Times New Roman"/>
        </w:rPr>
      </w:pPr>
      <w:r>
        <w:rPr>
          <w:rFonts w:ascii="Calibri" w:eastAsia="Calibri" w:hAnsi="Calibri" w:cs="Times New Roman"/>
        </w:rPr>
        <w:t xml:space="preserve"> </w:t>
      </w:r>
      <w:r w:rsidR="007B5546"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525964A6" w:rsidR="007B5546" w:rsidRPr="007B5546" w:rsidRDefault="007255F5" w:rsidP="007B5546">
      <w:pPr>
        <w:numPr>
          <w:ilvl w:val="0"/>
          <w:numId w:val="13"/>
        </w:numPr>
        <w:ind w:left="284" w:hanging="284"/>
        <w:rPr>
          <w:rFonts w:ascii="Calibri" w:eastAsia="Calibri" w:hAnsi="Calibri" w:cs="Times New Roman"/>
        </w:rPr>
      </w:pPr>
      <w:r>
        <w:rPr>
          <w:rFonts w:ascii="Calibri" w:eastAsia="Calibri" w:hAnsi="Calibri" w:cs="Times New Roman"/>
        </w:rPr>
        <w:t xml:space="preserve"> </w:t>
      </w:r>
      <w:r w:rsidR="007B5546"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4A772466" w:rsidR="007B5546" w:rsidRPr="007B5546" w:rsidRDefault="007255F5" w:rsidP="007B5546">
      <w:pPr>
        <w:numPr>
          <w:ilvl w:val="0"/>
          <w:numId w:val="13"/>
        </w:numPr>
        <w:ind w:left="284" w:hanging="284"/>
        <w:rPr>
          <w:rFonts w:ascii="Calibri" w:eastAsia="Calibri" w:hAnsi="Calibri" w:cs="Times New Roman"/>
        </w:rPr>
      </w:pPr>
      <w:r>
        <w:rPr>
          <w:rFonts w:ascii="Calibri" w:eastAsia="Calibri" w:hAnsi="Calibri" w:cs="Times New Roman"/>
        </w:rPr>
        <w:t xml:space="preserve"> </w:t>
      </w:r>
      <w:r w:rsidR="007B5546"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57BC2CB4" w:rsidR="007B5546" w:rsidRPr="007B5546" w:rsidRDefault="007255F5" w:rsidP="007B5546">
      <w:pPr>
        <w:numPr>
          <w:ilvl w:val="0"/>
          <w:numId w:val="13"/>
        </w:numPr>
        <w:ind w:left="284" w:hanging="284"/>
        <w:rPr>
          <w:rFonts w:ascii="Calibri" w:eastAsia="Calibri" w:hAnsi="Calibri" w:cs="Times New Roman"/>
          <w:b/>
          <w:bCs/>
        </w:rPr>
      </w:pPr>
      <w:r>
        <w:rPr>
          <w:rFonts w:ascii="Calibri" w:eastAsia="Calibri" w:hAnsi="Calibri" w:cs="Times New Roman"/>
          <w:b/>
          <w:bCs/>
        </w:rPr>
        <w:t xml:space="preserve"> </w:t>
      </w:r>
      <w:r w:rsidR="007B5546"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3DAE8099" w14:textId="77777777" w:rsidR="007B5546" w:rsidRPr="007B5546" w:rsidRDefault="007B5546" w:rsidP="007B5546">
      <w:pPr>
        <w:ind w:left="709"/>
        <w:rPr>
          <w:rFonts w:ascii="Calibri" w:eastAsia="Calibri" w:hAnsi="Calibri" w:cs="Times New Roman"/>
        </w:rPr>
      </w:pP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6332A4C5"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 xml:space="preserve">Zhotovitel je povinen umožnit výkon technického dozoru stavebníka 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044D4D47" w14:textId="77777777"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4FF16492"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 xml:space="preserve">Obvod staveniště u jednotlivých částí díla je </w:t>
      </w:r>
      <w:r w:rsidR="00893FBF">
        <w:rPr>
          <w:rFonts w:ascii="Calibri" w:eastAsia="Calibri" w:hAnsi="Calibri" w:cs="Times New Roman"/>
        </w:rPr>
        <w:t>stávajícími rozměry rekonstruovaných komunikací pro pěš</w:t>
      </w:r>
      <w:r w:rsidR="00FA7FE2">
        <w:rPr>
          <w:rFonts w:ascii="Calibri" w:eastAsia="Calibri" w:hAnsi="Calibri" w:cs="Times New Roman"/>
        </w:rPr>
        <w:t>í</w:t>
      </w:r>
      <w:r w:rsidRPr="007B5546">
        <w:rPr>
          <w:rFonts w:ascii="Calibri" w:eastAsia="Calibri" w:hAnsi="Calibri" w:cs="Times New Roman"/>
        </w:rPr>
        <w:t>.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 xml:space="preserve">zjistí-li v Příslušné dokumentaci vady a nedostatky. Touto kontrolou není dotčena odpovědnost objednatele za správnost předané Příslušné dokumentace. Zhotovitel se </w:t>
      </w:r>
      <w:r w:rsidRPr="007B5546">
        <w:rPr>
          <w:rFonts w:ascii="Calibri" w:eastAsia="Calibri" w:hAnsi="Calibri" w:cs="Times New Roman"/>
        </w:rPr>
        <w:lastRenderedPageBreak/>
        <w:t>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0DAB68A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stavbyvedoucího či jinou osobu, prostřednictvím které prokázal odbornou způsobilost / kvalifikaci (dále jen „odborná osoba“) pouze z vážných důvodů, a to s předchozím písemným souhlasem objednatele. Žádost o souhlas se změnou 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Nový 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7C35238A" w14:textId="2F1548FD" w:rsidR="00170EF5"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 (jeho dílčí části),</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12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2D8FF9CF"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EndPr/>
        <w:sdtContent>
          <w:r w:rsidR="00E45518">
            <w:rPr>
              <w:rFonts w:ascii="Calibri" w:eastAsia="Calibri" w:hAnsi="Calibri" w:cs="Times New Roman"/>
            </w:rPr>
            <w:t>XXXXXXXXXX</w:t>
          </w:r>
        </w:sdtContent>
      </w:sdt>
      <w:r w:rsidRPr="007B5546">
        <w:rPr>
          <w:rFonts w:ascii="Calibri" w:eastAsia="Calibri" w:hAnsi="Calibri" w:cs="Times New Roman"/>
        </w:rPr>
        <w:t xml:space="preserve">, nebo </w:t>
      </w:r>
    </w:p>
    <w:p w14:paraId="68454538" w14:textId="29C2C1FB"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lastRenderedPageBreak/>
        <w:t xml:space="preserve">adresu: </w:t>
      </w:r>
      <w:sdt>
        <w:sdtPr>
          <w:rPr>
            <w:rFonts w:ascii="Calibri" w:eastAsia="Calibri" w:hAnsi="Calibri" w:cs="Times New Roman"/>
          </w:rPr>
          <w:id w:val="-942138236"/>
          <w:placeholder>
            <w:docPart w:val="6A717DD983C648AF9E75EBBC2604E9E0"/>
          </w:placeholder>
        </w:sdtPr>
        <w:sdtEndPr/>
        <w:sdtContent>
          <w:r w:rsidR="00C16F15">
            <w:rPr>
              <w:rFonts w:ascii="Calibri" w:eastAsia="Calibri" w:hAnsi="Calibri" w:cs="Times New Roman"/>
            </w:rPr>
            <w:t>Španělská 1073/10, Praha 2, 120 00</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70EF5">
      <w:pPr>
        <w:pStyle w:val="Nadpis1"/>
      </w:pPr>
      <w:r w:rsidRPr="007B5546">
        <w:lastRenderedPageBreak/>
        <w:t>XV.</w:t>
      </w: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termínu pro doručení faktur ve smyslu článku VI. odst. 8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6E76641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70EF5">
      <w:pPr>
        <w:pStyle w:val="Nadpis1"/>
      </w:pPr>
      <w:r w:rsidRPr="007B5546">
        <w:lastRenderedPageBreak/>
        <w:t>XVI.</w:t>
      </w:r>
    </w:p>
    <w:p w14:paraId="39245C4D" w14:textId="77777777" w:rsidR="007B5546" w:rsidRPr="007B5546" w:rsidRDefault="007B5546" w:rsidP="00170EF5">
      <w:pPr>
        <w:pStyle w:val="Nadpis1"/>
      </w:pPr>
      <w:r w:rsidRPr="007B5546">
        <w:t>Zánik smlouvy</w:t>
      </w:r>
    </w:p>
    <w:p w14:paraId="42F5B67C"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dle čl. X odst. 6 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E86B6E">
      <w:pPr>
        <w:pStyle w:val="Nadpis1"/>
        <w:keepNext/>
      </w:pPr>
      <w:r w:rsidRPr="007B5546">
        <w:lastRenderedPageBreak/>
        <w:t>XVII.</w:t>
      </w:r>
    </w:p>
    <w:p w14:paraId="3C67BCE2" w14:textId="77777777" w:rsidR="007B5546" w:rsidRPr="007B5546" w:rsidRDefault="007B5546" w:rsidP="00E86B6E">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2ECB9047" w14:textId="69B712A5" w:rsidR="007B5546" w:rsidRDefault="007B5546" w:rsidP="007B5546">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w:t>
      </w:r>
      <w:r w:rsidR="00893FBF">
        <w:rPr>
          <w:rFonts w:ascii="Calibri" w:eastAsia="Calibri" w:hAnsi="Calibri" w:cs="Times New Roman"/>
        </w:rPr>
        <w:t xml:space="preserve">é </w:t>
      </w:r>
      <w:r w:rsidRPr="007B5546">
        <w:rPr>
          <w:rFonts w:ascii="Calibri" w:eastAsia="Calibri" w:hAnsi="Calibri" w:cs="Times New Roman"/>
        </w:rPr>
        <w:t>rozpoč</w:t>
      </w:r>
      <w:r w:rsidR="00893FBF">
        <w:rPr>
          <w:rFonts w:ascii="Calibri" w:eastAsia="Calibri" w:hAnsi="Calibri" w:cs="Times New Roman"/>
        </w:rPr>
        <w:t>ty jednotlivých plnění</w:t>
      </w:r>
      <w:r w:rsidRPr="007B5546">
        <w:rPr>
          <w:rFonts w:ascii="Calibri" w:eastAsia="Calibri" w:hAnsi="Calibri" w:cs="Times New Roman"/>
        </w:rPr>
        <w:t xml:space="preserve"> ne</w:t>
      </w:r>
      <w:r w:rsidR="00893FBF">
        <w:rPr>
          <w:rFonts w:ascii="Calibri" w:eastAsia="Calibri" w:hAnsi="Calibri" w:cs="Times New Roman"/>
        </w:rPr>
        <w:t>jsou</w:t>
      </w:r>
      <w:r w:rsidRPr="007B5546">
        <w:rPr>
          <w:rFonts w:ascii="Calibri" w:eastAsia="Calibri" w:hAnsi="Calibri" w:cs="Times New Roman"/>
        </w:rPr>
        <w:t xml:space="preserve"> součástí této smlouvy a nepodlé</w:t>
      </w:r>
      <w:r w:rsidR="00893FBF">
        <w:rPr>
          <w:rFonts w:ascii="Calibri" w:eastAsia="Calibri" w:hAnsi="Calibri" w:cs="Times New Roman"/>
        </w:rPr>
        <w:t>hají</w:t>
      </w:r>
      <w:r w:rsidRPr="007B5546">
        <w:rPr>
          <w:rFonts w:ascii="Calibri" w:eastAsia="Calibri" w:hAnsi="Calibri" w:cs="Times New Roman"/>
        </w:rPr>
        <w:t xml:space="preserve"> zveřejnění v registru smluv </w:t>
      </w:r>
    </w:p>
    <w:p w14:paraId="2F532846" w14:textId="77777777" w:rsidR="00E86B6E" w:rsidRDefault="00E86B6E" w:rsidP="007B5546">
      <w:pPr>
        <w:tabs>
          <w:tab w:val="left" w:pos="1276"/>
        </w:tabs>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E86B6E">
        <w:tc>
          <w:tcPr>
            <w:tcW w:w="3739" w:type="dxa"/>
          </w:tcPr>
          <w:p w14:paraId="61C226AD" w14:textId="5EA73A35"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EndPr/>
              <w:sdtContent>
                <w:r w:rsidR="001573B4">
                  <w:rPr>
                    <w:rFonts w:ascii="Calibri" w:eastAsia="Calibri" w:hAnsi="Calibri" w:cs="Times New Roman"/>
                  </w:rPr>
                  <w:t>28.07.2021</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669" w:type="dxa"/>
          </w:tcPr>
          <w:p w14:paraId="7348995F" w14:textId="77777777" w:rsidR="007B5546" w:rsidRPr="007B5546" w:rsidRDefault="007B5546" w:rsidP="007B5546">
            <w:pPr>
              <w:rPr>
                <w:rFonts w:ascii="Calibri" w:eastAsia="Calibri" w:hAnsi="Calibri" w:cs="Times New Roman"/>
              </w:rPr>
            </w:pPr>
          </w:p>
        </w:tc>
        <w:tc>
          <w:tcPr>
            <w:tcW w:w="3662" w:type="dxa"/>
          </w:tcPr>
          <w:p w14:paraId="4330C14E" w14:textId="68E7B438"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EndPr/>
              <w:sdtContent>
                <w:r w:rsidR="00D9224C">
                  <w:rPr>
                    <w:rFonts w:ascii="Calibri" w:eastAsia="Calibri" w:hAnsi="Calibri" w:cs="Times New Roman"/>
                  </w:rPr>
                  <w:t>Rýmařově</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EndPr/>
              <w:sdtContent>
                <w:r w:rsidR="001573B4">
                  <w:rPr>
                    <w:rFonts w:ascii="Calibri" w:eastAsia="Calibri" w:hAnsi="Calibri" w:cs="Times New Roman"/>
                  </w:rPr>
                  <w:t>21.06.2021</w:t>
                </w:r>
              </w:sdtContent>
            </w:sdt>
          </w:p>
        </w:tc>
      </w:tr>
      <w:tr w:rsidR="007B5546" w:rsidRPr="007B5546" w14:paraId="7D7742E9" w14:textId="77777777" w:rsidTr="00E86B6E">
        <w:tc>
          <w:tcPr>
            <w:tcW w:w="3739"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669" w:type="dxa"/>
          </w:tcPr>
          <w:p w14:paraId="6584AFC4" w14:textId="77777777" w:rsidR="007B5546" w:rsidRPr="007B5546" w:rsidRDefault="007B5546" w:rsidP="007B5546">
            <w:pPr>
              <w:rPr>
                <w:rFonts w:ascii="Calibri" w:eastAsia="Calibri" w:hAnsi="Calibri" w:cs="Times New Roman"/>
              </w:rPr>
            </w:pPr>
          </w:p>
        </w:tc>
        <w:tc>
          <w:tcPr>
            <w:tcW w:w="3662"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E86B6E">
        <w:tc>
          <w:tcPr>
            <w:tcW w:w="3739"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77777777"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Ing. Luděk Šimko</w:t>
            </w:r>
          </w:p>
          <w:p w14:paraId="1ADD3A89" w14:textId="77777777"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Starosta</w:t>
            </w:r>
          </w:p>
          <w:p w14:paraId="341B4AB3" w14:textId="77777777" w:rsidR="007B5546" w:rsidRPr="007B5546" w:rsidRDefault="007B5546" w:rsidP="007B5546">
            <w:pPr>
              <w:spacing w:after="0"/>
              <w:jc w:val="center"/>
              <w:rPr>
                <w:rFonts w:ascii="Calibri" w:eastAsia="Calibri" w:hAnsi="Calibri" w:cs="Times New Roman"/>
              </w:rPr>
            </w:pPr>
          </w:p>
          <w:p w14:paraId="160D7FF5" w14:textId="77777777" w:rsidR="007B5546" w:rsidRPr="007B5546" w:rsidRDefault="007B5546" w:rsidP="007B5546">
            <w:pPr>
              <w:spacing w:after="0"/>
              <w:jc w:val="center"/>
              <w:rPr>
                <w:rFonts w:ascii="Calibri" w:eastAsia="Calibri" w:hAnsi="Calibri" w:cs="Times New Roman"/>
              </w:rPr>
            </w:pPr>
          </w:p>
        </w:tc>
        <w:tc>
          <w:tcPr>
            <w:tcW w:w="1669" w:type="dxa"/>
          </w:tcPr>
          <w:p w14:paraId="1EF2A60F" w14:textId="77777777" w:rsidR="007B5546" w:rsidRPr="007B5546" w:rsidRDefault="007B5546" w:rsidP="007B5546">
            <w:pPr>
              <w:jc w:val="center"/>
              <w:rPr>
                <w:rFonts w:ascii="Calibri" w:eastAsia="Calibri" w:hAnsi="Calibri" w:cs="Times New Roman"/>
              </w:rPr>
            </w:pPr>
          </w:p>
        </w:tc>
        <w:tc>
          <w:tcPr>
            <w:tcW w:w="3662"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7B5546">
            <w:pPr>
              <w:jc w:val="center"/>
              <w:rPr>
                <w:rFonts w:ascii="Calibri" w:eastAsia="Calibri" w:hAnsi="Calibri" w:cs="Times New Roman"/>
              </w:rPr>
            </w:pPr>
          </w:p>
        </w:tc>
      </w:tr>
    </w:tbl>
    <w:p w14:paraId="310F46A7" w14:textId="77777777" w:rsidR="0047134A" w:rsidRPr="0047134A" w:rsidRDefault="0047134A" w:rsidP="0047134A"/>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FE0B" w14:textId="77777777" w:rsidR="006B13EF" w:rsidRDefault="006B13EF" w:rsidP="008079D2">
      <w:pPr>
        <w:spacing w:after="0"/>
      </w:pPr>
      <w:r>
        <w:separator/>
      </w:r>
    </w:p>
  </w:endnote>
  <w:endnote w:type="continuationSeparator" w:id="0">
    <w:p w14:paraId="6749E77B" w14:textId="77777777" w:rsidR="006B13EF" w:rsidRDefault="006B13EF"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273EBD17" w:rsidR="007B5546" w:rsidRDefault="007B5546" w:rsidP="007B5546">
    <w:pPr>
      <w:pStyle w:val="zapati"/>
      <w:tabs>
        <w:tab w:val="clear" w:pos="9072"/>
        <w:tab w:val="left" w:pos="3615"/>
        <w:tab w:val="right" w:pos="9070"/>
      </w:tabs>
      <w:jc w:val="center"/>
    </w:pPr>
    <w:r>
      <w:t>Oprava chodníků na ul. Dukelská a Lidická v Rýmařově</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1DFE" w14:textId="77777777" w:rsidR="006B13EF" w:rsidRDefault="006B13EF" w:rsidP="008079D2">
      <w:pPr>
        <w:spacing w:after="0"/>
      </w:pPr>
      <w:r>
        <w:separator/>
      </w:r>
    </w:p>
  </w:footnote>
  <w:footnote w:type="continuationSeparator" w:id="0">
    <w:p w14:paraId="71418BB3" w14:textId="77777777" w:rsidR="006B13EF" w:rsidRDefault="006B13EF"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5"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5"/>
  </w:num>
  <w:num w:numId="3">
    <w:abstractNumId w:val="21"/>
  </w:num>
  <w:num w:numId="4">
    <w:abstractNumId w:val="4"/>
  </w:num>
  <w:num w:numId="5">
    <w:abstractNumId w:val="0"/>
  </w:num>
  <w:num w:numId="6">
    <w:abstractNumId w:val="13"/>
  </w:num>
  <w:num w:numId="7">
    <w:abstractNumId w:val="7"/>
  </w:num>
  <w:num w:numId="8">
    <w:abstractNumId w:val="24"/>
  </w:num>
  <w:num w:numId="9">
    <w:abstractNumId w:val="9"/>
  </w:num>
  <w:num w:numId="10">
    <w:abstractNumId w:val="15"/>
  </w:num>
  <w:num w:numId="11">
    <w:abstractNumId w:val="6"/>
  </w:num>
  <w:num w:numId="12">
    <w:abstractNumId w:val="23"/>
  </w:num>
  <w:num w:numId="13">
    <w:abstractNumId w:val="27"/>
  </w:num>
  <w:num w:numId="14">
    <w:abstractNumId w:val="11"/>
  </w:num>
  <w:num w:numId="15">
    <w:abstractNumId w:val="5"/>
  </w:num>
  <w:num w:numId="16">
    <w:abstractNumId w:val="28"/>
  </w:num>
  <w:num w:numId="17">
    <w:abstractNumId w:val="26"/>
  </w:num>
  <w:num w:numId="18">
    <w:abstractNumId w:val="1"/>
  </w:num>
  <w:num w:numId="19">
    <w:abstractNumId w:val="20"/>
  </w:num>
  <w:num w:numId="20">
    <w:abstractNumId w:val="10"/>
  </w:num>
  <w:num w:numId="21">
    <w:abstractNumId w:val="16"/>
  </w:num>
  <w:num w:numId="22">
    <w:abstractNumId w:val="8"/>
  </w:num>
  <w:num w:numId="23">
    <w:abstractNumId w:val="18"/>
  </w:num>
  <w:num w:numId="24">
    <w:abstractNumId w:val="22"/>
  </w:num>
  <w:num w:numId="25">
    <w:abstractNumId w:val="17"/>
  </w:num>
  <w:num w:numId="26">
    <w:abstractNumId w:val="2"/>
  </w:num>
  <w:num w:numId="27">
    <w:abstractNumId w:val="1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D7684"/>
    <w:rsid w:val="0012511B"/>
    <w:rsid w:val="001573B4"/>
    <w:rsid w:val="00170EF5"/>
    <w:rsid w:val="00212DE7"/>
    <w:rsid w:val="002649C1"/>
    <w:rsid w:val="003B1D79"/>
    <w:rsid w:val="003F2A99"/>
    <w:rsid w:val="00437D09"/>
    <w:rsid w:val="00450816"/>
    <w:rsid w:val="0046527F"/>
    <w:rsid w:val="0047134A"/>
    <w:rsid w:val="004C2CB3"/>
    <w:rsid w:val="00555191"/>
    <w:rsid w:val="006B13EF"/>
    <w:rsid w:val="0072149E"/>
    <w:rsid w:val="007255F5"/>
    <w:rsid w:val="007A437A"/>
    <w:rsid w:val="007B33BC"/>
    <w:rsid w:val="007B5546"/>
    <w:rsid w:val="007E60CA"/>
    <w:rsid w:val="008079D2"/>
    <w:rsid w:val="0086086F"/>
    <w:rsid w:val="00893FBF"/>
    <w:rsid w:val="009C18A5"/>
    <w:rsid w:val="009C72E3"/>
    <w:rsid w:val="00A71C52"/>
    <w:rsid w:val="00B64B17"/>
    <w:rsid w:val="00BE20BE"/>
    <w:rsid w:val="00C16F15"/>
    <w:rsid w:val="00C52FED"/>
    <w:rsid w:val="00CA0348"/>
    <w:rsid w:val="00CB1F1B"/>
    <w:rsid w:val="00D9224C"/>
    <w:rsid w:val="00E45518"/>
    <w:rsid w:val="00E5497A"/>
    <w:rsid w:val="00E86B6E"/>
    <w:rsid w:val="00EF2877"/>
    <w:rsid w:val="00F81553"/>
    <w:rsid w:val="00FA7F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D922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korkova.monik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03173D"/>
    <w:rsid w:val="000733E8"/>
    <w:rsid w:val="00400DA1"/>
    <w:rsid w:val="00421D29"/>
    <w:rsid w:val="004A5F55"/>
    <w:rsid w:val="00CA3B0D"/>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469C1"/>
    <w:rPr>
      <w:color w:val="808080"/>
    </w:rPr>
  </w:style>
  <w:style w:type="paragraph" w:customStyle="1" w:styleId="6A717DD983C648AF9E75EBBC2604E9E0">
    <w:name w:val="6A717DD983C648AF9E75EBBC2604E9E0"/>
    <w:rsid w:val="00F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2843-3EDA-4C03-AE18-01DB16C8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4</TotalTime>
  <Pages>18</Pages>
  <Words>7720</Words>
  <Characters>45549</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Mgr. Monika Krykorková</cp:lastModifiedBy>
  <cp:revision>3</cp:revision>
  <cp:lastPrinted>2021-07-28T13:40:00Z</cp:lastPrinted>
  <dcterms:created xsi:type="dcterms:W3CDTF">2021-07-28T13:40:00Z</dcterms:created>
  <dcterms:modified xsi:type="dcterms:W3CDTF">2021-07-28T13:45:00Z</dcterms:modified>
</cp:coreProperties>
</file>