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508A7" w14:textId="77777777" w:rsidR="00553AFE" w:rsidRDefault="00652A2A" w:rsidP="00553AFE">
      <w:pPr>
        <w:pStyle w:val="Nzev"/>
        <w:widowControl w:val="0"/>
        <w:spacing w:line="240" w:lineRule="auto"/>
        <w:rPr>
          <w:rFonts w:cs="Tahoma"/>
          <w:sz w:val="40"/>
          <w:szCs w:val="40"/>
        </w:rPr>
      </w:pPr>
      <w:r w:rsidRPr="002C3E1E">
        <w:rPr>
          <w:rFonts w:cs="Tahoma"/>
          <w:sz w:val="40"/>
          <w:szCs w:val="40"/>
        </w:rPr>
        <w:t>L</w:t>
      </w:r>
      <w:r w:rsidR="00553AFE" w:rsidRPr="002C3E1E">
        <w:rPr>
          <w:rFonts w:cs="Tahoma"/>
          <w:sz w:val="40"/>
          <w:szCs w:val="40"/>
        </w:rPr>
        <w:t xml:space="preserve">ICENČNÍ SMLOUVA č. </w:t>
      </w:r>
      <w:proofErr w:type="gramStart"/>
      <w:r w:rsidR="00294801">
        <w:rPr>
          <w:rFonts w:cs="Tahoma"/>
          <w:sz w:val="40"/>
          <w:szCs w:val="40"/>
        </w:rPr>
        <w:t>…..</w:t>
      </w:r>
      <w:proofErr w:type="gramEnd"/>
    </w:p>
    <w:p w14:paraId="5359A1C5" w14:textId="77777777" w:rsidR="00DC3271" w:rsidRPr="002C3E1E" w:rsidRDefault="00DC3271" w:rsidP="00553AFE">
      <w:pPr>
        <w:pStyle w:val="Nzev"/>
        <w:widowControl w:val="0"/>
        <w:spacing w:line="240" w:lineRule="auto"/>
        <w:rPr>
          <w:rFonts w:cs="Tahoma"/>
          <w:sz w:val="40"/>
          <w:szCs w:val="40"/>
        </w:rPr>
      </w:pPr>
    </w:p>
    <w:p w14:paraId="309FE343" w14:textId="77777777" w:rsidR="00294801" w:rsidRDefault="00294801" w:rsidP="00294801">
      <w:pPr>
        <w:autoSpaceDE w:val="0"/>
        <w:autoSpaceDN w:val="0"/>
        <w:adjustRightInd w:val="0"/>
        <w:jc w:val="center"/>
        <w:rPr>
          <w:rFonts w:cs="Tahoma"/>
          <w:noProof/>
          <w:szCs w:val="22"/>
        </w:rPr>
      </w:pPr>
      <w:r w:rsidRPr="00294801">
        <w:rPr>
          <w:rFonts w:cs="Tahoma"/>
          <w:noProof/>
          <w:szCs w:val="22"/>
        </w:rPr>
        <w:t>k software - programu Aspe® uzavřené ve smyslu ustanovení § 2358 a násl. a § 1746 odst. 2 z.č. 89/2012 Sb.</w:t>
      </w:r>
    </w:p>
    <w:p w14:paraId="00DE40A9" w14:textId="77777777" w:rsidR="00DC3271" w:rsidRPr="00294801" w:rsidRDefault="00DC3271" w:rsidP="00294801">
      <w:pPr>
        <w:autoSpaceDE w:val="0"/>
        <w:autoSpaceDN w:val="0"/>
        <w:adjustRightInd w:val="0"/>
        <w:jc w:val="center"/>
        <w:rPr>
          <w:rFonts w:cs="Tahoma"/>
          <w:noProof/>
          <w:szCs w:val="22"/>
        </w:rPr>
      </w:pPr>
    </w:p>
    <w:p w14:paraId="69633329" w14:textId="77777777" w:rsidR="00553AFE" w:rsidRDefault="00553AFE" w:rsidP="00A50C1D">
      <w:pPr>
        <w:pStyle w:val="Nadpis1"/>
      </w:pPr>
      <w:r>
        <w:t>Smluvní strany</w:t>
      </w:r>
    </w:p>
    <w:p w14:paraId="1DAEACB3" w14:textId="77777777" w:rsidR="00D052D6" w:rsidRDefault="00D052D6" w:rsidP="00F965A4">
      <w:pPr>
        <w:pStyle w:val="Nadpis2"/>
        <w:numPr>
          <w:ilvl w:val="0"/>
          <w:numId w:val="0"/>
        </w:numPr>
        <w:ind w:left="567" w:hanging="567"/>
      </w:pPr>
    </w:p>
    <w:p w14:paraId="5124172F" w14:textId="77777777" w:rsidR="00FB09D0" w:rsidRPr="006B4226" w:rsidRDefault="00553AFE" w:rsidP="000B5118">
      <w:pPr>
        <w:pStyle w:val="Nadpis2"/>
      </w:pPr>
      <w:r>
        <w:t>POSKYTOVATEL:</w:t>
      </w:r>
      <w:r>
        <w:tab/>
      </w:r>
      <w:r>
        <w:tab/>
      </w:r>
      <w:r>
        <w:tab/>
      </w:r>
      <w:r w:rsidR="00FB09D0" w:rsidRPr="006B4226">
        <w:t xml:space="preserve">IBR </w:t>
      </w:r>
      <w:proofErr w:type="spellStart"/>
      <w:r w:rsidR="00FB09D0" w:rsidRPr="006B4226">
        <w:t>Consulting</w:t>
      </w:r>
      <w:proofErr w:type="spellEnd"/>
      <w:r w:rsidR="00FB09D0" w:rsidRPr="006B4226">
        <w:t>, s. r. o.</w:t>
      </w:r>
    </w:p>
    <w:p w14:paraId="709A3CD7" w14:textId="77777777" w:rsidR="00FB09D0" w:rsidRPr="006B4226" w:rsidRDefault="00553AFE" w:rsidP="006B4226">
      <w:pPr>
        <w:pStyle w:val="Firma"/>
        <w:rPr>
          <w:rFonts w:ascii="Calibri" w:hAnsi="Calibri" w:cs="Tahoma"/>
          <w:szCs w:val="22"/>
        </w:rPr>
      </w:pPr>
      <w:r w:rsidRPr="006B4226">
        <w:rPr>
          <w:rFonts w:ascii="Calibri" w:hAnsi="Calibri" w:cs="Tahoma"/>
          <w:szCs w:val="22"/>
        </w:rPr>
        <w:t>sídlo:</w:t>
      </w:r>
      <w:r w:rsidRPr="006B4226">
        <w:rPr>
          <w:rFonts w:ascii="Calibri" w:hAnsi="Calibri" w:cs="Tahoma"/>
          <w:szCs w:val="22"/>
        </w:rPr>
        <w:tab/>
      </w:r>
      <w:r w:rsidR="00FB09D0" w:rsidRPr="006B4226">
        <w:rPr>
          <w:rFonts w:ascii="Calibri" w:hAnsi="Calibri" w:cs="Tahoma"/>
          <w:szCs w:val="22"/>
        </w:rPr>
        <w:t>Sokolovská 352/215, 190 00, Praha 9</w:t>
      </w:r>
    </w:p>
    <w:p w14:paraId="681CEAFB" w14:textId="77777777" w:rsidR="00FB09D0" w:rsidRPr="006B4226" w:rsidRDefault="00553AFE" w:rsidP="006B4226">
      <w:pPr>
        <w:pStyle w:val="Firma"/>
        <w:rPr>
          <w:rFonts w:ascii="Calibri" w:hAnsi="Calibri" w:cs="Tahoma"/>
          <w:szCs w:val="22"/>
        </w:rPr>
      </w:pPr>
      <w:r w:rsidRPr="006B4226">
        <w:rPr>
          <w:rFonts w:ascii="Calibri" w:hAnsi="Calibri" w:cs="Tahoma"/>
          <w:szCs w:val="22"/>
        </w:rPr>
        <w:t>IČO:</w:t>
      </w:r>
      <w:r w:rsidRPr="006B4226">
        <w:rPr>
          <w:rFonts w:ascii="Calibri" w:hAnsi="Calibri" w:cs="Tahoma"/>
          <w:szCs w:val="22"/>
        </w:rPr>
        <w:tab/>
      </w:r>
      <w:r w:rsidR="00FB09D0" w:rsidRPr="006B4226">
        <w:rPr>
          <w:rFonts w:ascii="Calibri" w:hAnsi="Calibri" w:cs="Tahoma"/>
          <w:szCs w:val="22"/>
        </w:rPr>
        <w:t>25023446</w:t>
      </w:r>
    </w:p>
    <w:p w14:paraId="386F8829" w14:textId="77777777" w:rsidR="00FB09D0" w:rsidRPr="006B4226" w:rsidRDefault="00553AFE" w:rsidP="006B4226">
      <w:pPr>
        <w:pStyle w:val="Firma"/>
        <w:rPr>
          <w:rFonts w:ascii="Calibri" w:hAnsi="Calibri" w:cs="Tahoma"/>
          <w:szCs w:val="22"/>
        </w:rPr>
      </w:pPr>
      <w:r w:rsidRPr="006B4226">
        <w:rPr>
          <w:rFonts w:ascii="Calibri" w:hAnsi="Calibri" w:cs="Tahoma"/>
          <w:szCs w:val="22"/>
        </w:rPr>
        <w:t>DIČ:</w:t>
      </w:r>
      <w:r w:rsidRPr="006B4226">
        <w:rPr>
          <w:rFonts w:ascii="Calibri" w:hAnsi="Calibri" w:cs="Tahoma"/>
          <w:szCs w:val="22"/>
        </w:rPr>
        <w:tab/>
      </w:r>
      <w:r w:rsidR="00FB09D0" w:rsidRPr="006B4226">
        <w:rPr>
          <w:rFonts w:ascii="Calibri" w:hAnsi="Calibri" w:cs="Tahoma"/>
          <w:szCs w:val="22"/>
        </w:rPr>
        <w:t>CZ25023446</w:t>
      </w:r>
    </w:p>
    <w:p w14:paraId="29C752BB" w14:textId="77777777" w:rsidR="00FB09D0" w:rsidRPr="006B4226" w:rsidRDefault="00553AFE" w:rsidP="006B4226">
      <w:pPr>
        <w:pStyle w:val="Firma"/>
        <w:rPr>
          <w:rFonts w:ascii="Calibri" w:hAnsi="Calibri" w:cs="Tahoma"/>
          <w:szCs w:val="22"/>
        </w:rPr>
      </w:pPr>
      <w:r w:rsidRPr="006B4226">
        <w:rPr>
          <w:rFonts w:ascii="Calibri" w:hAnsi="Calibri" w:cs="Tahoma"/>
          <w:szCs w:val="22"/>
        </w:rPr>
        <w:t>OR:</w:t>
      </w:r>
      <w:r w:rsidRPr="006B4226">
        <w:rPr>
          <w:rFonts w:ascii="Calibri" w:hAnsi="Calibri" w:cs="Tahoma"/>
          <w:szCs w:val="22"/>
        </w:rPr>
        <w:tab/>
      </w:r>
      <w:r w:rsidR="00FB09D0" w:rsidRPr="006B4226">
        <w:rPr>
          <w:rFonts w:ascii="Calibri" w:hAnsi="Calibri" w:cs="Tahoma"/>
          <w:szCs w:val="22"/>
        </w:rPr>
        <w:t>Městský soud v Praze, sp. zn.: C 235748</w:t>
      </w:r>
    </w:p>
    <w:p w14:paraId="5EBD8E7F" w14:textId="1609B8E7" w:rsidR="00FB09D0" w:rsidRPr="006B4226" w:rsidRDefault="00553AFE" w:rsidP="006B4226">
      <w:pPr>
        <w:pStyle w:val="Firma"/>
        <w:rPr>
          <w:rFonts w:ascii="Calibri" w:hAnsi="Calibri" w:cs="Tahoma"/>
          <w:szCs w:val="22"/>
        </w:rPr>
      </w:pPr>
      <w:r w:rsidRPr="006B4226">
        <w:rPr>
          <w:rFonts w:ascii="Calibri" w:hAnsi="Calibri" w:cs="Tahoma"/>
          <w:szCs w:val="22"/>
        </w:rPr>
        <w:t>č.účtu:</w:t>
      </w:r>
      <w:r w:rsidRPr="006B4226">
        <w:rPr>
          <w:rFonts w:ascii="Calibri" w:hAnsi="Calibri" w:cs="Tahoma"/>
          <w:szCs w:val="22"/>
        </w:rPr>
        <w:tab/>
      </w:r>
      <w:r w:rsidR="00D8537A">
        <w:rPr>
          <w:rFonts w:ascii="Calibri" w:hAnsi="Calibri" w:cs="Tahoma"/>
          <w:szCs w:val="22"/>
        </w:rPr>
        <w:t>xx</w:t>
      </w:r>
      <w:bookmarkStart w:id="0" w:name="_GoBack"/>
      <w:bookmarkEnd w:id="0"/>
      <w:r w:rsidR="00D8537A">
        <w:rPr>
          <w:rFonts w:ascii="Calibri" w:hAnsi="Calibri" w:cs="Tahoma"/>
          <w:szCs w:val="22"/>
        </w:rPr>
        <w:t>x</w:t>
      </w:r>
      <w:r w:rsidR="00FB09D0" w:rsidRPr="006B4226">
        <w:rPr>
          <w:rFonts w:ascii="Calibri" w:hAnsi="Calibri" w:cs="Tahoma"/>
          <w:szCs w:val="22"/>
        </w:rPr>
        <w:t>/</w:t>
      </w:r>
      <w:r w:rsidR="00D8537A">
        <w:rPr>
          <w:rFonts w:ascii="Calibri" w:hAnsi="Calibri" w:cs="Tahoma"/>
          <w:szCs w:val="22"/>
        </w:rPr>
        <w:t>xxx</w:t>
      </w:r>
    </w:p>
    <w:p w14:paraId="291091AE" w14:textId="0FCA4149" w:rsidR="00553AFE" w:rsidRPr="006B4226" w:rsidRDefault="00553AFE" w:rsidP="006B4226">
      <w:pPr>
        <w:pStyle w:val="Firma"/>
        <w:rPr>
          <w:rFonts w:ascii="Calibri" w:hAnsi="Calibri" w:cs="Tahoma"/>
          <w:szCs w:val="22"/>
        </w:rPr>
      </w:pPr>
      <w:r w:rsidRPr="006B4226">
        <w:rPr>
          <w:rFonts w:ascii="Calibri" w:hAnsi="Calibri" w:cs="Tahoma"/>
          <w:szCs w:val="22"/>
        </w:rPr>
        <w:t>zastupuje:</w:t>
      </w:r>
      <w:r w:rsidRPr="006B4226">
        <w:rPr>
          <w:rFonts w:ascii="Calibri" w:hAnsi="Calibri" w:cs="Tahoma"/>
          <w:szCs w:val="22"/>
        </w:rPr>
        <w:tab/>
      </w:r>
      <w:r w:rsidR="00D8537A">
        <w:rPr>
          <w:rFonts w:ascii="Calibri" w:hAnsi="Calibri" w:cs="Tahoma"/>
          <w:szCs w:val="22"/>
        </w:rPr>
        <w:t>xxx,</w:t>
      </w:r>
      <w:r w:rsidR="0083545A" w:rsidRPr="006B4226">
        <w:rPr>
          <w:rFonts w:ascii="Calibri" w:hAnsi="Calibri" w:cs="Tahoma"/>
          <w:szCs w:val="22"/>
        </w:rPr>
        <w:t xml:space="preserve"> </w:t>
      </w:r>
      <w:r w:rsidR="003502D3">
        <w:rPr>
          <w:rFonts w:ascii="Calibri" w:hAnsi="Calibri" w:cs="Tahoma"/>
          <w:szCs w:val="22"/>
        </w:rPr>
        <w:t>jednatel</w:t>
      </w:r>
    </w:p>
    <w:p w14:paraId="7BB17721" w14:textId="37119821" w:rsidR="006B4226" w:rsidRPr="006B4226" w:rsidRDefault="006B4226" w:rsidP="006B4226">
      <w:pPr>
        <w:pStyle w:val="Firma"/>
        <w:rPr>
          <w:rFonts w:ascii="Calibri" w:hAnsi="Calibri" w:cs="Tahoma"/>
          <w:szCs w:val="22"/>
        </w:rPr>
      </w:pPr>
      <w:r w:rsidRPr="006B4226">
        <w:rPr>
          <w:rFonts w:ascii="Calibri" w:hAnsi="Calibri" w:cs="Tahoma"/>
          <w:szCs w:val="22"/>
        </w:rPr>
        <w:t xml:space="preserve">kontaktní osoba: </w:t>
      </w:r>
      <w:r w:rsidR="00091896">
        <w:rPr>
          <w:rFonts w:ascii="Calibri" w:hAnsi="Calibri" w:cs="Tahoma"/>
          <w:szCs w:val="22"/>
        </w:rPr>
        <w:tab/>
      </w:r>
      <w:r w:rsidR="00D8537A">
        <w:rPr>
          <w:rFonts w:ascii="Calibri" w:hAnsi="Calibri" w:cs="Tahoma"/>
          <w:szCs w:val="22"/>
        </w:rPr>
        <w:t xml:space="preserve">xxx, </w:t>
      </w:r>
      <w:r w:rsidRPr="006B4226">
        <w:rPr>
          <w:rFonts w:ascii="Calibri" w:hAnsi="Calibri" w:cs="Tahoma"/>
          <w:szCs w:val="22"/>
        </w:rPr>
        <w:t>ředitel divize Sotware</w:t>
      </w:r>
    </w:p>
    <w:p w14:paraId="623432A9" w14:textId="77777777" w:rsidR="00553AFE" w:rsidRPr="00EA185A" w:rsidRDefault="00553AFE" w:rsidP="00553AFE">
      <w:pPr>
        <w:pStyle w:val="Firma"/>
        <w:rPr>
          <w:rFonts w:ascii="Calibri" w:hAnsi="Calibri" w:cs="Tahoma"/>
          <w:szCs w:val="22"/>
        </w:rPr>
      </w:pPr>
    </w:p>
    <w:p w14:paraId="07885909" w14:textId="77777777" w:rsidR="00553AFE" w:rsidRPr="002C3E1E" w:rsidRDefault="00553AFE" w:rsidP="000B5118">
      <w:pPr>
        <w:pStyle w:val="Nadpis2"/>
        <w:rPr>
          <w:color w:val="FF0000"/>
          <w:szCs w:val="22"/>
        </w:rPr>
      </w:pPr>
      <w:r w:rsidRPr="002C3E1E">
        <w:rPr>
          <w:szCs w:val="22"/>
        </w:rPr>
        <w:t>NABYVATEL:</w:t>
      </w:r>
      <w:r w:rsidRPr="002C3E1E">
        <w:rPr>
          <w:szCs w:val="22"/>
        </w:rPr>
        <w:tab/>
      </w:r>
      <w:r w:rsidRPr="002C3E1E">
        <w:rPr>
          <w:szCs w:val="22"/>
        </w:rPr>
        <w:tab/>
      </w:r>
      <w:r w:rsidR="002A7EB9" w:rsidRPr="002C3E1E">
        <w:rPr>
          <w:szCs w:val="22"/>
        </w:rPr>
        <w:tab/>
      </w:r>
      <w:r w:rsidR="00EB0ED7">
        <w:t>Centrum pro regionální rozvoj České republiky</w:t>
      </w:r>
    </w:p>
    <w:p w14:paraId="14CC675E" w14:textId="05D8A570" w:rsidR="006B395A" w:rsidRPr="00EA185A" w:rsidRDefault="00553AFE" w:rsidP="00553AFE">
      <w:pPr>
        <w:pStyle w:val="Firma"/>
        <w:rPr>
          <w:rFonts w:ascii="Calibri" w:hAnsi="Calibri" w:cs="Tahoma"/>
          <w:szCs w:val="22"/>
        </w:rPr>
      </w:pPr>
      <w:r w:rsidRPr="00EA185A">
        <w:rPr>
          <w:rFonts w:ascii="Calibri" w:hAnsi="Calibri" w:cs="Tahoma"/>
          <w:szCs w:val="22"/>
        </w:rPr>
        <w:t>sídlo:</w:t>
      </w:r>
      <w:r w:rsidRPr="00EA185A">
        <w:rPr>
          <w:rFonts w:ascii="Calibri" w:hAnsi="Calibri" w:cs="Tahoma"/>
          <w:color w:val="FF0000"/>
          <w:szCs w:val="22"/>
        </w:rPr>
        <w:tab/>
      </w:r>
      <w:r w:rsidR="00441C8E" w:rsidRPr="00441C8E">
        <w:rPr>
          <w:rFonts w:ascii="Calibri" w:hAnsi="Calibri" w:cs="Tahoma"/>
          <w:szCs w:val="22"/>
        </w:rPr>
        <w:t>U Nákladového nádraží 3144/4, 130 00  Praha 3 - Strašnice</w:t>
      </w:r>
    </w:p>
    <w:p w14:paraId="00A6445D" w14:textId="77777777" w:rsidR="00553AFE" w:rsidRDefault="00553AFE" w:rsidP="00553AFE">
      <w:pPr>
        <w:pStyle w:val="Firma"/>
        <w:rPr>
          <w:rFonts w:ascii="Calibri" w:hAnsi="Calibri" w:cs="Tahoma"/>
          <w:szCs w:val="22"/>
        </w:rPr>
      </w:pPr>
      <w:r w:rsidRPr="00EA185A">
        <w:rPr>
          <w:rFonts w:ascii="Calibri" w:hAnsi="Calibri" w:cs="Tahoma"/>
          <w:szCs w:val="22"/>
        </w:rPr>
        <w:t>IČ:</w:t>
      </w:r>
      <w:r w:rsidRPr="00EA185A">
        <w:rPr>
          <w:rFonts w:ascii="Calibri" w:hAnsi="Calibri" w:cs="Tahoma"/>
          <w:color w:val="FF0000"/>
          <w:szCs w:val="22"/>
        </w:rPr>
        <w:tab/>
      </w:r>
      <w:r w:rsidR="00EB0ED7" w:rsidRPr="00EB0ED7">
        <w:rPr>
          <w:rFonts w:ascii="Calibri" w:hAnsi="Calibri" w:cs="Tahoma"/>
          <w:szCs w:val="22"/>
        </w:rPr>
        <w:t>04095316</w:t>
      </w:r>
    </w:p>
    <w:p w14:paraId="059954A4" w14:textId="77777777" w:rsidR="006B4226" w:rsidRDefault="006B4226" w:rsidP="006B4226">
      <w:pPr>
        <w:pStyle w:val="Firma"/>
        <w:rPr>
          <w:rFonts w:ascii="Calibri" w:hAnsi="Calibri" w:cs="Tahoma"/>
          <w:szCs w:val="22"/>
        </w:rPr>
      </w:pPr>
      <w:r>
        <w:rPr>
          <w:rFonts w:ascii="Calibri" w:hAnsi="Calibri" w:cs="Tahoma"/>
          <w:szCs w:val="22"/>
        </w:rPr>
        <w:t>DIČ:</w:t>
      </w:r>
      <w:r w:rsidRPr="006B4226">
        <w:rPr>
          <w:rFonts w:ascii="Calibri" w:hAnsi="Calibri" w:cs="Tahoma"/>
          <w:szCs w:val="22"/>
        </w:rPr>
        <w:t xml:space="preserve"> </w:t>
      </w:r>
      <w:r>
        <w:rPr>
          <w:rFonts w:ascii="Calibri" w:hAnsi="Calibri" w:cs="Tahoma"/>
          <w:szCs w:val="22"/>
        </w:rPr>
        <w:t xml:space="preserve"> </w:t>
      </w:r>
      <w:r>
        <w:rPr>
          <w:rFonts w:ascii="Calibri" w:hAnsi="Calibri" w:cs="Tahoma"/>
          <w:szCs w:val="22"/>
        </w:rPr>
        <w:tab/>
        <w:t>CZ</w:t>
      </w:r>
      <w:r w:rsidRPr="00EB0ED7">
        <w:rPr>
          <w:rFonts w:ascii="Calibri" w:hAnsi="Calibri" w:cs="Tahoma"/>
          <w:szCs w:val="22"/>
        </w:rPr>
        <w:t>04095316</w:t>
      </w:r>
    </w:p>
    <w:p w14:paraId="6650DB8A" w14:textId="77777777" w:rsidR="00D336C6" w:rsidRDefault="00553AFE" w:rsidP="00553AFE">
      <w:pPr>
        <w:tabs>
          <w:tab w:val="clear" w:pos="4395"/>
          <w:tab w:val="left" w:pos="3544"/>
        </w:tabs>
        <w:autoSpaceDE w:val="0"/>
        <w:autoSpaceDN w:val="0"/>
        <w:adjustRightInd w:val="0"/>
        <w:ind w:left="993" w:firstLine="708"/>
        <w:rPr>
          <w:rFonts w:cs="Tahoma"/>
          <w:szCs w:val="22"/>
        </w:rPr>
      </w:pPr>
      <w:r w:rsidRPr="00A039F4">
        <w:rPr>
          <w:rFonts w:cs="Tahoma"/>
          <w:szCs w:val="22"/>
        </w:rPr>
        <w:t>zast</w:t>
      </w:r>
      <w:r w:rsidR="00F258BE" w:rsidRPr="00A039F4">
        <w:rPr>
          <w:rFonts w:cs="Tahoma"/>
          <w:szCs w:val="22"/>
        </w:rPr>
        <w:t>u</w:t>
      </w:r>
      <w:r w:rsidRPr="00A039F4">
        <w:rPr>
          <w:rFonts w:cs="Tahoma"/>
          <w:szCs w:val="22"/>
        </w:rPr>
        <w:t>puje:</w:t>
      </w:r>
      <w:r w:rsidRPr="00A039F4">
        <w:rPr>
          <w:rFonts w:cs="Tahoma"/>
          <w:szCs w:val="22"/>
        </w:rPr>
        <w:tab/>
      </w:r>
      <w:r w:rsidR="00BE626A" w:rsidRPr="00BE626A">
        <w:rPr>
          <w:rFonts w:cs="Tahoma"/>
          <w:szCs w:val="22"/>
        </w:rPr>
        <w:t xml:space="preserve">Ing. </w:t>
      </w:r>
      <w:r w:rsidR="006C47B7">
        <w:rPr>
          <w:rFonts w:cs="Tahoma"/>
          <w:szCs w:val="22"/>
        </w:rPr>
        <w:t>Zdeněk</w:t>
      </w:r>
      <w:r w:rsidR="00EB0ED7">
        <w:rPr>
          <w:rFonts w:cs="Tahoma"/>
          <w:szCs w:val="22"/>
        </w:rPr>
        <w:t xml:space="preserve"> Vašák, </w:t>
      </w:r>
      <w:r w:rsidR="00524D83">
        <w:rPr>
          <w:rFonts w:cs="Tahoma"/>
          <w:szCs w:val="22"/>
        </w:rPr>
        <w:t>generální ředitel</w:t>
      </w:r>
    </w:p>
    <w:p w14:paraId="470318CE" w14:textId="3C8C9232" w:rsidR="00D336C6" w:rsidRDefault="00D336C6" w:rsidP="00D336C6">
      <w:pPr>
        <w:tabs>
          <w:tab w:val="clear" w:pos="4395"/>
          <w:tab w:val="left" w:pos="3544"/>
        </w:tabs>
        <w:autoSpaceDE w:val="0"/>
        <w:autoSpaceDN w:val="0"/>
        <w:adjustRightInd w:val="0"/>
        <w:ind w:left="993" w:firstLine="708"/>
        <w:rPr>
          <w:rFonts w:cs="Tahoma"/>
          <w:szCs w:val="22"/>
        </w:rPr>
      </w:pPr>
      <w:r>
        <w:rPr>
          <w:rFonts w:cs="Tahoma"/>
          <w:szCs w:val="22"/>
        </w:rPr>
        <w:t>kontaktní osoba pro věcná jednání</w:t>
      </w:r>
      <w:r w:rsidRPr="00A039F4">
        <w:rPr>
          <w:rFonts w:cs="Tahoma"/>
          <w:szCs w:val="22"/>
        </w:rPr>
        <w:t>:</w:t>
      </w:r>
      <w:r>
        <w:rPr>
          <w:rFonts w:cs="Tahoma"/>
          <w:szCs w:val="22"/>
        </w:rPr>
        <w:t xml:space="preserve"> </w:t>
      </w:r>
      <w:proofErr w:type="spellStart"/>
      <w:r w:rsidR="00D8537A">
        <w:rPr>
          <w:rFonts w:cs="Tahoma"/>
          <w:szCs w:val="22"/>
        </w:rPr>
        <w:t>xxx</w:t>
      </w:r>
      <w:proofErr w:type="spellEnd"/>
      <w:r>
        <w:rPr>
          <w:rFonts w:cs="Tahoma"/>
          <w:szCs w:val="22"/>
        </w:rPr>
        <w:t xml:space="preserve"> </w:t>
      </w:r>
    </w:p>
    <w:p w14:paraId="5CDB5EFE" w14:textId="383D6FD4" w:rsidR="00D336C6" w:rsidRDefault="00D336C6" w:rsidP="00D336C6">
      <w:pPr>
        <w:tabs>
          <w:tab w:val="clear" w:pos="4395"/>
          <w:tab w:val="left" w:pos="3544"/>
        </w:tabs>
        <w:autoSpaceDE w:val="0"/>
        <w:autoSpaceDN w:val="0"/>
        <w:adjustRightInd w:val="0"/>
        <w:ind w:left="993" w:firstLine="708"/>
        <w:rPr>
          <w:rFonts w:cs="Tahoma"/>
          <w:szCs w:val="22"/>
        </w:rPr>
      </w:pPr>
      <w:r>
        <w:rPr>
          <w:rFonts w:cs="Tahoma"/>
          <w:szCs w:val="22"/>
        </w:rPr>
        <w:t>kontaktní osoba pro jednání ve věcech IT</w:t>
      </w:r>
      <w:r w:rsidRPr="00A039F4">
        <w:rPr>
          <w:rFonts w:cs="Tahoma"/>
          <w:szCs w:val="22"/>
        </w:rPr>
        <w:t>:</w:t>
      </w:r>
      <w:r>
        <w:rPr>
          <w:rFonts w:cs="Tahoma"/>
          <w:szCs w:val="22"/>
        </w:rPr>
        <w:t xml:space="preserve"> </w:t>
      </w:r>
      <w:proofErr w:type="spellStart"/>
      <w:r w:rsidR="00D8537A">
        <w:rPr>
          <w:rFonts w:cs="Tahoma"/>
          <w:szCs w:val="22"/>
        </w:rPr>
        <w:t>xxx</w:t>
      </w:r>
      <w:proofErr w:type="spellEnd"/>
    </w:p>
    <w:p w14:paraId="66D80D0A" w14:textId="77777777" w:rsidR="00553AFE" w:rsidRDefault="00553AFE" w:rsidP="00553AFE">
      <w:pPr>
        <w:pStyle w:val="Firma"/>
        <w:rPr>
          <w:rFonts w:cs="Tahoma"/>
          <w:sz w:val="20"/>
        </w:rPr>
      </w:pPr>
    </w:p>
    <w:p w14:paraId="09791F83" w14:textId="77777777" w:rsidR="00DC3271" w:rsidRPr="00A039F4" w:rsidRDefault="00DC3271" w:rsidP="00553AFE">
      <w:pPr>
        <w:pStyle w:val="Firma"/>
        <w:rPr>
          <w:rFonts w:cs="Tahoma"/>
          <w:sz w:val="20"/>
        </w:rPr>
      </w:pPr>
    </w:p>
    <w:p w14:paraId="06BAA721" w14:textId="77777777" w:rsidR="00821F86" w:rsidRPr="00821F86" w:rsidRDefault="00553AFE" w:rsidP="000B5118">
      <w:pPr>
        <w:pStyle w:val="Nadpis1"/>
        <w:tabs>
          <w:tab w:val="clear" w:pos="1418"/>
          <w:tab w:val="clear" w:pos="2127"/>
          <w:tab w:val="clear" w:pos="2984"/>
          <w:tab w:val="clear" w:pos="4395"/>
          <w:tab w:val="clear" w:pos="5103"/>
        </w:tabs>
      </w:pPr>
      <w:bookmarkStart w:id="1" w:name="_Ref462748893"/>
      <w:r w:rsidRPr="00A039F4">
        <w:t>předmět smlouvy</w:t>
      </w:r>
      <w:bookmarkEnd w:id="1"/>
    </w:p>
    <w:p w14:paraId="41AA5BDA" w14:textId="7B7FFA61" w:rsidR="00C445CF" w:rsidRPr="00E75C3E" w:rsidRDefault="00C445CF" w:rsidP="000B5118">
      <w:pPr>
        <w:pStyle w:val="Nadpis2"/>
        <w:tabs>
          <w:tab w:val="clear" w:pos="1134"/>
        </w:tabs>
      </w:pPr>
      <w:bookmarkStart w:id="2" w:name="_Ref462749437"/>
      <w:r w:rsidRPr="00E75C3E">
        <w:t>Poskytovatel na základě této smlouvy poskytuje Nabyvateli nevýhradní licenci k</w:t>
      </w:r>
      <w:r w:rsidR="00527B95">
        <w:t xml:space="preserve"> softwaru </w:t>
      </w:r>
      <w:proofErr w:type="spellStart"/>
      <w:r w:rsidRPr="00E75C3E">
        <w:t>Aspe</w:t>
      </w:r>
      <w:proofErr w:type="spellEnd"/>
      <w:r w:rsidRPr="00E75C3E">
        <w:t>®</w:t>
      </w:r>
      <w:r w:rsidR="00527B95">
        <w:t xml:space="preserve"> </w:t>
      </w:r>
      <w:r w:rsidR="00527B95" w:rsidRPr="00C445CF">
        <w:t>(dále též jen jako „</w:t>
      </w:r>
      <w:proofErr w:type="spellStart"/>
      <w:r w:rsidR="00527B95" w:rsidRPr="00C445CF">
        <w:t>Aspe</w:t>
      </w:r>
      <w:proofErr w:type="spellEnd"/>
      <w:r w:rsidR="00527B95" w:rsidRPr="00C445CF">
        <w:t xml:space="preserve">®“) </w:t>
      </w:r>
      <w:r w:rsidRPr="00E75C3E">
        <w:t>v rozsahu stanoveném touto smlouvou</w:t>
      </w:r>
      <w:r w:rsidR="00EE77AE">
        <w:t xml:space="preserve"> bezúplatně</w:t>
      </w:r>
      <w:r w:rsidRPr="00E75C3E">
        <w:t xml:space="preserve">, </w:t>
      </w:r>
      <w:r w:rsidR="00B624A9">
        <w:t>pro území ČR</w:t>
      </w:r>
      <w:r w:rsidRPr="00E75C3E">
        <w:t xml:space="preserve">, na dobu </w:t>
      </w:r>
      <w:r w:rsidR="00F81B70">
        <w:t>určitou</w:t>
      </w:r>
      <w:r w:rsidR="00D052D6">
        <w:t xml:space="preserve"> do 31.</w:t>
      </w:r>
      <w:r w:rsidR="00D52D8C">
        <w:t xml:space="preserve"> </w:t>
      </w:r>
      <w:r w:rsidR="00D052D6">
        <w:t>12.</w:t>
      </w:r>
      <w:r w:rsidR="00D52D8C">
        <w:t xml:space="preserve"> </w:t>
      </w:r>
      <w:r w:rsidR="00D052D6">
        <w:t>2022</w:t>
      </w:r>
      <w:r w:rsidRPr="00E75C3E">
        <w:t xml:space="preserve"> a dále se</w:t>
      </w:r>
      <w:r w:rsidR="00EE77AE">
        <w:t xml:space="preserve"> Poskytovatel</w:t>
      </w:r>
      <w:r w:rsidRPr="00E75C3E">
        <w:t xml:space="preserve"> zavazuje provádět </w:t>
      </w:r>
      <w:r w:rsidR="00D052D6">
        <w:t xml:space="preserve">v době trvání této smlouvy </w:t>
      </w:r>
      <w:r w:rsidRPr="00E75C3E">
        <w:t xml:space="preserve">pro Nabyvatele Podporu </w:t>
      </w:r>
      <w:proofErr w:type="spellStart"/>
      <w:r w:rsidR="00527B95">
        <w:t>A</w:t>
      </w:r>
      <w:r w:rsidRPr="00E75C3E">
        <w:t>spe</w:t>
      </w:r>
      <w:proofErr w:type="spellEnd"/>
      <w:r w:rsidRPr="00E75C3E">
        <w:t xml:space="preserve">® a Nabyvatel se zavazuje zaplatit Poskytovateli </w:t>
      </w:r>
      <w:r w:rsidR="00EE77AE">
        <w:t xml:space="preserve">za Podporu </w:t>
      </w:r>
      <w:r w:rsidRPr="00E75C3E">
        <w:t xml:space="preserve">sjednanou cenu. </w:t>
      </w:r>
      <w:r w:rsidR="0032408F">
        <w:t xml:space="preserve">Nevýhradní licence zahrnuje následující moduly softwaru </w:t>
      </w:r>
      <w:proofErr w:type="spellStart"/>
      <w:r w:rsidR="0032408F">
        <w:t>Aspe</w:t>
      </w:r>
      <w:proofErr w:type="spellEnd"/>
      <w:r w:rsidR="0032408F">
        <w:t xml:space="preserve">® - </w:t>
      </w:r>
      <w:r w:rsidR="00522C71">
        <w:t xml:space="preserve">úvodní modul </w:t>
      </w:r>
      <w:proofErr w:type="spellStart"/>
      <w:r w:rsidR="00522C71">
        <w:t>Aspe</w:t>
      </w:r>
      <w:proofErr w:type="spellEnd"/>
      <w:r w:rsidR="00522C71">
        <w:t>®, modul Cenové soustavy, modul Realizace (včetně ZBV, Čerpání, Faktury) a modul Stavba</w:t>
      </w:r>
      <w:r w:rsidR="0032408F">
        <w:t>, jejichž f</w:t>
      </w:r>
      <w:r w:rsidRPr="00E75C3E">
        <w:t xml:space="preserve">unkční rozsah vyplývá z programové příručky, </w:t>
      </w:r>
      <w:r w:rsidR="00B624A9">
        <w:t>která je přílohou č.</w:t>
      </w:r>
      <w:r w:rsidR="00D52D8C">
        <w:t xml:space="preserve"> </w:t>
      </w:r>
      <w:r w:rsidR="00B624A9">
        <w:t xml:space="preserve">1 této smlouvy a </w:t>
      </w:r>
      <w:r w:rsidRPr="00E75C3E">
        <w:t>s</w:t>
      </w:r>
      <w:r w:rsidR="00527B95">
        <w:t> </w:t>
      </w:r>
      <w:r w:rsidRPr="00E75C3E">
        <w:t>jejímž</w:t>
      </w:r>
      <w:r w:rsidR="00527B95">
        <w:t xml:space="preserve"> </w:t>
      </w:r>
      <w:r w:rsidR="00B624A9">
        <w:t>obsahem</w:t>
      </w:r>
      <w:r w:rsidRPr="00E75C3E">
        <w:t xml:space="preserve"> se Nabyvatel před uzavřením smlouvy seznámil. Poskytovatel je nadále oprávněn k výkonu práva, které je jako licence předmětem této smlouvy a k jeho poskytnutí jiným osobám.</w:t>
      </w:r>
      <w:bookmarkEnd w:id="2"/>
    </w:p>
    <w:p w14:paraId="3F92A33F" w14:textId="77777777" w:rsidR="00DC3271" w:rsidRPr="00E75C3E" w:rsidRDefault="00DC3271" w:rsidP="000B5118">
      <w:pPr>
        <w:tabs>
          <w:tab w:val="clear" w:pos="709"/>
          <w:tab w:val="clear" w:pos="1418"/>
          <w:tab w:val="clear" w:pos="2127"/>
          <w:tab w:val="clear" w:pos="4395"/>
          <w:tab w:val="clear" w:pos="5103"/>
        </w:tabs>
      </w:pPr>
    </w:p>
    <w:p w14:paraId="778D74AF" w14:textId="77777777" w:rsidR="00821F86" w:rsidRPr="00E75C3E" w:rsidRDefault="00821F86" w:rsidP="000B5118">
      <w:pPr>
        <w:pStyle w:val="Nadpis2"/>
        <w:tabs>
          <w:tab w:val="clear" w:pos="1134"/>
        </w:tabs>
      </w:pPr>
      <w:r w:rsidRPr="00E75C3E">
        <w:t>Poskytovatel se na základě požadavku Nabyvatele zavazuje zajistit pro Nabyvatele v době této smlouvy možnost využití komplexního datového řešení zahrnujícího umožnění užívání dále specifikovaného softwar</w:t>
      </w:r>
      <w:r w:rsidR="00C445CF" w:rsidRPr="00E75C3E">
        <w:t>u</w:t>
      </w:r>
      <w:r w:rsidRPr="00E75C3E">
        <w:t>, jeho správu, podporu</w:t>
      </w:r>
      <w:r w:rsidR="00B624A9">
        <w:t xml:space="preserve">, </w:t>
      </w:r>
      <w:r w:rsidRPr="00E75C3E">
        <w:t>update</w:t>
      </w:r>
      <w:r w:rsidR="00B624A9">
        <w:t xml:space="preserve"> a upgrade</w:t>
      </w:r>
      <w:r w:rsidRPr="00E75C3E">
        <w:t>, tj. Poskytovatel se za podmínek dále v této smlouvě uvedených zavazuje:</w:t>
      </w:r>
    </w:p>
    <w:p w14:paraId="08C264C0" w14:textId="77777777" w:rsidR="00C445CF" w:rsidRPr="00C445CF" w:rsidRDefault="00821F86" w:rsidP="000B5118">
      <w:pPr>
        <w:pStyle w:val="Nadpis4"/>
        <w:numPr>
          <w:ilvl w:val="0"/>
          <w:numId w:val="16"/>
        </w:numPr>
        <w:jc w:val="both"/>
        <w:rPr>
          <w:rFonts w:ascii="Calibri" w:hAnsi="Calibri" w:cs="Tahoma"/>
          <w:noProof w:val="0"/>
          <w:sz w:val="22"/>
        </w:rPr>
      </w:pPr>
      <w:r w:rsidRPr="00C445CF">
        <w:rPr>
          <w:rFonts w:ascii="Calibri" w:hAnsi="Calibri" w:cs="Tahoma"/>
          <w:noProof w:val="0"/>
          <w:sz w:val="22"/>
        </w:rPr>
        <w:t>poskytnout v době trvání této smlouvy Nabyvateli nevýhradní licenci k </w:t>
      </w:r>
      <w:proofErr w:type="spellStart"/>
      <w:r w:rsidRPr="00C445CF">
        <w:rPr>
          <w:rFonts w:ascii="Calibri" w:hAnsi="Calibri" w:cs="Tahoma"/>
          <w:noProof w:val="0"/>
          <w:sz w:val="22"/>
        </w:rPr>
        <w:t>Aspe</w:t>
      </w:r>
      <w:proofErr w:type="spellEnd"/>
      <w:r w:rsidRPr="00C445CF">
        <w:rPr>
          <w:rFonts w:ascii="Calibri" w:hAnsi="Calibri" w:cs="Tahoma"/>
          <w:noProof w:val="0"/>
          <w:sz w:val="22"/>
        </w:rPr>
        <w:t>® ve shora a dále uvedeném rozsahu a současně</w:t>
      </w:r>
      <w:r w:rsidR="00955567">
        <w:rPr>
          <w:rFonts w:ascii="Calibri" w:hAnsi="Calibri" w:cs="Tahoma"/>
          <w:noProof w:val="0"/>
          <w:sz w:val="22"/>
        </w:rPr>
        <w:t>,</w:t>
      </w:r>
    </w:p>
    <w:p w14:paraId="249FC0F1" w14:textId="77777777" w:rsidR="00C445CF" w:rsidRDefault="00821F86" w:rsidP="000B5118">
      <w:pPr>
        <w:pStyle w:val="Nadpis4"/>
        <w:numPr>
          <w:ilvl w:val="0"/>
          <w:numId w:val="16"/>
        </w:numPr>
        <w:jc w:val="both"/>
        <w:rPr>
          <w:rFonts w:ascii="Calibri" w:hAnsi="Calibri" w:cs="Tahoma"/>
          <w:noProof w:val="0"/>
          <w:sz w:val="22"/>
        </w:rPr>
      </w:pPr>
      <w:r w:rsidRPr="00C445CF">
        <w:rPr>
          <w:rFonts w:ascii="Calibri" w:hAnsi="Calibri" w:cs="Tahoma"/>
          <w:noProof w:val="0"/>
          <w:sz w:val="22"/>
        </w:rPr>
        <w:t xml:space="preserve">provádět v době trvání této smlouvy pro Nabyvatele technickou podporu </w:t>
      </w:r>
      <w:r w:rsidR="00944FF9">
        <w:rPr>
          <w:rFonts w:ascii="Calibri" w:hAnsi="Calibri" w:cs="Tahoma"/>
          <w:noProof w:val="0"/>
          <w:sz w:val="22"/>
        </w:rPr>
        <w:t>vč. updatu</w:t>
      </w:r>
      <w:r w:rsidR="00B624A9">
        <w:rPr>
          <w:rFonts w:ascii="Calibri" w:hAnsi="Calibri" w:cs="Tahoma"/>
          <w:noProof w:val="0"/>
          <w:sz w:val="22"/>
        </w:rPr>
        <w:t xml:space="preserve"> a upgradu</w:t>
      </w:r>
      <w:r w:rsidRPr="00C445CF">
        <w:rPr>
          <w:rFonts w:ascii="Calibri" w:hAnsi="Calibri" w:cs="Tahoma"/>
          <w:noProof w:val="0"/>
          <w:sz w:val="22"/>
        </w:rPr>
        <w:t xml:space="preserve"> </w:t>
      </w:r>
      <w:proofErr w:type="spellStart"/>
      <w:r w:rsidRPr="00C445CF">
        <w:rPr>
          <w:rFonts w:ascii="Calibri" w:hAnsi="Calibri" w:cs="Tahoma"/>
          <w:noProof w:val="0"/>
          <w:sz w:val="22"/>
        </w:rPr>
        <w:t>Aspe</w:t>
      </w:r>
      <w:proofErr w:type="spellEnd"/>
      <w:r w:rsidRPr="00C445CF">
        <w:rPr>
          <w:rFonts w:ascii="Calibri" w:hAnsi="Calibri" w:cs="Tahoma"/>
          <w:noProof w:val="0"/>
          <w:sz w:val="22"/>
        </w:rPr>
        <w:t>® (</w:t>
      </w:r>
      <w:r w:rsidR="000B5118">
        <w:rPr>
          <w:rFonts w:ascii="Calibri" w:hAnsi="Calibri" w:cs="Tahoma"/>
          <w:noProof w:val="0"/>
          <w:sz w:val="22"/>
        </w:rPr>
        <w:t xml:space="preserve">shora i </w:t>
      </w:r>
      <w:r w:rsidRPr="00C445CF">
        <w:rPr>
          <w:rFonts w:ascii="Calibri" w:hAnsi="Calibri" w:cs="Tahoma"/>
          <w:noProof w:val="0"/>
          <w:sz w:val="22"/>
        </w:rPr>
        <w:t>dále též jen jako „Podpora“)</w:t>
      </w:r>
      <w:r w:rsidR="00955567">
        <w:rPr>
          <w:rFonts w:ascii="Calibri" w:hAnsi="Calibri" w:cs="Tahoma"/>
          <w:noProof w:val="0"/>
          <w:sz w:val="22"/>
        </w:rPr>
        <w:t>,</w:t>
      </w:r>
    </w:p>
    <w:p w14:paraId="1FB990F4" w14:textId="77777777" w:rsidR="00DC3271" w:rsidRPr="00DC3271" w:rsidRDefault="00DC3271" w:rsidP="000B5118">
      <w:pPr>
        <w:tabs>
          <w:tab w:val="clear" w:pos="709"/>
          <w:tab w:val="clear" w:pos="1418"/>
          <w:tab w:val="clear" w:pos="2127"/>
          <w:tab w:val="clear" w:pos="4395"/>
          <w:tab w:val="clear" w:pos="5103"/>
        </w:tabs>
      </w:pPr>
    </w:p>
    <w:p w14:paraId="2CFAAB58" w14:textId="77B55F8F" w:rsidR="00821F86" w:rsidRPr="00C445CF" w:rsidRDefault="00821F86" w:rsidP="000B5118">
      <w:pPr>
        <w:pStyle w:val="Nadpis4"/>
        <w:numPr>
          <w:ilvl w:val="0"/>
          <w:numId w:val="0"/>
        </w:numPr>
        <w:ind w:left="567"/>
        <w:jc w:val="both"/>
        <w:rPr>
          <w:rFonts w:ascii="Calibri" w:hAnsi="Calibri" w:cs="Tahoma"/>
          <w:noProof w:val="0"/>
          <w:sz w:val="22"/>
        </w:rPr>
      </w:pPr>
      <w:r w:rsidRPr="00C445CF">
        <w:rPr>
          <w:rFonts w:ascii="Calibri" w:hAnsi="Calibri" w:cs="Tahoma"/>
          <w:noProof w:val="0"/>
          <w:sz w:val="22"/>
        </w:rPr>
        <w:t xml:space="preserve">a Nabyvatel se zavazuje zaplatit Poskytovateli za </w:t>
      </w:r>
      <w:r w:rsidR="000B5118">
        <w:rPr>
          <w:rFonts w:ascii="Calibri" w:hAnsi="Calibri" w:cs="Tahoma"/>
          <w:noProof w:val="0"/>
          <w:sz w:val="22"/>
        </w:rPr>
        <w:t>Podporu</w:t>
      </w:r>
      <w:r w:rsidR="00C445CF">
        <w:rPr>
          <w:rFonts w:ascii="Calibri" w:hAnsi="Calibri" w:cs="Tahoma"/>
          <w:noProof w:val="0"/>
          <w:sz w:val="22"/>
        </w:rPr>
        <w:t xml:space="preserve"> </w:t>
      </w:r>
      <w:r w:rsidRPr="00C445CF">
        <w:rPr>
          <w:rFonts w:ascii="Calibri" w:hAnsi="Calibri" w:cs="Tahoma"/>
          <w:noProof w:val="0"/>
          <w:sz w:val="22"/>
        </w:rPr>
        <w:t xml:space="preserve">sjednanou cenu. Podrobnější podmínky </w:t>
      </w:r>
      <w:r w:rsidR="000B5118">
        <w:rPr>
          <w:rFonts w:ascii="Calibri" w:hAnsi="Calibri" w:cs="Tahoma"/>
          <w:noProof w:val="0"/>
          <w:sz w:val="22"/>
        </w:rPr>
        <w:t xml:space="preserve">poskytování Podpory a </w:t>
      </w:r>
      <w:r w:rsidRPr="00C445CF">
        <w:rPr>
          <w:rFonts w:ascii="Calibri" w:hAnsi="Calibri" w:cs="Tahoma"/>
          <w:noProof w:val="0"/>
          <w:sz w:val="22"/>
        </w:rPr>
        <w:t>podmínky poskytnutí licence</w:t>
      </w:r>
      <w:r w:rsidR="000B5118">
        <w:rPr>
          <w:rFonts w:ascii="Calibri" w:hAnsi="Calibri" w:cs="Tahoma"/>
          <w:noProof w:val="0"/>
          <w:sz w:val="22"/>
        </w:rPr>
        <w:t xml:space="preserve"> </w:t>
      </w:r>
      <w:r w:rsidRPr="00C445CF">
        <w:rPr>
          <w:rFonts w:ascii="Calibri" w:hAnsi="Calibri" w:cs="Tahoma"/>
          <w:noProof w:val="0"/>
          <w:sz w:val="22"/>
        </w:rPr>
        <w:t>jsou specifikovány touto smlouvou. Smluvní strany se zavazují tyto podmínky dodržovat.</w:t>
      </w:r>
    </w:p>
    <w:p w14:paraId="278C2C7B" w14:textId="77777777" w:rsidR="000B5118" w:rsidRDefault="000B5118" w:rsidP="000B5118">
      <w:pPr>
        <w:tabs>
          <w:tab w:val="clear" w:pos="709"/>
          <w:tab w:val="clear" w:pos="1418"/>
          <w:tab w:val="clear" w:pos="2127"/>
          <w:tab w:val="clear" w:pos="4395"/>
          <w:tab w:val="clear" w:pos="5103"/>
        </w:tabs>
        <w:jc w:val="center"/>
      </w:pPr>
    </w:p>
    <w:p w14:paraId="47933889" w14:textId="77777777" w:rsidR="000B5118" w:rsidRDefault="000B5118" w:rsidP="000B5118">
      <w:pPr>
        <w:tabs>
          <w:tab w:val="clear" w:pos="709"/>
          <w:tab w:val="clear" w:pos="1418"/>
          <w:tab w:val="clear" w:pos="2127"/>
          <w:tab w:val="clear" w:pos="4395"/>
          <w:tab w:val="clear" w:pos="5103"/>
        </w:tabs>
        <w:jc w:val="center"/>
      </w:pPr>
    </w:p>
    <w:p w14:paraId="75ECAF0A" w14:textId="77777777" w:rsidR="000B5118" w:rsidRDefault="000B5118" w:rsidP="000B5118">
      <w:pPr>
        <w:tabs>
          <w:tab w:val="clear" w:pos="709"/>
          <w:tab w:val="clear" w:pos="1418"/>
          <w:tab w:val="clear" w:pos="2127"/>
          <w:tab w:val="clear" w:pos="4395"/>
          <w:tab w:val="clear" w:pos="5103"/>
        </w:tabs>
        <w:jc w:val="center"/>
        <w:rPr>
          <w:b/>
          <w:sz w:val="32"/>
          <w:szCs w:val="32"/>
          <w:u w:val="single"/>
        </w:rPr>
      </w:pPr>
      <w:r w:rsidRPr="000B5118">
        <w:rPr>
          <w:b/>
          <w:sz w:val="32"/>
          <w:szCs w:val="32"/>
          <w:u w:val="single"/>
        </w:rPr>
        <w:t>LICENCE</w:t>
      </w:r>
    </w:p>
    <w:p w14:paraId="14041995" w14:textId="77777777" w:rsidR="000B5118" w:rsidRPr="000B5118" w:rsidRDefault="000B5118" w:rsidP="000B5118">
      <w:pPr>
        <w:tabs>
          <w:tab w:val="clear" w:pos="709"/>
          <w:tab w:val="clear" w:pos="1418"/>
          <w:tab w:val="clear" w:pos="2127"/>
          <w:tab w:val="clear" w:pos="4395"/>
          <w:tab w:val="clear" w:pos="5103"/>
        </w:tabs>
        <w:jc w:val="center"/>
        <w:rPr>
          <w:b/>
          <w:sz w:val="32"/>
          <w:szCs w:val="32"/>
          <w:u w:val="single"/>
        </w:rPr>
      </w:pPr>
    </w:p>
    <w:tbl>
      <w:tblPr>
        <w:tblW w:w="87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
        <w:gridCol w:w="3270"/>
        <w:gridCol w:w="2410"/>
        <w:gridCol w:w="2551"/>
      </w:tblGrid>
      <w:tr w:rsidR="00DC3271" w14:paraId="00FEEA13" w14:textId="77777777" w:rsidTr="009A3D1F">
        <w:trPr>
          <w:trHeight w:val="340"/>
        </w:trPr>
        <w:tc>
          <w:tcPr>
            <w:tcW w:w="491" w:type="dxa"/>
            <w:shd w:val="clear" w:color="auto" w:fill="FFCC66"/>
          </w:tcPr>
          <w:p w14:paraId="7C5621D9" w14:textId="77777777" w:rsidR="00DC3271" w:rsidRDefault="00DC3271">
            <w:pPr>
              <w:jc w:val="left"/>
              <w:rPr>
                <w:rFonts w:ascii="Tahoma" w:hAnsi="Tahoma" w:cs="Tahoma"/>
                <w:b/>
                <w:sz w:val="20"/>
              </w:rPr>
            </w:pPr>
          </w:p>
        </w:tc>
        <w:tc>
          <w:tcPr>
            <w:tcW w:w="3270" w:type="dxa"/>
            <w:shd w:val="clear" w:color="auto" w:fill="FFCC66"/>
            <w:vAlign w:val="center"/>
            <w:hideMark/>
          </w:tcPr>
          <w:p w14:paraId="0F5D6EEE" w14:textId="77777777" w:rsidR="00DC3271" w:rsidRDefault="00DC3271">
            <w:pPr>
              <w:jc w:val="left"/>
              <w:rPr>
                <w:rFonts w:ascii="Tahoma" w:hAnsi="Tahoma" w:cs="Tahoma"/>
                <w:b/>
                <w:sz w:val="20"/>
              </w:rPr>
            </w:pPr>
            <w:r>
              <w:rPr>
                <w:rFonts w:ascii="Tahoma" w:hAnsi="Tahoma" w:cs="Tahoma"/>
                <w:b/>
                <w:sz w:val="20"/>
              </w:rPr>
              <w:t>Rozsah licence</w:t>
            </w:r>
            <w:r w:rsidR="00527B95">
              <w:rPr>
                <w:rFonts w:ascii="Tahoma" w:hAnsi="Tahoma" w:cs="Tahoma"/>
                <w:b/>
                <w:sz w:val="20"/>
              </w:rPr>
              <w:t xml:space="preserve"> </w:t>
            </w:r>
            <w:proofErr w:type="spellStart"/>
            <w:r w:rsidR="00527B95" w:rsidRPr="00527B95">
              <w:rPr>
                <w:rFonts w:ascii="Tahoma" w:hAnsi="Tahoma" w:cs="Tahoma"/>
                <w:b/>
                <w:sz w:val="20"/>
              </w:rPr>
              <w:t>Aspe</w:t>
            </w:r>
            <w:proofErr w:type="spellEnd"/>
            <w:r w:rsidR="00527B95" w:rsidRPr="00527B95">
              <w:rPr>
                <w:rFonts w:ascii="Tahoma" w:hAnsi="Tahoma" w:cs="Tahoma"/>
                <w:b/>
                <w:sz w:val="20"/>
              </w:rPr>
              <w:t>®</w:t>
            </w:r>
          </w:p>
        </w:tc>
        <w:tc>
          <w:tcPr>
            <w:tcW w:w="2410" w:type="dxa"/>
            <w:shd w:val="clear" w:color="auto" w:fill="FFCC66"/>
            <w:vAlign w:val="center"/>
            <w:hideMark/>
          </w:tcPr>
          <w:p w14:paraId="0E7565EC" w14:textId="77777777" w:rsidR="00DC3271" w:rsidRDefault="00DC3271">
            <w:pPr>
              <w:jc w:val="center"/>
              <w:rPr>
                <w:rFonts w:ascii="Tahoma" w:hAnsi="Tahoma" w:cs="Tahoma"/>
                <w:b/>
                <w:sz w:val="20"/>
              </w:rPr>
            </w:pPr>
            <w:r>
              <w:rPr>
                <w:rFonts w:ascii="Tahoma" w:hAnsi="Tahoma" w:cs="Tahoma"/>
                <w:b/>
                <w:sz w:val="20"/>
              </w:rPr>
              <w:t>Rozsah</w:t>
            </w:r>
          </w:p>
        </w:tc>
        <w:tc>
          <w:tcPr>
            <w:tcW w:w="2551" w:type="dxa"/>
            <w:shd w:val="clear" w:color="auto" w:fill="FFCC66"/>
            <w:vAlign w:val="center"/>
          </w:tcPr>
          <w:p w14:paraId="48D3D0D2" w14:textId="77777777" w:rsidR="00DC3271" w:rsidRDefault="00DC3271" w:rsidP="009A3D1F">
            <w:pPr>
              <w:jc w:val="center"/>
              <w:rPr>
                <w:rFonts w:ascii="Tahoma" w:hAnsi="Tahoma" w:cs="Tahoma"/>
                <w:b/>
                <w:sz w:val="20"/>
              </w:rPr>
            </w:pPr>
            <w:r>
              <w:rPr>
                <w:rFonts w:ascii="Tahoma" w:hAnsi="Tahoma" w:cs="Tahoma"/>
                <w:b/>
                <w:sz w:val="20"/>
              </w:rPr>
              <w:t>Modul</w:t>
            </w:r>
          </w:p>
        </w:tc>
      </w:tr>
      <w:tr w:rsidR="00DC3271" w:rsidRPr="0037065E" w14:paraId="6D3E86E8" w14:textId="77777777" w:rsidTr="00025007">
        <w:trPr>
          <w:trHeight w:val="364"/>
        </w:trPr>
        <w:tc>
          <w:tcPr>
            <w:tcW w:w="491" w:type="dxa"/>
            <w:vAlign w:val="center"/>
          </w:tcPr>
          <w:p w14:paraId="4E668FF3" w14:textId="77777777" w:rsidR="00DC3271" w:rsidRPr="00DC3271" w:rsidRDefault="00DC3271" w:rsidP="00DC3271">
            <w:pPr>
              <w:rPr>
                <w:rFonts w:cs="Tahoma"/>
              </w:rPr>
            </w:pPr>
            <w:r w:rsidRPr="00DC3271">
              <w:rPr>
                <w:rFonts w:cs="Tahoma"/>
              </w:rPr>
              <w:t>AS1</w:t>
            </w:r>
          </w:p>
        </w:tc>
        <w:tc>
          <w:tcPr>
            <w:tcW w:w="3270" w:type="dxa"/>
            <w:vAlign w:val="center"/>
            <w:hideMark/>
          </w:tcPr>
          <w:p w14:paraId="4FAD4E32" w14:textId="77777777" w:rsidR="00DC3271" w:rsidRPr="00DC3271" w:rsidRDefault="00527B95" w:rsidP="00DC3271">
            <w:pPr>
              <w:rPr>
                <w:rFonts w:cs="Tahoma"/>
              </w:rPr>
            </w:pPr>
            <w:proofErr w:type="spellStart"/>
            <w:r w:rsidRPr="0037065E">
              <w:rPr>
                <w:rFonts w:cs="Tahoma"/>
              </w:rPr>
              <w:t>Aspe</w:t>
            </w:r>
            <w:proofErr w:type="spellEnd"/>
            <w:r w:rsidRPr="0037065E">
              <w:rPr>
                <w:rFonts w:cs="Tahoma"/>
              </w:rPr>
              <w:t>®</w:t>
            </w:r>
            <w:r w:rsidR="00DC3271" w:rsidRPr="00DC3271">
              <w:rPr>
                <w:rFonts w:cs="Tahoma"/>
              </w:rPr>
              <w:t xml:space="preserve"> server  - Enterprise</w:t>
            </w:r>
          </w:p>
        </w:tc>
        <w:tc>
          <w:tcPr>
            <w:tcW w:w="2410" w:type="dxa"/>
            <w:vAlign w:val="center"/>
            <w:hideMark/>
          </w:tcPr>
          <w:p w14:paraId="469DAF34" w14:textId="77777777" w:rsidR="00DC3271" w:rsidRPr="00DC3271" w:rsidRDefault="00DC3271" w:rsidP="00B16842">
            <w:pPr>
              <w:rPr>
                <w:rFonts w:cs="Tahoma"/>
              </w:rPr>
            </w:pPr>
            <w:r w:rsidRPr="00DC3271">
              <w:rPr>
                <w:rFonts w:cs="Tahoma"/>
              </w:rPr>
              <w:t xml:space="preserve">1 (pro práci </w:t>
            </w:r>
            <w:r w:rsidR="00B16842">
              <w:rPr>
                <w:rFonts w:cs="Tahoma"/>
              </w:rPr>
              <w:t>16</w:t>
            </w:r>
            <w:r w:rsidRPr="00DC3271">
              <w:rPr>
                <w:rFonts w:cs="Tahoma"/>
              </w:rPr>
              <w:t xml:space="preserve"> uživatelů)</w:t>
            </w:r>
          </w:p>
        </w:tc>
        <w:tc>
          <w:tcPr>
            <w:tcW w:w="2551" w:type="dxa"/>
            <w:vAlign w:val="center"/>
          </w:tcPr>
          <w:p w14:paraId="2A572BF8" w14:textId="77777777" w:rsidR="00DC3271" w:rsidRPr="00DC3271" w:rsidRDefault="00DC3271" w:rsidP="00DC3271">
            <w:pPr>
              <w:autoSpaceDE w:val="0"/>
              <w:autoSpaceDN w:val="0"/>
              <w:adjustRightInd w:val="0"/>
              <w:jc w:val="left"/>
              <w:rPr>
                <w:rFonts w:cs="Tahoma"/>
              </w:rPr>
            </w:pPr>
            <w:r w:rsidRPr="00DC3271">
              <w:rPr>
                <w:rFonts w:cs="Tahoma"/>
              </w:rPr>
              <w:t>01,02,03,04,05,06</w:t>
            </w:r>
          </w:p>
        </w:tc>
      </w:tr>
      <w:tr w:rsidR="00DC3271" w:rsidRPr="0037065E" w14:paraId="28125100" w14:textId="77777777" w:rsidTr="00025007">
        <w:trPr>
          <w:trHeight w:val="364"/>
        </w:trPr>
        <w:tc>
          <w:tcPr>
            <w:tcW w:w="491" w:type="dxa"/>
            <w:vAlign w:val="center"/>
          </w:tcPr>
          <w:p w14:paraId="12CA6CDE" w14:textId="77777777" w:rsidR="00DC3271" w:rsidRPr="00DC3271" w:rsidRDefault="00DC3271" w:rsidP="00DC3271">
            <w:pPr>
              <w:rPr>
                <w:rFonts w:cs="Tahoma"/>
              </w:rPr>
            </w:pPr>
          </w:p>
        </w:tc>
        <w:tc>
          <w:tcPr>
            <w:tcW w:w="3270" w:type="dxa"/>
            <w:vAlign w:val="center"/>
          </w:tcPr>
          <w:p w14:paraId="7ABF3A6A" w14:textId="77777777" w:rsidR="00DC3271" w:rsidRPr="00DC3271" w:rsidRDefault="00DC3271" w:rsidP="00DC3271">
            <w:pPr>
              <w:rPr>
                <w:rFonts w:cs="Tahoma"/>
              </w:rPr>
            </w:pPr>
            <w:r w:rsidRPr="00DC3271">
              <w:rPr>
                <w:rFonts w:cs="Tahoma"/>
              </w:rPr>
              <w:t>Webové rozhraní</w:t>
            </w:r>
          </w:p>
        </w:tc>
        <w:tc>
          <w:tcPr>
            <w:tcW w:w="2410" w:type="dxa"/>
            <w:vAlign w:val="center"/>
          </w:tcPr>
          <w:p w14:paraId="1530F670" w14:textId="77777777" w:rsidR="00DC3271" w:rsidRPr="00DC3271" w:rsidRDefault="00DC3271" w:rsidP="00DC3271">
            <w:pPr>
              <w:rPr>
                <w:rFonts w:cs="Tahoma"/>
              </w:rPr>
            </w:pPr>
            <w:r w:rsidRPr="00DC3271">
              <w:rPr>
                <w:rFonts w:cs="Tahoma"/>
              </w:rPr>
              <w:t>pro 255 uživatelů</w:t>
            </w:r>
          </w:p>
        </w:tc>
        <w:tc>
          <w:tcPr>
            <w:tcW w:w="2551" w:type="dxa"/>
            <w:vAlign w:val="center"/>
          </w:tcPr>
          <w:p w14:paraId="126AD8F8" w14:textId="77777777" w:rsidR="00DC3271" w:rsidRPr="00DC3271" w:rsidRDefault="00DC3271" w:rsidP="00DC3271">
            <w:pPr>
              <w:rPr>
                <w:rFonts w:cs="Tahoma"/>
              </w:rPr>
            </w:pPr>
            <w:r w:rsidRPr="00DC3271">
              <w:rPr>
                <w:rFonts w:cs="Tahoma"/>
              </w:rPr>
              <w:t>W01,W02,W03,W04,W09</w:t>
            </w:r>
          </w:p>
        </w:tc>
      </w:tr>
      <w:tr w:rsidR="00DC3271" w:rsidRPr="0037065E" w14:paraId="680A73E0" w14:textId="77777777" w:rsidTr="00025007">
        <w:trPr>
          <w:trHeight w:val="364"/>
        </w:trPr>
        <w:tc>
          <w:tcPr>
            <w:tcW w:w="491" w:type="dxa"/>
            <w:vAlign w:val="center"/>
          </w:tcPr>
          <w:p w14:paraId="61BA3B99" w14:textId="77777777" w:rsidR="00DC3271" w:rsidRPr="0037065E" w:rsidRDefault="00DC3271" w:rsidP="00DC3271">
            <w:pPr>
              <w:rPr>
                <w:rFonts w:cs="Tahoma"/>
              </w:rPr>
            </w:pPr>
          </w:p>
        </w:tc>
        <w:tc>
          <w:tcPr>
            <w:tcW w:w="3270" w:type="dxa"/>
            <w:vAlign w:val="center"/>
          </w:tcPr>
          <w:p w14:paraId="408D4B2D" w14:textId="77777777" w:rsidR="00DC3271" w:rsidRPr="0037065E" w:rsidRDefault="00DC3271" w:rsidP="00DC3271">
            <w:pPr>
              <w:rPr>
                <w:rFonts w:cs="Tahoma"/>
              </w:rPr>
            </w:pPr>
            <w:r w:rsidRPr="00DC3271">
              <w:rPr>
                <w:rFonts w:cs="Tahoma"/>
              </w:rPr>
              <w:t>Manažerský informační portál -  klient</w:t>
            </w:r>
          </w:p>
        </w:tc>
        <w:tc>
          <w:tcPr>
            <w:tcW w:w="2410" w:type="dxa"/>
            <w:vAlign w:val="center"/>
          </w:tcPr>
          <w:p w14:paraId="0789DB16" w14:textId="77777777" w:rsidR="00DC3271" w:rsidRPr="0037065E" w:rsidRDefault="00DC3271" w:rsidP="00B16842">
            <w:pPr>
              <w:rPr>
                <w:rFonts w:cs="Tahoma"/>
              </w:rPr>
            </w:pPr>
            <w:r w:rsidRPr="0037065E">
              <w:rPr>
                <w:rFonts w:cs="Tahoma"/>
              </w:rPr>
              <w:t xml:space="preserve">pro práci </w:t>
            </w:r>
            <w:r w:rsidR="00B16842" w:rsidRPr="0037065E">
              <w:rPr>
                <w:rFonts w:cs="Tahoma"/>
              </w:rPr>
              <w:t>16</w:t>
            </w:r>
            <w:r w:rsidRPr="0037065E">
              <w:rPr>
                <w:rFonts w:cs="Tahoma"/>
              </w:rPr>
              <w:t xml:space="preserve"> uživatelů</w:t>
            </w:r>
          </w:p>
        </w:tc>
        <w:tc>
          <w:tcPr>
            <w:tcW w:w="2551" w:type="dxa"/>
          </w:tcPr>
          <w:p w14:paraId="4EA69762" w14:textId="77777777" w:rsidR="00DC3271" w:rsidRPr="0037065E" w:rsidRDefault="00DC3271" w:rsidP="00DC3271">
            <w:pPr>
              <w:rPr>
                <w:rFonts w:cs="Tahoma"/>
              </w:rPr>
            </w:pPr>
          </w:p>
        </w:tc>
      </w:tr>
    </w:tbl>
    <w:p w14:paraId="740C3A14" w14:textId="77777777" w:rsidR="00BF0046" w:rsidRDefault="00BF0046" w:rsidP="00527B95">
      <w:pPr>
        <w:tabs>
          <w:tab w:val="clear" w:pos="709"/>
          <w:tab w:val="left" w:pos="567"/>
        </w:tabs>
        <w:rPr>
          <w:rFonts w:cs="Tahoma"/>
        </w:rPr>
      </w:pPr>
    </w:p>
    <w:p w14:paraId="141D0C13" w14:textId="77777777" w:rsidR="000B5118" w:rsidRDefault="000B5118" w:rsidP="00527B95">
      <w:pPr>
        <w:tabs>
          <w:tab w:val="clear" w:pos="709"/>
          <w:tab w:val="left" w:pos="567"/>
        </w:tabs>
        <w:rPr>
          <w:rFonts w:cs="Tahoma"/>
        </w:rPr>
      </w:pPr>
    </w:p>
    <w:p w14:paraId="396503A7" w14:textId="77777777" w:rsidR="000B5118" w:rsidRDefault="000B5118" w:rsidP="000B5118">
      <w:pPr>
        <w:tabs>
          <w:tab w:val="clear" w:pos="709"/>
          <w:tab w:val="left" w:pos="567"/>
        </w:tabs>
        <w:jc w:val="center"/>
        <w:rPr>
          <w:rFonts w:cs="Tahoma"/>
          <w:b/>
          <w:sz w:val="32"/>
          <w:szCs w:val="32"/>
          <w:u w:val="single"/>
        </w:rPr>
      </w:pPr>
      <w:r w:rsidRPr="000B5118">
        <w:rPr>
          <w:rFonts w:cs="Tahoma"/>
          <w:b/>
          <w:sz w:val="32"/>
          <w:szCs w:val="32"/>
          <w:u w:val="single"/>
        </w:rPr>
        <w:t>PODPORA</w:t>
      </w:r>
    </w:p>
    <w:p w14:paraId="349CF6FF" w14:textId="77777777" w:rsidR="00D52D8C" w:rsidRPr="000B5118" w:rsidRDefault="00D52D8C" w:rsidP="000B5118">
      <w:pPr>
        <w:tabs>
          <w:tab w:val="clear" w:pos="709"/>
          <w:tab w:val="left" w:pos="567"/>
        </w:tabs>
        <w:jc w:val="center"/>
        <w:rPr>
          <w:rFonts w:cs="Tahoma"/>
          <w:b/>
          <w:sz w:val="32"/>
          <w:szCs w:val="32"/>
          <w:u w:val="single"/>
        </w:rPr>
      </w:pPr>
    </w:p>
    <w:p w14:paraId="7349F3D5" w14:textId="77777777" w:rsidR="000B5118" w:rsidRDefault="000B5118" w:rsidP="00527B95">
      <w:pPr>
        <w:tabs>
          <w:tab w:val="clear" w:pos="709"/>
          <w:tab w:val="left" w:pos="567"/>
        </w:tabs>
        <w:rPr>
          <w:rFonts w:cs="Tahoma"/>
        </w:rPr>
      </w:pPr>
      <w:r>
        <w:rPr>
          <w:rFonts w:cs="Tahoma"/>
        </w:rPr>
        <w:t>V rámci Podpory se Poskytovatel zavazuje Nabyvateli poskytovat dále specifikované Jednorázové služby a Průběžné služby – technickou podporu v následujícím rozsahu:</w:t>
      </w:r>
    </w:p>
    <w:p w14:paraId="771C2E3B" w14:textId="77777777" w:rsidR="000B5118" w:rsidRPr="0037065E" w:rsidRDefault="000B5118" w:rsidP="00527B95">
      <w:pPr>
        <w:tabs>
          <w:tab w:val="clear" w:pos="709"/>
          <w:tab w:val="left" w:pos="567"/>
        </w:tabs>
        <w:rPr>
          <w:rFonts w:cs="Tahoma"/>
        </w:rPr>
      </w:pPr>
    </w:p>
    <w:p w14:paraId="0F269761" w14:textId="51E7F07A" w:rsidR="00B254B5" w:rsidRPr="00025007" w:rsidRDefault="00B254B5" w:rsidP="000B5118">
      <w:pPr>
        <w:pStyle w:val="Nadpis2"/>
      </w:pPr>
      <w:bookmarkStart w:id="3" w:name="_Ref462748735"/>
      <w:r w:rsidRPr="00527B95">
        <w:t xml:space="preserve">Jednorázové služby </w:t>
      </w:r>
      <w:r w:rsidRPr="006C47B7">
        <w:t>zahrnují:</w:t>
      </w:r>
      <w:bookmarkEnd w:id="3"/>
    </w:p>
    <w:p w14:paraId="568A2726" w14:textId="2A8AB579" w:rsidR="00B254B5" w:rsidRDefault="00FB0CDA" w:rsidP="00F965A4">
      <w:pPr>
        <w:numPr>
          <w:ilvl w:val="0"/>
          <w:numId w:val="0"/>
        </w:numPr>
        <w:tabs>
          <w:tab w:val="clear" w:pos="709"/>
          <w:tab w:val="clear" w:pos="1418"/>
          <w:tab w:val="left" w:pos="851"/>
        </w:tabs>
        <w:ind w:left="851" w:hanging="709"/>
        <w:rPr>
          <w:rFonts w:cs="Tahoma"/>
        </w:rPr>
      </w:pPr>
      <w:r>
        <w:rPr>
          <w:rFonts w:cs="Tahoma"/>
        </w:rPr>
        <w:t>a)</w:t>
      </w:r>
      <w:r>
        <w:rPr>
          <w:rFonts w:cs="Tahoma"/>
        </w:rPr>
        <w:tab/>
      </w:r>
      <w:r w:rsidR="000B5118">
        <w:rPr>
          <w:rFonts w:cs="Tahoma"/>
        </w:rPr>
        <w:t>i</w:t>
      </w:r>
      <w:r w:rsidR="00B254B5" w:rsidRPr="00025007">
        <w:rPr>
          <w:rFonts w:cs="Tahoma"/>
        </w:rPr>
        <w:t>nstalaci systému</w:t>
      </w:r>
      <w:r w:rsidR="00884020">
        <w:rPr>
          <w:rFonts w:cs="Tahoma"/>
        </w:rPr>
        <w:t xml:space="preserve">, které </w:t>
      </w:r>
      <w:r w:rsidR="00E75C3E">
        <w:rPr>
          <w:rFonts w:cs="Tahoma"/>
        </w:rPr>
        <w:t xml:space="preserve">provede </w:t>
      </w:r>
      <w:r w:rsidR="000B5118">
        <w:rPr>
          <w:rFonts w:cs="Tahoma"/>
        </w:rPr>
        <w:t>P</w:t>
      </w:r>
      <w:r w:rsidR="00E75C3E">
        <w:rPr>
          <w:rFonts w:cs="Tahoma"/>
        </w:rPr>
        <w:t xml:space="preserve">oskytovatel </w:t>
      </w:r>
      <w:r w:rsidR="00E75C3E" w:rsidRPr="00025007">
        <w:rPr>
          <w:rFonts w:cs="Tahoma"/>
        </w:rPr>
        <w:t xml:space="preserve">na zařízení </w:t>
      </w:r>
      <w:r w:rsidR="000B5118">
        <w:rPr>
          <w:rFonts w:cs="Tahoma"/>
        </w:rPr>
        <w:t>nabyvatele,</w:t>
      </w:r>
      <w:r w:rsidR="005D11A8">
        <w:rPr>
          <w:rFonts w:cs="Tahoma"/>
        </w:rPr>
        <w:t xml:space="preserve"> a to ve lhůtě do </w:t>
      </w:r>
      <w:r w:rsidR="00B624A9">
        <w:rPr>
          <w:rFonts w:cs="Tahoma"/>
        </w:rPr>
        <w:t>30</w:t>
      </w:r>
      <w:r w:rsidR="005D11A8">
        <w:rPr>
          <w:rFonts w:cs="Tahoma"/>
        </w:rPr>
        <w:t xml:space="preserve"> dnů od uzavření této smlouvy,</w:t>
      </w:r>
      <w:r w:rsidR="000B5118">
        <w:rPr>
          <w:rFonts w:cs="Tahoma"/>
        </w:rPr>
        <w:t xml:space="preserve"> včetně poskytnutí</w:t>
      </w:r>
      <w:r w:rsidR="005D11A8">
        <w:rPr>
          <w:rFonts w:cs="Tahoma"/>
        </w:rPr>
        <w:t xml:space="preserve"> </w:t>
      </w:r>
      <w:r w:rsidR="005D11A8" w:rsidRPr="005D11A8">
        <w:rPr>
          <w:rFonts w:cs="Tahoma"/>
        </w:rPr>
        <w:t xml:space="preserve">návodu na instalaci a </w:t>
      </w:r>
      <w:r w:rsidR="005D11A8">
        <w:rPr>
          <w:rFonts w:cs="Tahoma"/>
        </w:rPr>
        <w:t xml:space="preserve">poskytnutí </w:t>
      </w:r>
      <w:r w:rsidR="005D11A8" w:rsidRPr="005D11A8">
        <w:rPr>
          <w:rFonts w:cs="Tahoma"/>
        </w:rPr>
        <w:t>jedné sady uživatelské příručky</w:t>
      </w:r>
      <w:r w:rsidR="00B624A9">
        <w:rPr>
          <w:rFonts w:cs="Tahoma"/>
        </w:rPr>
        <w:t xml:space="preserve"> v tištěné podobě</w:t>
      </w:r>
      <w:r w:rsidR="005D11A8" w:rsidRPr="005D11A8">
        <w:rPr>
          <w:rFonts w:cs="Tahoma"/>
        </w:rPr>
        <w:t xml:space="preserve">, a zavazuje se umožnit Nabyvateli užívání </w:t>
      </w:r>
      <w:proofErr w:type="spellStart"/>
      <w:r w:rsidR="005D11A8" w:rsidRPr="005D11A8">
        <w:rPr>
          <w:rFonts w:cs="Tahoma"/>
        </w:rPr>
        <w:t>Aspe</w:t>
      </w:r>
      <w:proofErr w:type="spellEnd"/>
      <w:r w:rsidR="005D11A8" w:rsidRPr="005D11A8">
        <w:rPr>
          <w:rFonts w:cs="Tahoma"/>
        </w:rPr>
        <w:t>® prostřednictvím zaslání aktivačního klíče (klíčů)</w:t>
      </w:r>
      <w:r w:rsidR="000B5118">
        <w:rPr>
          <w:rFonts w:cs="Tahoma"/>
        </w:rPr>
        <w:t xml:space="preserve"> a</w:t>
      </w:r>
    </w:p>
    <w:p w14:paraId="0D0CBE84" w14:textId="7AE42D7F" w:rsidR="00527B95" w:rsidRPr="00E75C3E" w:rsidRDefault="00FB0CDA" w:rsidP="00F965A4">
      <w:pPr>
        <w:numPr>
          <w:ilvl w:val="0"/>
          <w:numId w:val="0"/>
        </w:numPr>
        <w:tabs>
          <w:tab w:val="clear" w:pos="709"/>
          <w:tab w:val="clear" w:pos="1418"/>
          <w:tab w:val="left" w:pos="851"/>
        </w:tabs>
        <w:ind w:left="851" w:hanging="709"/>
      </w:pPr>
      <w:r>
        <w:rPr>
          <w:rFonts w:cs="Tahoma"/>
        </w:rPr>
        <w:t>b)</w:t>
      </w:r>
      <w:r>
        <w:rPr>
          <w:rFonts w:cs="Tahoma"/>
        </w:rPr>
        <w:tab/>
      </w:r>
      <w:r w:rsidR="000B5118">
        <w:rPr>
          <w:rFonts w:cs="Tahoma"/>
        </w:rPr>
        <w:t>o</w:t>
      </w:r>
      <w:r w:rsidR="00527B95" w:rsidRPr="00025007">
        <w:rPr>
          <w:rFonts w:cs="Tahoma"/>
        </w:rPr>
        <w:t>dborné školení uživatelů</w:t>
      </w:r>
      <w:r w:rsidR="000B5118">
        <w:rPr>
          <w:rFonts w:cs="Tahoma"/>
        </w:rPr>
        <w:t xml:space="preserve"> v rámci Nabyvatele</w:t>
      </w:r>
      <w:r w:rsidR="00527B95" w:rsidRPr="00025007">
        <w:rPr>
          <w:rFonts w:cs="Tahoma"/>
        </w:rPr>
        <w:t xml:space="preserve"> ve skupinách, které se uskuteční v sídle </w:t>
      </w:r>
      <w:r w:rsidR="000B5118">
        <w:rPr>
          <w:rFonts w:cs="Tahoma"/>
        </w:rPr>
        <w:t>N</w:t>
      </w:r>
      <w:r w:rsidR="00527B95" w:rsidRPr="00025007">
        <w:rPr>
          <w:rFonts w:cs="Tahoma"/>
        </w:rPr>
        <w:t xml:space="preserve">abyvatele formou výkladu lektora za použití </w:t>
      </w:r>
      <w:r w:rsidR="000B5118">
        <w:rPr>
          <w:rFonts w:cs="Tahoma"/>
        </w:rPr>
        <w:t>diaprojektoru; ú</w:t>
      </w:r>
      <w:r w:rsidR="00527B95" w:rsidRPr="00025007">
        <w:rPr>
          <w:rFonts w:cs="Tahoma"/>
        </w:rPr>
        <w:t xml:space="preserve">čast na školení je podmínkou pro poskytování </w:t>
      </w:r>
      <w:r w:rsidR="000B5118">
        <w:rPr>
          <w:rFonts w:cs="Tahoma"/>
        </w:rPr>
        <w:t xml:space="preserve">Průběžných služeb – technické podpory </w:t>
      </w:r>
      <w:r w:rsidR="00527B95" w:rsidRPr="00025007">
        <w:rPr>
          <w:rFonts w:cs="Tahoma"/>
        </w:rPr>
        <w:t>telefonického poradenství (</w:t>
      </w:r>
      <w:proofErr w:type="spellStart"/>
      <w:r w:rsidR="00527B95" w:rsidRPr="00025007">
        <w:rPr>
          <w:rFonts w:cs="Tahoma"/>
        </w:rPr>
        <w:t>hotline</w:t>
      </w:r>
      <w:proofErr w:type="spellEnd"/>
      <w:r w:rsidR="00527B95" w:rsidRPr="00025007">
        <w:rPr>
          <w:rFonts w:cs="Tahoma"/>
        </w:rPr>
        <w:t>)</w:t>
      </w:r>
      <w:r w:rsidR="000B5118">
        <w:rPr>
          <w:rFonts w:cs="Tahoma"/>
        </w:rPr>
        <w:t>;</w:t>
      </w:r>
      <w:r w:rsidR="00527B95" w:rsidRPr="00025007">
        <w:rPr>
          <w:rFonts w:cs="Tahoma"/>
        </w:rPr>
        <w:t xml:space="preserve"> </w:t>
      </w:r>
      <w:r w:rsidR="000B5118">
        <w:rPr>
          <w:rFonts w:cs="Tahoma"/>
        </w:rPr>
        <w:t>š</w:t>
      </w:r>
      <w:r w:rsidR="00527B95">
        <w:rPr>
          <w:rFonts w:cs="Tahoma"/>
        </w:rPr>
        <w:t xml:space="preserve">kolení bude probíhat podle potřeby </w:t>
      </w:r>
      <w:r w:rsidR="000B5118">
        <w:rPr>
          <w:rFonts w:cs="Tahoma"/>
        </w:rPr>
        <w:t>N</w:t>
      </w:r>
      <w:r w:rsidR="00527B95">
        <w:rPr>
          <w:rFonts w:cs="Tahoma"/>
        </w:rPr>
        <w:t xml:space="preserve">abyvatele, tak jak budou personálně obsazovaná odborná místa </w:t>
      </w:r>
      <w:r w:rsidR="000B5118">
        <w:rPr>
          <w:rFonts w:cs="Tahoma"/>
        </w:rPr>
        <w:t>r</w:t>
      </w:r>
      <w:r w:rsidR="00527B95">
        <w:rPr>
          <w:rFonts w:cs="Tahoma"/>
        </w:rPr>
        <w:t>ozpočtářů</w:t>
      </w:r>
      <w:r w:rsidR="000B5118">
        <w:rPr>
          <w:rFonts w:cs="Tahoma"/>
        </w:rPr>
        <w:t xml:space="preserve"> Nabyvatele</w:t>
      </w:r>
      <w:r w:rsidR="00527B95">
        <w:rPr>
          <w:rFonts w:cs="Tahoma"/>
        </w:rPr>
        <w:t xml:space="preserve">, </w:t>
      </w:r>
      <w:r w:rsidR="00B624A9">
        <w:rPr>
          <w:rFonts w:cs="Tahoma"/>
        </w:rPr>
        <w:t>ale vždy</w:t>
      </w:r>
      <w:r w:rsidR="00527B95">
        <w:rPr>
          <w:rFonts w:cs="Tahoma"/>
        </w:rPr>
        <w:t xml:space="preserve"> po skupinách (předpoklad </w:t>
      </w:r>
      <w:r w:rsidR="001C03FC">
        <w:rPr>
          <w:rFonts w:cs="Tahoma"/>
        </w:rPr>
        <w:t>2</w:t>
      </w:r>
      <w:r w:rsidR="00527B95">
        <w:rPr>
          <w:rFonts w:cs="Tahoma"/>
        </w:rPr>
        <w:t xml:space="preserve">x skupina po </w:t>
      </w:r>
      <w:r w:rsidR="001C03FC">
        <w:rPr>
          <w:rFonts w:cs="Tahoma"/>
        </w:rPr>
        <w:t>8</w:t>
      </w:r>
      <w:r w:rsidR="00527B95">
        <w:rPr>
          <w:rFonts w:cs="Tahoma"/>
        </w:rPr>
        <w:t xml:space="preserve"> lidech) ve </w:t>
      </w:r>
      <w:r w:rsidR="001C03FC">
        <w:rPr>
          <w:rFonts w:cs="Tahoma"/>
        </w:rPr>
        <w:t>dvou</w:t>
      </w:r>
      <w:r w:rsidR="00527B95">
        <w:rPr>
          <w:rFonts w:cs="Tahoma"/>
        </w:rPr>
        <w:t xml:space="preserve"> jednodenních blocích. </w:t>
      </w:r>
    </w:p>
    <w:p w14:paraId="3CF57C09" w14:textId="77777777" w:rsidR="00527B95" w:rsidRDefault="00527B95" w:rsidP="00527B95">
      <w:pPr>
        <w:numPr>
          <w:ilvl w:val="12"/>
          <w:numId w:val="7"/>
        </w:numPr>
        <w:tabs>
          <w:tab w:val="clear" w:pos="709"/>
          <w:tab w:val="left" w:pos="567"/>
        </w:tabs>
      </w:pPr>
    </w:p>
    <w:tbl>
      <w:tblPr>
        <w:tblW w:w="828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3043"/>
      </w:tblGrid>
      <w:tr w:rsidR="00527B95" w14:paraId="3C4A2426" w14:textId="77777777" w:rsidTr="00527B95">
        <w:trPr>
          <w:trHeight w:val="415"/>
        </w:trPr>
        <w:tc>
          <w:tcPr>
            <w:tcW w:w="5245" w:type="dxa"/>
            <w:shd w:val="clear" w:color="auto" w:fill="FFCC66"/>
            <w:vAlign w:val="center"/>
            <w:hideMark/>
          </w:tcPr>
          <w:p w14:paraId="30A433F2" w14:textId="77777777" w:rsidR="00527B95" w:rsidRDefault="00527B95" w:rsidP="00F750C8">
            <w:pPr>
              <w:rPr>
                <w:rFonts w:ascii="Tahoma" w:hAnsi="Tahoma" w:cs="Tahoma"/>
                <w:b/>
                <w:sz w:val="20"/>
              </w:rPr>
            </w:pPr>
            <w:r>
              <w:rPr>
                <w:rFonts w:ascii="Tahoma" w:hAnsi="Tahoma" w:cs="Tahoma"/>
                <w:b/>
                <w:sz w:val="20"/>
              </w:rPr>
              <w:t xml:space="preserve">Jednorázové služby </w:t>
            </w:r>
          </w:p>
        </w:tc>
        <w:tc>
          <w:tcPr>
            <w:tcW w:w="3043" w:type="dxa"/>
            <w:shd w:val="clear" w:color="auto" w:fill="FFCC66"/>
            <w:vAlign w:val="center"/>
            <w:hideMark/>
          </w:tcPr>
          <w:p w14:paraId="26699A1D" w14:textId="77777777" w:rsidR="00527B95" w:rsidRDefault="00527B95" w:rsidP="00F750C8">
            <w:pPr>
              <w:jc w:val="center"/>
              <w:rPr>
                <w:rFonts w:ascii="Tahoma" w:hAnsi="Tahoma" w:cs="Tahoma"/>
                <w:b/>
                <w:sz w:val="20"/>
              </w:rPr>
            </w:pPr>
            <w:r>
              <w:rPr>
                <w:rFonts w:ascii="Tahoma" w:hAnsi="Tahoma" w:cs="Tahoma"/>
                <w:b/>
                <w:sz w:val="20"/>
              </w:rPr>
              <w:t>Specifikace</w:t>
            </w:r>
          </w:p>
        </w:tc>
      </w:tr>
      <w:tr w:rsidR="00527B95" w14:paraId="559C1AF7" w14:textId="77777777" w:rsidTr="00527B95">
        <w:trPr>
          <w:trHeight w:val="372"/>
        </w:trPr>
        <w:tc>
          <w:tcPr>
            <w:tcW w:w="5245" w:type="dxa"/>
            <w:shd w:val="clear" w:color="auto" w:fill="FFFFFF"/>
            <w:vAlign w:val="center"/>
            <w:hideMark/>
          </w:tcPr>
          <w:p w14:paraId="0359A8F0" w14:textId="77777777" w:rsidR="00527B95" w:rsidRPr="0037065E" w:rsidRDefault="00527B95" w:rsidP="00F750C8">
            <w:pPr>
              <w:rPr>
                <w:rFonts w:cs="Tahoma"/>
              </w:rPr>
            </w:pPr>
            <w:r w:rsidRPr="0037065E">
              <w:rPr>
                <w:rFonts w:cs="Tahoma"/>
              </w:rPr>
              <w:t xml:space="preserve">Instalace </w:t>
            </w:r>
            <w:r w:rsidR="00944FF9" w:rsidRPr="00944FF9">
              <w:rPr>
                <w:rFonts w:cs="Tahoma"/>
              </w:rPr>
              <w:t xml:space="preserve">licence </w:t>
            </w:r>
            <w:proofErr w:type="spellStart"/>
            <w:r w:rsidR="00944FF9" w:rsidRPr="00944FF9">
              <w:rPr>
                <w:rFonts w:cs="Tahoma"/>
              </w:rPr>
              <w:t>Aspe</w:t>
            </w:r>
            <w:proofErr w:type="spellEnd"/>
            <w:r w:rsidR="00944FF9" w:rsidRPr="00944FF9">
              <w:rPr>
                <w:rFonts w:cs="Tahoma"/>
              </w:rPr>
              <w:t>®</w:t>
            </w:r>
          </w:p>
        </w:tc>
        <w:tc>
          <w:tcPr>
            <w:tcW w:w="3043" w:type="dxa"/>
            <w:shd w:val="clear" w:color="auto" w:fill="FFFFFF"/>
            <w:vAlign w:val="center"/>
            <w:hideMark/>
          </w:tcPr>
          <w:p w14:paraId="21B2BE94" w14:textId="77777777" w:rsidR="00944FF9" w:rsidRDefault="00944FF9" w:rsidP="00F750C8">
            <w:pPr>
              <w:jc w:val="center"/>
              <w:rPr>
                <w:rFonts w:cs="Tahoma"/>
              </w:rPr>
            </w:pPr>
            <w:r>
              <w:rPr>
                <w:rFonts w:cs="Tahoma"/>
              </w:rPr>
              <w:t xml:space="preserve">1x server </w:t>
            </w:r>
          </w:p>
          <w:p w14:paraId="614600DD" w14:textId="77777777" w:rsidR="00527B95" w:rsidRPr="0037065E" w:rsidRDefault="00944FF9" w:rsidP="00944FF9">
            <w:pPr>
              <w:jc w:val="center"/>
              <w:rPr>
                <w:rFonts w:cs="Tahoma"/>
              </w:rPr>
            </w:pPr>
            <w:r>
              <w:rPr>
                <w:rFonts w:cs="Tahoma"/>
              </w:rPr>
              <w:t>(s právy pro</w:t>
            </w:r>
            <w:r w:rsidR="00527B95" w:rsidRPr="0037065E">
              <w:rPr>
                <w:rFonts w:cs="Tahoma"/>
              </w:rPr>
              <w:t xml:space="preserve"> 16 stanic</w:t>
            </w:r>
            <w:r>
              <w:rPr>
                <w:rFonts w:cs="Tahoma"/>
              </w:rPr>
              <w:t>)</w:t>
            </w:r>
            <w:r w:rsidR="00527B95" w:rsidRPr="0037065E">
              <w:rPr>
                <w:rFonts w:cs="Tahoma"/>
              </w:rPr>
              <w:t xml:space="preserve">, </w:t>
            </w:r>
          </w:p>
        </w:tc>
      </w:tr>
      <w:tr w:rsidR="00527B95" w14:paraId="5C0FC283" w14:textId="77777777" w:rsidTr="00527B95">
        <w:trPr>
          <w:trHeight w:val="372"/>
        </w:trPr>
        <w:tc>
          <w:tcPr>
            <w:tcW w:w="5245" w:type="dxa"/>
            <w:shd w:val="clear" w:color="auto" w:fill="FFFFFF"/>
            <w:vAlign w:val="center"/>
            <w:hideMark/>
          </w:tcPr>
          <w:p w14:paraId="60C35929" w14:textId="430F5682" w:rsidR="00527B95" w:rsidRPr="0037065E" w:rsidRDefault="00527B95" w:rsidP="0046266E">
            <w:pPr>
              <w:rPr>
                <w:rFonts w:cs="Tahoma"/>
              </w:rPr>
            </w:pPr>
            <w:r w:rsidRPr="0037065E">
              <w:rPr>
                <w:rFonts w:cs="Tahoma"/>
              </w:rPr>
              <w:t>Školení uživatelů 2 dny (v rozsahu 2 x jednodenní školení)</w:t>
            </w:r>
          </w:p>
        </w:tc>
        <w:tc>
          <w:tcPr>
            <w:tcW w:w="3043" w:type="dxa"/>
            <w:shd w:val="clear" w:color="auto" w:fill="FFFFFF"/>
            <w:vAlign w:val="center"/>
            <w:hideMark/>
          </w:tcPr>
          <w:p w14:paraId="41405528" w14:textId="1668D8B2" w:rsidR="00527B95" w:rsidRPr="0037065E" w:rsidRDefault="00527B95" w:rsidP="0046266E">
            <w:pPr>
              <w:jc w:val="center"/>
              <w:rPr>
                <w:rFonts w:cs="Tahoma"/>
              </w:rPr>
            </w:pPr>
            <w:r w:rsidRPr="0037065E">
              <w:rPr>
                <w:rFonts w:cs="Tahoma"/>
              </w:rPr>
              <w:t>2x skupina cca 8 lidí (celkem pro 16 lidí)</w:t>
            </w:r>
          </w:p>
        </w:tc>
      </w:tr>
    </w:tbl>
    <w:p w14:paraId="63A5F367" w14:textId="77777777" w:rsidR="00527B95" w:rsidRPr="005D11A8" w:rsidRDefault="00527B95" w:rsidP="00527B95">
      <w:pPr>
        <w:numPr>
          <w:ilvl w:val="0"/>
          <w:numId w:val="0"/>
        </w:numPr>
        <w:tabs>
          <w:tab w:val="clear" w:pos="709"/>
          <w:tab w:val="clear" w:pos="1418"/>
          <w:tab w:val="left" w:pos="851"/>
        </w:tabs>
        <w:ind w:left="207"/>
        <w:rPr>
          <w:rFonts w:cs="Tahoma"/>
        </w:rPr>
      </w:pPr>
    </w:p>
    <w:p w14:paraId="7077B21F" w14:textId="5302599B" w:rsidR="00E75C3E" w:rsidRPr="00527B95" w:rsidRDefault="005D11A8" w:rsidP="000B5118">
      <w:pPr>
        <w:pStyle w:val="Nadpis2"/>
      </w:pPr>
      <w:bookmarkStart w:id="4" w:name="_Ref462748705"/>
      <w:r w:rsidRPr="00527B95">
        <w:rPr>
          <w:b/>
        </w:rPr>
        <w:t>Průběžné služby - technická podpora</w:t>
      </w:r>
      <w:r w:rsidR="00E75C3E" w:rsidRPr="00527B95">
        <w:t xml:space="preserve"> </w:t>
      </w:r>
      <w:r w:rsidR="0071194A">
        <w:t>zahrnuje:</w:t>
      </w:r>
      <w:bookmarkEnd w:id="4"/>
    </w:p>
    <w:p w14:paraId="3AF94B32" w14:textId="2C0FE648" w:rsidR="00E75C3E" w:rsidRDefault="00E75C3E" w:rsidP="00E75C3E">
      <w:pPr>
        <w:pStyle w:val="Zkladntext3"/>
        <w:numPr>
          <w:ilvl w:val="0"/>
          <w:numId w:val="23"/>
        </w:numPr>
        <w:tabs>
          <w:tab w:val="left" w:pos="851"/>
        </w:tabs>
        <w:ind w:left="851" w:hanging="613"/>
        <w:rPr>
          <w:rFonts w:ascii="Calibri" w:hAnsi="Calibri" w:cs="Tahoma"/>
          <w:sz w:val="22"/>
        </w:rPr>
      </w:pPr>
      <w:r w:rsidRPr="00E75C3E">
        <w:rPr>
          <w:rFonts w:ascii="Calibri" w:hAnsi="Calibri" w:cs="Tahoma"/>
          <w:sz w:val="22"/>
        </w:rPr>
        <w:t xml:space="preserve">automatické poskytnutí nových verzí (update) </w:t>
      </w:r>
      <w:r w:rsidR="002B1A6F">
        <w:rPr>
          <w:rFonts w:ascii="Calibri" w:hAnsi="Calibri" w:cs="Tahoma"/>
          <w:sz w:val="22"/>
        </w:rPr>
        <w:t>C</w:t>
      </w:r>
      <w:r w:rsidR="00253B23">
        <w:rPr>
          <w:rFonts w:ascii="Calibri" w:hAnsi="Calibri" w:cs="Tahoma"/>
          <w:sz w:val="22"/>
        </w:rPr>
        <w:t>enov</w:t>
      </w:r>
      <w:r w:rsidR="00423C26">
        <w:rPr>
          <w:rFonts w:ascii="Calibri" w:hAnsi="Calibri" w:cs="Tahoma"/>
          <w:sz w:val="22"/>
        </w:rPr>
        <w:t>é</w:t>
      </w:r>
      <w:r w:rsidR="00253B23">
        <w:rPr>
          <w:rFonts w:ascii="Calibri" w:hAnsi="Calibri" w:cs="Tahoma"/>
          <w:sz w:val="22"/>
        </w:rPr>
        <w:t xml:space="preserve"> </w:t>
      </w:r>
      <w:proofErr w:type="spellStart"/>
      <w:r w:rsidR="00253B23">
        <w:rPr>
          <w:rFonts w:ascii="Calibri" w:hAnsi="Calibri" w:cs="Tahoma"/>
          <w:sz w:val="22"/>
        </w:rPr>
        <w:t>soust</w:t>
      </w:r>
      <w:r w:rsidR="00423C26">
        <w:rPr>
          <w:rFonts w:ascii="Calibri" w:hAnsi="Calibri" w:cs="Tahoma"/>
          <w:sz w:val="22"/>
        </w:rPr>
        <w:t>vy</w:t>
      </w:r>
      <w:proofErr w:type="spellEnd"/>
      <w:r w:rsidR="00524D83">
        <w:rPr>
          <w:rFonts w:ascii="Calibri" w:hAnsi="Calibri" w:cs="Tahoma"/>
          <w:sz w:val="22"/>
        </w:rPr>
        <w:t xml:space="preserve"> </w:t>
      </w:r>
      <w:r w:rsidR="00423C26">
        <w:rPr>
          <w:rFonts w:ascii="Calibri" w:hAnsi="Calibri" w:cs="Tahoma"/>
          <w:sz w:val="22"/>
        </w:rPr>
        <w:t xml:space="preserve">OTSKP-SPK </w:t>
      </w:r>
      <w:r w:rsidR="00524D83">
        <w:rPr>
          <w:rFonts w:ascii="Calibri" w:hAnsi="Calibri" w:cs="Tahoma"/>
          <w:sz w:val="22"/>
        </w:rPr>
        <w:t xml:space="preserve">vč. starších verzí </w:t>
      </w:r>
      <w:r w:rsidR="00524D83">
        <w:rPr>
          <w:rFonts w:ascii="Tahoma" w:hAnsi="Tahoma" w:cs="Tahoma"/>
          <w:sz w:val="20"/>
        </w:rPr>
        <w:t>2014, 2015, 2016</w:t>
      </w:r>
      <w:r w:rsidRPr="00E75C3E">
        <w:rPr>
          <w:rFonts w:ascii="Calibri" w:hAnsi="Calibri" w:cs="Tahoma"/>
          <w:sz w:val="22"/>
        </w:rPr>
        <w:t xml:space="preserve"> a to </w:t>
      </w:r>
      <w:r w:rsidR="009A3D1F">
        <w:rPr>
          <w:rFonts w:ascii="Calibri" w:hAnsi="Calibri" w:cs="Tahoma"/>
          <w:sz w:val="22"/>
        </w:rPr>
        <w:t>1</w:t>
      </w:r>
      <w:r w:rsidR="00253B23">
        <w:rPr>
          <w:rFonts w:ascii="Calibri" w:hAnsi="Calibri" w:cs="Tahoma"/>
          <w:sz w:val="22"/>
        </w:rPr>
        <w:t>x ročně</w:t>
      </w:r>
      <w:r w:rsidR="0071194A">
        <w:rPr>
          <w:rFonts w:ascii="Calibri" w:hAnsi="Calibri" w:cs="Tahoma"/>
          <w:sz w:val="22"/>
        </w:rPr>
        <w:t>,</w:t>
      </w:r>
      <w:r w:rsidR="00253B23">
        <w:rPr>
          <w:rFonts w:ascii="Calibri" w:hAnsi="Calibri" w:cs="Tahoma"/>
          <w:sz w:val="22"/>
        </w:rPr>
        <w:t xml:space="preserve"> nebo vždy když je </w:t>
      </w:r>
      <w:r w:rsidR="0071194A">
        <w:rPr>
          <w:rFonts w:ascii="Calibri" w:hAnsi="Calibri" w:cs="Tahoma"/>
          <w:sz w:val="22"/>
        </w:rPr>
        <w:t xml:space="preserve">tento </w:t>
      </w:r>
      <w:r w:rsidR="00253B23">
        <w:rPr>
          <w:rFonts w:ascii="Calibri" w:hAnsi="Calibri" w:cs="Tahoma"/>
          <w:sz w:val="22"/>
        </w:rPr>
        <w:t>update uveden</w:t>
      </w:r>
      <w:r w:rsidR="0071194A">
        <w:rPr>
          <w:rFonts w:ascii="Calibri" w:hAnsi="Calibri" w:cs="Tahoma"/>
          <w:sz w:val="22"/>
        </w:rPr>
        <w:t xml:space="preserve"> třetí osobou</w:t>
      </w:r>
      <w:r w:rsidR="00253B23">
        <w:rPr>
          <w:rFonts w:ascii="Calibri" w:hAnsi="Calibri" w:cs="Tahoma"/>
          <w:sz w:val="22"/>
        </w:rPr>
        <w:t xml:space="preserve"> na trh</w:t>
      </w:r>
      <w:r w:rsidRPr="00E75C3E">
        <w:rPr>
          <w:rFonts w:ascii="Calibri" w:hAnsi="Calibri" w:cs="Tahoma"/>
          <w:sz w:val="22"/>
        </w:rPr>
        <w:t>,</w:t>
      </w:r>
      <w:r w:rsidR="00253B23">
        <w:rPr>
          <w:rFonts w:ascii="Calibri" w:hAnsi="Calibri" w:cs="Tahoma"/>
          <w:sz w:val="22"/>
        </w:rPr>
        <w:t xml:space="preserve"> </w:t>
      </w:r>
    </w:p>
    <w:p w14:paraId="08C6816D" w14:textId="77777777" w:rsidR="00253B23" w:rsidRDefault="00253B23" w:rsidP="00253B23">
      <w:pPr>
        <w:pStyle w:val="Zkladntext3"/>
        <w:numPr>
          <w:ilvl w:val="0"/>
          <w:numId w:val="23"/>
        </w:numPr>
        <w:tabs>
          <w:tab w:val="left" w:pos="851"/>
        </w:tabs>
        <w:ind w:left="851" w:hanging="613"/>
        <w:rPr>
          <w:rFonts w:ascii="Calibri" w:hAnsi="Calibri" w:cs="Tahoma"/>
          <w:sz w:val="22"/>
        </w:rPr>
      </w:pPr>
      <w:r w:rsidRPr="00E75C3E">
        <w:rPr>
          <w:rFonts w:ascii="Calibri" w:hAnsi="Calibri" w:cs="Tahoma"/>
          <w:sz w:val="22"/>
        </w:rPr>
        <w:t>automatické poskytnutí nov</w:t>
      </w:r>
      <w:r>
        <w:rPr>
          <w:rFonts w:ascii="Calibri" w:hAnsi="Calibri" w:cs="Tahoma"/>
          <w:sz w:val="22"/>
        </w:rPr>
        <w:t xml:space="preserve">ého upgradu </w:t>
      </w:r>
      <w:proofErr w:type="spellStart"/>
      <w:r w:rsidRPr="00E75C3E">
        <w:rPr>
          <w:rFonts w:ascii="Calibri" w:hAnsi="Calibri" w:cs="Tahoma"/>
          <w:sz w:val="22"/>
        </w:rPr>
        <w:t>Aspe</w:t>
      </w:r>
      <w:proofErr w:type="spellEnd"/>
      <w:r w:rsidRPr="00E75C3E">
        <w:rPr>
          <w:rFonts w:ascii="Calibri" w:hAnsi="Calibri" w:cs="Tahoma"/>
          <w:sz w:val="22"/>
        </w:rPr>
        <w:t xml:space="preserve">®, a to </w:t>
      </w:r>
      <w:r>
        <w:rPr>
          <w:rFonts w:ascii="Calibri" w:hAnsi="Calibri" w:cs="Tahoma"/>
          <w:sz w:val="22"/>
        </w:rPr>
        <w:t xml:space="preserve">vždy když je </w:t>
      </w:r>
      <w:r w:rsidR="0071194A">
        <w:rPr>
          <w:rFonts w:ascii="Calibri" w:hAnsi="Calibri" w:cs="Tahoma"/>
          <w:sz w:val="22"/>
        </w:rPr>
        <w:t xml:space="preserve">Poskytovatelem </w:t>
      </w:r>
      <w:r>
        <w:rPr>
          <w:rFonts w:ascii="Calibri" w:hAnsi="Calibri" w:cs="Tahoma"/>
          <w:sz w:val="22"/>
        </w:rPr>
        <w:t>uveden na trh</w:t>
      </w:r>
      <w:r w:rsidRPr="00E75C3E">
        <w:rPr>
          <w:rFonts w:ascii="Calibri" w:hAnsi="Calibri" w:cs="Tahoma"/>
          <w:sz w:val="22"/>
        </w:rPr>
        <w:t>,</w:t>
      </w:r>
    </w:p>
    <w:p w14:paraId="425FF848" w14:textId="76B43609" w:rsidR="00E75C3E" w:rsidRPr="00E75C3E" w:rsidRDefault="00E75C3E" w:rsidP="00E75C3E">
      <w:pPr>
        <w:pStyle w:val="Zkladntext3"/>
        <w:numPr>
          <w:ilvl w:val="0"/>
          <w:numId w:val="23"/>
        </w:numPr>
        <w:tabs>
          <w:tab w:val="left" w:pos="851"/>
        </w:tabs>
        <w:ind w:left="851" w:hanging="613"/>
        <w:rPr>
          <w:rFonts w:ascii="Calibri" w:hAnsi="Calibri" w:cs="Tahoma"/>
          <w:sz w:val="22"/>
        </w:rPr>
      </w:pPr>
      <w:r w:rsidRPr="00E75C3E">
        <w:rPr>
          <w:rFonts w:ascii="Calibri" w:hAnsi="Calibri" w:cs="Tahoma"/>
          <w:sz w:val="22"/>
        </w:rPr>
        <w:t xml:space="preserve">poskytování pomoci při řešení provozních problémů, poruchových stavů software </w:t>
      </w:r>
      <w:proofErr w:type="spellStart"/>
      <w:r w:rsidRPr="00E75C3E">
        <w:rPr>
          <w:rFonts w:ascii="Calibri" w:hAnsi="Calibri" w:cs="Tahoma"/>
          <w:sz w:val="22"/>
        </w:rPr>
        <w:t>Aspe</w:t>
      </w:r>
      <w:proofErr w:type="spellEnd"/>
      <w:r w:rsidRPr="00E75C3E">
        <w:rPr>
          <w:rFonts w:ascii="Calibri" w:hAnsi="Calibri" w:cs="Tahoma"/>
          <w:sz w:val="22"/>
        </w:rPr>
        <w:t xml:space="preserve">® prostřednictvím telefonického poradenství – </w:t>
      </w:r>
      <w:proofErr w:type="spellStart"/>
      <w:r w:rsidRPr="00E75C3E">
        <w:rPr>
          <w:rFonts w:ascii="Calibri" w:hAnsi="Calibri" w:cs="Tahoma"/>
          <w:sz w:val="22"/>
        </w:rPr>
        <w:t>Hotline</w:t>
      </w:r>
      <w:proofErr w:type="spellEnd"/>
      <w:r w:rsidRPr="00E75C3E">
        <w:rPr>
          <w:rFonts w:ascii="Calibri" w:hAnsi="Calibri" w:cs="Tahoma"/>
          <w:sz w:val="22"/>
        </w:rPr>
        <w:t>, a to v pracovních dnech v době od 8:00 hod. do 16:00 hod.: na následujícím telefonním čís</w:t>
      </w:r>
      <w:r w:rsidR="00D8537A">
        <w:rPr>
          <w:rFonts w:ascii="Calibri" w:hAnsi="Calibri" w:cs="Tahoma"/>
          <w:sz w:val="22"/>
        </w:rPr>
        <w:t xml:space="preserve">le: </w:t>
      </w:r>
      <w:proofErr w:type="spellStart"/>
      <w:r w:rsidR="00D8537A">
        <w:rPr>
          <w:rFonts w:ascii="Calibri" w:hAnsi="Calibri" w:cs="Tahoma"/>
          <w:sz w:val="22"/>
        </w:rPr>
        <w:t>xxx</w:t>
      </w:r>
      <w:proofErr w:type="spellEnd"/>
      <w:r w:rsidRPr="00E75C3E">
        <w:rPr>
          <w:rFonts w:ascii="Calibri" w:hAnsi="Calibri" w:cs="Tahoma"/>
          <w:sz w:val="22"/>
        </w:rPr>
        <w:t xml:space="preserve">, případně prostřednictvím e – mailu </w:t>
      </w:r>
      <w:hyperlink r:id="rId9" w:history="1">
        <w:r w:rsidR="00D8537A" w:rsidRPr="00F359C3">
          <w:rPr>
            <w:rStyle w:val="Hypertextovodkaz"/>
            <w:rFonts w:ascii="Calibri" w:hAnsi="Calibri" w:cs="Tahoma"/>
            <w:sz w:val="22"/>
          </w:rPr>
          <w:t>xxx@aspe.cz</w:t>
        </w:r>
      </w:hyperlink>
      <w:r w:rsidR="00E12BF5">
        <w:rPr>
          <w:rFonts w:ascii="Calibri" w:hAnsi="Calibri" w:cs="Tahoma"/>
          <w:sz w:val="22"/>
        </w:rPr>
        <w:t xml:space="preserve"> </w:t>
      </w:r>
      <w:r w:rsidR="0071194A">
        <w:rPr>
          <w:rFonts w:ascii="Calibri" w:hAnsi="Calibri" w:cs="Tahoma"/>
          <w:sz w:val="22"/>
        </w:rPr>
        <w:t>;</w:t>
      </w:r>
    </w:p>
    <w:p w14:paraId="76C4B925" w14:textId="7268B027" w:rsidR="00E75C3E" w:rsidRPr="00E75C3E" w:rsidRDefault="00E75C3E" w:rsidP="00E75C3E">
      <w:pPr>
        <w:pStyle w:val="Zkladntext3"/>
        <w:numPr>
          <w:ilvl w:val="0"/>
          <w:numId w:val="23"/>
        </w:numPr>
        <w:tabs>
          <w:tab w:val="left" w:pos="851"/>
        </w:tabs>
        <w:ind w:left="851" w:hanging="613"/>
        <w:rPr>
          <w:rFonts w:ascii="Calibri" w:hAnsi="Calibri" w:cs="Tahoma"/>
          <w:sz w:val="22"/>
        </w:rPr>
      </w:pPr>
      <w:r w:rsidRPr="00E75C3E">
        <w:rPr>
          <w:rFonts w:ascii="Calibri" w:hAnsi="Calibri" w:cs="Tahoma"/>
          <w:sz w:val="22"/>
        </w:rPr>
        <w:t xml:space="preserve">odstraňování poruchových stavů na základě nahlášených požadavků Nabyvatele prostřednictvím telefonních linek </w:t>
      </w:r>
      <w:proofErr w:type="spellStart"/>
      <w:r w:rsidRPr="00E75C3E">
        <w:rPr>
          <w:rFonts w:ascii="Calibri" w:hAnsi="Calibri" w:cs="Tahoma"/>
          <w:sz w:val="22"/>
        </w:rPr>
        <w:t>Hotline</w:t>
      </w:r>
      <w:proofErr w:type="spellEnd"/>
      <w:r w:rsidRPr="00E75C3E">
        <w:rPr>
          <w:rFonts w:ascii="Calibri" w:hAnsi="Calibri" w:cs="Tahoma"/>
          <w:sz w:val="22"/>
        </w:rPr>
        <w:t xml:space="preserve"> nebo e – mailem na </w:t>
      </w:r>
      <w:r w:rsidR="00D8537A">
        <w:rPr>
          <w:rFonts w:ascii="Calibri" w:hAnsi="Calibri" w:cs="Tahoma"/>
          <w:sz w:val="22"/>
        </w:rPr>
        <w:t>xxx</w:t>
      </w:r>
      <w:r w:rsidRPr="00E75C3E">
        <w:rPr>
          <w:rFonts w:ascii="Calibri" w:hAnsi="Calibri" w:cs="Tahoma"/>
          <w:sz w:val="22"/>
        </w:rPr>
        <w:t>@aspe.cz v souladu s dále uvedenými pravidly,</w:t>
      </w:r>
    </w:p>
    <w:p w14:paraId="73FFBC38" w14:textId="2641384F" w:rsidR="00E75C3E" w:rsidRDefault="00E75C3E" w:rsidP="00E75C3E">
      <w:pPr>
        <w:pStyle w:val="Zkladntext3"/>
        <w:numPr>
          <w:ilvl w:val="0"/>
          <w:numId w:val="23"/>
        </w:numPr>
        <w:tabs>
          <w:tab w:val="left" w:pos="851"/>
        </w:tabs>
        <w:ind w:left="851" w:hanging="613"/>
        <w:rPr>
          <w:rFonts w:ascii="Calibri" w:hAnsi="Calibri" w:cs="Tahoma"/>
          <w:sz w:val="22"/>
        </w:rPr>
      </w:pPr>
      <w:r w:rsidRPr="00E75C3E">
        <w:rPr>
          <w:rFonts w:ascii="Calibri" w:hAnsi="Calibri" w:cs="Tahoma"/>
          <w:sz w:val="22"/>
        </w:rPr>
        <w:t xml:space="preserve">poskytnutí přístupu do uživatelské části internetových stránek </w:t>
      </w:r>
      <w:hyperlink r:id="rId10" w:history="1">
        <w:r w:rsidR="00D815FE" w:rsidRPr="00D815FE">
          <w:rPr>
            <w:rFonts w:ascii="Calibri" w:hAnsi="Calibri" w:cs="Tahoma"/>
            <w:sz w:val="22"/>
          </w:rPr>
          <w:t>www.aspe.cz</w:t>
        </w:r>
      </w:hyperlink>
      <w:r w:rsidR="00423C26">
        <w:rPr>
          <w:rFonts w:ascii="Calibri" w:hAnsi="Calibri" w:cs="Tahoma"/>
          <w:sz w:val="22"/>
        </w:rPr>
        <w:t>.</w:t>
      </w:r>
      <w:r w:rsidRPr="00E75C3E">
        <w:rPr>
          <w:rFonts w:ascii="Calibri" w:hAnsi="Calibri" w:cs="Tahoma"/>
          <w:sz w:val="22"/>
        </w:rPr>
        <w:t xml:space="preserve"> </w:t>
      </w:r>
      <w:r w:rsidR="00423C26">
        <w:rPr>
          <w:rFonts w:ascii="Calibri" w:hAnsi="Calibri" w:cs="Tahoma"/>
          <w:sz w:val="22"/>
        </w:rPr>
        <w:t>P</w:t>
      </w:r>
      <w:r w:rsidRPr="00E75C3E">
        <w:rPr>
          <w:rFonts w:ascii="Calibri" w:hAnsi="Calibri" w:cs="Tahoma"/>
          <w:sz w:val="22"/>
        </w:rPr>
        <w:t>řístupové jméno a heslo přidělí Poskytovatel Nabyvateli po uzavření této smlouvy.</w:t>
      </w:r>
    </w:p>
    <w:p w14:paraId="34E4B33F" w14:textId="77777777" w:rsidR="00527B95" w:rsidRDefault="00527B95" w:rsidP="00527B95"/>
    <w:tbl>
      <w:tblPr>
        <w:tblW w:w="828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3"/>
        <w:gridCol w:w="2335"/>
      </w:tblGrid>
      <w:tr w:rsidR="00527B95" w14:paraId="00F7BF87" w14:textId="77777777" w:rsidTr="00527B95">
        <w:trPr>
          <w:trHeight w:val="340"/>
        </w:trPr>
        <w:tc>
          <w:tcPr>
            <w:tcW w:w="5953" w:type="dxa"/>
            <w:shd w:val="clear" w:color="auto" w:fill="FFCC66"/>
            <w:vAlign w:val="center"/>
            <w:hideMark/>
          </w:tcPr>
          <w:p w14:paraId="44BD37F3" w14:textId="77777777" w:rsidR="00527B95" w:rsidRDefault="00527B95" w:rsidP="00F750C8">
            <w:pPr>
              <w:jc w:val="left"/>
              <w:rPr>
                <w:rFonts w:ascii="Tahoma" w:hAnsi="Tahoma" w:cs="Tahoma"/>
                <w:b/>
                <w:sz w:val="20"/>
              </w:rPr>
            </w:pPr>
            <w:r>
              <w:rPr>
                <w:rFonts w:ascii="Tahoma" w:hAnsi="Tahoma" w:cs="Tahoma"/>
                <w:b/>
                <w:sz w:val="20"/>
              </w:rPr>
              <w:t>Technická podpora</w:t>
            </w:r>
          </w:p>
        </w:tc>
        <w:tc>
          <w:tcPr>
            <w:tcW w:w="2335" w:type="dxa"/>
            <w:shd w:val="clear" w:color="auto" w:fill="FFCC66"/>
            <w:vAlign w:val="center"/>
            <w:hideMark/>
          </w:tcPr>
          <w:p w14:paraId="2A184ABB" w14:textId="77777777" w:rsidR="00527B95" w:rsidRDefault="00527B95" w:rsidP="00F750C8">
            <w:pPr>
              <w:jc w:val="center"/>
              <w:rPr>
                <w:rFonts w:ascii="Tahoma" w:hAnsi="Tahoma" w:cs="Tahoma"/>
                <w:b/>
                <w:sz w:val="20"/>
              </w:rPr>
            </w:pPr>
            <w:r>
              <w:rPr>
                <w:rFonts w:ascii="Tahoma" w:hAnsi="Tahoma" w:cs="Tahoma"/>
                <w:b/>
                <w:sz w:val="20"/>
              </w:rPr>
              <w:t>Rozsah</w:t>
            </w:r>
          </w:p>
        </w:tc>
      </w:tr>
      <w:tr w:rsidR="00527B95" w14:paraId="05A759DA" w14:textId="77777777" w:rsidTr="00527B95">
        <w:trPr>
          <w:trHeight w:val="340"/>
        </w:trPr>
        <w:tc>
          <w:tcPr>
            <w:tcW w:w="5953" w:type="dxa"/>
            <w:vAlign w:val="center"/>
          </w:tcPr>
          <w:p w14:paraId="3B7B5E7B" w14:textId="77777777" w:rsidR="00527B95" w:rsidRPr="0037065E" w:rsidRDefault="00527B95" w:rsidP="00F750C8">
            <w:pPr>
              <w:jc w:val="left"/>
              <w:rPr>
                <w:rFonts w:cs="Tahoma"/>
              </w:rPr>
            </w:pPr>
            <w:r w:rsidRPr="0037065E">
              <w:rPr>
                <w:rFonts w:cs="Tahoma"/>
              </w:rPr>
              <w:t xml:space="preserve">Dodávka upgrade SW (nové verze) včetně legislativních změn   </w:t>
            </w:r>
          </w:p>
        </w:tc>
        <w:tc>
          <w:tcPr>
            <w:tcW w:w="2335" w:type="dxa"/>
            <w:vAlign w:val="center"/>
          </w:tcPr>
          <w:p w14:paraId="06E4769F" w14:textId="77777777" w:rsidR="00527B95" w:rsidRPr="0037065E" w:rsidRDefault="00527B95" w:rsidP="00F750C8">
            <w:pPr>
              <w:jc w:val="center"/>
              <w:rPr>
                <w:rFonts w:cs="Tahoma"/>
              </w:rPr>
            </w:pPr>
            <w:r w:rsidRPr="0037065E">
              <w:rPr>
                <w:rFonts w:cs="Tahoma"/>
              </w:rPr>
              <w:t>Průběžně</w:t>
            </w:r>
          </w:p>
        </w:tc>
      </w:tr>
      <w:tr w:rsidR="00527B95" w14:paraId="11813EFA" w14:textId="77777777" w:rsidTr="00527B95">
        <w:trPr>
          <w:trHeight w:val="340"/>
        </w:trPr>
        <w:tc>
          <w:tcPr>
            <w:tcW w:w="5953" w:type="dxa"/>
            <w:vAlign w:val="center"/>
          </w:tcPr>
          <w:p w14:paraId="002EBA7E" w14:textId="77777777" w:rsidR="00527B95" w:rsidRPr="0037065E" w:rsidRDefault="00527B95" w:rsidP="00F750C8">
            <w:pPr>
              <w:jc w:val="left"/>
              <w:rPr>
                <w:rFonts w:cs="Tahoma"/>
              </w:rPr>
            </w:pPr>
            <w:r w:rsidRPr="0037065E">
              <w:rPr>
                <w:rFonts w:cs="Tahoma"/>
              </w:rPr>
              <w:t>Dodávka průběžného update SW (aktualizace a optimalizace)</w:t>
            </w:r>
          </w:p>
        </w:tc>
        <w:tc>
          <w:tcPr>
            <w:tcW w:w="2335" w:type="dxa"/>
            <w:vAlign w:val="center"/>
          </w:tcPr>
          <w:p w14:paraId="1BB53364" w14:textId="77777777" w:rsidR="00527B95" w:rsidRPr="0037065E" w:rsidRDefault="00527B95" w:rsidP="00F750C8">
            <w:pPr>
              <w:jc w:val="center"/>
              <w:rPr>
                <w:rFonts w:cs="Tahoma"/>
              </w:rPr>
            </w:pPr>
            <w:r w:rsidRPr="0037065E">
              <w:rPr>
                <w:rFonts w:cs="Tahoma"/>
              </w:rPr>
              <w:t>Průběžně</w:t>
            </w:r>
          </w:p>
        </w:tc>
      </w:tr>
      <w:tr w:rsidR="00527B95" w14:paraId="109BCEBC" w14:textId="77777777" w:rsidTr="00527B95">
        <w:trPr>
          <w:trHeight w:val="340"/>
        </w:trPr>
        <w:tc>
          <w:tcPr>
            <w:tcW w:w="5953" w:type="dxa"/>
            <w:vAlign w:val="center"/>
          </w:tcPr>
          <w:p w14:paraId="2659AECD" w14:textId="77777777" w:rsidR="00527B95" w:rsidRPr="0037065E" w:rsidRDefault="00527B95" w:rsidP="00F750C8">
            <w:pPr>
              <w:jc w:val="left"/>
              <w:rPr>
                <w:rFonts w:cs="Tahoma"/>
              </w:rPr>
            </w:pPr>
            <w:r w:rsidRPr="0037065E">
              <w:rPr>
                <w:rFonts w:cs="Tahoma"/>
              </w:rPr>
              <w:t xml:space="preserve">Aktualizace cen a obsahu Cenové soustavy </w:t>
            </w:r>
            <w:r w:rsidR="00455BB4">
              <w:rPr>
                <w:rFonts w:cs="Tahoma"/>
              </w:rPr>
              <w:t>OTSKP-SPK</w:t>
            </w:r>
          </w:p>
        </w:tc>
        <w:tc>
          <w:tcPr>
            <w:tcW w:w="2335" w:type="dxa"/>
            <w:vAlign w:val="center"/>
          </w:tcPr>
          <w:p w14:paraId="5993A7DE" w14:textId="77777777" w:rsidR="00527B95" w:rsidRPr="0037065E" w:rsidRDefault="009A3D1F" w:rsidP="00F750C8">
            <w:pPr>
              <w:jc w:val="center"/>
              <w:rPr>
                <w:rFonts w:cs="Tahoma"/>
              </w:rPr>
            </w:pPr>
            <w:r>
              <w:rPr>
                <w:rFonts w:cs="Tahoma"/>
              </w:rPr>
              <w:t>1</w:t>
            </w:r>
            <w:r w:rsidR="00527B95" w:rsidRPr="0037065E">
              <w:rPr>
                <w:rFonts w:cs="Tahoma"/>
              </w:rPr>
              <w:t xml:space="preserve"> x ročně</w:t>
            </w:r>
          </w:p>
        </w:tc>
      </w:tr>
      <w:tr w:rsidR="00527B95" w14:paraId="505CD044" w14:textId="77777777" w:rsidTr="00527B95">
        <w:trPr>
          <w:trHeight w:val="340"/>
        </w:trPr>
        <w:tc>
          <w:tcPr>
            <w:tcW w:w="5953" w:type="dxa"/>
            <w:vAlign w:val="center"/>
            <w:hideMark/>
          </w:tcPr>
          <w:p w14:paraId="53AFFC94" w14:textId="77777777" w:rsidR="00527B95" w:rsidRPr="0037065E" w:rsidRDefault="00527B95" w:rsidP="00F750C8">
            <w:pPr>
              <w:jc w:val="left"/>
              <w:rPr>
                <w:rFonts w:cs="Tahoma"/>
              </w:rPr>
            </w:pPr>
            <w:r w:rsidRPr="0037065E">
              <w:rPr>
                <w:rFonts w:cs="Tahoma"/>
              </w:rPr>
              <w:t>E-mailová metodická a technická podpora uživatelů</w:t>
            </w:r>
          </w:p>
        </w:tc>
        <w:tc>
          <w:tcPr>
            <w:tcW w:w="2335" w:type="dxa"/>
            <w:vAlign w:val="center"/>
            <w:hideMark/>
          </w:tcPr>
          <w:p w14:paraId="2179952E" w14:textId="77777777" w:rsidR="00527B95" w:rsidRPr="0037065E" w:rsidRDefault="00527B95" w:rsidP="00F750C8">
            <w:pPr>
              <w:jc w:val="center"/>
              <w:rPr>
                <w:rFonts w:cs="Tahoma"/>
              </w:rPr>
            </w:pPr>
            <w:r w:rsidRPr="0037065E">
              <w:rPr>
                <w:rFonts w:cs="Tahoma"/>
              </w:rPr>
              <w:t>Pracovní dny</w:t>
            </w:r>
          </w:p>
        </w:tc>
      </w:tr>
      <w:tr w:rsidR="00527B95" w14:paraId="420CEC89" w14:textId="77777777" w:rsidTr="00527B95">
        <w:trPr>
          <w:trHeight w:val="340"/>
        </w:trPr>
        <w:tc>
          <w:tcPr>
            <w:tcW w:w="5953" w:type="dxa"/>
            <w:vAlign w:val="center"/>
            <w:hideMark/>
          </w:tcPr>
          <w:p w14:paraId="13AE9048" w14:textId="77777777" w:rsidR="00527B95" w:rsidRPr="0037065E" w:rsidRDefault="00527B95" w:rsidP="00F750C8">
            <w:pPr>
              <w:jc w:val="left"/>
              <w:rPr>
                <w:rFonts w:cs="Tahoma"/>
              </w:rPr>
            </w:pPr>
            <w:r w:rsidRPr="0037065E">
              <w:rPr>
                <w:rFonts w:cs="Tahoma"/>
              </w:rPr>
              <w:t>Metodická a technická podpora uživatelů po telefonu</w:t>
            </w:r>
          </w:p>
        </w:tc>
        <w:tc>
          <w:tcPr>
            <w:tcW w:w="2335" w:type="dxa"/>
            <w:vAlign w:val="center"/>
            <w:hideMark/>
          </w:tcPr>
          <w:p w14:paraId="2AE1C9E3" w14:textId="77777777" w:rsidR="00527B95" w:rsidRPr="0037065E" w:rsidRDefault="00527B95" w:rsidP="00F750C8">
            <w:pPr>
              <w:jc w:val="center"/>
              <w:rPr>
                <w:rFonts w:cs="Tahoma"/>
              </w:rPr>
            </w:pPr>
            <w:r w:rsidRPr="0037065E">
              <w:rPr>
                <w:rFonts w:cs="Tahoma"/>
              </w:rPr>
              <w:t>Pracovní dny</w:t>
            </w:r>
          </w:p>
          <w:p w14:paraId="330AD7FE" w14:textId="77777777" w:rsidR="00527B95" w:rsidRPr="0037065E" w:rsidRDefault="00527B95" w:rsidP="00F750C8">
            <w:pPr>
              <w:jc w:val="center"/>
              <w:rPr>
                <w:rFonts w:cs="Tahoma"/>
              </w:rPr>
            </w:pPr>
            <w:r w:rsidRPr="0037065E">
              <w:rPr>
                <w:rFonts w:cs="Tahoma"/>
              </w:rPr>
              <w:t>8.00 – 16.00</w:t>
            </w:r>
          </w:p>
        </w:tc>
      </w:tr>
    </w:tbl>
    <w:p w14:paraId="04DB25A1" w14:textId="77777777" w:rsidR="00E75C3E" w:rsidRPr="00E75C3E" w:rsidRDefault="00E75C3E" w:rsidP="00E75C3E">
      <w:pPr>
        <w:pStyle w:val="Odstavecseseznamem"/>
        <w:ind w:left="227"/>
        <w:contextualSpacing w:val="0"/>
        <w:rPr>
          <w:rFonts w:ascii="Calibri" w:hAnsi="Calibri" w:cs="Tahoma"/>
          <w:color w:val="auto"/>
          <w:sz w:val="22"/>
          <w:szCs w:val="20"/>
          <w:lang w:bidi="ar-SA"/>
        </w:rPr>
      </w:pPr>
    </w:p>
    <w:p w14:paraId="26DB438B" w14:textId="77777777" w:rsidR="00E75C3E" w:rsidRPr="00E75C3E" w:rsidRDefault="00E75C3E" w:rsidP="00E75C3E">
      <w:pPr>
        <w:pStyle w:val="Odstavecseseznamem"/>
        <w:ind w:left="227"/>
        <w:contextualSpacing w:val="0"/>
        <w:rPr>
          <w:rFonts w:ascii="Calibri" w:hAnsi="Calibri" w:cs="Tahoma"/>
          <w:color w:val="auto"/>
          <w:sz w:val="22"/>
          <w:szCs w:val="20"/>
          <w:lang w:bidi="ar-SA"/>
        </w:rPr>
      </w:pPr>
    </w:p>
    <w:p w14:paraId="44BAE56A" w14:textId="2E8FC523" w:rsidR="00E75C3E" w:rsidRPr="00E75C3E" w:rsidRDefault="00E75C3E" w:rsidP="00D052D6">
      <w:pPr>
        <w:pStyle w:val="Odstavecseseznamem"/>
        <w:ind w:left="227"/>
        <w:contextualSpacing w:val="0"/>
        <w:jc w:val="both"/>
        <w:rPr>
          <w:rFonts w:ascii="Calibri" w:hAnsi="Calibri" w:cs="Tahoma"/>
          <w:color w:val="auto"/>
          <w:sz w:val="22"/>
          <w:szCs w:val="20"/>
          <w:lang w:bidi="ar-SA"/>
        </w:rPr>
      </w:pPr>
      <w:r w:rsidRPr="00E75C3E">
        <w:rPr>
          <w:rFonts w:ascii="Calibri" w:hAnsi="Calibri" w:cs="Tahoma"/>
          <w:color w:val="auto"/>
          <w:sz w:val="22"/>
          <w:szCs w:val="20"/>
          <w:lang w:bidi="ar-SA"/>
        </w:rPr>
        <w:t xml:space="preserve">Poskytovatel se v souladu s ustanovením </w:t>
      </w:r>
      <w:r w:rsidR="0071194A">
        <w:rPr>
          <w:rFonts w:ascii="Calibri" w:hAnsi="Calibri" w:cs="Tahoma"/>
          <w:color w:val="auto"/>
          <w:sz w:val="22"/>
          <w:szCs w:val="20"/>
          <w:lang w:bidi="ar-SA"/>
        </w:rPr>
        <w:t>bodu 2.4 písm. d</w:t>
      </w:r>
      <w:r w:rsidRPr="00E75C3E">
        <w:rPr>
          <w:rFonts w:ascii="Calibri" w:hAnsi="Calibri" w:cs="Tahoma"/>
          <w:color w:val="auto"/>
          <w:sz w:val="22"/>
          <w:szCs w:val="20"/>
          <w:lang w:bidi="ar-SA"/>
        </w:rPr>
        <w:t xml:space="preserve">) zavazuje v níže uvedených lhůtách odstranit Nabyvatelem nahlášené poruchové stavy software </w:t>
      </w:r>
      <w:proofErr w:type="spellStart"/>
      <w:r w:rsidRPr="00E75C3E">
        <w:rPr>
          <w:rFonts w:ascii="Calibri" w:hAnsi="Calibri" w:cs="Tahoma"/>
          <w:color w:val="auto"/>
          <w:sz w:val="22"/>
          <w:szCs w:val="20"/>
          <w:lang w:bidi="ar-SA"/>
        </w:rPr>
        <w:t>Aspe</w:t>
      </w:r>
      <w:proofErr w:type="spellEnd"/>
      <w:r w:rsidRPr="00E75C3E">
        <w:rPr>
          <w:rFonts w:ascii="Calibri" w:hAnsi="Calibri" w:cs="Tahoma"/>
          <w:color w:val="auto"/>
          <w:sz w:val="22"/>
          <w:szCs w:val="20"/>
          <w:lang w:bidi="ar-SA"/>
        </w:rPr>
        <w:t xml:space="preserve">®. Poruchovým stavem se rozumí stav, kdy software </w:t>
      </w:r>
      <w:proofErr w:type="spellStart"/>
      <w:r w:rsidRPr="00E75C3E">
        <w:rPr>
          <w:rFonts w:ascii="Calibri" w:hAnsi="Calibri" w:cs="Tahoma"/>
          <w:color w:val="auto"/>
          <w:sz w:val="22"/>
          <w:szCs w:val="20"/>
          <w:lang w:bidi="ar-SA"/>
        </w:rPr>
        <w:t>Aspe</w:t>
      </w:r>
      <w:proofErr w:type="spellEnd"/>
      <w:r w:rsidRPr="00E75C3E">
        <w:rPr>
          <w:rFonts w:ascii="Calibri" w:hAnsi="Calibri" w:cs="Tahoma"/>
          <w:color w:val="auto"/>
          <w:sz w:val="22"/>
          <w:szCs w:val="20"/>
          <w:lang w:bidi="ar-SA"/>
        </w:rPr>
        <w:t>® neplní funkce uvedené v uživatelské příručce, dává chybné výsledky, bezdůvodně se zastavuje, nebo se z jiného důvodu chová tak, že možnost jeho užití je omezena. Rozdělení poruchových stavů do kategorií a lhůty pro odstranění:</w:t>
      </w:r>
    </w:p>
    <w:p w14:paraId="50FFFD02" w14:textId="77777777" w:rsidR="00E75C3E" w:rsidRPr="00E75C3E" w:rsidRDefault="00E75C3E" w:rsidP="00E75C3E">
      <w:pPr>
        <w:pStyle w:val="Odstavecseseznamem"/>
        <w:ind w:left="227"/>
        <w:contextualSpacing w:val="0"/>
        <w:rPr>
          <w:rFonts w:ascii="Calibri" w:hAnsi="Calibri" w:cs="Tahoma"/>
          <w:color w:val="auto"/>
          <w:sz w:val="22"/>
          <w:szCs w:val="20"/>
          <w:lang w:bidi="ar-SA"/>
        </w:rPr>
      </w:pPr>
    </w:p>
    <w:p w14:paraId="079A05FB" w14:textId="77777777" w:rsidR="00E75C3E" w:rsidRPr="00E75C3E" w:rsidRDefault="00E75C3E" w:rsidP="00E75C3E">
      <w:pPr>
        <w:pStyle w:val="Odstavecseseznamem"/>
        <w:widowControl/>
        <w:numPr>
          <w:ilvl w:val="0"/>
          <w:numId w:val="24"/>
        </w:numPr>
        <w:tabs>
          <w:tab w:val="left" w:pos="851"/>
        </w:tabs>
        <w:ind w:left="851" w:hanging="567"/>
        <w:contextualSpacing w:val="0"/>
        <w:jc w:val="both"/>
        <w:rPr>
          <w:rFonts w:ascii="Calibri" w:hAnsi="Calibri" w:cs="Tahoma"/>
          <w:color w:val="auto"/>
          <w:sz w:val="22"/>
          <w:szCs w:val="20"/>
          <w:lang w:bidi="ar-SA"/>
        </w:rPr>
      </w:pPr>
      <w:r w:rsidRPr="00E75C3E">
        <w:rPr>
          <w:rFonts w:ascii="Calibri" w:hAnsi="Calibri" w:cs="Tahoma"/>
          <w:color w:val="auto"/>
          <w:sz w:val="22"/>
          <w:szCs w:val="20"/>
          <w:lang w:bidi="ar-SA"/>
        </w:rPr>
        <w:t>stavy znemožňující užívání software, tj. způsobující „zamrznutí“, „zhroucení“ nebo nemožnost užívání významné části funkcí software během normálního provozu – lhůta pro odstranění do 2 pracovních dnů od oznámení</w:t>
      </w:r>
      <w:r>
        <w:rPr>
          <w:rFonts w:ascii="Calibri" w:hAnsi="Calibri" w:cs="Tahoma"/>
          <w:color w:val="auto"/>
          <w:sz w:val="22"/>
          <w:szCs w:val="20"/>
          <w:lang w:bidi="ar-SA"/>
        </w:rPr>
        <w:t>,</w:t>
      </w:r>
    </w:p>
    <w:p w14:paraId="3AE40FE7" w14:textId="77777777" w:rsidR="00E75C3E" w:rsidRPr="00E75C3E" w:rsidRDefault="00E75C3E" w:rsidP="00E75C3E">
      <w:pPr>
        <w:pStyle w:val="Odstavecseseznamem"/>
        <w:widowControl/>
        <w:numPr>
          <w:ilvl w:val="0"/>
          <w:numId w:val="24"/>
        </w:numPr>
        <w:tabs>
          <w:tab w:val="left" w:pos="851"/>
        </w:tabs>
        <w:ind w:left="851" w:hanging="567"/>
        <w:contextualSpacing w:val="0"/>
        <w:jc w:val="both"/>
        <w:rPr>
          <w:rFonts w:ascii="Calibri" w:hAnsi="Calibri" w:cs="Tahoma"/>
          <w:color w:val="auto"/>
          <w:sz w:val="22"/>
          <w:szCs w:val="20"/>
          <w:lang w:bidi="ar-SA"/>
        </w:rPr>
      </w:pPr>
      <w:r w:rsidRPr="00E75C3E">
        <w:rPr>
          <w:rFonts w:ascii="Calibri" w:hAnsi="Calibri" w:cs="Tahoma"/>
          <w:color w:val="auto"/>
          <w:sz w:val="22"/>
          <w:szCs w:val="20"/>
          <w:lang w:bidi="ar-SA"/>
        </w:rPr>
        <w:t xml:space="preserve">stavy způsobující vážné problémy při užívání software, které jsou překonatelné dočasným náhradním postupem – lhůta pro odstranění </w:t>
      </w:r>
      <w:r>
        <w:rPr>
          <w:rFonts w:ascii="Calibri" w:hAnsi="Calibri" w:cs="Tahoma"/>
          <w:color w:val="auto"/>
          <w:sz w:val="22"/>
          <w:szCs w:val="20"/>
          <w:lang w:bidi="ar-SA"/>
        </w:rPr>
        <w:t>do 5 pracovních dnů od oznámení,</w:t>
      </w:r>
    </w:p>
    <w:p w14:paraId="5A42E0B7" w14:textId="77777777" w:rsidR="00E75C3E" w:rsidRPr="00E75C3E" w:rsidRDefault="00E75C3E" w:rsidP="00E75C3E">
      <w:pPr>
        <w:pStyle w:val="Odstavecseseznamem"/>
        <w:widowControl/>
        <w:numPr>
          <w:ilvl w:val="0"/>
          <w:numId w:val="24"/>
        </w:numPr>
        <w:tabs>
          <w:tab w:val="left" w:pos="284"/>
          <w:tab w:val="left" w:pos="851"/>
        </w:tabs>
        <w:ind w:left="851" w:hanging="567"/>
        <w:contextualSpacing w:val="0"/>
        <w:jc w:val="both"/>
        <w:rPr>
          <w:rFonts w:ascii="Calibri" w:hAnsi="Calibri" w:cs="Tahoma"/>
          <w:color w:val="auto"/>
          <w:sz w:val="22"/>
          <w:szCs w:val="20"/>
          <w:lang w:bidi="ar-SA"/>
        </w:rPr>
      </w:pPr>
      <w:r w:rsidRPr="00E75C3E">
        <w:rPr>
          <w:rFonts w:ascii="Calibri" w:hAnsi="Calibri" w:cs="Tahoma"/>
          <w:color w:val="auto"/>
          <w:sz w:val="22"/>
          <w:szCs w:val="20"/>
          <w:lang w:bidi="ar-SA"/>
        </w:rPr>
        <w:t>stavy komplikující postupy při užívání software, které se objevují jako neshody s</w:t>
      </w:r>
      <w:r>
        <w:rPr>
          <w:rFonts w:ascii="Calibri" w:hAnsi="Calibri" w:cs="Tahoma"/>
          <w:color w:val="auto"/>
          <w:sz w:val="22"/>
          <w:szCs w:val="20"/>
          <w:lang w:bidi="ar-SA"/>
        </w:rPr>
        <w:t xml:space="preserve"> předepsaným chováním software, </w:t>
      </w:r>
      <w:r w:rsidRPr="00E75C3E">
        <w:rPr>
          <w:rFonts w:ascii="Calibri" w:hAnsi="Calibri" w:cs="Tahoma"/>
          <w:color w:val="auto"/>
          <w:sz w:val="22"/>
          <w:szCs w:val="20"/>
          <w:lang w:bidi="ar-SA"/>
        </w:rPr>
        <w:t>ale nemají vliv na celkovou funkčnost software – lhůta pro odstranění do 3 měsíců od oznámení, nebo v rámci nejbližšího update, podle toho co nastane dříve</w:t>
      </w:r>
      <w:r>
        <w:rPr>
          <w:rFonts w:ascii="Calibri" w:hAnsi="Calibri" w:cs="Tahoma"/>
          <w:color w:val="auto"/>
          <w:sz w:val="22"/>
          <w:szCs w:val="20"/>
          <w:lang w:bidi="ar-SA"/>
        </w:rPr>
        <w:t>.</w:t>
      </w:r>
    </w:p>
    <w:p w14:paraId="52B3B77A" w14:textId="77777777" w:rsidR="00E75C3E" w:rsidRPr="00E75C3E" w:rsidRDefault="00E75C3E" w:rsidP="00E75C3E">
      <w:pPr>
        <w:numPr>
          <w:ilvl w:val="0"/>
          <w:numId w:val="0"/>
        </w:numPr>
        <w:tabs>
          <w:tab w:val="clear" w:pos="709"/>
          <w:tab w:val="clear" w:pos="1418"/>
          <w:tab w:val="clear" w:pos="2127"/>
          <w:tab w:val="clear" w:pos="4395"/>
          <w:tab w:val="clear" w:pos="5103"/>
          <w:tab w:val="left" w:pos="227"/>
          <w:tab w:val="left" w:pos="425"/>
          <w:tab w:val="left" w:pos="851"/>
          <w:tab w:val="left" w:pos="1276"/>
          <w:tab w:val="left" w:pos="1701"/>
        </w:tabs>
        <w:autoSpaceDE w:val="0"/>
        <w:autoSpaceDN w:val="0"/>
        <w:adjustRightInd w:val="0"/>
        <w:spacing w:before="240" w:after="120"/>
        <w:rPr>
          <w:rFonts w:cs="Tahoma"/>
        </w:rPr>
      </w:pPr>
      <w:r w:rsidRPr="00E75C3E">
        <w:rPr>
          <w:rFonts w:cs="Tahoma"/>
        </w:rPr>
        <w:t>Nabyvatel je povinen poskytnout Poskytovateli potřebnou součinnost pro splnění jeho povinností z této smlouvy, zejména umožnit Poskytovateli přístup k software v místě jeho instalace.</w:t>
      </w:r>
    </w:p>
    <w:p w14:paraId="5392ABD8" w14:textId="51862244" w:rsidR="00317EC8" w:rsidRDefault="00317EC8" w:rsidP="0071194A">
      <w:pPr>
        <w:pStyle w:val="Nadpis2"/>
        <w:tabs>
          <w:tab w:val="clear" w:pos="1134"/>
        </w:tabs>
      </w:pPr>
      <w:bookmarkStart w:id="5" w:name="_Ref462750198"/>
      <w:r>
        <w:t xml:space="preserve">Poskytovatel tímto výslovně prohlašuje, že je subjektem oprávněným k zajištění předmětu plnění této smlouvy ve sjednaném rozsahu. Poskytovatel dále prohlašuje, že poskytnutím Licence </w:t>
      </w:r>
      <w:r w:rsidR="0071194A">
        <w:t>N</w:t>
      </w:r>
      <w:r>
        <w:t xml:space="preserve">abyvateli neporušuje práva duševního vlastnictví třetích osob. Ukáže-li se toto prohlášení nepravdivým, </w:t>
      </w:r>
      <w:r w:rsidR="0071194A">
        <w:t>P</w:t>
      </w:r>
      <w:r>
        <w:t xml:space="preserve">oskytovatel se zavazuje na své náklady uspokojit veškeré nároky třetích osob vůči </w:t>
      </w:r>
      <w:r w:rsidR="0071194A">
        <w:t>N</w:t>
      </w:r>
      <w:r>
        <w:t xml:space="preserve">abyvateli plynoucí z takového porušení práv duševního vlastnictví třetích osob a dále i nahradit škodu způsobenou tím </w:t>
      </w:r>
      <w:r w:rsidR="0071194A">
        <w:t>N</w:t>
      </w:r>
      <w:r>
        <w:t>abyvateli.</w:t>
      </w:r>
      <w:bookmarkEnd w:id="5"/>
    </w:p>
    <w:p w14:paraId="3CD76638" w14:textId="7469875A" w:rsidR="00317EC8" w:rsidRDefault="00317EC8" w:rsidP="0071194A">
      <w:pPr>
        <w:pStyle w:val="Nadpis2"/>
        <w:tabs>
          <w:tab w:val="clear" w:pos="1134"/>
        </w:tabs>
      </w:pPr>
      <w:bookmarkStart w:id="6" w:name="_Ref462750206"/>
      <w:r>
        <w:t>Poskytovatel prohlašu</w:t>
      </w:r>
      <w:r w:rsidR="00847A3B">
        <w:t xml:space="preserve">je, že software uvedený v čl. </w:t>
      </w:r>
      <w:r w:rsidR="00D815FE">
        <w:fldChar w:fldCharType="begin"/>
      </w:r>
      <w:r w:rsidR="00EB0FEA">
        <w:instrText xml:space="preserve"> REF _Ref462748893 \r \h </w:instrText>
      </w:r>
      <w:r w:rsidR="00D815FE">
        <w:fldChar w:fldCharType="separate"/>
      </w:r>
      <w:r w:rsidR="005D60E8">
        <w:t>2</w:t>
      </w:r>
      <w:r w:rsidR="00D815FE">
        <w:fldChar w:fldCharType="end"/>
      </w:r>
      <w:r>
        <w:t xml:space="preserve"> splňuje veškeré parametry a má veškeré funkce, jak jsou specifikovány v příloze č. </w:t>
      </w:r>
      <w:r w:rsidR="002302A4">
        <w:t>2</w:t>
      </w:r>
      <w:r>
        <w:t xml:space="preserve"> </w:t>
      </w:r>
      <w:proofErr w:type="gramStart"/>
      <w:r>
        <w:t>této</w:t>
      </w:r>
      <w:proofErr w:type="gramEnd"/>
      <w:r>
        <w:t xml:space="preserve"> smlouvy, a zavazuje se, že tento software bude uvedené parametry a funkce splňovat a mít po celou dobu trvání této smlouvy.</w:t>
      </w:r>
      <w:bookmarkEnd w:id="6"/>
    </w:p>
    <w:p w14:paraId="2E7949A3" w14:textId="77777777" w:rsidR="00025007" w:rsidRDefault="00025007" w:rsidP="0071194A">
      <w:pPr>
        <w:numPr>
          <w:ilvl w:val="0"/>
          <w:numId w:val="0"/>
        </w:numPr>
        <w:tabs>
          <w:tab w:val="clear" w:pos="709"/>
          <w:tab w:val="clear" w:pos="1418"/>
          <w:tab w:val="clear" w:pos="2127"/>
          <w:tab w:val="clear" w:pos="4395"/>
          <w:tab w:val="clear" w:pos="5103"/>
        </w:tabs>
        <w:ind w:left="207"/>
      </w:pPr>
    </w:p>
    <w:p w14:paraId="7E0ABD24" w14:textId="77777777" w:rsidR="00EB0ED7" w:rsidRDefault="00EB0ED7" w:rsidP="006E083D">
      <w:pPr>
        <w:pStyle w:val="Nadpis1"/>
        <w:tabs>
          <w:tab w:val="clear" w:pos="1418"/>
          <w:tab w:val="clear" w:pos="2127"/>
          <w:tab w:val="clear" w:pos="2984"/>
          <w:tab w:val="clear" w:pos="4395"/>
          <w:tab w:val="clear" w:pos="5103"/>
        </w:tabs>
      </w:pPr>
      <w:bookmarkStart w:id="7" w:name="_Ref462748993"/>
      <w:r>
        <w:t>Doba a místo plnění</w:t>
      </w:r>
      <w:bookmarkEnd w:id="7"/>
      <w:r>
        <w:t xml:space="preserve"> </w:t>
      </w:r>
    </w:p>
    <w:p w14:paraId="7D07007D" w14:textId="76A87C5C" w:rsidR="00EB0ED7" w:rsidRPr="00E75C3E" w:rsidRDefault="00EB0ED7" w:rsidP="006E083D">
      <w:pPr>
        <w:pStyle w:val="Nadpis2"/>
        <w:tabs>
          <w:tab w:val="clear" w:pos="1134"/>
        </w:tabs>
        <w:rPr>
          <w:sz w:val="20"/>
        </w:rPr>
      </w:pPr>
      <w:r w:rsidRPr="00E75C3E">
        <w:t xml:space="preserve">Místem </w:t>
      </w:r>
      <w:r w:rsidR="006E083D">
        <w:t>poskytování Podpory</w:t>
      </w:r>
      <w:r w:rsidRPr="00E75C3E">
        <w:t xml:space="preserve"> je sídlo </w:t>
      </w:r>
      <w:r w:rsidR="006E083D">
        <w:t>N</w:t>
      </w:r>
      <w:r w:rsidRPr="00E75C3E">
        <w:t xml:space="preserve">abyvatele na </w:t>
      </w:r>
      <w:r w:rsidR="00847A3B">
        <w:t>území Hl. města Prahy a</w:t>
      </w:r>
      <w:r w:rsidR="006E083D">
        <w:t>,</w:t>
      </w:r>
      <w:r w:rsidR="00847A3B">
        <w:t xml:space="preserve"> v případě potřeby</w:t>
      </w:r>
      <w:r w:rsidR="006E083D">
        <w:t>,</w:t>
      </w:r>
      <w:r w:rsidR="00847A3B">
        <w:t xml:space="preserve"> i územní pracoviště </w:t>
      </w:r>
      <w:r w:rsidR="006E083D">
        <w:t>N</w:t>
      </w:r>
      <w:r w:rsidR="00847A3B">
        <w:t>abyvatele umístěné ve všech krajských městech ČR.</w:t>
      </w:r>
    </w:p>
    <w:p w14:paraId="10AAC9B4" w14:textId="0DFBDD38" w:rsidR="00847A3B" w:rsidRDefault="00847A3B" w:rsidP="006E083D">
      <w:pPr>
        <w:pStyle w:val="Nadpis2"/>
        <w:tabs>
          <w:tab w:val="clear" w:pos="1134"/>
        </w:tabs>
      </w:pPr>
      <w:bookmarkStart w:id="8" w:name="_Ref462748826"/>
      <w:r>
        <w:t xml:space="preserve">Doba </w:t>
      </w:r>
      <w:r w:rsidR="006E083D">
        <w:t>poskytování Podpory</w:t>
      </w:r>
      <w:r>
        <w:t xml:space="preserve"> je omezena na dobu určitou v délce trvání do 31. 12. 2022 s platností </w:t>
      </w:r>
      <w:r w:rsidR="00D052D6">
        <w:t xml:space="preserve">a účinností </w:t>
      </w:r>
      <w:r>
        <w:t>od data podpisu smlouvy.</w:t>
      </w:r>
      <w:bookmarkEnd w:id="8"/>
    </w:p>
    <w:p w14:paraId="7F406775" w14:textId="080FA201" w:rsidR="00EB0ED7" w:rsidRPr="00E75C3E" w:rsidRDefault="00EB0ED7" w:rsidP="00D52D8C">
      <w:pPr>
        <w:pStyle w:val="Nadpis2"/>
        <w:numPr>
          <w:ilvl w:val="0"/>
          <w:numId w:val="0"/>
        </w:numPr>
        <w:tabs>
          <w:tab w:val="clear" w:pos="1134"/>
        </w:tabs>
      </w:pPr>
    </w:p>
    <w:p w14:paraId="64CDDDAD" w14:textId="10BE1C15" w:rsidR="00EB0ED7" w:rsidRPr="00E75C3E" w:rsidRDefault="00EB0ED7" w:rsidP="006E083D">
      <w:pPr>
        <w:pStyle w:val="Nadpis2"/>
        <w:tabs>
          <w:tab w:val="clear" w:pos="1134"/>
        </w:tabs>
      </w:pPr>
      <w:bookmarkStart w:id="9" w:name="_Ref462748663"/>
      <w:r w:rsidRPr="00E75C3E">
        <w:t xml:space="preserve">Jednorázové služby </w:t>
      </w:r>
      <w:r w:rsidR="006E083D">
        <w:t xml:space="preserve">Podpory </w:t>
      </w:r>
      <w:r w:rsidRPr="00E75C3E">
        <w:t xml:space="preserve">budou splněny do </w:t>
      </w:r>
      <w:r w:rsidR="008F1996" w:rsidRPr="00E75C3E">
        <w:t>30</w:t>
      </w:r>
      <w:r w:rsidR="00AD649D" w:rsidRPr="00E75C3E">
        <w:t xml:space="preserve"> dnů</w:t>
      </w:r>
      <w:r w:rsidR="00465628" w:rsidRPr="00E75C3E">
        <w:t xml:space="preserve"> </w:t>
      </w:r>
      <w:r w:rsidR="00AD649D" w:rsidRPr="00E75C3E">
        <w:t xml:space="preserve">od nabytí </w:t>
      </w:r>
      <w:r w:rsidR="00D336C6" w:rsidRPr="00E75C3E">
        <w:t>platnosti</w:t>
      </w:r>
      <w:r w:rsidR="00AD649D" w:rsidRPr="00E75C3E">
        <w:t xml:space="preserve"> této smlouvy.</w:t>
      </w:r>
      <w:bookmarkEnd w:id="9"/>
    </w:p>
    <w:p w14:paraId="48BE3573" w14:textId="77777777" w:rsidR="00553AFE" w:rsidRPr="00A039F4" w:rsidRDefault="00553AFE" w:rsidP="006E083D">
      <w:pPr>
        <w:tabs>
          <w:tab w:val="clear" w:pos="709"/>
          <w:tab w:val="clear" w:pos="1418"/>
          <w:tab w:val="clear" w:pos="2127"/>
          <w:tab w:val="clear" w:pos="4395"/>
          <w:tab w:val="clear" w:pos="5103"/>
        </w:tabs>
        <w:rPr>
          <w:rFonts w:ascii="Tahoma" w:hAnsi="Tahoma" w:cs="Tahoma"/>
          <w:sz w:val="20"/>
        </w:rPr>
      </w:pPr>
    </w:p>
    <w:p w14:paraId="4415636E" w14:textId="77777777" w:rsidR="00553AFE" w:rsidRPr="00A039F4" w:rsidRDefault="00701668" w:rsidP="006E083D">
      <w:pPr>
        <w:pStyle w:val="Nadpis1"/>
        <w:tabs>
          <w:tab w:val="clear" w:pos="1418"/>
          <w:tab w:val="clear" w:pos="2127"/>
          <w:tab w:val="clear" w:pos="2984"/>
          <w:tab w:val="clear" w:pos="4395"/>
          <w:tab w:val="clear" w:pos="5103"/>
        </w:tabs>
      </w:pPr>
      <w:r w:rsidRPr="00A039F4">
        <w:t>vlastník práv</w:t>
      </w:r>
    </w:p>
    <w:p w14:paraId="039446F6" w14:textId="5AC6B8EF" w:rsidR="00884020" w:rsidRDefault="00884020" w:rsidP="006E083D">
      <w:pPr>
        <w:pStyle w:val="Nadpis2"/>
        <w:tabs>
          <w:tab w:val="clear" w:pos="1134"/>
        </w:tabs>
      </w:pPr>
      <w:r w:rsidRPr="00884020">
        <w:t>Licence poskytovaná</w:t>
      </w:r>
      <w:r w:rsidR="006E083D">
        <w:t xml:space="preserve"> </w:t>
      </w:r>
      <w:r w:rsidRPr="00884020">
        <w:t>podle této smlouvy zahrnuje uživatelské oprávnění Nabyvatele k</w:t>
      </w:r>
      <w:r>
        <w:t xml:space="preserve"> Softwaru </w:t>
      </w:r>
      <w:proofErr w:type="spellStart"/>
      <w:r w:rsidRPr="00884020">
        <w:t>Aspe</w:t>
      </w:r>
      <w:proofErr w:type="spellEnd"/>
      <w:r w:rsidRPr="00884020">
        <w:t>®</w:t>
      </w:r>
      <w:r w:rsidR="00C072BB">
        <w:t xml:space="preserve"> (dále jen „</w:t>
      </w:r>
      <w:proofErr w:type="spellStart"/>
      <w:r w:rsidR="00C072BB" w:rsidRPr="00884020">
        <w:t>Aspe</w:t>
      </w:r>
      <w:proofErr w:type="spellEnd"/>
      <w:r w:rsidR="00C072BB" w:rsidRPr="00884020">
        <w:t>®</w:t>
      </w:r>
      <w:r w:rsidR="00C072BB">
        <w:t>“)</w:t>
      </w:r>
      <w:r w:rsidRPr="00884020">
        <w:t xml:space="preserve">, včetně jeho aktualizací dodaných Poskytovatelem, k provádění záznamu instrukcí nebo programových dat prostřednictvím přenosu z paměťových </w:t>
      </w:r>
      <w:r w:rsidRPr="00884020">
        <w:lastRenderedPageBreak/>
        <w:t xml:space="preserve">jednotek nebo datových nosičů do počítače Nabyvatele za účelem zpracování či vyhotovení kopie ve strojovém kódu. </w:t>
      </w:r>
    </w:p>
    <w:p w14:paraId="6A72F03B" w14:textId="733BBC8A" w:rsidR="00884020" w:rsidRDefault="00884020" w:rsidP="006E083D">
      <w:pPr>
        <w:pStyle w:val="Nadpis2"/>
        <w:tabs>
          <w:tab w:val="clear" w:pos="1134"/>
        </w:tabs>
      </w:pPr>
      <w:r w:rsidRPr="00884020">
        <w:t xml:space="preserve">Nabyvatel se zavazuje užívat </w:t>
      </w:r>
      <w:proofErr w:type="spellStart"/>
      <w:r w:rsidRPr="00884020">
        <w:t>Aspe</w:t>
      </w:r>
      <w:proofErr w:type="spellEnd"/>
      <w:r w:rsidRPr="00884020">
        <w:t>® v množství odpovídajícím</w:t>
      </w:r>
      <w:r w:rsidR="00321473">
        <w:t>u</w:t>
      </w:r>
      <w:r w:rsidRPr="00884020">
        <w:t xml:space="preserve"> počtu sjednaných stanovišť (jednotlivých PC – HW klíčů).  Nabyvatel se zavazuje zdržet se užívání </w:t>
      </w:r>
      <w:proofErr w:type="spellStart"/>
      <w:r w:rsidRPr="00884020">
        <w:t>Aspe</w:t>
      </w:r>
      <w:proofErr w:type="spellEnd"/>
      <w:r w:rsidRPr="00884020">
        <w:t xml:space="preserve">® bez platné licence či jiného svolení Poskytovatele. </w:t>
      </w:r>
    </w:p>
    <w:p w14:paraId="5676EF5C" w14:textId="77777777" w:rsidR="00884020" w:rsidRDefault="00884020" w:rsidP="006E083D">
      <w:pPr>
        <w:pStyle w:val="Nadpis2"/>
        <w:tabs>
          <w:tab w:val="clear" w:pos="1134"/>
        </w:tabs>
      </w:pPr>
      <w:r w:rsidRPr="00884020">
        <w:t xml:space="preserve">Nabyvatel se dále zavazuje zdržet se rozmnožování </w:t>
      </w:r>
      <w:proofErr w:type="spellStart"/>
      <w:r w:rsidR="00C072BB">
        <w:t>A</w:t>
      </w:r>
      <w:r w:rsidRPr="00884020">
        <w:t>spe</w:t>
      </w:r>
      <w:proofErr w:type="spellEnd"/>
      <w:r w:rsidRPr="00884020">
        <w:t xml:space="preserve">® a jakýchkoliv změn, kopírování, šíření, zpřístupňování, oprav, úprav či jiných zásahů do </w:t>
      </w:r>
      <w:proofErr w:type="spellStart"/>
      <w:r w:rsidRPr="00884020">
        <w:t>Aspe</w:t>
      </w:r>
      <w:proofErr w:type="spellEnd"/>
      <w:r w:rsidRPr="00884020">
        <w:t xml:space="preserve">® nebo HW klíčů. Nabyvatel není oprávněn přenechat </w:t>
      </w:r>
      <w:proofErr w:type="spellStart"/>
      <w:r w:rsidRPr="00884020">
        <w:t>Aspe</w:t>
      </w:r>
      <w:proofErr w:type="spellEnd"/>
      <w:r w:rsidRPr="00884020">
        <w:t>® k užívání jiné osobě</w:t>
      </w:r>
      <w:r w:rsidR="006E083D">
        <w:t xml:space="preserve">; za porušení této povinnosti Nabyvatele se nepovažuje umožnění přístupu k software </w:t>
      </w:r>
      <w:proofErr w:type="spellStart"/>
      <w:r w:rsidR="006E083D" w:rsidRPr="00884020">
        <w:t>Aspe</w:t>
      </w:r>
      <w:proofErr w:type="spellEnd"/>
      <w:r w:rsidR="006E083D" w:rsidRPr="00884020">
        <w:t>®</w:t>
      </w:r>
      <w:r w:rsidR="006E083D">
        <w:t xml:space="preserve"> osobám žádajícím Nabyvatele o poskytnutí dotace v rámci činnosti Nabyvatele pro účely administrace takové žádosti</w:t>
      </w:r>
      <w:r w:rsidRPr="00884020">
        <w:t xml:space="preserve">. </w:t>
      </w:r>
    </w:p>
    <w:p w14:paraId="2BC973CA" w14:textId="55BCF769" w:rsidR="00884020" w:rsidRPr="00884020" w:rsidRDefault="00884020" w:rsidP="006E083D">
      <w:pPr>
        <w:pStyle w:val="Nadpis2"/>
        <w:tabs>
          <w:tab w:val="clear" w:pos="1134"/>
        </w:tabs>
      </w:pPr>
      <w:r w:rsidRPr="00884020">
        <w:t xml:space="preserve">V případě porušení kterékoliv povinnosti uvedené v  bodě </w:t>
      </w:r>
      <w:r w:rsidR="00676F20">
        <w:t xml:space="preserve">4.3 </w:t>
      </w:r>
      <w:r w:rsidRPr="00884020">
        <w:t>se Nabyvatel zavazuje zaplatit Poskytovateli smluvní pokutu ve výši 1.000.000,-Kč. Sjednání ani zaplacení smluvní pokuty se nedotýká nároku Poskytovatele na náhradu škody v plné výši.</w:t>
      </w:r>
    </w:p>
    <w:p w14:paraId="6A6BDE47" w14:textId="77777777" w:rsidR="00B97F5A" w:rsidRDefault="00B97F5A" w:rsidP="00B97F5A"/>
    <w:p w14:paraId="473B3816" w14:textId="77777777" w:rsidR="00C01A8C" w:rsidRPr="00C01A8C" w:rsidRDefault="00C01A8C" w:rsidP="006E083D">
      <w:pPr>
        <w:pStyle w:val="Nadpis1"/>
        <w:tabs>
          <w:tab w:val="clear" w:pos="1418"/>
          <w:tab w:val="clear" w:pos="2127"/>
          <w:tab w:val="clear" w:pos="2984"/>
          <w:tab w:val="clear" w:pos="4395"/>
          <w:tab w:val="clear" w:pos="5103"/>
        </w:tabs>
        <w:ind w:left="3267"/>
      </w:pPr>
      <w:r>
        <w:t>DOBA ÚČINNOSTI SMLOUVY</w:t>
      </w:r>
    </w:p>
    <w:p w14:paraId="45E38C38" w14:textId="77777777" w:rsidR="00C01A8C" w:rsidRDefault="00C01A8C" w:rsidP="006E083D">
      <w:pPr>
        <w:pStyle w:val="Nadpis2"/>
        <w:tabs>
          <w:tab w:val="clear" w:pos="1134"/>
        </w:tabs>
        <w:rPr>
          <w:sz w:val="20"/>
        </w:rPr>
      </w:pPr>
      <w:r>
        <w:t>Smlouva je sjednávána na dobu do 31. 12. 2022 s účinností od data podpisu smlouvy.</w:t>
      </w:r>
    </w:p>
    <w:p w14:paraId="45870D38" w14:textId="79BA9C3F" w:rsidR="00C01A8C" w:rsidRDefault="00C01A8C" w:rsidP="006E083D">
      <w:pPr>
        <w:pStyle w:val="Nadpis2"/>
        <w:tabs>
          <w:tab w:val="clear" w:pos="1134"/>
        </w:tabs>
      </w:pPr>
      <w:r>
        <w:t>V případě, že se obě strany dohodnou, může být smlouva ukončena k dohodnutému termínu a t</w:t>
      </w:r>
      <w:r w:rsidR="00AF614E">
        <w:t>o písemn</w:t>
      </w:r>
      <w:r w:rsidR="006E083D">
        <w:t>ou dohodou.</w:t>
      </w:r>
    </w:p>
    <w:p w14:paraId="6913051E" w14:textId="6A134FCB" w:rsidR="00C01A8C" w:rsidRDefault="00C01A8C" w:rsidP="006E083D">
      <w:pPr>
        <w:pStyle w:val="Nadpis2"/>
        <w:tabs>
          <w:tab w:val="clear" w:pos="1134"/>
        </w:tabs>
      </w:pPr>
      <w:r>
        <w:t>Nabyvatel je oprávněn smlouvu</w:t>
      </w:r>
      <w:r w:rsidR="008F2FDC">
        <w:t xml:space="preserve"> kdykoliv písemně</w:t>
      </w:r>
      <w:r>
        <w:t xml:space="preserve"> vypovědět, a to i bez uvedení důvodu. </w:t>
      </w:r>
      <w:r w:rsidR="006E083D">
        <w:t>Výpovědní lhůta počíná v takovém případě běžet dnem doručení výpovědi Poskytovateli a končí pro výpověď doručenou v první polovině kalendářního roku 30. června a pro výpověď doručenou v druhé polovině kalendářního roku 31. prosince daného roku.</w:t>
      </w:r>
      <w:r w:rsidR="00161DDD">
        <w:t xml:space="preserve"> </w:t>
      </w:r>
    </w:p>
    <w:p w14:paraId="19B83FB2" w14:textId="7330AD42" w:rsidR="00D052D6" w:rsidRDefault="00AF614E" w:rsidP="006E083D">
      <w:pPr>
        <w:pStyle w:val="Nadpis2"/>
        <w:tabs>
          <w:tab w:val="clear" w:pos="1134"/>
        </w:tabs>
      </w:pPr>
      <w:r w:rsidRPr="00AF614E">
        <w:t xml:space="preserve">V případě porušení jakékoliv povinnosti Nabyvatele vyplývající z této smlouvy je Poskytovatel oprávněn tuto smlouvu </w:t>
      </w:r>
      <w:r w:rsidR="005802A5">
        <w:t xml:space="preserve">písemně </w:t>
      </w:r>
      <w:r w:rsidRPr="00AF614E">
        <w:t>vypovědět.</w:t>
      </w:r>
      <w:r w:rsidR="006E083D">
        <w:t xml:space="preserve"> </w:t>
      </w:r>
      <w:r>
        <w:t xml:space="preserve">Výpovědní lhůta </w:t>
      </w:r>
      <w:r w:rsidR="006E083D">
        <w:t xml:space="preserve">činí v takovém případě 3 měsíce a </w:t>
      </w:r>
      <w:r>
        <w:t>počíná</w:t>
      </w:r>
      <w:r w:rsidR="006E083D">
        <w:t xml:space="preserve"> </w:t>
      </w:r>
      <w:r>
        <w:t xml:space="preserve">běžet </w:t>
      </w:r>
      <w:r w:rsidR="006E083D">
        <w:t xml:space="preserve">prvním </w:t>
      </w:r>
      <w:r>
        <w:t xml:space="preserve">dnem </w:t>
      </w:r>
      <w:r w:rsidR="006E083D">
        <w:t xml:space="preserve">kalendářního měsíce následujícího po </w:t>
      </w:r>
      <w:r>
        <w:t>doručení výpovědi Poskytovatel</w:t>
      </w:r>
      <w:r w:rsidR="006E083D">
        <w:t>em</w:t>
      </w:r>
      <w:r>
        <w:t xml:space="preserve"> </w:t>
      </w:r>
      <w:r w:rsidR="006E083D">
        <w:t>Nabyvateli.</w:t>
      </w:r>
    </w:p>
    <w:p w14:paraId="2D73A773" w14:textId="76ABE043" w:rsidR="00161DDD" w:rsidRPr="00161DDD" w:rsidRDefault="00161DDD" w:rsidP="00F965A4">
      <w:pPr>
        <w:ind w:left="567" w:hanging="567"/>
      </w:pPr>
      <w:r>
        <w:t>5.5</w:t>
      </w:r>
      <w:r>
        <w:tab/>
      </w:r>
      <w:r w:rsidR="00A453D1">
        <w:t xml:space="preserve">Poskytovatel se zavazuje vrátit Nabyvateli poměrnou část ceny za Průběžné služby – technickou podporu v případě, že </w:t>
      </w:r>
      <w:r>
        <w:t xml:space="preserve">tato smlouva </w:t>
      </w:r>
      <w:r w:rsidR="00A453D1">
        <w:t xml:space="preserve">zanikne </w:t>
      </w:r>
      <w:r>
        <w:t>před koncem kalendářního roku</w:t>
      </w:r>
      <w:r w:rsidR="00CA741D">
        <w:t>, za </w:t>
      </w:r>
      <w:r w:rsidR="00A453D1">
        <w:t xml:space="preserve">který Nabyvatel Poskytovateli cenu za Průběžné služby </w:t>
      </w:r>
      <w:r w:rsidR="00771ECA">
        <w:t xml:space="preserve">již </w:t>
      </w:r>
      <w:r w:rsidR="00A453D1">
        <w:t xml:space="preserve">uhradil. </w:t>
      </w:r>
    </w:p>
    <w:p w14:paraId="4C704370" w14:textId="77777777" w:rsidR="00AF614E" w:rsidRPr="00AF614E" w:rsidRDefault="00AF614E" w:rsidP="006E083D">
      <w:pPr>
        <w:tabs>
          <w:tab w:val="clear" w:pos="709"/>
          <w:tab w:val="clear" w:pos="1418"/>
          <w:tab w:val="clear" w:pos="2127"/>
          <w:tab w:val="clear" w:pos="4395"/>
          <w:tab w:val="clear" w:pos="5103"/>
        </w:tabs>
      </w:pPr>
    </w:p>
    <w:p w14:paraId="09D80D3C" w14:textId="77777777" w:rsidR="009610C7" w:rsidRPr="00C01A8C" w:rsidRDefault="009610C7" w:rsidP="006E083D">
      <w:pPr>
        <w:pStyle w:val="Nadpis1"/>
        <w:tabs>
          <w:tab w:val="clear" w:pos="1418"/>
          <w:tab w:val="clear" w:pos="2127"/>
          <w:tab w:val="clear" w:pos="2984"/>
          <w:tab w:val="clear" w:pos="4395"/>
          <w:tab w:val="clear" w:pos="5103"/>
        </w:tabs>
        <w:ind w:left="3267"/>
      </w:pPr>
      <w:r>
        <w:t>předání</w:t>
      </w:r>
    </w:p>
    <w:p w14:paraId="40807FB4" w14:textId="4D6C6BF5" w:rsidR="009610C7" w:rsidRPr="00884020" w:rsidRDefault="001309A6" w:rsidP="006E083D">
      <w:pPr>
        <w:pStyle w:val="Nadpis2"/>
        <w:tabs>
          <w:tab w:val="clear" w:pos="1134"/>
        </w:tabs>
      </w:pPr>
      <w:r>
        <w:t>Poskytnutí j</w:t>
      </w:r>
      <w:r w:rsidR="009610C7" w:rsidRPr="00884020">
        <w:t>ednorázov</w:t>
      </w:r>
      <w:r>
        <w:t>ých</w:t>
      </w:r>
      <w:r w:rsidR="009610C7" w:rsidRPr="00884020">
        <w:t xml:space="preserve"> služ</w:t>
      </w:r>
      <w:r>
        <w:t>e</w:t>
      </w:r>
      <w:r w:rsidR="009610C7" w:rsidRPr="00884020">
        <w:t>b</w:t>
      </w:r>
      <w:r>
        <w:t xml:space="preserve"> v souladu s</w:t>
      </w:r>
      <w:r w:rsidR="00D52D8C">
        <w:t> </w:t>
      </w:r>
      <w:proofErr w:type="gramStart"/>
      <w:r w:rsidR="006E083D">
        <w:t>bodem</w:t>
      </w:r>
      <w:r w:rsidR="00D52D8C">
        <w:t xml:space="preserve"> </w:t>
      </w:r>
      <w:r w:rsidR="00D815FE">
        <w:fldChar w:fldCharType="begin"/>
      </w:r>
      <w:r w:rsidR="00455BB4">
        <w:instrText xml:space="preserve"> REF _Ref462748735 \r \h </w:instrText>
      </w:r>
      <w:r w:rsidR="00D815FE">
        <w:fldChar w:fldCharType="separate"/>
      </w:r>
      <w:r w:rsidR="005D60E8">
        <w:t>2.3</w:t>
      </w:r>
      <w:r w:rsidR="00D815FE">
        <w:fldChar w:fldCharType="end"/>
      </w:r>
      <w:r w:rsidR="00D52D8C">
        <w:t xml:space="preserve"> </w:t>
      </w:r>
      <w:r w:rsidR="009610C7" w:rsidRPr="00884020">
        <w:t>této</w:t>
      </w:r>
      <w:proofErr w:type="gramEnd"/>
      <w:r w:rsidR="009610C7" w:rsidRPr="00884020">
        <w:t xml:space="preserve"> smlouvy bud</w:t>
      </w:r>
      <w:r>
        <w:t>e stvrzeno</w:t>
      </w:r>
      <w:r w:rsidR="009610C7" w:rsidRPr="00884020">
        <w:t xml:space="preserve"> předávacím protokolem </w:t>
      </w:r>
      <w:r w:rsidR="00B64F08">
        <w:t xml:space="preserve">a protokolem o provedeném školení </w:t>
      </w:r>
      <w:r w:rsidR="009610C7" w:rsidRPr="00884020">
        <w:t>a podeps</w:t>
      </w:r>
      <w:r>
        <w:t xml:space="preserve">aným kontaktní osobou </w:t>
      </w:r>
      <w:r w:rsidR="006E083D">
        <w:t>P</w:t>
      </w:r>
      <w:r>
        <w:t xml:space="preserve">oskytovatele a </w:t>
      </w:r>
      <w:r w:rsidR="006E083D">
        <w:t>N</w:t>
      </w:r>
      <w:r>
        <w:t>abyvatele.</w:t>
      </w:r>
    </w:p>
    <w:p w14:paraId="1CAFEC1E" w14:textId="1D8564DC" w:rsidR="009610C7" w:rsidRPr="00884020" w:rsidRDefault="009610C7" w:rsidP="006E083D">
      <w:pPr>
        <w:pStyle w:val="Nadpis2"/>
        <w:tabs>
          <w:tab w:val="clear" w:pos="1134"/>
        </w:tabs>
      </w:pPr>
      <w:r w:rsidRPr="00884020">
        <w:t xml:space="preserve">Ostatní plnění budou plněny </w:t>
      </w:r>
      <w:r w:rsidR="006E083D">
        <w:t>P</w:t>
      </w:r>
      <w:r w:rsidRPr="00884020">
        <w:t xml:space="preserve">oskytovatelem průběžně dle </w:t>
      </w:r>
      <w:r w:rsidRPr="00933675">
        <w:t>článku</w:t>
      </w:r>
      <w:r w:rsidR="006E083D">
        <w:t xml:space="preserve"> 2. a</w:t>
      </w:r>
      <w:r w:rsidRPr="00933675">
        <w:t xml:space="preserve"> </w:t>
      </w:r>
      <w:r w:rsidR="00D815FE">
        <w:fldChar w:fldCharType="begin"/>
      </w:r>
      <w:r w:rsidR="002412A4">
        <w:instrText xml:space="preserve"> REF _Ref462748993 \r \h </w:instrText>
      </w:r>
      <w:r w:rsidR="00D815FE">
        <w:fldChar w:fldCharType="separate"/>
      </w:r>
      <w:r w:rsidR="005D60E8">
        <w:t>3</w:t>
      </w:r>
      <w:r w:rsidR="00D815FE">
        <w:fldChar w:fldCharType="end"/>
      </w:r>
      <w:r w:rsidR="006E083D">
        <w:t>.</w:t>
      </w:r>
      <w:r w:rsidRPr="00884020">
        <w:t xml:space="preserve"> této smlouvy za nutné součinnosti </w:t>
      </w:r>
      <w:r w:rsidR="006E083D">
        <w:t>N</w:t>
      </w:r>
      <w:r w:rsidRPr="00884020">
        <w:t xml:space="preserve">abyvatele. </w:t>
      </w:r>
    </w:p>
    <w:p w14:paraId="2401F891" w14:textId="05A11711" w:rsidR="009610C7" w:rsidRPr="00884020" w:rsidRDefault="009610C7" w:rsidP="006E083D">
      <w:pPr>
        <w:pStyle w:val="Nadpis2"/>
        <w:tabs>
          <w:tab w:val="clear" w:pos="1134"/>
        </w:tabs>
      </w:pPr>
      <w:r w:rsidRPr="00884020">
        <w:t xml:space="preserve">Konkrétní termíny plnění a rozsah potřebné součinnosti budou oprávněné osobě </w:t>
      </w:r>
      <w:r w:rsidR="006E083D">
        <w:t>N</w:t>
      </w:r>
      <w:r w:rsidRPr="00884020">
        <w:t>abyvatele sděleny telefonicky nebo emailem minimálně v předstihu 10 dnů.</w:t>
      </w:r>
    </w:p>
    <w:p w14:paraId="575DD761" w14:textId="77777777" w:rsidR="00553AFE" w:rsidRDefault="00553AFE" w:rsidP="006E083D">
      <w:pPr>
        <w:pStyle w:val="Nadpis1"/>
        <w:tabs>
          <w:tab w:val="clear" w:pos="1418"/>
          <w:tab w:val="clear" w:pos="2127"/>
          <w:tab w:val="clear" w:pos="2984"/>
          <w:tab w:val="clear" w:pos="4395"/>
          <w:tab w:val="clear" w:pos="5103"/>
        </w:tabs>
        <w:ind w:left="3267"/>
      </w:pPr>
      <w:r w:rsidRPr="00A039F4">
        <w:t>cena a platební podmínky</w:t>
      </w:r>
    </w:p>
    <w:p w14:paraId="461C7F20" w14:textId="51900687" w:rsidR="00A922F0" w:rsidRDefault="00A64669" w:rsidP="006E083D">
      <w:pPr>
        <w:pStyle w:val="Nadpis2"/>
        <w:tabs>
          <w:tab w:val="clear" w:pos="1134"/>
        </w:tabs>
      </w:pPr>
      <w:r w:rsidRPr="00884020">
        <w:t xml:space="preserve">Smluvní strany se dohodly na </w:t>
      </w:r>
      <w:r w:rsidR="00A922F0">
        <w:t>smluvní ceně</w:t>
      </w:r>
      <w:r w:rsidR="008F63B4">
        <w:t xml:space="preserve"> Podpory</w:t>
      </w:r>
      <w:r w:rsidR="00A922F0">
        <w:t xml:space="preserve"> ve výši: </w:t>
      </w:r>
      <w:r w:rsidR="00A922F0">
        <w:tab/>
      </w:r>
      <w:r w:rsidR="00B14DF6" w:rsidRPr="00F965A4">
        <w:rPr>
          <w:b/>
        </w:rPr>
        <w:t>7</w:t>
      </w:r>
      <w:r w:rsidR="00F965A4">
        <w:rPr>
          <w:b/>
        </w:rPr>
        <w:t>5</w:t>
      </w:r>
      <w:r w:rsidR="00B14DF6" w:rsidRPr="00F965A4">
        <w:rPr>
          <w:b/>
        </w:rPr>
        <w:t xml:space="preserve">9 </w:t>
      </w:r>
      <w:r w:rsidR="00F965A4">
        <w:rPr>
          <w:b/>
        </w:rPr>
        <w:t>8</w:t>
      </w:r>
      <w:r w:rsidR="00B14DF6" w:rsidRPr="00F965A4">
        <w:rPr>
          <w:b/>
        </w:rPr>
        <w:t>00</w:t>
      </w:r>
      <w:r w:rsidR="00A922F0" w:rsidRPr="00F965A4">
        <w:rPr>
          <w:b/>
        </w:rPr>
        <w:t>,-Kč</w:t>
      </w:r>
      <w:r w:rsidR="00A922F0">
        <w:t xml:space="preserve"> bez DPH</w:t>
      </w:r>
      <w:r w:rsidR="00B14DF6">
        <w:t>, která se skládá z následujících dílčích částí, a to:</w:t>
      </w:r>
    </w:p>
    <w:p w14:paraId="4E45D520" w14:textId="5283F136" w:rsidR="00474513" w:rsidRPr="00474513" w:rsidRDefault="00474513" w:rsidP="00F965A4">
      <w:pPr>
        <w:pStyle w:val="Nadpis5"/>
        <w:numPr>
          <w:ilvl w:val="1"/>
          <w:numId w:val="16"/>
        </w:numPr>
        <w:tabs>
          <w:tab w:val="clear" w:pos="709"/>
          <w:tab w:val="clear" w:pos="1418"/>
          <w:tab w:val="clear" w:pos="2127"/>
          <w:tab w:val="clear" w:pos="4395"/>
          <w:tab w:val="clear" w:pos="5103"/>
          <w:tab w:val="clear" w:pos="5529"/>
        </w:tabs>
        <w:ind w:left="1134" w:hanging="567"/>
        <w:rPr>
          <w:b w:val="0"/>
        </w:rPr>
      </w:pPr>
      <w:r w:rsidRPr="00474513">
        <w:rPr>
          <w:b w:val="0"/>
        </w:rPr>
        <w:t>z</w:t>
      </w:r>
      <w:r w:rsidR="00A922F0" w:rsidRPr="00474513">
        <w:rPr>
          <w:b w:val="0"/>
        </w:rPr>
        <w:t> </w:t>
      </w:r>
      <w:r w:rsidR="008F63B4">
        <w:rPr>
          <w:b w:val="0"/>
        </w:rPr>
        <w:t xml:space="preserve"> cen</w:t>
      </w:r>
      <w:r w:rsidR="00B14DF6">
        <w:rPr>
          <w:b w:val="0"/>
        </w:rPr>
        <w:t>y</w:t>
      </w:r>
      <w:r w:rsidR="008F63B4">
        <w:rPr>
          <w:b w:val="0"/>
        </w:rPr>
        <w:t xml:space="preserve"> za </w:t>
      </w:r>
      <w:r w:rsidR="00D306EF">
        <w:rPr>
          <w:b w:val="0"/>
        </w:rPr>
        <w:t>J</w:t>
      </w:r>
      <w:r w:rsidR="00A922F0" w:rsidRPr="00474513">
        <w:rPr>
          <w:b w:val="0"/>
        </w:rPr>
        <w:t>ednorázové služby:</w:t>
      </w:r>
      <w:r w:rsidR="00A922F0" w:rsidRPr="00474513">
        <w:rPr>
          <w:b w:val="0"/>
        </w:rPr>
        <w:tab/>
      </w:r>
      <w:r w:rsidR="00F75BB9">
        <w:rPr>
          <w:b w:val="0"/>
        </w:rPr>
        <w:t>99</w:t>
      </w:r>
      <w:r w:rsidRPr="00474513">
        <w:rPr>
          <w:b w:val="0"/>
        </w:rPr>
        <w:t> 500,</w:t>
      </w:r>
      <w:r w:rsidR="00F75BB9">
        <w:rPr>
          <w:b w:val="0"/>
        </w:rPr>
        <w:t>-K</w:t>
      </w:r>
      <w:r w:rsidRPr="00474513">
        <w:rPr>
          <w:b w:val="0"/>
        </w:rPr>
        <w:t>č bez DPH</w:t>
      </w:r>
    </w:p>
    <w:p w14:paraId="680E190B" w14:textId="008360F6" w:rsidR="007E1096" w:rsidRPr="00474513" w:rsidRDefault="008F63B4" w:rsidP="00F965A4">
      <w:pPr>
        <w:pStyle w:val="Nadpis5"/>
        <w:numPr>
          <w:ilvl w:val="1"/>
          <w:numId w:val="16"/>
        </w:numPr>
        <w:tabs>
          <w:tab w:val="clear" w:pos="709"/>
          <w:tab w:val="clear" w:pos="1418"/>
          <w:tab w:val="clear" w:pos="2127"/>
          <w:tab w:val="clear" w:pos="4395"/>
          <w:tab w:val="clear" w:pos="5103"/>
          <w:tab w:val="clear" w:pos="5529"/>
        </w:tabs>
        <w:ind w:left="1134" w:hanging="567"/>
        <w:rPr>
          <w:b w:val="0"/>
        </w:rPr>
      </w:pPr>
      <w:r>
        <w:rPr>
          <w:b w:val="0"/>
        </w:rPr>
        <w:t>cena za Průběžné služby - t</w:t>
      </w:r>
      <w:r w:rsidR="00474513">
        <w:rPr>
          <w:b w:val="0"/>
        </w:rPr>
        <w:t>echnick</w:t>
      </w:r>
      <w:r>
        <w:rPr>
          <w:b w:val="0"/>
        </w:rPr>
        <w:t>ou</w:t>
      </w:r>
      <w:r w:rsidR="00474513">
        <w:rPr>
          <w:b w:val="0"/>
        </w:rPr>
        <w:t xml:space="preserve"> podpor</w:t>
      </w:r>
      <w:r>
        <w:rPr>
          <w:b w:val="0"/>
        </w:rPr>
        <w:t>u činí</w:t>
      </w:r>
      <w:r w:rsidR="00474513" w:rsidRPr="00474513">
        <w:rPr>
          <w:b w:val="0"/>
        </w:rPr>
        <w:t>:</w:t>
      </w:r>
      <w:r w:rsidR="00474513" w:rsidRPr="00474513">
        <w:rPr>
          <w:b w:val="0"/>
        </w:rPr>
        <w:tab/>
      </w:r>
      <w:r w:rsidR="00E06350">
        <w:rPr>
          <w:b w:val="0"/>
        </w:rPr>
        <w:t>111 600</w:t>
      </w:r>
      <w:r>
        <w:rPr>
          <w:b w:val="0"/>
        </w:rPr>
        <w:t>,-Kč bez DPH za každý kalendářní rok, v němž došlo k poskytování Průběžných služeb – technické podpory, tj.</w:t>
      </w:r>
      <w:r w:rsidR="00B14DF6">
        <w:rPr>
          <w:b w:val="0"/>
        </w:rPr>
        <w:t> </w:t>
      </w:r>
      <w:r>
        <w:rPr>
          <w:b w:val="0"/>
        </w:rPr>
        <w:t xml:space="preserve">celkem </w:t>
      </w:r>
      <w:r w:rsidR="00CC124F">
        <w:rPr>
          <w:b w:val="0"/>
        </w:rPr>
        <w:t>6</w:t>
      </w:r>
      <w:r w:rsidR="00B36F12">
        <w:rPr>
          <w:b w:val="0"/>
        </w:rPr>
        <w:t>6</w:t>
      </w:r>
      <w:r w:rsidR="00F965A4">
        <w:rPr>
          <w:b w:val="0"/>
        </w:rPr>
        <w:t>0</w:t>
      </w:r>
      <w:r w:rsidR="00B36F12">
        <w:rPr>
          <w:b w:val="0"/>
        </w:rPr>
        <w:t xml:space="preserve"> </w:t>
      </w:r>
      <w:r w:rsidR="00F965A4">
        <w:rPr>
          <w:b w:val="0"/>
        </w:rPr>
        <w:t>3</w:t>
      </w:r>
      <w:r w:rsidR="00B36F12">
        <w:rPr>
          <w:b w:val="0"/>
        </w:rPr>
        <w:t>00</w:t>
      </w:r>
      <w:r w:rsidR="00F75BB9">
        <w:rPr>
          <w:b w:val="0"/>
        </w:rPr>
        <w:t>,-K</w:t>
      </w:r>
      <w:r w:rsidR="00474513" w:rsidRPr="00474513">
        <w:rPr>
          <w:b w:val="0"/>
        </w:rPr>
        <w:t>č bez DPH</w:t>
      </w:r>
      <w:r>
        <w:rPr>
          <w:b w:val="0"/>
        </w:rPr>
        <w:t xml:space="preserve"> za </w:t>
      </w:r>
      <w:r w:rsidR="00B14DF6">
        <w:rPr>
          <w:b w:val="0"/>
        </w:rPr>
        <w:t xml:space="preserve">Průběžné služby po </w:t>
      </w:r>
      <w:r>
        <w:rPr>
          <w:b w:val="0"/>
        </w:rPr>
        <w:t>celou sjednanou dobu smlouvy.</w:t>
      </w:r>
    </w:p>
    <w:p w14:paraId="7FE3B4D3" w14:textId="77777777" w:rsidR="00F75BB9" w:rsidRDefault="00F75BB9" w:rsidP="006E083D">
      <w:pPr>
        <w:pStyle w:val="Nadpis2"/>
        <w:tabs>
          <w:tab w:val="clear" w:pos="1134"/>
        </w:tabs>
      </w:pPr>
      <w:r>
        <w:t>K ceně bude doúčtována daň z přidané hodnoty ve výši podle zákona č. 235/2004S. v platném znění.</w:t>
      </w:r>
      <w:r w:rsidRPr="00884020">
        <w:t xml:space="preserve"> </w:t>
      </w:r>
    </w:p>
    <w:p w14:paraId="5D9D1031" w14:textId="15D35D78" w:rsidR="00884020" w:rsidRPr="00884020" w:rsidRDefault="008F63B4" w:rsidP="006E083D">
      <w:pPr>
        <w:pStyle w:val="Nadpis2"/>
        <w:tabs>
          <w:tab w:val="clear" w:pos="1134"/>
        </w:tabs>
      </w:pPr>
      <w:r>
        <w:t xml:space="preserve">Cena za Jednorázové služby </w:t>
      </w:r>
      <w:r w:rsidR="0092041A">
        <w:t xml:space="preserve">bude uhrazena </w:t>
      </w:r>
      <w:r>
        <w:t xml:space="preserve">po jejich poskytnutí. </w:t>
      </w:r>
      <w:r w:rsidR="00F75BB9" w:rsidRPr="00474513">
        <w:t xml:space="preserve">Daňový doklad </w:t>
      </w:r>
      <w:r w:rsidR="0092041A">
        <w:t>za</w:t>
      </w:r>
      <w:r w:rsidR="00F75BB9" w:rsidRPr="00474513">
        <w:t xml:space="preserve"> </w:t>
      </w:r>
      <w:r>
        <w:t>J</w:t>
      </w:r>
      <w:r w:rsidR="00F75BB9" w:rsidRPr="00474513">
        <w:t xml:space="preserve">ednorázové služby bude vystaven ke dni </w:t>
      </w:r>
      <w:r w:rsidR="00AF614E">
        <w:t xml:space="preserve">úspěšné instalace serverové licence </w:t>
      </w:r>
      <w:proofErr w:type="spellStart"/>
      <w:r w:rsidR="00AF614E">
        <w:t>A</w:t>
      </w:r>
      <w:r w:rsidR="00AF614E" w:rsidRPr="00884020">
        <w:t>spe</w:t>
      </w:r>
      <w:proofErr w:type="spellEnd"/>
      <w:r w:rsidR="00AF614E" w:rsidRPr="00884020">
        <w:t>®</w:t>
      </w:r>
      <w:r w:rsidR="00F75BB9" w:rsidRPr="00474513">
        <w:t>, se splatností 30 dnů</w:t>
      </w:r>
      <w:r w:rsidR="0092041A">
        <w:t xml:space="preserve"> od doručení daňového dokladu Nabyvateli</w:t>
      </w:r>
      <w:r w:rsidR="00F75BB9" w:rsidRPr="00474513">
        <w:t>, na základě podepsaného předávacího protokolu</w:t>
      </w:r>
      <w:r w:rsidR="00F75BB9">
        <w:t>.</w:t>
      </w:r>
    </w:p>
    <w:p w14:paraId="6D830648" w14:textId="63C51DDA" w:rsidR="00A922F0" w:rsidRDefault="00A64669" w:rsidP="006E083D">
      <w:pPr>
        <w:pStyle w:val="Nadpis2"/>
        <w:tabs>
          <w:tab w:val="clear" w:pos="1134"/>
        </w:tabs>
      </w:pPr>
      <w:r w:rsidRPr="00884020">
        <w:lastRenderedPageBreak/>
        <w:t xml:space="preserve">Cena plnění </w:t>
      </w:r>
      <w:r w:rsidR="00A922F0">
        <w:t xml:space="preserve">za </w:t>
      </w:r>
      <w:r w:rsidR="008F63B4">
        <w:t>Průběžné služby - t</w:t>
      </w:r>
      <w:r w:rsidR="00A922F0">
        <w:t>echnickou podporu</w:t>
      </w:r>
      <w:r w:rsidR="008F63B4">
        <w:t xml:space="preserve"> </w:t>
      </w:r>
      <w:r w:rsidR="0092041A">
        <w:t xml:space="preserve">bude hrazena </w:t>
      </w:r>
      <w:r w:rsidR="008F63B4">
        <w:t>v dílčích ročních splátkách tak, že</w:t>
      </w:r>
      <w:r w:rsidR="00A922F0">
        <w:t xml:space="preserve"> </w:t>
      </w:r>
      <w:r w:rsidRPr="00884020">
        <w:t>pro první kalendářní rok trvání této smlouvy odpovídající poměrná část</w:t>
      </w:r>
      <w:r w:rsidR="008F63B4">
        <w:t xml:space="preserve"> (splátka)</w:t>
      </w:r>
      <w:r w:rsidR="0092041A">
        <w:t xml:space="preserve"> bude uhrazena po </w:t>
      </w:r>
      <w:r w:rsidR="00AF614E">
        <w:t>úspěšné instalac</w:t>
      </w:r>
      <w:r w:rsidR="0092041A">
        <w:t>i</w:t>
      </w:r>
      <w:r w:rsidR="00AF614E">
        <w:t xml:space="preserve"> serverové licence </w:t>
      </w:r>
      <w:proofErr w:type="spellStart"/>
      <w:r w:rsidR="00AF614E">
        <w:t>A</w:t>
      </w:r>
      <w:r w:rsidR="00AF614E" w:rsidRPr="00884020">
        <w:t>spe</w:t>
      </w:r>
      <w:proofErr w:type="spellEnd"/>
      <w:r w:rsidR="00AF614E" w:rsidRPr="00884020">
        <w:t>®</w:t>
      </w:r>
      <w:r w:rsidR="00AF614E" w:rsidRPr="00474513">
        <w:t>,</w:t>
      </w:r>
      <w:r w:rsidRPr="00884020">
        <w:t xml:space="preserve">na základě </w:t>
      </w:r>
      <w:r w:rsidR="0092041A">
        <w:t>daňového dokladu (</w:t>
      </w:r>
      <w:r w:rsidRPr="00884020">
        <w:t>faktury</w:t>
      </w:r>
      <w:r w:rsidR="0092041A">
        <w:t>)</w:t>
      </w:r>
      <w:r w:rsidRPr="00884020">
        <w:t xml:space="preserve"> Poskytovatele doručené</w:t>
      </w:r>
      <w:r w:rsidR="0092041A">
        <w:t>ho</w:t>
      </w:r>
      <w:r w:rsidRPr="00884020">
        <w:t xml:space="preserve"> Nabyvateli se splatností </w:t>
      </w:r>
      <w:r w:rsidR="00F75BB9">
        <w:t>30</w:t>
      </w:r>
      <w:r w:rsidRPr="00884020">
        <w:t xml:space="preserve"> dnů od doručení, nedohodnou-li se strany </w:t>
      </w:r>
      <w:r w:rsidR="0092041A">
        <w:t xml:space="preserve">písemně </w:t>
      </w:r>
      <w:r w:rsidRPr="00884020">
        <w:t xml:space="preserve">jinak.  </w:t>
      </w:r>
    </w:p>
    <w:p w14:paraId="5694FA3B" w14:textId="3F1737B0" w:rsidR="00884020" w:rsidRPr="00884020" w:rsidRDefault="008F63B4" w:rsidP="006E083D">
      <w:pPr>
        <w:pStyle w:val="Nadpis2"/>
        <w:tabs>
          <w:tab w:val="clear" w:pos="1134"/>
        </w:tabs>
      </w:pPr>
      <w:r>
        <w:t>Za k</w:t>
      </w:r>
      <w:r w:rsidR="00A922F0" w:rsidRPr="00884020">
        <w:t>aždý další následu</w:t>
      </w:r>
      <w:r w:rsidR="00A922F0">
        <w:t>jící kalendářní rok</w:t>
      </w:r>
      <w:r>
        <w:t xml:space="preserve"> </w:t>
      </w:r>
      <w:r w:rsidR="0092041A">
        <w:t xml:space="preserve">bude </w:t>
      </w:r>
      <w:r>
        <w:t xml:space="preserve">dílčí splátka </w:t>
      </w:r>
      <w:r w:rsidR="0092041A">
        <w:t xml:space="preserve">hrazena </w:t>
      </w:r>
      <w:r>
        <w:t>vždy předem tak, že</w:t>
      </w:r>
      <w:r w:rsidR="00A922F0">
        <w:t xml:space="preserve"> bude </w:t>
      </w:r>
      <w:r w:rsidR="00F75BB9">
        <w:t>f</w:t>
      </w:r>
      <w:r w:rsidR="00A922F0">
        <w:t xml:space="preserve">akturace </w:t>
      </w:r>
      <w:r>
        <w:t xml:space="preserve">ceny </w:t>
      </w:r>
      <w:r w:rsidR="00A922F0" w:rsidRPr="0057744F">
        <w:t xml:space="preserve">za </w:t>
      </w:r>
      <w:r>
        <w:t>Průběžné služby - t</w:t>
      </w:r>
      <w:r w:rsidR="00A922F0">
        <w:t xml:space="preserve">echnickou podporu </w:t>
      </w:r>
      <w:r w:rsidR="00474513">
        <w:t>vystavována</w:t>
      </w:r>
      <w:r w:rsidR="00A64669" w:rsidRPr="00884020">
        <w:t xml:space="preserve"> </w:t>
      </w:r>
      <w:r w:rsidR="00AF614E">
        <w:t xml:space="preserve">Poskytovatelem </w:t>
      </w:r>
      <w:r w:rsidR="00A64669" w:rsidRPr="00884020">
        <w:t>opakovaně vždy k 1.</w:t>
      </w:r>
      <w:r w:rsidR="00A922F0">
        <w:t xml:space="preserve"> </w:t>
      </w:r>
      <w:r w:rsidR="00A64669" w:rsidRPr="00884020">
        <w:t>1. daného kalendářního roku</w:t>
      </w:r>
      <w:r w:rsidR="0092041A">
        <w:t>, za který se Průběžné služby platí, a to</w:t>
      </w:r>
      <w:r w:rsidR="00A64669" w:rsidRPr="00884020">
        <w:t xml:space="preserve"> </w:t>
      </w:r>
      <w:r w:rsidR="00474513">
        <w:t xml:space="preserve">ve výši </w:t>
      </w:r>
      <w:r w:rsidR="00F75BB9">
        <w:t>111 600</w:t>
      </w:r>
      <w:r w:rsidR="00474513">
        <w:t>,</w:t>
      </w:r>
      <w:r w:rsidR="00F75BB9">
        <w:t xml:space="preserve">-Kč bez DPH, vždy se </w:t>
      </w:r>
      <w:r w:rsidR="00F75BB9" w:rsidRPr="0057744F">
        <w:t>splatností 30 dnů</w:t>
      </w:r>
      <w:r w:rsidR="0092041A">
        <w:t xml:space="preserve"> od doručení daňového dokladu Poskytovatele Nabyvateli</w:t>
      </w:r>
      <w:r w:rsidR="00F75BB9" w:rsidRPr="0057744F">
        <w:t>.</w:t>
      </w:r>
    </w:p>
    <w:p w14:paraId="2C508FDD" w14:textId="77777777" w:rsidR="00D052D6" w:rsidRDefault="00A64669" w:rsidP="006E083D">
      <w:pPr>
        <w:pStyle w:val="Nadpis2"/>
        <w:tabs>
          <w:tab w:val="clear" w:pos="1134"/>
        </w:tabs>
      </w:pPr>
      <w:r w:rsidRPr="00884020">
        <w:t>V případě prodlení Nabyvatele se zaplacením sjednané ceny</w:t>
      </w:r>
      <w:r w:rsidR="00F802F9">
        <w:t xml:space="preserve"> nebo její části</w:t>
      </w:r>
      <w:r w:rsidRPr="00884020">
        <w:t xml:space="preserve"> se Nabyvatel zavazuje zaplatit Poskytovateli i smluvní úrok z prodlení ve výši 0,05% z dlužné částky za každý den prodlení.</w:t>
      </w:r>
    </w:p>
    <w:p w14:paraId="743BFE68" w14:textId="50FC6818" w:rsidR="00E17147" w:rsidRPr="00E17147" w:rsidRDefault="00E17147" w:rsidP="00E17147">
      <w:pPr>
        <w:pStyle w:val="Nadpis2"/>
      </w:pPr>
      <w:r>
        <w:t>Daňové doklady (faktury) Poskytovatele budou</w:t>
      </w:r>
      <w:r w:rsidRPr="00E17147">
        <w:t xml:space="preserve"> vystaven</w:t>
      </w:r>
      <w:r w:rsidR="009B4C4F">
        <w:t>y</w:t>
      </w:r>
      <w:r w:rsidRPr="00E17147">
        <w:t xml:space="preserve"> v souladu se zákonem č. 563/1991 Sb., o účetnictví, ve znění pozdějších předpisů, a bude obsahovat údaje v souladu s § 435 zákona č. 89/2012 Sb., občanského zákoníku, ve znění pozdějších předpisů a náležitosti daňového dokladu</w:t>
      </w:r>
      <w:r>
        <w:t xml:space="preserve">. </w:t>
      </w:r>
      <w:r w:rsidR="009B4C4F">
        <w:t xml:space="preserve">V každém </w:t>
      </w:r>
      <w:r>
        <w:t>da</w:t>
      </w:r>
      <w:r w:rsidR="009B4C4F">
        <w:t>ňovém</w:t>
      </w:r>
      <w:r>
        <w:t xml:space="preserve"> doklad</w:t>
      </w:r>
      <w:r w:rsidR="009B4C4F">
        <w:t>u (faktuře</w:t>
      </w:r>
      <w:r>
        <w:t xml:space="preserve">) Poskytovatele </w:t>
      </w:r>
      <w:r w:rsidR="009B4C4F">
        <w:t xml:space="preserve">určeném Nabyvateli k vyúčtování </w:t>
      </w:r>
      <w:r w:rsidR="00A27FC6">
        <w:t xml:space="preserve">ceny za plnění dle této smlouvy musí být </w:t>
      </w:r>
      <w:r w:rsidR="009B4C4F">
        <w:t xml:space="preserve">též </w:t>
      </w:r>
      <w:r w:rsidR="00A27FC6">
        <w:t xml:space="preserve">uvedeno </w:t>
      </w:r>
      <w:r w:rsidR="00A76BF8">
        <w:t>označení projektu</w:t>
      </w:r>
      <w:r w:rsidR="009B4C4F">
        <w:t xml:space="preserve">, ze kterého je plnění této smlouvy financováno. Nesdělí-li Nabyvatel Poskytovateli písemně jinak, Poskytovatel na každém daňovém dokladu uvede následující </w:t>
      </w:r>
      <w:r w:rsidR="00A76BF8">
        <w:t xml:space="preserve">označení </w:t>
      </w:r>
      <w:r w:rsidR="009B4C4F">
        <w:t xml:space="preserve">projektu </w:t>
      </w:r>
      <w:r w:rsidR="00F965A4">
        <w:t>„Licence a jejich podpory pro IROP“.</w:t>
      </w:r>
    </w:p>
    <w:p w14:paraId="29ABD060" w14:textId="35D8C1D5" w:rsidR="00D052D6" w:rsidRDefault="00B97F5A" w:rsidP="006E083D">
      <w:pPr>
        <w:pStyle w:val="Nadpis2"/>
        <w:tabs>
          <w:tab w:val="clear" w:pos="1134"/>
        </w:tabs>
      </w:pPr>
      <w:r w:rsidRPr="00A039F4">
        <w:t xml:space="preserve">Smluvní strany se dohodly na tom, že v případě, kdy daňový doklad, kterým je účtována cena za plnění </w:t>
      </w:r>
      <w:r w:rsidR="00A27FC6">
        <w:t xml:space="preserve">poskytované na základě této smlouvy, </w:t>
      </w:r>
      <w:r w:rsidRPr="00A039F4">
        <w:t>nebude splňovat veškeré náležitosti stanovené platným právním řádem</w:t>
      </w:r>
      <w:r w:rsidR="00E17147">
        <w:t xml:space="preserve"> nebo </w:t>
      </w:r>
      <w:r w:rsidR="00B373DD">
        <w:t xml:space="preserve">nebude obsahovat označení projektu uvedené </w:t>
      </w:r>
      <w:r w:rsidR="00E17147">
        <w:t>v předchozím odstavci</w:t>
      </w:r>
      <w:r w:rsidRPr="00A039F4">
        <w:t xml:space="preserve">, je </w:t>
      </w:r>
      <w:r w:rsidR="00E17147">
        <w:t>N</w:t>
      </w:r>
      <w:r w:rsidR="00701668" w:rsidRPr="00A039F4">
        <w:t>abyvatel</w:t>
      </w:r>
      <w:r w:rsidRPr="00A039F4">
        <w:t xml:space="preserve"> oprávněn daňový doklad </w:t>
      </w:r>
      <w:r w:rsidR="00E17147">
        <w:t xml:space="preserve">(fakturu) </w:t>
      </w:r>
      <w:r w:rsidRPr="00A039F4">
        <w:t xml:space="preserve">ve lhůtě jeho splatnosti odeslat zpět </w:t>
      </w:r>
      <w:r w:rsidR="00E17147">
        <w:t>P</w:t>
      </w:r>
      <w:r w:rsidR="00693EA2" w:rsidRPr="00A039F4">
        <w:t>oskytovateli k opravě</w:t>
      </w:r>
      <w:r w:rsidRPr="00A039F4">
        <w:t xml:space="preserve">, nebo k vystavení nového daňového dokladu. V takovém případě se ruší původní termín splatnosti ceny a cena je splatná ve lhůtě </w:t>
      </w:r>
      <w:r w:rsidR="009E1D10">
        <w:t>30</w:t>
      </w:r>
      <w:r w:rsidRPr="00A039F4">
        <w:t xml:space="preserve"> dnů ode dne doručení nového nebo opraveného daňového dokladu bez jakýchkoli vad.</w:t>
      </w:r>
    </w:p>
    <w:p w14:paraId="3F65CA77" w14:textId="44695DCE" w:rsidR="00D052D6" w:rsidRDefault="00B97F5A" w:rsidP="006E083D">
      <w:pPr>
        <w:pStyle w:val="Nadpis2"/>
        <w:tabs>
          <w:tab w:val="clear" w:pos="1134"/>
        </w:tabs>
      </w:pPr>
      <w:r w:rsidRPr="00A039F4">
        <w:t xml:space="preserve">Smluvní strany se dohodly na tom, že jednotlivé platby </w:t>
      </w:r>
      <w:r w:rsidR="00321473">
        <w:t xml:space="preserve">podle </w:t>
      </w:r>
      <w:r w:rsidRPr="00A039F4">
        <w:t xml:space="preserve">této smlouvy jsou </w:t>
      </w:r>
      <w:r w:rsidR="00F802F9">
        <w:t>N</w:t>
      </w:r>
      <w:r w:rsidR="00701668" w:rsidRPr="00A039F4">
        <w:t>abyvatelem</w:t>
      </w:r>
      <w:r w:rsidRPr="00A039F4">
        <w:t xml:space="preserve"> uhrazeny řádně a včas tehdy, jsou-li v den splatnosti připsány ve stanovené výši na účet </w:t>
      </w:r>
      <w:r w:rsidR="00F802F9">
        <w:t>P</w:t>
      </w:r>
      <w:r w:rsidR="00701668" w:rsidRPr="00A039F4">
        <w:t>oskytova</w:t>
      </w:r>
      <w:r w:rsidRPr="00A039F4">
        <w:t>tele.</w:t>
      </w:r>
    </w:p>
    <w:p w14:paraId="3F151E08" w14:textId="19407D68" w:rsidR="00D052D6" w:rsidRDefault="00B82D09" w:rsidP="006E083D">
      <w:pPr>
        <w:pStyle w:val="Nadpis2"/>
        <w:tabs>
          <w:tab w:val="clear" w:pos="1134"/>
        </w:tabs>
      </w:pPr>
      <w:r w:rsidRPr="00A039F4">
        <w:t xml:space="preserve">Při prodlení </w:t>
      </w:r>
      <w:r w:rsidR="00F802F9">
        <w:t>N</w:t>
      </w:r>
      <w:r w:rsidR="00701668" w:rsidRPr="00A039F4">
        <w:t>abyvatele</w:t>
      </w:r>
      <w:r w:rsidRPr="00A039F4">
        <w:t xml:space="preserve"> s place</w:t>
      </w:r>
      <w:r w:rsidR="00321473">
        <w:t>ním dohodnuté ceny</w:t>
      </w:r>
      <w:r w:rsidR="00F802F9">
        <w:t xml:space="preserve"> nebo její části</w:t>
      </w:r>
      <w:r w:rsidR="00321473">
        <w:t xml:space="preserve"> větším než 30</w:t>
      </w:r>
      <w:r w:rsidRPr="00A039F4">
        <w:t xml:space="preserve"> dnů po datu splatnosti je </w:t>
      </w:r>
      <w:r w:rsidR="00701668" w:rsidRPr="00A039F4">
        <w:t>poskytovatel</w:t>
      </w:r>
      <w:r w:rsidRPr="00A039F4">
        <w:t xml:space="preserve"> oprávněn od této smlouvy odstoupit.</w:t>
      </w:r>
    </w:p>
    <w:p w14:paraId="282DFAD7" w14:textId="77777777" w:rsidR="00D052D6" w:rsidRDefault="00D052D6" w:rsidP="00D52D8C">
      <w:pPr>
        <w:pStyle w:val="Nadpis2"/>
        <w:numPr>
          <w:ilvl w:val="0"/>
          <w:numId w:val="0"/>
        </w:numPr>
      </w:pPr>
    </w:p>
    <w:p w14:paraId="06FCCD18" w14:textId="77777777" w:rsidR="00553AFE" w:rsidRPr="00A039F4" w:rsidRDefault="00553AFE" w:rsidP="00F802F9">
      <w:pPr>
        <w:pStyle w:val="Nadpis1"/>
        <w:tabs>
          <w:tab w:val="clear" w:pos="1418"/>
          <w:tab w:val="clear" w:pos="2127"/>
          <w:tab w:val="clear" w:pos="2984"/>
          <w:tab w:val="clear" w:pos="4395"/>
          <w:tab w:val="clear" w:pos="5103"/>
        </w:tabs>
        <w:ind w:left="3267"/>
      </w:pPr>
      <w:r w:rsidRPr="00A039F4">
        <w:t>práva a povinnosti</w:t>
      </w:r>
    </w:p>
    <w:p w14:paraId="2B54D408" w14:textId="77777777" w:rsidR="004C0914" w:rsidRPr="00A039F4" w:rsidRDefault="004C0914" w:rsidP="00F802F9">
      <w:pPr>
        <w:pStyle w:val="Nadpis2"/>
        <w:tabs>
          <w:tab w:val="clear" w:pos="1134"/>
        </w:tabs>
      </w:pPr>
      <w:r w:rsidRPr="00A039F4">
        <w:t>Nabyvatel se zavazuje poskytnout nezbytnou součinnost při instalaci a implementaci software.</w:t>
      </w:r>
    </w:p>
    <w:p w14:paraId="7057073A" w14:textId="77777777" w:rsidR="00553AFE" w:rsidRPr="00A039F4" w:rsidRDefault="00553AFE" w:rsidP="00F802F9">
      <w:pPr>
        <w:pStyle w:val="Nadpis2"/>
        <w:tabs>
          <w:tab w:val="clear" w:pos="1134"/>
        </w:tabs>
      </w:pPr>
      <w:r w:rsidRPr="00A039F4">
        <w:t>Nabyvatel se zavazuje nepřivodit vlastní činností porušení či zánik práv poskytovaných podle této smlouvy ani nepodporovat činnost třetích osob, směřujících k týmž důsledkům.</w:t>
      </w:r>
    </w:p>
    <w:p w14:paraId="55BD317B" w14:textId="5A17C2E4" w:rsidR="00553AFE" w:rsidRPr="00A039F4" w:rsidRDefault="00553AFE" w:rsidP="00F802F9">
      <w:pPr>
        <w:pStyle w:val="Nadpis2"/>
        <w:tabs>
          <w:tab w:val="clear" w:pos="1134"/>
        </w:tabs>
      </w:pPr>
      <w:r w:rsidRPr="00A039F4">
        <w:t xml:space="preserve">Nabyvatel je povinen bezodkladně informovat </w:t>
      </w:r>
      <w:r w:rsidR="00F802F9">
        <w:t>P</w:t>
      </w:r>
      <w:r w:rsidRPr="00A039F4">
        <w:t>oskytovatele, je-li omezován ve výkonu práv dle této smlouvy třetími osobami nebo zjistí-li, že třetí osoby práva podle této smlouvy porušují.</w:t>
      </w:r>
    </w:p>
    <w:p w14:paraId="56202DCC" w14:textId="694C7228" w:rsidR="00A50C1D" w:rsidRDefault="004C730A" w:rsidP="00F802F9">
      <w:pPr>
        <w:pStyle w:val="Nadpis2"/>
        <w:tabs>
          <w:tab w:val="clear" w:pos="1134"/>
        </w:tabs>
      </w:pPr>
      <w:r>
        <w:t xml:space="preserve">V případě </w:t>
      </w:r>
      <w:r w:rsidR="00F520DD">
        <w:t>podezření na porušení povinnosti</w:t>
      </w:r>
      <w:r>
        <w:t xml:space="preserve"> </w:t>
      </w:r>
      <w:r w:rsidR="00A50C1D" w:rsidRPr="00A50C1D">
        <w:t>Nabyvatel</w:t>
      </w:r>
      <w:r>
        <w:t xml:space="preserve">e </w:t>
      </w:r>
      <w:r w:rsidR="00EB2810">
        <w:t xml:space="preserve">vztahujících se k užívání softwaru </w:t>
      </w:r>
      <w:proofErr w:type="spellStart"/>
      <w:r w:rsidR="00EB2810" w:rsidRPr="00A50C1D">
        <w:t>Aspe</w:t>
      </w:r>
      <w:proofErr w:type="spellEnd"/>
      <w:r w:rsidR="00EB2810" w:rsidRPr="00A50C1D">
        <w:t xml:space="preserve">® </w:t>
      </w:r>
      <w:r w:rsidR="00EB2810">
        <w:t xml:space="preserve">a </w:t>
      </w:r>
      <w:r>
        <w:t xml:space="preserve">plynoucích </w:t>
      </w:r>
      <w:r w:rsidR="00EB2810">
        <w:t xml:space="preserve">Nabyvateli </w:t>
      </w:r>
      <w:r>
        <w:t xml:space="preserve">z této smlouvy </w:t>
      </w:r>
      <w:r w:rsidR="00A50C1D" w:rsidRPr="00A50C1D">
        <w:t>je</w:t>
      </w:r>
      <w:r w:rsidR="00DD02D0">
        <w:t xml:space="preserve"> Nabyvatel</w:t>
      </w:r>
      <w:r w:rsidR="00A50C1D" w:rsidRPr="00A50C1D">
        <w:t xml:space="preserve"> povinen umožnit Poskytovateli provedení kontroly užívání </w:t>
      </w:r>
      <w:proofErr w:type="spellStart"/>
      <w:r w:rsidR="00A50C1D" w:rsidRPr="00A50C1D">
        <w:t>Aspe</w:t>
      </w:r>
      <w:proofErr w:type="spellEnd"/>
      <w:r w:rsidR="00A50C1D" w:rsidRPr="00A50C1D">
        <w:t>® (plnění licenčních podmínek)</w:t>
      </w:r>
      <w:r w:rsidR="006678FF">
        <w:t>, a to k písemné žádosti Poskytovatele, ve které Poskytovatel uvede důvody, na kterých své podezření</w:t>
      </w:r>
      <w:r w:rsidR="00EB2810">
        <w:t xml:space="preserve"> zakládá</w:t>
      </w:r>
      <w:r w:rsidR="00A50C1D" w:rsidRPr="00A50C1D">
        <w:t xml:space="preserve">. </w:t>
      </w:r>
      <w:r>
        <w:t xml:space="preserve">Termín, způsob provedení a další podmínky kontroly budou smluvními stranami dohodnuty tak, aby kontrola nenarušila obvyklý provoz Nabyvatele v jeho sídle či v jeho </w:t>
      </w:r>
      <w:r w:rsidR="00F520DD">
        <w:t xml:space="preserve">krajském </w:t>
      </w:r>
      <w:r>
        <w:t>pracovišti</w:t>
      </w:r>
      <w:r w:rsidR="00DD02D0">
        <w:t>, a</w:t>
      </w:r>
      <w:r>
        <w:t xml:space="preserve"> aby </w:t>
      </w:r>
      <w:r w:rsidR="00F520DD">
        <w:t xml:space="preserve">při kontrole </w:t>
      </w:r>
      <w:r w:rsidR="0021399A">
        <w:t xml:space="preserve">nebylo ohroženo utajení důvěrných informací, především však </w:t>
      </w:r>
      <w:r>
        <w:t xml:space="preserve">informací </w:t>
      </w:r>
      <w:r w:rsidR="00F520DD">
        <w:t>týkajících se či souvisejících s třetími osobami</w:t>
      </w:r>
      <w:r>
        <w:t xml:space="preserve">, </w:t>
      </w:r>
      <w:r w:rsidR="00DD02D0">
        <w:t>které u Nabyvatele žádají o poskytnutí dotace</w:t>
      </w:r>
      <w:r>
        <w:t xml:space="preserve">. O průběhu a výsledku kontroly </w:t>
      </w:r>
      <w:r w:rsidR="00F520DD">
        <w:t xml:space="preserve">Poskytovatel a Nabyvatel </w:t>
      </w:r>
      <w:r>
        <w:t>sepíší protokol</w:t>
      </w:r>
      <w:r w:rsidR="00F520DD">
        <w:t>.</w:t>
      </w:r>
      <w:r w:rsidR="001D2EEC">
        <w:t xml:space="preserve"> Kontrolu je u Nabyvatele oprávněna provést jen osoba, která je vázána povinností mlčenlivosti ve stejném rozsahu jako Poskytovatel dle čl. 8.9 a 8.10 této smlouvy. </w:t>
      </w:r>
      <w:r w:rsidR="00A50C1D" w:rsidRPr="00A50C1D">
        <w:t xml:space="preserve">V případě, že Nabyvatel bez vážného důvodu odepře Poskytovateli možnost provedení kontroly, je Poskytovatel oprávněn tuto smlouvu vypovědět.  </w:t>
      </w:r>
    </w:p>
    <w:p w14:paraId="2B89DD74" w14:textId="159FB66A" w:rsidR="00317EC8" w:rsidRDefault="00317EC8" w:rsidP="00F802F9">
      <w:pPr>
        <w:pStyle w:val="Nadpis2"/>
        <w:tabs>
          <w:tab w:val="clear" w:pos="1134"/>
        </w:tabs>
      </w:pPr>
      <w:r>
        <w:lastRenderedPageBreak/>
        <w:t>Poskytovatel poskytuje nabyvateli na dobu trvání této smlouvy záruku na funkčnost software uvedeného v </w:t>
      </w:r>
      <w:proofErr w:type="gramStart"/>
      <w:r>
        <w:t xml:space="preserve">čl. </w:t>
      </w:r>
      <w:r w:rsidR="00D815FE">
        <w:fldChar w:fldCharType="begin"/>
      </w:r>
      <w:r w:rsidR="005A209B">
        <w:instrText xml:space="preserve"> REF _Ref462749437 \r \h </w:instrText>
      </w:r>
      <w:r w:rsidR="00D815FE">
        <w:fldChar w:fldCharType="separate"/>
      </w:r>
      <w:r w:rsidR="005D60E8">
        <w:t>2.1</w:t>
      </w:r>
      <w:r w:rsidR="00D815FE">
        <w:fldChar w:fldCharType="end"/>
      </w:r>
      <w:r>
        <w:t>, jeho</w:t>
      </w:r>
      <w:proofErr w:type="gramEnd"/>
      <w:r>
        <w:t xml:space="preserve"> aktualizace, nové verze a upgrady a odpovídá </w:t>
      </w:r>
      <w:r w:rsidR="00F802F9">
        <w:t>N</w:t>
      </w:r>
      <w:r>
        <w:t xml:space="preserve">abyvateli za škodu a případnou ztrátu dat či informací způsobenou vadou software nebo výpadkem v jeho provozu, jež nemá původ na straně </w:t>
      </w:r>
      <w:r w:rsidR="00F802F9">
        <w:t>N</w:t>
      </w:r>
      <w:r>
        <w:t xml:space="preserve">abyvatele. Poskytovatel software uvedeného v </w:t>
      </w:r>
      <w:proofErr w:type="gramStart"/>
      <w:r>
        <w:t xml:space="preserve">čl. </w:t>
      </w:r>
      <w:r w:rsidR="00D815FE">
        <w:fldChar w:fldCharType="begin"/>
      </w:r>
      <w:r w:rsidR="005A209B">
        <w:instrText xml:space="preserve"> REF _Ref462749437 \r \h </w:instrText>
      </w:r>
      <w:r w:rsidR="00D815FE">
        <w:fldChar w:fldCharType="separate"/>
      </w:r>
      <w:r w:rsidR="005D60E8">
        <w:t>2.1</w:t>
      </w:r>
      <w:r w:rsidR="00D815FE">
        <w:fldChar w:fldCharType="end"/>
      </w:r>
      <w:r>
        <w:t xml:space="preserve"> ovšem</w:t>
      </w:r>
      <w:proofErr w:type="gramEnd"/>
      <w:r>
        <w:t xml:space="preserve"> nenese žádnou zodpovědnost za škody, které nemají původ v poskytnutém softwaru nebo v poskytnutých servisních službách, zejména nenese odpovědnost za případné škody vzniklé výpadkem proudu, nedostatečným zálohováním nebo neoprávněnými zásahy nabyvatele či třetích osob do poskytnutého softwaru.</w:t>
      </w:r>
    </w:p>
    <w:p w14:paraId="47A5D8EA" w14:textId="232FCF4E" w:rsidR="00317EC8" w:rsidRDefault="00317EC8" w:rsidP="00F802F9">
      <w:pPr>
        <w:pStyle w:val="Nadpis2"/>
        <w:tabs>
          <w:tab w:val="clear" w:pos="1134"/>
        </w:tabs>
      </w:pPr>
      <w:r>
        <w:t xml:space="preserve">Poskytovatel se zavazuje poskytovat nabyvateli Podporu k software uvedenému v čl. 2.1 této smlouvy, a to po dobu trvání této smlouvy. V případě prodlení </w:t>
      </w:r>
      <w:r w:rsidR="00F802F9">
        <w:t>P</w:t>
      </w:r>
      <w:r>
        <w:t xml:space="preserve">oskytovatele s plněných kterékoliv své povinnosti plynoucí </w:t>
      </w:r>
      <w:r w:rsidR="00F802F9">
        <w:t>P</w:t>
      </w:r>
      <w:r>
        <w:t xml:space="preserve">oskytovateli z ujednání obsažených v článku </w:t>
      </w:r>
      <w:r w:rsidR="00D815FE">
        <w:fldChar w:fldCharType="begin"/>
      </w:r>
      <w:r w:rsidR="00CD3056">
        <w:instrText xml:space="preserve"> REF _Ref462748893 \r \h </w:instrText>
      </w:r>
      <w:r w:rsidR="00D815FE">
        <w:fldChar w:fldCharType="separate"/>
      </w:r>
      <w:r w:rsidR="005D60E8">
        <w:t>2</w:t>
      </w:r>
      <w:r w:rsidR="00D815FE">
        <w:fldChar w:fldCharType="end"/>
      </w:r>
      <w:r>
        <w:t xml:space="preserve"> této smlouvy nebo v článku </w:t>
      </w:r>
      <w:r w:rsidR="00AB779B">
        <w:t>3.3</w:t>
      </w:r>
      <w:r>
        <w:t xml:space="preserve"> či v </w:t>
      </w:r>
      <w:proofErr w:type="gramStart"/>
      <w:r>
        <w:t xml:space="preserve">článku </w:t>
      </w:r>
      <w:r w:rsidR="00D815FE">
        <w:fldChar w:fldCharType="begin"/>
      </w:r>
      <w:r w:rsidR="00CD3056">
        <w:instrText xml:space="preserve"> REF _Ref462750081 \r \h </w:instrText>
      </w:r>
      <w:r w:rsidR="00D815FE">
        <w:fldChar w:fldCharType="separate"/>
      </w:r>
      <w:r w:rsidR="005D60E8">
        <w:t>8.7</w:t>
      </w:r>
      <w:r w:rsidR="00D815FE">
        <w:fldChar w:fldCharType="end"/>
      </w:r>
      <w:r w:rsidR="00AF5355">
        <w:t xml:space="preserve"> </w:t>
      </w:r>
      <w:r>
        <w:t>této</w:t>
      </w:r>
      <w:proofErr w:type="gramEnd"/>
      <w:r>
        <w:t xml:space="preserve"> smlouvy se </w:t>
      </w:r>
      <w:r w:rsidR="00F802F9">
        <w:t>P</w:t>
      </w:r>
      <w:r>
        <w:t xml:space="preserve">oskytovatel zavazuje zaplatit </w:t>
      </w:r>
      <w:r w:rsidR="00F802F9">
        <w:t>N</w:t>
      </w:r>
      <w:r>
        <w:t xml:space="preserve">abyvateli smluvní pokutu ve výši 0,05 % z celkové ceny plnění bez DPH (tj. z částky </w:t>
      </w:r>
      <w:r w:rsidR="004829E4">
        <w:t>7</w:t>
      </w:r>
      <w:r w:rsidR="00DA3AD9">
        <w:t>5</w:t>
      </w:r>
      <w:r w:rsidR="004829E4">
        <w:t xml:space="preserve">9 </w:t>
      </w:r>
      <w:r w:rsidR="002A56DA">
        <w:t>8</w:t>
      </w:r>
      <w:r w:rsidR="004829E4">
        <w:t>00,-</w:t>
      </w:r>
      <w:r>
        <w:t xml:space="preserve"> Kč), a to za každý den takového svého prodlení.</w:t>
      </w:r>
    </w:p>
    <w:p w14:paraId="407F5EA7" w14:textId="4F34B6E1" w:rsidR="00317EC8" w:rsidRDefault="00317EC8" w:rsidP="00F802F9">
      <w:pPr>
        <w:pStyle w:val="Nadpis2"/>
        <w:tabs>
          <w:tab w:val="clear" w:pos="1134"/>
        </w:tabs>
      </w:pPr>
      <w:bookmarkStart w:id="10" w:name="_Ref462750081"/>
      <w:r>
        <w:t>Nabyvatel je oprávněn odstoupit od této smlouvy v případě, že nastane některá z následujících skutečností:</w:t>
      </w:r>
      <w:bookmarkEnd w:id="10"/>
    </w:p>
    <w:p w14:paraId="715EF7BE" w14:textId="2B75B14E" w:rsidR="00317EC8" w:rsidRDefault="00317EC8" w:rsidP="00F802F9">
      <w:pPr>
        <w:pStyle w:val="Normln1"/>
        <w:shd w:val="clear" w:color="auto" w:fill="FFFFFF"/>
        <w:spacing w:before="60" w:after="40" w:line="240" w:lineRule="exact"/>
        <w:ind w:left="1134" w:hanging="567"/>
        <w:jc w:val="both"/>
        <w:rPr>
          <w:rFonts w:ascii="Calibri" w:eastAsia="Times New Roman" w:hAnsi="Calibri" w:cs="Tahoma"/>
          <w:color w:val="auto"/>
          <w:sz w:val="22"/>
        </w:rPr>
      </w:pPr>
      <w:r>
        <w:rPr>
          <w:rFonts w:ascii="Calibri" w:eastAsia="Times New Roman" w:hAnsi="Calibri" w:cs="Tahoma"/>
          <w:color w:val="auto"/>
          <w:sz w:val="22"/>
        </w:rPr>
        <w:t xml:space="preserve">a) </w:t>
      </w:r>
      <w:r>
        <w:rPr>
          <w:rFonts w:ascii="Calibri" w:eastAsia="Times New Roman" w:hAnsi="Calibri" w:cs="Tahoma"/>
          <w:color w:val="auto"/>
          <w:sz w:val="22"/>
        </w:rPr>
        <w:tab/>
      </w:r>
      <w:r w:rsidR="00F802F9">
        <w:rPr>
          <w:rFonts w:ascii="Calibri" w:eastAsia="Times New Roman" w:hAnsi="Calibri" w:cs="Tahoma"/>
          <w:color w:val="auto"/>
          <w:sz w:val="22"/>
        </w:rPr>
        <w:t>P</w:t>
      </w:r>
      <w:r>
        <w:rPr>
          <w:rFonts w:ascii="Calibri" w:eastAsia="Times New Roman" w:hAnsi="Calibri" w:cs="Tahoma"/>
          <w:color w:val="auto"/>
          <w:sz w:val="22"/>
        </w:rPr>
        <w:t xml:space="preserve">oskytovatel nejpozději do 30 kalendářních dní od uzavření této smlouvy nenainstaluje software </w:t>
      </w:r>
      <w:proofErr w:type="spellStart"/>
      <w:r w:rsidR="00AA0016" w:rsidRPr="00E75C3E">
        <w:rPr>
          <w:rFonts w:ascii="Calibri" w:hAnsi="Calibri" w:cs="Tahoma"/>
          <w:color w:val="auto"/>
          <w:sz w:val="22"/>
        </w:rPr>
        <w:t>Aspe®</w:t>
      </w:r>
      <w:r>
        <w:rPr>
          <w:rFonts w:ascii="Calibri" w:eastAsia="Times New Roman" w:hAnsi="Calibri" w:cs="Tahoma"/>
          <w:color w:val="auto"/>
          <w:sz w:val="22"/>
        </w:rPr>
        <w:t>uvedený</w:t>
      </w:r>
      <w:proofErr w:type="spellEnd"/>
      <w:r>
        <w:rPr>
          <w:rFonts w:ascii="Calibri" w:eastAsia="Times New Roman" w:hAnsi="Calibri" w:cs="Tahoma"/>
          <w:color w:val="auto"/>
          <w:sz w:val="22"/>
        </w:rPr>
        <w:t xml:space="preserve"> v </w:t>
      </w:r>
      <w:proofErr w:type="gramStart"/>
      <w:r>
        <w:rPr>
          <w:rFonts w:ascii="Calibri" w:eastAsia="Times New Roman" w:hAnsi="Calibri" w:cs="Tahoma"/>
          <w:color w:val="auto"/>
          <w:sz w:val="22"/>
        </w:rPr>
        <w:t xml:space="preserve">čl. </w:t>
      </w:r>
      <w:r w:rsidR="00D815FE">
        <w:rPr>
          <w:rFonts w:ascii="Calibri" w:eastAsia="Times New Roman" w:hAnsi="Calibri" w:cs="Tahoma"/>
          <w:color w:val="auto"/>
          <w:sz w:val="22"/>
        </w:rPr>
        <w:fldChar w:fldCharType="begin"/>
      </w:r>
      <w:r w:rsidR="007A4269">
        <w:rPr>
          <w:rFonts w:ascii="Calibri" w:eastAsia="Times New Roman" w:hAnsi="Calibri" w:cs="Tahoma"/>
          <w:color w:val="auto"/>
          <w:sz w:val="22"/>
        </w:rPr>
        <w:instrText xml:space="preserve"> REF _Ref462749437 \r \h </w:instrText>
      </w:r>
      <w:r w:rsidR="00D815FE">
        <w:rPr>
          <w:rFonts w:ascii="Calibri" w:eastAsia="Times New Roman" w:hAnsi="Calibri" w:cs="Tahoma"/>
          <w:color w:val="auto"/>
          <w:sz w:val="22"/>
        </w:rPr>
      </w:r>
      <w:r w:rsidR="00D815FE">
        <w:rPr>
          <w:rFonts w:ascii="Calibri" w:eastAsia="Times New Roman" w:hAnsi="Calibri" w:cs="Tahoma"/>
          <w:color w:val="auto"/>
          <w:sz w:val="22"/>
        </w:rPr>
        <w:fldChar w:fldCharType="separate"/>
      </w:r>
      <w:r w:rsidR="005D60E8">
        <w:rPr>
          <w:rFonts w:ascii="Calibri" w:eastAsia="Times New Roman" w:hAnsi="Calibri" w:cs="Tahoma"/>
          <w:color w:val="auto"/>
          <w:sz w:val="22"/>
        </w:rPr>
        <w:t>2.1</w:t>
      </w:r>
      <w:r w:rsidR="00D815FE">
        <w:rPr>
          <w:rFonts w:ascii="Calibri" w:eastAsia="Times New Roman" w:hAnsi="Calibri" w:cs="Tahoma"/>
          <w:color w:val="auto"/>
          <w:sz w:val="22"/>
        </w:rPr>
        <w:fldChar w:fldCharType="end"/>
      </w:r>
      <w:r>
        <w:rPr>
          <w:rFonts w:ascii="Calibri" w:eastAsia="Times New Roman" w:hAnsi="Calibri" w:cs="Tahoma"/>
          <w:color w:val="auto"/>
          <w:sz w:val="22"/>
        </w:rPr>
        <w:t xml:space="preserve"> </w:t>
      </w:r>
      <w:r w:rsidR="00AA0016">
        <w:rPr>
          <w:rFonts w:ascii="Calibri" w:eastAsia="Times New Roman" w:hAnsi="Calibri" w:cs="Tahoma"/>
          <w:color w:val="auto"/>
          <w:sz w:val="22"/>
        </w:rPr>
        <w:t>ve</w:t>
      </w:r>
      <w:proofErr w:type="gramEnd"/>
      <w:r w:rsidR="00AA0016">
        <w:rPr>
          <w:rFonts w:ascii="Calibri" w:eastAsia="Times New Roman" w:hAnsi="Calibri" w:cs="Tahoma"/>
          <w:color w:val="auto"/>
          <w:sz w:val="22"/>
        </w:rPr>
        <w:t xml:space="preserve"> funkčním rozsahu vymezeném v příloze č. 1 této smlouvy </w:t>
      </w:r>
      <w:r>
        <w:rPr>
          <w:rFonts w:ascii="Calibri" w:eastAsia="Times New Roman" w:hAnsi="Calibri" w:cs="Tahoma"/>
          <w:color w:val="auto"/>
          <w:sz w:val="22"/>
        </w:rPr>
        <w:t xml:space="preserve">do technického prostředí </w:t>
      </w:r>
      <w:r w:rsidR="00F802F9">
        <w:rPr>
          <w:rFonts w:ascii="Calibri" w:eastAsia="Times New Roman" w:hAnsi="Calibri" w:cs="Tahoma"/>
          <w:color w:val="auto"/>
          <w:sz w:val="22"/>
        </w:rPr>
        <w:t>N</w:t>
      </w:r>
      <w:r>
        <w:rPr>
          <w:rFonts w:ascii="Calibri" w:eastAsia="Times New Roman" w:hAnsi="Calibri" w:cs="Tahoma"/>
          <w:color w:val="auto"/>
          <w:sz w:val="22"/>
        </w:rPr>
        <w:t>abyvatele</w:t>
      </w:r>
      <w:r w:rsidR="00FF7619">
        <w:rPr>
          <w:rFonts w:ascii="Calibri" w:eastAsia="Times New Roman" w:hAnsi="Calibri" w:cs="Tahoma"/>
          <w:color w:val="auto"/>
          <w:sz w:val="22"/>
        </w:rPr>
        <w:t>, jak je sjednáno</w:t>
      </w:r>
      <w:r w:rsidR="00AA0016">
        <w:rPr>
          <w:rFonts w:ascii="Calibri" w:eastAsia="Times New Roman" w:hAnsi="Calibri" w:cs="Tahoma"/>
          <w:color w:val="auto"/>
          <w:sz w:val="22"/>
        </w:rPr>
        <w:t xml:space="preserve"> </w:t>
      </w:r>
      <w:r w:rsidR="00FF7619">
        <w:rPr>
          <w:rFonts w:ascii="Calibri" w:eastAsia="Times New Roman" w:hAnsi="Calibri" w:cs="Tahoma"/>
          <w:color w:val="auto"/>
          <w:sz w:val="22"/>
        </w:rPr>
        <w:t xml:space="preserve">v </w:t>
      </w:r>
      <w:r w:rsidR="00AA0016">
        <w:rPr>
          <w:rFonts w:ascii="Calibri" w:eastAsia="Times New Roman" w:hAnsi="Calibri" w:cs="Tahoma"/>
          <w:color w:val="auto"/>
          <w:sz w:val="22"/>
        </w:rPr>
        <w:t>čl. 2.3 písm. a) této smlouvy</w:t>
      </w:r>
      <w:r>
        <w:rPr>
          <w:rFonts w:ascii="Calibri" w:eastAsia="Times New Roman" w:hAnsi="Calibri" w:cs="Tahoma"/>
          <w:color w:val="auto"/>
          <w:sz w:val="22"/>
        </w:rPr>
        <w:t xml:space="preserve">; tato lhůta neběží po dobu, po kterou </w:t>
      </w:r>
      <w:r w:rsidR="00F802F9">
        <w:rPr>
          <w:rFonts w:ascii="Calibri" w:eastAsia="Times New Roman" w:hAnsi="Calibri" w:cs="Tahoma"/>
          <w:color w:val="auto"/>
          <w:sz w:val="22"/>
        </w:rPr>
        <w:t>N</w:t>
      </w:r>
      <w:r>
        <w:rPr>
          <w:rFonts w:ascii="Calibri" w:eastAsia="Times New Roman" w:hAnsi="Calibri" w:cs="Tahoma"/>
          <w:color w:val="auto"/>
          <w:sz w:val="22"/>
        </w:rPr>
        <w:t xml:space="preserve">abyvatel neposkytne </w:t>
      </w:r>
      <w:r w:rsidR="00F802F9">
        <w:rPr>
          <w:rFonts w:ascii="Calibri" w:eastAsia="Times New Roman" w:hAnsi="Calibri" w:cs="Tahoma"/>
          <w:color w:val="auto"/>
          <w:sz w:val="22"/>
        </w:rPr>
        <w:t>P</w:t>
      </w:r>
      <w:r>
        <w:rPr>
          <w:rFonts w:ascii="Calibri" w:eastAsia="Times New Roman" w:hAnsi="Calibri" w:cs="Tahoma"/>
          <w:color w:val="auto"/>
          <w:sz w:val="22"/>
        </w:rPr>
        <w:t>oskytovateli potřebou součinnost k instalaci software;</w:t>
      </w:r>
    </w:p>
    <w:p w14:paraId="63533460" w14:textId="40027394" w:rsidR="00317EC8" w:rsidRDefault="00317EC8" w:rsidP="00F802F9">
      <w:pPr>
        <w:pStyle w:val="Normln1"/>
        <w:shd w:val="clear" w:color="auto" w:fill="FFFFFF"/>
        <w:spacing w:before="60" w:after="40" w:line="240" w:lineRule="exact"/>
        <w:ind w:left="1134" w:hanging="567"/>
        <w:jc w:val="both"/>
        <w:rPr>
          <w:rFonts w:ascii="Calibri" w:eastAsia="Times New Roman" w:hAnsi="Calibri" w:cs="Tahoma"/>
          <w:color w:val="auto"/>
          <w:sz w:val="22"/>
        </w:rPr>
      </w:pPr>
      <w:r>
        <w:rPr>
          <w:rFonts w:ascii="Calibri" w:eastAsia="Times New Roman" w:hAnsi="Calibri" w:cs="Tahoma"/>
          <w:color w:val="auto"/>
          <w:sz w:val="22"/>
        </w:rPr>
        <w:t xml:space="preserve">b) </w:t>
      </w:r>
      <w:r>
        <w:rPr>
          <w:rFonts w:ascii="Calibri" w:eastAsia="Times New Roman" w:hAnsi="Calibri" w:cs="Tahoma"/>
          <w:color w:val="auto"/>
          <w:sz w:val="22"/>
        </w:rPr>
        <w:tab/>
        <w:t xml:space="preserve">ukáže se nepravdivým některé z prohlášení </w:t>
      </w:r>
      <w:r w:rsidR="00F802F9">
        <w:rPr>
          <w:rFonts w:ascii="Calibri" w:eastAsia="Times New Roman" w:hAnsi="Calibri" w:cs="Tahoma"/>
          <w:color w:val="auto"/>
          <w:sz w:val="22"/>
        </w:rPr>
        <w:t>P</w:t>
      </w:r>
      <w:r>
        <w:rPr>
          <w:rFonts w:ascii="Calibri" w:eastAsia="Times New Roman" w:hAnsi="Calibri" w:cs="Tahoma"/>
          <w:color w:val="auto"/>
          <w:sz w:val="22"/>
        </w:rPr>
        <w:t>oskytovatele uvedené v </w:t>
      </w:r>
      <w:proofErr w:type="gramStart"/>
      <w:r>
        <w:rPr>
          <w:rFonts w:ascii="Calibri" w:eastAsia="Times New Roman" w:hAnsi="Calibri" w:cs="Tahoma"/>
          <w:color w:val="auto"/>
          <w:sz w:val="22"/>
        </w:rPr>
        <w:t xml:space="preserve">čl. </w:t>
      </w:r>
      <w:r w:rsidR="00D815FE">
        <w:rPr>
          <w:rFonts w:ascii="Calibri" w:eastAsia="Times New Roman" w:hAnsi="Calibri" w:cs="Tahoma"/>
          <w:color w:val="auto"/>
          <w:sz w:val="22"/>
        </w:rPr>
        <w:fldChar w:fldCharType="begin"/>
      </w:r>
      <w:r w:rsidR="007A4269">
        <w:rPr>
          <w:rFonts w:ascii="Calibri" w:eastAsia="Times New Roman" w:hAnsi="Calibri" w:cs="Tahoma"/>
          <w:color w:val="auto"/>
          <w:sz w:val="22"/>
        </w:rPr>
        <w:instrText xml:space="preserve"> REF _Ref462750198 \r \h </w:instrText>
      </w:r>
      <w:r w:rsidR="00D815FE">
        <w:rPr>
          <w:rFonts w:ascii="Calibri" w:eastAsia="Times New Roman" w:hAnsi="Calibri" w:cs="Tahoma"/>
          <w:color w:val="auto"/>
          <w:sz w:val="22"/>
        </w:rPr>
      </w:r>
      <w:r w:rsidR="00D815FE">
        <w:rPr>
          <w:rFonts w:ascii="Calibri" w:eastAsia="Times New Roman" w:hAnsi="Calibri" w:cs="Tahoma"/>
          <w:color w:val="auto"/>
          <w:sz w:val="22"/>
        </w:rPr>
        <w:fldChar w:fldCharType="separate"/>
      </w:r>
      <w:r w:rsidR="005D60E8">
        <w:rPr>
          <w:rFonts w:ascii="Calibri" w:eastAsia="Times New Roman" w:hAnsi="Calibri" w:cs="Tahoma"/>
          <w:color w:val="auto"/>
          <w:sz w:val="22"/>
        </w:rPr>
        <w:t>2.5</w:t>
      </w:r>
      <w:r w:rsidR="00D815FE">
        <w:rPr>
          <w:rFonts w:ascii="Calibri" w:eastAsia="Times New Roman" w:hAnsi="Calibri" w:cs="Tahoma"/>
          <w:color w:val="auto"/>
          <w:sz w:val="22"/>
        </w:rPr>
        <w:fldChar w:fldCharType="end"/>
      </w:r>
      <w:r>
        <w:rPr>
          <w:rFonts w:ascii="Calibri" w:eastAsia="Times New Roman" w:hAnsi="Calibri" w:cs="Tahoma"/>
          <w:color w:val="auto"/>
          <w:sz w:val="22"/>
        </w:rPr>
        <w:t xml:space="preserve"> nebo</w:t>
      </w:r>
      <w:proofErr w:type="gramEnd"/>
      <w:r>
        <w:rPr>
          <w:rFonts w:ascii="Calibri" w:eastAsia="Times New Roman" w:hAnsi="Calibri" w:cs="Tahoma"/>
          <w:color w:val="auto"/>
          <w:sz w:val="22"/>
        </w:rPr>
        <w:t xml:space="preserve"> </w:t>
      </w:r>
      <w:r w:rsidR="00D815FE">
        <w:rPr>
          <w:rFonts w:ascii="Calibri" w:eastAsia="Times New Roman" w:hAnsi="Calibri" w:cs="Tahoma"/>
          <w:color w:val="auto"/>
          <w:sz w:val="22"/>
        </w:rPr>
        <w:fldChar w:fldCharType="begin"/>
      </w:r>
      <w:r w:rsidR="007A4269">
        <w:rPr>
          <w:rFonts w:ascii="Calibri" w:eastAsia="Times New Roman" w:hAnsi="Calibri" w:cs="Tahoma"/>
          <w:color w:val="auto"/>
          <w:sz w:val="22"/>
        </w:rPr>
        <w:instrText xml:space="preserve"> REF _Ref462750206 \r \h </w:instrText>
      </w:r>
      <w:r w:rsidR="00D815FE">
        <w:rPr>
          <w:rFonts w:ascii="Calibri" w:eastAsia="Times New Roman" w:hAnsi="Calibri" w:cs="Tahoma"/>
          <w:color w:val="auto"/>
          <w:sz w:val="22"/>
        </w:rPr>
      </w:r>
      <w:r w:rsidR="00D815FE">
        <w:rPr>
          <w:rFonts w:ascii="Calibri" w:eastAsia="Times New Roman" w:hAnsi="Calibri" w:cs="Tahoma"/>
          <w:color w:val="auto"/>
          <w:sz w:val="22"/>
        </w:rPr>
        <w:fldChar w:fldCharType="separate"/>
      </w:r>
      <w:r w:rsidR="005D60E8">
        <w:rPr>
          <w:rFonts w:ascii="Calibri" w:eastAsia="Times New Roman" w:hAnsi="Calibri" w:cs="Tahoma"/>
          <w:color w:val="auto"/>
          <w:sz w:val="22"/>
        </w:rPr>
        <w:t>2.6</w:t>
      </w:r>
      <w:r w:rsidR="00D815FE">
        <w:rPr>
          <w:rFonts w:ascii="Calibri" w:eastAsia="Times New Roman" w:hAnsi="Calibri" w:cs="Tahoma"/>
          <w:color w:val="auto"/>
          <w:sz w:val="22"/>
        </w:rPr>
        <w:fldChar w:fldCharType="end"/>
      </w:r>
      <w:r>
        <w:rPr>
          <w:rFonts w:ascii="Calibri" w:eastAsia="Times New Roman" w:hAnsi="Calibri" w:cs="Tahoma"/>
          <w:color w:val="auto"/>
          <w:sz w:val="22"/>
        </w:rPr>
        <w:t xml:space="preserve"> této smlouvy;</w:t>
      </w:r>
    </w:p>
    <w:p w14:paraId="0A0D2690" w14:textId="2F980277" w:rsidR="00317EC8" w:rsidRDefault="00317EC8" w:rsidP="00F802F9">
      <w:pPr>
        <w:pStyle w:val="Normln1"/>
        <w:shd w:val="clear" w:color="auto" w:fill="FFFFFF"/>
        <w:spacing w:before="60" w:after="40" w:line="240" w:lineRule="exact"/>
        <w:ind w:left="1134" w:hanging="567"/>
        <w:jc w:val="both"/>
        <w:rPr>
          <w:rFonts w:ascii="Calibri" w:eastAsia="Times New Roman" w:hAnsi="Calibri" w:cs="Tahoma"/>
          <w:color w:val="auto"/>
          <w:sz w:val="22"/>
        </w:rPr>
      </w:pPr>
      <w:r>
        <w:rPr>
          <w:rFonts w:ascii="Calibri" w:eastAsia="Times New Roman" w:hAnsi="Calibri" w:cs="Tahoma"/>
          <w:color w:val="auto"/>
          <w:sz w:val="22"/>
        </w:rPr>
        <w:t xml:space="preserve">c) </w:t>
      </w:r>
      <w:r>
        <w:rPr>
          <w:rFonts w:ascii="Calibri" w:eastAsia="Times New Roman" w:hAnsi="Calibri" w:cs="Tahoma"/>
          <w:color w:val="auto"/>
          <w:sz w:val="22"/>
        </w:rPr>
        <w:tab/>
      </w:r>
      <w:r w:rsidR="00995647">
        <w:rPr>
          <w:rFonts w:ascii="Calibri" w:eastAsia="Times New Roman" w:hAnsi="Calibri" w:cs="Tahoma"/>
          <w:color w:val="auto"/>
          <w:sz w:val="22"/>
        </w:rPr>
        <w:t xml:space="preserve">Poskytovatel </w:t>
      </w:r>
      <w:r w:rsidR="00AA0016">
        <w:rPr>
          <w:rFonts w:ascii="Calibri" w:eastAsia="Times New Roman" w:hAnsi="Calibri" w:cs="Tahoma"/>
          <w:color w:val="auto"/>
          <w:sz w:val="22"/>
        </w:rPr>
        <w:t>znemožní Nabyvateli</w:t>
      </w:r>
      <w:r w:rsidR="00995647">
        <w:rPr>
          <w:rFonts w:ascii="Calibri" w:eastAsia="Times New Roman" w:hAnsi="Calibri" w:cs="Tahoma"/>
          <w:color w:val="auto"/>
          <w:sz w:val="22"/>
        </w:rPr>
        <w:t xml:space="preserve"> </w:t>
      </w:r>
      <w:r w:rsidR="00FA6619">
        <w:rPr>
          <w:rFonts w:ascii="Calibri" w:eastAsia="Times New Roman" w:hAnsi="Calibri" w:cs="Tahoma"/>
          <w:color w:val="auto"/>
          <w:sz w:val="22"/>
        </w:rPr>
        <w:t xml:space="preserve">užívat </w:t>
      </w:r>
      <w:r w:rsidR="00995647">
        <w:rPr>
          <w:rFonts w:ascii="Calibri" w:eastAsia="Times New Roman" w:hAnsi="Calibri" w:cs="Tahoma"/>
          <w:color w:val="auto"/>
          <w:sz w:val="22"/>
        </w:rPr>
        <w:t>s</w:t>
      </w:r>
      <w:r w:rsidR="00AA0016">
        <w:rPr>
          <w:rFonts w:ascii="Calibri" w:eastAsia="Times New Roman" w:hAnsi="Calibri" w:cs="Tahoma"/>
          <w:color w:val="auto"/>
          <w:sz w:val="22"/>
        </w:rPr>
        <w:t>oftware</w:t>
      </w:r>
      <w:r w:rsidR="00995647">
        <w:rPr>
          <w:rFonts w:ascii="Calibri" w:eastAsia="Times New Roman" w:hAnsi="Calibri" w:cs="Tahoma"/>
          <w:color w:val="auto"/>
          <w:sz w:val="22"/>
        </w:rPr>
        <w:t xml:space="preserve"> </w:t>
      </w:r>
      <w:proofErr w:type="spellStart"/>
      <w:r w:rsidR="00995647" w:rsidRPr="00E75C3E">
        <w:rPr>
          <w:rFonts w:ascii="Calibri" w:hAnsi="Calibri" w:cs="Tahoma"/>
          <w:color w:val="auto"/>
          <w:sz w:val="22"/>
        </w:rPr>
        <w:t>Aspe</w:t>
      </w:r>
      <w:proofErr w:type="spellEnd"/>
      <w:r w:rsidR="00995647" w:rsidRPr="00E75C3E">
        <w:rPr>
          <w:rFonts w:ascii="Calibri" w:hAnsi="Calibri" w:cs="Tahoma"/>
          <w:color w:val="auto"/>
          <w:sz w:val="22"/>
        </w:rPr>
        <w:t>®</w:t>
      </w:r>
      <w:r w:rsidR="00AA0016">
        <w:rPr>
          <w:rFonts w:ascii="Calibri" w:hAnsi="Calibri" w:cs="Tahoma"/>
          <w:color w:val="auto"/>
          <w:sz w:val="22"/>
        </w:rPr>
        <w:t xml:space="preserve"> či Nabyvatele v jeho </w:t>
      </w:r>
      <w:r w:rsidR="00FF7619">
        <w:rPr>
          <w:rFonts w:ascii="Calibri" w:hAnsi="Calibri" w:cs="Tahoma"/>
          <w:color w:val="auto"/>
          <w:sz w:val="22"/>
        </w:rPr>
        <w:t>užívání omezí</w:t>
      </w:r>
      <w:r w:rsidR="00AA0016">
        <w:rPr>
          <w:rFonts w:ascii="Calibri" w:hAnsi="Calibri" w:cs="Tahoma"/>
          <w:color w:val="auto"/>
          <w:sz w:val="22"/>
        </w:rPr>
        <w:t xml:space="preserve">, zejména </w:t>
      </w:r>
      <w:r w:rsidR="00FF7619">
        <w:rPr>
          <w:rFonts w:ascii="Calibri" w:hAnsi="Calibri" w:cs="Tahoma"/>
          <w:color w:val="auto"/>
          <w:sz w:val="22"/>
        </w:rPr>
        <w:t xml:space="preserve">tím, že </w:t>
      </w:r>
      <w:r w:rsidR="0051025E">
        <w:rPr>
          <w:rFonts w:ascii="Calibri" w:hAnsi="Calibri" w:cs="Tahoma"/>
          <w:color w:val="auto"/>
          <w:sz w:val="22"/>
        </w:rPr>
        <w:t xml:space="preserve">v rozporu s čl. 2.1 či 2.2 této smlouvy bez předchozí písemné dohody s Nabyvatelem </w:t>
      </w:r>
      <w:r w:rsidR="00FF7619">
        <w:rPr>
          <w:rFonts w:ascii="Calibri" w:hAnsi="Calibri" w:cs="Tahoma"/>
          <w:color w:val="auto"/>
          <w:sz w:val="22"/>
        </w:rPr>
        <w:t xml:space="preserve">sníží </w:t>
      </w:r>
      <w:r w:rsidR="00AA0016">
        <w:rPr>
          <w:rFonts w:ascii="Calibri" w:hAnsi="Calibri" w:cs="Tahoma"/>
          <w:color w:val="auto"/>
          <w:sz w:val="22"/>
        </w:rPr>
        <w:t xml:space="preserve">počet stanic </w:t>
      </w:r>
      <w:r w:rsidR="0051025E">
        <w:rPr>
          <w:rFonts w:ascii="Calibri" w:hAnsi="Calibri" w:cs="Tahoma"/>
          <w:color w:val="auto"/>
          <w:sz w:val="22"/>
        </w:rPr>
        <w:t xml:space="preserve">či </w:t>
      </w:r>
      <w:r w:rsidR="00AA0016">
        <w:rPr>
          <w:rFonts w:ascii="Calibri" w:eastAsia="Times New Roman" w:hAnsi="Calibri" w:cs="Tahoma"/>
          <w:color w:val="auto"/>
          <w:sz w:val="22"/>
        </w:rPr>
        <w:t xml:space="preserve">uživatelů Nabyvatele s přístupem k software </w:t>
      </w:r>
      <w:proofErr w:type="spellStart"/>
      <w:r w:rsidR="00AA0016" w:rsidRPr="00E75C3E">
        <w:rPr>
          <w:rFonts w:ascii="Calibri" w:hAnsi="Calibri" w:cs="Tahoma"/>
          <w:color w:val="auto"/>
          <w:sz w:val="22"/>
        </w:rPr>
        <w:t>Aspe</w:t>
      </w:r>
      <w:proofErr w:type="spellEnd"/>
      <w:r w:rsidR="00AA0016" w:rsidRPr="00E75C3E">
        <w:rPr>
          <w:rFonts w:ascii="Calibri" w:hAnsi="Calibri" w:cs="Tahoma"/>
          <w:color w:val="auto"/>
          <w:sz w:val="22"/>
        </w:rPr>
        <w:t>®</w:t>
      </w:r>
      <w:r w:rsidR="0051025E">
        <w:rPr>
          <w:rFonts w:ascii="Calibri" w:hAnsi="Calibri" w:cs="Tahoma"/>
          <w:color w:val="auto"/>
          <w:sz w:val="22"/>
        </w:rPr>
        <w:t>,</w:t>
      </w:r>
      <w:r w:rsidR="00FA6619">
        <w:rPr>
          <w:rFonts w:ascii="Calibri" w:hAnsi="Calibri" w:cs="Tahoma"/>
          <w:color w:val="auto"/>
          <w:sz w:val="22"/>
        </w:rPr>
        <w:t xml:space="preserve"> </w:t>
      </w:r>
      <w:r w:rsidR="0051025E">
        <w:rPr>
          <w:rFonts w:ascii="Calibri" w:hAnsi="Calibri" w:cs="Tahoma"/>
          <w:color w:val="auto"/>
          <w:sz w:val="22"/>
        </w:rPr>
        <w:t>a</w:t>
      </w:r>
      <w:r w:rsidR="00FA6619">
        <w:rPr>
          <w:rFonts w:ascii="Calibri" w:hAnsi="Calibri" w:cs="Tahoma"/>
          <w:color w:val="auto"/>
          <w:sz w:val="22"/>
        </w:rPr>
        <w:t>nebo omezí jejich uživatelská oprávnění či přístup</w:t>
      </w:r>
      <w:r w:rsidR="007630FE">
        <w:rPr>
          <w:rFonts w:ascii="Calibri" w:hAnsi="Calibri" w:cs="Tahoma"/>
          <w:color w:val="auto"/>
          <w:sz w:val="22"/>
        </w:rPr>
        <w:t>y</w:t>
      </w:r>
      <w:r w:rsidR="00FA6619">
        <w:rPr>
          <w:rFonts w:ascii="Calibri" w:hAnsi="Calibri" w:cs="Tahoma"/>
          <w:color w:val="auto"/>
          <w:sz w:val="22"/>
        </w:rPr>
        <w:t xml:space="preserve"> k jednotlivým modulům software </w:t>
      </w:r>
      <w:proofErr w:type="spellStart"/>
      <w:r w:rsidR="00FA6619" w:rsidRPr="00E75C3E">
        <w:rPr>
          <w:rFonts w:ascii="Calibri" w:hAnsi="Calibri" w:cs="Tahoma"/>
          <w:color w:val="auto"/>
          <w:sz w:val="22"/>
        </w:rPr>
        <w:t>Aspe</w:t>
      </w:r>
      <w:proofErr w:type="spellEnd"/>
      <w:r w:rsidR="00FA6619" w:rsidRPr="00E75C3E">
        <w:rPr>
          <w:rFonts w:ascii="Calibri" w:hAnsi="Calibri" w:cs="Tahoma"/>
          <w:color w:val="auto"/>
          <w:sz w:val="22"/>
        </w:rPr>
        <w:t>®</w:t>
      </w:r>
      <w:r w:rsidR="00FA6619">
        <w:rPr>
          <w:rFonts w:ascii="Calibri" w:hAnsi="Calibri" w:cs="Tahoma"/>
          <w:color w:val="auto"/>
          <w:sz w:val="22"/>
        </w:rPr>
        <w:t>;</w:t>
      </w:r>
    </w:p>
    <w:p w14:paraId="358D1411" w14:textId="447E51FC" w:rsidR="00317EC8" w:rsidRDefault="00317EC8" w:rsidP="00F802F9">
      <w:pPr>
        <w:pStyle w:val="Normln1"/>
        <w:shd w:val="clear" w:color="auto" w:fill="FFFFFF"/>
        <w:spacing w:before="60" w:after="40" w:line="240" w:lineRule="exact"/>
        <w:ind w:left="1134" w:hanging="567"/>
        <w:jc w:val="both"/>
        <w:rPr>
          <w:rFonts w:ascii="Calibri" w:eastAsia="Times New Roman" w:hAnsi="Calibri" w:cs="Tahoma"/>
          <w:color w:val="auto"/>
          <w:sz w:val="22"/>
        </w:rPr>
      </w:pPr>
      <w:r>
        <w:rPr>
          <w:rFonts w:ascii="Calibri" w:eastAsia="Times New Roman" w:hAnsi="Calibri" w:cs="Tahoma"/>
          <w:color w:val="auto"/>
          <w:sz w:val="22"/>
        </w:rPr>
        <w:t>d)</w:t>
      </w:r>
      <w:r>
        <w:rPr>
          <w:rFonts w:ascii="Calibri" w:eastAsia="Times New Roman" w:hAnsi="Calibri" w:cs="Tahoma"/>
          <w:color w:val="auto"/>
          <w:sz w:val="22"/>
        </w:rPr>
        <w:tab/>
      </w:r>
      <w:r w:rsidR="00995647">
        <w:rPr>
          <w:rFonts w:ascii="Calibri" w:eastAsia="Times New Roman" w:hAnsi="Calibri" w:cs="Tahoma"/>
          <w:color w:val="auto"/>
          <w:sz w:val="22"/>
        </w:rPr>
        <w:t xml:space="preserve">Poskytovatel se ocitne více než pět (5) dní v prodlení s odstraněním </w:t>
      </w:r>
      <w:r w:rsidR="00995647">
        <w:rPr>
          <w:rFonts w:ascii="Calibri" w:hAnsi="Calibri" w:cs="Tahoma"/>
          <w:color w:val="auto"/>
          <w:sz w:val="22"/>
        </w:rPr>
        <w:t xml:space="preserve">Nabyvatelem </w:t>
      </w:r>
      <w:r w:rsidR="00995647" w:rsidRPr="00E75C3E">
        <w:rPr>
          <w:rFonts w:ascii="Calibri" w:hAnsi="Calibri" w:cs="Tahoma"/>
          <w:color w:val="auto"/>
          <w:sz w:val="22"/>
        </w:rPr>
        <w:t>nahlášené</w:t>
      </w:r>
      <w:r w:rsidR="00995647">
        <w:rPr>
          <w:rFonts w:ascii="Calibri" w:hAnsi="Calibri" w:cs="Tahoma"/>
          <w:color w:val="auto"/>
          <w:sz w:val="22"/>
        </w:rPr>
        <w:t>ho poruchového stavu softwaru</w:t>
      </w:r>
      <w:r w:rsidR="00995647" w:rsidRPr="00E75C3E">
        <w:rPr>
          <w:rFonts w:ascii="Calibri" w:hAnsi="Calibri" w:cs="Tahoma"/>
          <w:color w:val="auto"/>
          <w:sz w:val="22"/>
        </w:rPr>
        <w:t xml:space="preserve"> </w:t>
      </w:r>
      <w:proofErr w:type="spellStart"/>
      <w:r w:rsidR="00995647" w:rsidRPr="00E75C3E">
        <w:rPr>
          <w:rFonts w:ascii="Calibri" w:hAnsi="Calibri" w:cs="Tahoma"/>
          <w:color w:val="auto"/>
          <w:sz w:val="22"/>
        </w:rPr>
        <w:t>Aspe</w:t>
      </w:r>
      <w:proofErr w:type="spellEnd"/>
      <w:r w:rsidR="00995647" w:rsidRPr="00E75C3E">
        <w:rPr>
          <w:rFonts w:ascii="Calibri" w:hAnsi="Calibri" w:cs="Tahoma"/>
          <w:color w:val="auto"/>
          <w:sz w:val="22"/>
        </w:rPr>
        <w:t>®</w:t>
      </w:r>
      <w:r w:rsidR="00995647">
        <w:rPr>
          <w:rFonts w:ascii="Calibri" w:hAnsi="Calibri" w:cs="Tahoma"/>
          <w:color w:val="auto"/>
          <w:sz w:val="22"/>
        </w:rPr>
        <w:t xml:space="preserve"> dle čl. 2.4 písm. d) této smlouvy</w:t>
      </w:r>
      <w:r w:rsidR="007A4269">
        <w:rPr>
          <w:rFonts w:ascii="Calibri" w:eastAsia="Times New Roman" w:hAnsi="Calibri" w:cs="Tahoma"/>
          <w:color w:val="auto"/>
          <w:sz w:val="22"/>
        </w:rPr>
        <w:t>;</w:t>
      </w:r>
    </w:p>
    <w:p w14:paraId="00479B09" w14:textId="7493ACA0" w:rsidR="00317EC8" w:rsidRDefault="00317EC8" w:rsidP="00F802F9">
      <w:pPr>
        <w:pStyle w:val="Normln1"/>
        <w:shd w:val="clear" w:color="auto" w:fill="FFFFFF"/>
        <w:spacing w:before="60" w:after="40" w:line="240" w:lineRule="exact"/>
        <w:ind w:left="1134" w:hanging="567"/>
        <w:jc w:val="both"/>
        <w:rPr>
          <w:rFonts w:ascii="Calibri" w:eastAsia="Times New Roman" w:hAnsi="Calibri" w:cs="Tahoma"/>
          <w:color w:val="auto"/>
          <w:sz w:val="22"/>
        </w:rPr>
      </w:pPr>
      <w:r>
        <w:rPr>
          <w:rFonts w:ascii="Calibri" w:eastAsia="Times New Roman" w:hAnsi="Calibri" w:cs="Tahoma"/>
          <w:color w:val="auto"/>
          <w:sz w:val="22"/>
        </w:rPr>
        <w:t>e)</w:t>
      </w:r>
      <w:r>
        <w:rPr>
          <w:rFonts w:ascii="Calibri" w:eastAsia="Times New Roman" w:hAnsi="Calibri" w:cs="Tahoma"/>
          <w:color w:val="auto"/>
          <w:sz w:val="22"/>
        </w:rPr>
        <w:tab/>
        <w:t>dojde-li ke ztrátě dat či informací v důsledku vady softwaru uvedeného v </w:t>
      </w:r>
      <w:proofErr w:type="gramStart"/>
      <w:r>
        <w:rPr>
          <w:rFonts w:ascii="Calibri" w:eastAsia="Times New Roman" w:hAnsi="Calibri" w:cs="Tahoma"/>
          <w:color w:val="auto"/>
          <w:sz w:val="22"/>
        </w:rPr>
        <w:t xml:space="preserve">čl. </w:t>
      </w:r>
      <w:r w:rsidR="00D815FE">
        <w:rPr>
          <w:rFonts w:ascii="Calibri" w:eastAsia="Times New Roman" w:hAnsi="Calibri" w:cs="Tahoma"/>
          <w:color w:val="auto"/>
          <w:sz w:val="22"/>
        </w:rPr>
        <w:fldChar w:fldCharType="begin"/>
      </w:r>
      <w:r w:rsidR="007A4269">
        <w:rPr>
          <w:rFonts w:ascii="Calibri" w:eastAsia="Times New Roman" w:hAnsi="Calibri" w:cs="Tahoma"/>
          <w:color w:val="auto"/>
          <w:sz w:val="22"/>
        </w:rPr>
        <w:instrText xml:space="preserve"> REF _Ref462749437 \r \h </w:instrText>
      </w:r>
      <w:r w:rsidR="00D815FE">
        <w:rPr>
          <w:rFonts w:ascii="Calibri" w:eastAsia="Times New Roman" w:hAnsi="Calibri" w:cs="Tahoma"/>
          <w:color w:val="auto"/>
          <w:sz w:val="22"/>
        </w:rPr>
      </w:r>
      <w:r w:rsidR="00D815FE">
        <w:rPr>
          <w:rFonts w:ascii="Calibri" w:eastAsia="Times New Roman" w:hAnsi="Calibri" w:cs="Tahoma"/>
          <w:color w:val="auto"/>
          <w:sz w:val="22"/>
        </w:rPr>
        <w:fldChar w:fldCharType="separate"/>
      </w:r>
      <w:r w:rsidR="005D60E8">
        <w:rPr>
          <w:rFonts w:ascii="Calibri" w:eastAsia="Times New Roman" w:hAnsi="Calibri" w:cs="Tahoma"/>
          <w:color w:val="auto"/>
          <w:sz w:val="22"/>
        </w:rPr>
        <w:t>2.1</w:t>
      </w:r>
      <w:proofErr w:type="gramEnd"/>
      <w:r w:rsidR="00D815FE">
        <w:rPr>
          <w:rFonts w:ascii="Calibri" w:eastAsia="Times New Roman" w:hAnsi="Calibri" w:cs="Tahoma"/>
          <w:color w:val="auto"/>
          <w:sz w:val="22"/>
        </w:rPr>
        <w:fldChar w:fldCharType="end"/>
      </w:r>
      <w:r>
        <w:rPr>
          <w:rFonts w:ascii="Calibri" w:eastAsia="Times New Roman" w:hAnsi="Calibri" w:cs="Tahoma"/>
          <w:color w:val="auto"/>
          <w:sz w:val="22"/>
        </w:rPr>
        <w:t xml:space="preserve"> </w:t>
      </w:r>
    </w:p>
    <w:p w14:paraId="561346FD" w14:textId="77777777" w:rsidR="00F802F9" w:rsidRDefault="00F802F9" w:rsidP="00D52D8C">
      <w:pPr>
        <w:pStyle w:val="Normln1"/>
        <w:shd w:val="clear" w:color="auto" w:fill="FFFFFF"/>
        <w:spacing w:before="60" w:after="40" w:line="240" w:lineRule="exact"/>
        <w:jc w:val="both"/>
        <w:rPr>
          <w:rFonts w:ascii="Calibri" w:eastAsia="Times New Roman" w:hAnsi="Calibri" w:cs="Tahoma"/>
          <w:color w:val="auto"/>
          <w:sz w:val="22"/>
        </w:rPr>
      </w:pPr>
    </w:p>
    <w:p w14:paraId="3C9743E2" w14:textId="77777777" w:rsidR="00F802F9" w:rsidRDefault="00F802F9" w:rsidP="00D52D8C">
      <w:pPr>
        <w:pStyle w:val="Normln1"/>
        <w:shd w:val="clear" w:color="auto" w:fill="FFFFFF"/>
        <w:spacing w:before="60" w:after="40" w:line="240" w:lineRule="exact"/>
        <w:jc w:val="both"/>
      </w:pPr>
      <w:r>
        <w:rPr>
          <w:rFonts w:ascii="Calibri" w:eastAsia="Times New Roman" w:hAnsi="Calibri" w:cs="Tahoma"/>
          <w:color w:val="auto"/>
          <w:sz w:val="22"/>
        </w:rPr>
        <w:t xml:space="preserve">Odstoupením se smlouva ruší ke dni doručení oznámení o odstoupení Poskytovateli, tj. s účinky ex </w:t>
      </w:r>
      <w:proofErr w:type="spellStart"/>
      <w:r>
        <w:rPr>
          <w:rFonts w:ascii="Calibri" w:eastAsia="Times New Roman" w:hAnsi="Calibri" w:cs="Tahoma"/>
          <w:color w:val="auto"/>
          <w:sz w:val="22"/>
        </w:rPr>
        <w:t>nunc</w:t>
      </w:r>
      <w:proofErr w:type="spellEnd"/>
      <w:r>
        <w:rPr>
          <w:rFonts w:ascii="Calibri" w:eastAsia="Times New Roman" w:hAnsi="Calibri" w:cs="Tahoma"/>
          <w:color w:val="auto"/>
          <w:sz w:val="22"/>
        </w:rPr>
        <w:t>.</w:t>
      </w:r>
    </w:p>
    <w:p w14:paraId="12141384" w14:textId="3763BFEE" w:rsidR="00317EC8" w:rsidRDefault="00317EC8" w:rsidP="00F802F9">
      <w:pPr>
        <w:pStyle w:val="Nadpis2"/>
        <w:tabs>
          <w:tab w:val="clear" w:pos="1134"/>
        </w:tabs>
      </w:pPr>
      <w:r>
        <w:t xml:space="preserve">Poskytovatel není oprávněn bez předchozího písemného souhlasu </w:t>
      </w:r>
      <w:r w:rsidR="00F802F9">
        <w:t>N</w:t>
      </w:r>
      <w:r>
        <w:t>abyvatele postoupit své pohledávky týkající se či jakkoliv související s touto smlouvou na třetí osobu</w:t>
      </w:r>
      <w:r w:rsidR="00F802F9">
        <w:t>.</w:t>
      </w:r>
    </w:p>
    <w:p w14:paraId="273D5D56" w14:textId="49FE0595" w:rsidR="00317EC8" w:rsidRDefault="00317EC8" w:rsidP="00F802F9">
      <w:pPr>
        <w:pStyle w:val="Nadpis2"/>
        <w:tabs>
          <w:tab w:val="clear" w:pos="1134"/>
        </w:tabs>
      </w:pPr>
      <w:bookmarkStart w:id="11" w:name="_Ref462750776"/>
      <w:r>
        <w:t xml:space="preserve">Poskytovatel se zavazuje zachovat mlčenlivost o všech </w:t>
      </w:r>
      <w:r w:rsidR="00F802F9">
        <w:t xml:space="preserve">důvěrných </w:t>
      </w:r>
      <w:r>
        <w:t xml:space="preserve">informacích, které se </w:t>
      </w:r>
      <w:r w:rsidR="00F802F9">
        <w:t>P</w:t>
      </w:r>
      <w:r>
        <w:t xml:space="preserve">oskytovatel dozvěděl v souvislosti s plněním této smlouvy či v souvislosti s dalšími jednáními s </w:t>
      </w:r>
      <w:r w:rsidR="00F802F9">
        <w:t>N</w:t>
      </w:r>
      <w:r>
        <w:t>abyvatelem a dále se zavazuje zachovat mlčenlivost též o všech</w:t>
      </w:r>
      <w:r w:rsidR="00F802F9">
        <w:t xml:space="preserve"> důvěrných</w:t>
      </w:r>
      <w:r>
        <w:t xml:space="preserve"> datech, o kterých se </w:t>
      </w:r>
      <w:r w:rsidR="00F802F9">
        <w:t>P</w:t>
      </w:r>
      <w:r>
        <w:t xml:space="preserve">oskytovatel dozví v souvislosti s plněním této smlouvy, a to zejména, nikoliv však výlučně, při instalaci softwaru, poskytování </w:t>
      </w:r>
      <w:r w:rsidR="00F802F9">
        <w:t>P</w:t>
      </w:r>
      <w:r>
        <w:t xml:space="preserve">odpory </w:t>
      </w:r>
      <w:r w:rsidR="00F802F9">
        <w:t>N</w:t>
      </w:r>
      <w:r>
        <w:t>abyvateli či př</w:t>
      </w:r>
      <w:r w:rsidR="00F802F9">
        <w:t>i</w:t>
      </w:r>
      <w:r>
        <w:t xml:space="preserve"> užití vzdáleného přístupu.</w:t>
      </w:r>
      <w:bookmarkEnd w:id="11"/>
    </w:p>
    <w:p w14:paraId="7832706D" w14:textId="1B164919" w:rsidR="00317EC8" w:rsidRDefault="00317EC8" w:rsidP="00F802F9">
      <w:pPr>
        <w:pStyle w:val="Nadpis2"/>
        <w:tabs>
          <w:tab w:val="clear" w:pos="1134"/>
        </w:tabs>
      </w:pPr>
      <w:r>
        <w:t xml:space="preserve">Poskytovatel se zavazuje na své náklady a pro </w:t>
      </w:r>
      <w:r w:rsidR="00F802F9">
        <w:t>N</w:t>
      </w:r>
      <w:r>
        <w:t xml:space="preserve">abyvatele bezúplatně zajistit, že povinností mlčenlivosti o informacích chráněných dle </w:t>
      </w:r>
      <w:proofErr w:type="gramStart"/>
      <w:r>
        <w:t xml:space="preserve">čl. </w:t>
      </w:r>
      <w:r w:rsidR="00D815FE">
        <w:fldChar w:fldCharType="begin"/>
      </w:r>
      <w:r w:rsidR="003F5296">
        <w:instrText xml:space="preserve"> REF _Ref462750776 \r \h </w:instrText>
      </w:r>
      <w:r w:rsidR="00D815FE">
        <w:fldChar w:fldCharType="separate"/>
      </w:r>
      <w:r w:rsidR="005D60E8">
        <w:t>8.9</w:t>
      </w:r>
      <w:r w:rsidR="00D815FE">
        <w:fldChar w:fldCharType="end"/>
      </w:r>
      <w:r>
        <w:t xml:space="preserve"> této</w:t>
      </w:r>
      <w:proofErr w:type="gramEnd"/>
      <w:r>
        <w:t xml:space="preserve"> smlouvy budou ve stejném rozsahu vázány i všechny třetí osoby, které </w:t>
      </w:r>
      <w:r w:rsidR="00693FCF">
        <w:t>P</w:t>
      </w:r>
      <w:r>
        <w:t>oskytovatel užije byť jen k částečnému splnění některé své povinnosti z této smlouvy.</w:t>
      </w:r>
    </w:p>
    <w:p w14:paraId="420FEAAD" w14:textId="77777777" w:rsidR="00317EC8" w:rsidRPr="00317EC8" w:rsidRDefault="00317EC8" w:rsidP="00F802F9">
      <w:pPr>
        <w:tabs>
          <w:tab w:val="clear" w:pos="709"/>
          <w:tab w:val="clear" w:pos="1418"/>
          <w:tab w:val="clear" w:pos="2127"/>
          <w:tab w:val="clear" w:pos="4395"/>
          <w:tab w:val="clear" w:pos="5103"/>
        </w:tabs>
      </w:pPr>
    </w:p>
    <w:p w14:paraId="77AACA08" w14:textId="77777777" w:rsidR="00317EC8" w:rsidRPr="00317EC8" w:rsidRDefault="00317EC8" w:rsidP="00F802F9">
      <w:pPr>
        <w:tabs>
          <w:tab w:val="clear" w:pos="709"/>
          <w:tab w:val="clear" w:pos="1418"/>
          <w:tab w:val="clear" w:pos="2127"/>
          <w:tab w:val="clear" w:pos="4395"/>
          <w:tab w:val="clear" w:pos="5103"/>
        </w:tabs>
      </w:pPr>
    </w:p>
    <w:p w14:paraId="6E159747" w14:textId="77777777" w:rsidR="001309A6" w:rsidRDefault="001309A6" w:rsidP="00F802F9">
      <w:pPr>
        <w:pStyle w:val="Nadpis1"/>
        <w:tabs>
          <w:tab w:val="clear" w:pos="1418"/>
          <w:tab w:val="clear" w:pos="2127"/>
          <w:tab w:val="clear" w:pos="2984"/>
          <w:tab w:val="clear" w:pos="4395"/>
          <w:tab w:val="clear" w:pos="5103"/>
        </w:tabs>
        <w:ind w:left="3267"/>
      </w:pPr>
      <w:r>
        <w:t>TECHNICKÉ PROSTŘEDÍ</w:t>
      </w:r>
    </w:p>
    <w:p w14:paraId="4D598118" w14:textId="17A958FC" w:rsidR="005B0845" w:rsidRDefault="005B0845" w:rsidP="00F802F9">
      <w:pPr>
        <w:pStyle w:val="Nadpis2"/>
        <w:tabs>
          <w:tab w:val="clear" w:pos="1134"/>
        </w:tabs>
      </w:pPr>
      <w:bookmarkStart w:id="12" w:name="_Ref196109789"/>
      <w:r>
        <w:t xml:space="preserve">Instalaci </w:t>
      </w:r>
      <w:proofErr w:type="spellStart"/>
      <w:r w:rsidR="00A92CD3">
        <w:t>A</w:t>
      </w:r>
      <w:r w:rsidR="00A92CD3" w:rsidRPr="00884020">
        <w:t>spe</w:t>
      </w:r>
      <w:proofErr w:type="spellEnd"/>
      <w:r w:rsidR="00A92CD3" w:rsidRPr="00884020">
        <w:t>®</w:t>
      </w:r>
      <w:r w:rsidR="00A92CD3">
        <w:t xml:space="preserve"> </w:t>
      </w:r>
      <w:r>
        <w:t xml:space="preserve">a </w:t>
      </w:r>
      <w:r>
        <w:rPr>
          <w:rFonts w:ascii="Tahoma" w:hAnsi="Tahoma"/>
          <w:sz w:val="20"/>
        </w:rPr>
        <w:t xml:space="preserve">Cenové soustavy </w:t>
      </w:r>
      <w:r>
        <w:t xml:space="preserve">provede Poskytovatel do technického prostředí </w:t>
      </w:r>
      <w:bookmarkEnd w:id="12"/>
      <w:r w:rsidR="00693FCF">
        <w:t>N</w:t>
      </w:r>
      <w:r>
        <w:t>abyvatele.</w:t>
      </w:r>
    </w:p>
    <w:p w14:paraId="6ED2FAE5" w14:textId="3D1C0BC6" w:rsidR="005B0845" w:rsidRDefault="005B0845" w:rsidP="00D15125">
      <w:pPr>
        <w:pStyle w:val="Nadpis2"/>
        <w:tabs>
          <w:tab w:val="clear" w:pos="1134"/>
        </w:tabs>
      </w:pPr>
      <w:r>
        <w:t xml:space="preserve">Technické prostředí zahrnuje vzdálený přístup do prostředí </w:t>
      </w:r>
      <w:r w:rsidR="00693FCF">
        <w:t>N</w:t>
      </w:r>
      <w:r>
        <w:t xml:space="preserve">abyvatele. Poskytovatel bude mít umožněn uživatelský přístup k </w:t>
      </w:r>
      <w:proofErr w:type="spellStart"/>
      <w:r w:rsidR="00A92CD3">
        <w:t>A</w:t>
      </w:r>
      <w:r w:rsidR="00A92CD3" w:rsidRPr="00884020">
        <w:t>spe</w:t>
      </w:r>
      <w:proofErr w:type="spellEnd"/>
      <w:r w:rsidR="00A92CD3" w:rsidRPr="00884020">
        <w:t>®</w:t>
      </w:r>
      <w:r w:rsidR="00A92CD3">
        <w:t xml:space="preserve"> </w:t>
      </w:r>
      <w:r>
        <w:t>pro čtení i úpravy a to v  rámci podpory provozu, pro identifikaci a řešení požadavků a případných problémů.</w:t>
      </w:r>
    </w:p>
    <w:p w14:paraId="2EF01E4D" w14:textId="77777777" w:rsidR="005B0845" w:rsidRDefault="005B0845" w:rsidP="00F802F9">
      <w:pPr>
        <w:pStyle w:val="Nadpis2"/>
        <w:tabs>
          <w:tab w:val="clear" w:pos="1134"/>
        </w:tabs>
      </w:pPr>
      <w:r>
        <w:t xml:space="preserve">Typické případy pro použití vzdáleného přístupu: </w:t>
      </w:r>
    </w:p>
    <w:p w14:paraId="4CC7343B" w14:textId="26AB07F2" w:rsidR="00A92CD3" w:rsidRPr="00A92CD3" w:rsidRDefault="00D15125" w:rsidP="00F965A4">
      <w:pPr>
        <w:pStyle w:val="Nadpis2"/>
        <w:numPr>
          <w:ilvl w:val="0"/>
          <w:numId w:val="0"/>
        </w:numPr>
        <w:tabs>
          <w:tab w:val="clear" w:pos="1134"/>
        </w:tabs>
        <w:ind w:left="567"/>
      </w:pPr>
      <w:r>
        <w:t>a)</w:t>
      </w:r>
      <w:r>
        <w:tab/>
      </w:r>
      <w:r w:rsidR="005B0845">
        <w:t xml:space="preserve">upgrade </w:t>
      </w:r>
      <w:proofErr w:type="spellStart"/>
      <w:r w:rsidR="00A92CD3">
        <w:t>A</w:t>
      </w:r>
      <w:r w:rsidR="00A92CD3" w:rsidRPr="00884020">
        <w:t>spe</w:t>
      </w:r>
      <w:proofErr w:type="spellEnd"/>
      <w:r w:rsidR="00A92CD3" w:rsidRPr="00884020">
        <w:t>®</w:t>
      </w:r>
      <w:r w:rsidR="00A92CD3">
        <w:t xml:space="preserve"> </w:t>
      </w:r>
      <w:r w:rsidR="005B0845">
        <w:t xml:space="preserve">a aktualizace </w:t>
      </w:r>
      <w:r w:rsidR="005B0845" w:rsidRPr="00A92CD3">
        <w:t>Cenové soustavy</w:t>
      </w:r>
      <w:r w:rsidR="00DA4686">
        <w:t xml:space="preserve"> OTSKP-SPK</w:t>
      </w:r>
      <w:r w:rsidR="00302A6B">
        <w:t>,</w:t>
      </w:r>
      <w:r w:rsidR="005B0845" w:rsidRPr="00A92CD3">
        <w:t xml:space="preserve"> </w:t>
      </w:r>
    </w:p>
    <w:p w14:paraId="112BA77C" w14:textId="036C2871" w:rsidR="005B0845" w:rsidRDefault="00D15125" w:rsidP="00F965A4">
      <w:pPr>
        <w:pStyle w:val="Nadpis2"/>
        <w:numPr>
          <w:ilvl w:val="0"/>
          <w:numId w:val="0"/>
        </w:numPr>
        <w:tabs>
          <w:tab w:val="clear" w:pos="1134"/>
        </w:tabs>
        <w:ind w:left="567"/>
      </w:pPr>
      <w:r>
        <w:lastRenderedPageBreak/>
        <w:t>b)</w:t>
      </w:r>
      <w:r>
        <w:tab/>
      </w:r>
      <w:r w:rsidR="005B0845">
        <w:t>nelze navodit výskyt vady v prostředí Poskytovatele</w:t>
      </w:r>
      <w:r w:rsidR="00302A6B">
        <w:t>,</w:t>
      </w:r>
    </w:p>
    <w:p w14:paraId="52C4F0AD" w14:textId="25AEEC7F" w:rsidR="005B0845" w:rsidRDefault="00D15125" w:rsidP="00F965A4">
      <w:pPr>
        <w:pStyle w:val="Nadpis2"/>
        <w:numPr>
          <w:ilvl w:val="0"/>
          <w:numId w:val="0"/>
        </w:numPr>
        <w:tabs>
          <w:tab w:val="clear" w:pos="1134"/>
        </w:tabs>
        <w:ind w:left="567"/>
      </w:pPr>
      <w:r>
        <w:t>c)</w:t>
      </w:r>
      <w:r>
        <w:tab/>
      </w:r>
      <w:r w:rsidR="005B0845">
        <w:t>je třeba manuálně modifikovat chybná data v databázi nabyvatele</w:t>
      </w:r>
      <w:r w:rsidR="00302A6B">
        <w:t>,</w:t>
      </w:r>
    </w:p>
    <w:p w14:paraId="6851F244" w14:textId="1A7CBE6C" w:rsidR="005B0845" w:rsidRDefault="00D15125" w:rsidP="00F965A4">
      <w:pPr>
        <w:pStyle w:val="Nadpis2"/>
        <w:numPr>
          <w:ilvl w:val="0"/>
          <w:numId w:val="0"/>
        </w:numPr>
        <w:tabs>
          <w:tab w:val="clear" w:pos="1134"/>
        </w:tabs>
        <w:ind w:left="567"/>
      </w:pPr>
      <w:r>
        <w:t>d)</w:t>
      </w:r>
      <w:r>
        <w:tab/>
      </w:r>
      <w:r w:rsidR="005B0845">
        <w:t>uživatel potřebuje konzultovat specifický pracovní postup nebo datový stav</w:t>
      </w:r>
      <w:r w:rsidR="00302A6B">
        <w:t>.</w:t>
      </w:r>
    </w:p>
    <w:p w14:paraId="2AC7F73E" w14:textId="77777777" w:rsidR="001309A6" w:rsidRPr="001309A6" w:rsidRDefault="001309A6" w:rsidP="00F802F9">
      <w:pPr>
        <w:tabs>
          <w:tab w:val="clear" w:pos="709"/>
          <w:tab w:val="clear" w:pos="1418"/>
          <w:tab w:val="clear" w:pos="2127"/>
          <w:tab w:val="clear" w:pos="4395"/>
          <w:tab w:val="clear" w:pos="5103"/>
        </w:tabs>
      </w:pPr>
    </w:p>
    <w:p w14:paraId="5464C583" w14:textId="77777777" w:rsidR="001309A6" w:rsidRDefault="0037065E" w:rsidP="00F802F9">
      <w:pPr>
        <w:pStyle w:val="Nadpis1"/>
        <w:tabs>
          <w:tab w:val="clear" w:pos="1418"/>
          <w:tab w:val="clear" w:pos="2127"/>
          <w:tab w:val="clear" w:pos="2984"/>
          <w:tab w:val="clear" w:pos="4395"/>
          <w:tab w:val="clear" w:pos="5103"/>
        </w:tabs>
        <w:ind w:left="3267"/>
      </w:pPr>
      <w:r>
        <w:t>Ř</w:t>
      </w:r>
      <w:r w:rsidR="001309A6">
        <w:t>ešení sporů</w:t>
      </w:r>
    </w:p>
    <w:p w14:paraId="38FA1113" w14:textId="77777777" w:rsidR="005B0845" w:rsidRDefault="005B0845" w:rsidP="00F802F9">
      <w:pPr>
        <w:pStyle w:val="Nadpis2"/>
        <w:tabs>
          <w:tab w:val="clear" w:pos="1134"/>
        </w:tabs>
      </w:pPr>
      <w:r>
        <w:t>Případné rozpory mezi zúčastněnými stranami z této smlouvy bude řešit místně a věcně příslušný soud České republiky, pokud spor nebude vyřešen pověřenými zástupci obou smluvních stran.</w:t>
      </w:r>
    </w:p>
    <w:p w14:paraId="6C6DE19D" w14:textId="77777777" w:rsidR="001309A6" w:rsidRPr="001309A6" w:rsidRDefault="001309A6" w:rsidP="00F802F9">
      <w:pPr>
        <w:tabs>
          <w:tab w:val="clear" w:pos="709"/>
          <w:tab w:val="clear" w:pos="1418"/>
          <w:tab w:val="clear" w:pos="2127"/>
          <w:tab w:val="clear" w:pos="4395"/>
          <w:tab w:val="clear" w:pos="5103"/>
        </w:tabs>
      </w:pPr>
    </w:p>
    <w:p w14:paraId="4E752A76" w14:textId="77777777" w:rsidR="00553AFE" w:rsidRDefault="00553AFE" w:rsidP="00F802F9">
      <w:pPr>
        <w:pStyle w:val="Nadpis1"/>
        <w:tabs>
          <w:tab w:val="clear" w:pos="1418"/>
          <w:tab w:val="clear" w:pos="2127"/>
          <w:tab w:val="clear" w:pos="2984"/>
          <w:tab w:val="clear" w:pos="4395"/>
          <w:tab w:val="clear" w:pos="5103"/>
        </w:tabs>
        <w:ind w:left="3267"/>
      </w:pPr>
      <w:r>
        <w:t>ZMĚNY, DODATKY</w:t>
      </w:r>
    </w:p>
    <w:p w14:paraId="7FEAD664" w14:textId="3C8DA442" w:rsidR="00553AFE" w:rsidRDefault="00553AFE" w:rsidP="00F802F9">
      <w:pPr>
        <w:pStyle w:val="Nadpis2"/>
        <w:tabs>
          <w:tab w:val="clear" w:pos="1134"/>
        </w:tabs>
      </w:pPr>
      <w:r>
        <w:t>Tato smlouva může být měněna a doplňována pouze na základě písemné dohody smluvních stran</w:t>
      </w:r>
      <w:r w:rsidR="00693FCF">
        <w:t>.</w:t>
      </w:r>
      <w:r>
        <w:t xml:space="preserve"> Písemné návrhy dodatků jsou oprávněny předkládat obě smluvní strany.</w:t>
      </w:r>
    </w:p>
    <w:p w14:paraId="6F2FBF40" w14:textId="77777777" w:rsidR="00553AFE" w:rsidRPr="00D54699" w:rsidRDefault="00553AFE" w:rsidP="00F802F9">
      <w:pPr>
        <w:tabs>
          <w:tab w:val="clear" w:pos="709"/>
          <w:tab w:val="clear" w:pos="1418"/>
          <w:tab w:val="clear" w:pos="2127"/>
          <w:tab w:val="clear" w:pos="4395"/>
          <w:tab w:val="clear" w:pos="5103"/>
        </w:tabs>
        <w:rPr>
          <w:rFonts w:ascii="Tahoma" w:hAnsi="Tahoma" w:cs="Tahoma"/>
          <w:sz w:val="16"/>
          <w:szCs w:val="16"/>
        </w:rPr>
      </w:pPr>
    </w:p>
    <w:p w14:paraId="15C8DD15" w14:textId="77777777" w:rsidR="00553AFE" w:rsidRDefault="00553AFE" w:rsidP="00F802F9">
      <w:pPr>
        <w:pStyle w:val="Nadpis1"/>
        <w:tabs>
          <w:tab w:val="clear" w:pos="1418"/>
          <w:tab w:val="clear" w:pos="2127"/>
          <w:tab w:val="clear" w:pos="2984"/>
          <w:tab w:val="clear" w:pos="4395"/>
          <w:tab w:val="clear" w:pos="5103"/>
        </w:tabs>
        <w:ind w:left="3267"/>
      </w:pPr>
      <w:r>
        <w:t>ZÁVĚREČNÁ USTANOVENÍ</w:t>
      </w:r>
    </w:p>
    <w:p w14:paraId="55D63895" w14:textId="756E25BE" w:rsidR="00553AFE" w:rsidRDefault="00553AFE" w:rsidP="00F802F9">
      <w:pPr>
        <w:pStyle w:val="Nadpis2"/>
        <w:tabs>
          <w:tab w:val="clear" w:pos="1134"/>
        </w:tabs>
      </w:pPr>
      <w:r>
        <w:t>Smluvní strany se dohodly na tom, že veškeré informace, které si v souvislosti s touto smlouvou sdělily a které nejsou dostupné ve veřejných informačních zdrojích (jako obchodní rejstřík, katastr nemovitostí apod.) nebo nejsou jinak veřejně známé, jsou informacemi důvěrnými.</w:t>
      </w:r>
      <w:r w:rsidR="004E23CA">
        <w:t xml:space="preserve"> </w:t>
      </w:r>
    </w:p>
    <w:p w14:paraId="164590AF" w14:textId="77FC7734" w:rsidR="005B0845" w:rsidRDefault="005B0845" w:rsidP="00F802F9">
      <w:pPr>
        <w:pStyle w:val="Nadpis2"/>
        <w:tabs>
          <w:tab w:val="clear" w:pos="1134"/>
        </w:tabs>
      </w:pPr>
      <w:r>
        <w:t xml:space="preserve">Poskytovatel je podle ustanovení § 2 písm. e) zákona č. 320/2001 Sb., o finanční kontrole ve veřejné správě a o změně některých zákonů (zákon o finanční kontrole), v platném znění, osobou povinnou spolupůsobit při výkonu finanční kontroly prováděné v souvislosti s úhradou služeb z veřejných výdajů, tzn., že je povinen poskytnout požadované informace a dokumentaci zaměstnancům nebo zmocněncům pověřených orgánů (Centrum pro regionální rozvoj, Ministerstvo pro místní rozvoj, Ministerstvo financí, Evropská komise, Evropský účetní dvůr, Nejvyšší kontrolní úřad, příslušný finanční úřad a další oprávněné orgány státní správy) a vytvořit výše uvedeným orgánům podmínky k provedení kontroly vztahující se k plnění této Smlouvy a poskytnout jim součinnost. Povinnosti dle tohoto odstavce má </w:t>
      </w:r>
      <w:r w:rsidR="004E23CA">
        <w:t>P</w:t>
      </w:r>
      <w:r>
        <w:t>oskytovatel minimálně do konce roku 2028.</w:t>
      </w:r>
    </w:p>
    <w:p w14:paraId="05CC5A47" w14:textId="77777777" w:rsidR="005B0845" w:rsidRDefault="005B0845" w:rsidP="00F802F9">
      <w:pPr>
        <w:pStyle w:val="Nadpis2"/>
        <w:tabs>
          <w:tab w:val="clear" w:pos="1134"/>
        </w:tabs>
      </w:pPr>
      <w:r>
        <w:t xml:space="preserve">Poskytovatel je povinen uchovávat doklady související s plněním této smlouvy, včetně účetních dokladů, minimálně do konce roku 2028. </w:t>
      </w:r>
    </w:p>
    <w:p w14:paraId="007B1011" w14:textId="79888D84" w:rsidR="004E23CA" w:rsidRPr="004E23CA" w:rsidRDefault="005B0845" w:rsidP="004E23CA">
      <w:pPr>
        <w:pStyle w:val="Nadpis2"/>
        <w:tabs>
          <w:tab w:val="clear" w:pos="1134"/>
        </w:tabs>
      </w:pPr>
      <w:r>
        <w:t xml:space="preserve">Vzhledem k veřejnoprávnímu charakteru </w:t>
      </w:r>
      <w:r w:rsidR="004E23CA">
        <w:t>N</w:t>
      </w:r>
      <w:r>
        <w:t xml:space="preserve">abyvatele </w:t>
      </w:r>
      <w:r w:rsidR="004E23CA">
        <w:t>P</w:t>
      </w:r>
      <w:r>
        <w:t xml:space="preserve">oskytovatel svým podpisem pod textem této smlouvy uděluje </w:t>
      </w:r>
      <w:r w:rsidR="004E23CA">
        <w:t>N</w:t>
      </w:r>
      <w:r>
        <w:t xml:space="preserve">abyvateli svůj výslovný souhlas se zveřejněním smluvních podmínek obsažených v této Smlouvě v rozsahu a za podmínek vyplývajících z příslušných právních </w:t>
      </w:r>
      <w:proofErr w:type="gramStart"/>
      <w:r>
        <w:t xml:space="preserve">předpisů </w:t>
      </w:r>
      <w:r w:rsidR="004E23CA" w:rsidRPr="004E23CA">
        <w:rPr>
          <w:rFonts w:eastAsia="Arial"/>
        </w:rPr>
        <w:t xml:space="preserve"> </w:t>
      </w:r>
      <w:r w:rsidR="004E23CA" w:rsidRPr="00A55468">
        <w:rPr>
          <w:rFonts w:eastAsia="Arial"/>
        </w:rPr>
        <w:t>(zejména</w:t>
      </w:r>
      <w:proofErr w:type="gramEnd"/>
      <w:r w:rsidR="004E23CA" w:rsidRPr="00A55468">
        <w:rPr>
          <w:rFonts w:eastAsia="Arial"/>
        </w:rPr>
        <w:t xml:space="preserve"> </w:t>
      </w:r>
      <w:proofErr w:type="spellStart"/>
      <w:r w:rsidR="004E23CA" w:rsidRPr="00A55468">
        <w:rPr>
          <w:rFonts w:eastAsia="Arial"/>
        </w:rPr>
        <w:t>ust</w:t>
      </w:r>
      <w:proofErr w:type="spellEnd"/>
      <w:r w:rsidR="004E23CA" w:rsidRPr="00A55468">
        <w:rPr>
          <w:rFonts w:eastAsia="Arial"/>
        </w:rPr>
        <w:t>. § 219 zákona č. 134/2016 Sb., o zadávání veřejných zakázek, zákona č. 106/1999 Sb., o svobodném přístupu k informací</w:t>
      </w:r>
      <w:r w:rsidR="004E23CA">
        <w:rPr>
          <w:rFonts w:eastAsia="Arial"/>
        </w:rPr>
        <w:t>m, ve znění pozdějších předpisů</w:t>
      </w:r>
      <w:r w:rsidR="004E23CA" w:rsidRPr="00A55468">
        <w:rPr>
          <w:rFonts w:eastAsia="Arial"/>
        </w:rPr>
        <w:t xml:space="preserve">, </w:t>
      </w:r>
      <w:r w:rsidR="004E23CA">
        <w:rPr>
          <w:rFonts w:eastAsia="Arial"/>
        </w:rPr>
        <w:t>a zákona</w:t>
      </w:r>
      <w:r w:rsidR="004E23CA" w:rsidRPr="00A55468">
        <w:rPr>
          <w:rFonts w:eastAsia="Arial"/>
        </w:rPr>
        <w:t xml:space="preserve"> č. 340/2015 Sb., o zvláštních podmínkách účinnosti některých smluv, uveřejňování těchto smluv a o registru smluv (zákon o registru smluv)</w:t>
      </w:r>
      <w:r w:rsidR="004E23CA">
        <w:rPr>
          <w:rFonts w:eastAsia="Arial"/>
        </w:rPr>
        <w:t>)</w:t>
      </w:r>
      <w:r w:rsidR="004E23CA" w:rsidRPr="00A55468">
        <w:rPr>
          <w:rFonts w:eastAsia="Arial"/>
        </w:rPr>
        <w:t>.</w:t>
      </w:r>
    </w:p>
    <w:p w14:paraId="793B6670" w14:textId="77777777" w:rsidR="0045669C" w:rsidRPr="004C0914" w:rsidRDefault="0045669C" w:rsidP="00F802F9">
      <w:pPr>
        <w:pStyle w:val="Nadpis2"/>
        <w:tabs>
          <w:tab w:val="clear" w:pos="1134"/>
        </w:tabs>
      </w:pPr>
      <w:r w:rsidRPr="0045669C">
        <w:t>Stane-li se kterékoli ujednání této smlouvy neplatným, nebo nevykonatelným, platnost či vykonatelnost ostatních ustanovení této smlouvy tím není dotčena. Pro takový případ se smluvní strany zavazují nahradit bez zbytečného odkladu neplatná nebo nevykonatelná ujednání novými ujednáními tak, aby bylo v nejvyšší možné míře dosaženo účelu, který sledovalo neplatné nebo nevykonatelné ustanovení.</w:t>
      </w:r>
    </w:p>
    <w:p w14:paraId="76D5C3EE" w14:textId="77777777" w:rsidR="00553AFE" w:rsidRDefault="00553AFE" w:rsidP="00F802F9">
      <w:pPr>
        <w:pStyle w:val="Nadpis2"/>
        <w:tabs>
          <w:tab w:val="clear" w:pos="1134"/>
        </w:tabs>
      </w:pPr>
      <w:r>
        <w:t>Smluvní strany se dohodly na tom, že označení jednotlivých článků této smlouvy má pouze orientační, nikoli výkladový charakter.</w:t>
      </w:r>
    </w:p>
    <w:p w14:paraId="01CA7B60" w14:textId="77777777" w:rsidR="005B0845" w:rsidRDefault="005B0845" w:rsidP="00F802F9">
      <w:pPr>
        <w:pStyle w:val="Nadpis2"/>
        <w:tabs>
          <w:tab w:val="clear" w:pos="1134"/>
        </w:tabs>
      </w:pPr>
      <w:r>
        <w:t>Nedílnými součástmi této smlouvy jsou její přílohy:</w:t>
      </w:r>
    </w:p>
    <w:p w14:paraId="4FEBB35E" w14:textId="6E572907" w:rsidR="005B0845" w:rsidRPr="005B0845" w:rsidRDefault="005B0845" w:rsidP="0098629E">
      <w:pPr>
        <w:pStyle w:val="Nadpis2"/>
        <w:numPr>
          <w:ilvl w:val="0"/>
          <w:numId w:val="0"/>
        </w:numPr>
        <w:ind w:left="567"/>
      </w:pPr>
      <w:r w:rsidRPr="005B0845">
        <w:t>Příloha č. 1 – Programová příručka,</w:t>
      </w:r>
    </w:p>
    <w:p w14:paraId="204CFE69" w14:textId="7CB6EAF4" w:rsidR="005B0845" w:rsidRDefault="005B0845" w:rsidP="0098629E">
      <w:pPr>
        <w:pStyle w:val="Nadpis2"/>
        <w:numPr>
          <w:ilvl w:val="0"/>
          <w:numId w:val="0"/>
        </w:numPr>
        <w:ind w:left="567"/>
      </w:pPr>
      <w:r w:rsidRPr="005B0845">
        <w:t xml:space="preserve">Příloha č. 2 – Specifikace </w:t>
      </w:r>
      <w:r>
        <w:t xml:space="preserve">programového vybavení a datových základen </w:t>
      </w:r>
      <w:proofErr w:type="spellStart"/>
      <w:r>
        <w:t>Aspe</w:t>
      </w:r>
      <w:proofErr w:type="spellEnd"/>
      <w:r w:rsidRPr="005B0845">
        <w:t>;</w:t>
      </w:r>
    </w:p>
    <w:p w14:paraId="44C8C3C8" w14:textId="77777777" w:rsidR="00553AFE" w:rsidRDefault="00553AFE" w:rsidP="00F802F9">
      <w:pPr>
        <w:pStyle w:val="Nadpis2"/>
        <w:tabs>
          <w:tab w:val="clear" w:pos="1134"/>
        </w:tabs>
      </w:pPr>
      <w:r>
        <w:t xml:space="preserve">Tato smlouva je vyhotovena ve </w:t>
      </w:r>
      <w:r w:rsidR="000C7A7A">
        <w:t>třech</w:t>
      </w:r>
      <w:r>
        <w:t xml:space="preserve"> stejnopisech, každý s platností originálu, z nichž </w:t>
      </w:r>
      <w:r w:rsidR="000C7A7A" w:rsidRPr="000C7A7A">
        <w:t>nabyvatel obdrží dvě vyhotovení a poskytovatel jedno vyhotovení smlouvy</w:t>
      </w:r>
      <w:r>
        <w:t>.</w:t>
      </w:r>
    </w:p>
    <w:p w14:paraId="650BADFD" w14:textId="77777777" w:rsidR="00D052D6" w:rsidRDefault="00553AFE" w:rsidP="00F802F9">
      <w:pPr>
        <w:pStyle w:val="Nadpis2"/>
        <w:tabs>
          <w:tab w:val="clear" w:pos="1134"/>
        </w:tabs>
      </w:pPr>
      <w:r>
        <w:t>Smluvní strany prohlašují, že si tuto smlouvu před jejím podepsáním přečetly, že byla uzavřena po vzájemné dohodě, podle jejich pravé a svobodné vůle, určitě, vážně a srozumitelně, nikoliv v tísni a za nápadně nevýhodných podmínek, na důkaz čehož připojují své podpisy.</w:t>
      </w:r>
    </w:p>
    <w:p w14:paraId="0C1EB70D" w14:textId="77777777" w:rsidR="00D052D6" w:rsidRDefault="00553AFE" w:rsidP="00F802F9">
      <w:pPr>
        <w:pStyle w:val="Nadpis2"/>
        <w:tabs>
          <w:tab w:val="clear" w:pos="1134"/>
        </w:tabs>
      </w:pPr>
      <w:r>
        <w:lastRenderedPageBreak/>
        <w:t xml:space="preserve">Tato smlouva nabývá platnosti </w:t>
      </w:r>
      <w:r w:rsidR="000C7A7A">
        <w:t xml:space="preserve">a účinnosti </w:t>
      </w:r>
      <w:r>
        <w:t>dnem jejího podepsání oběma smluvními stranami.</w:t>
      </w:r>
    </w:p>
    <w:p w14:paraId="11613608" w14:textId="77777777" w:rsidR="00D052D6" w:rsidRDefault="005A209B" w:rsidP="00F802F9">
      <w:pPr>
        <w:pStyle w:val="Nadpis2"/>
        <w:tabs>
          <w:tab w:val="clear" w:pos="1134"/>
        </w:tabs>
      </w:pPr>
      <w:r w:rsidRPr="00A50C1D">
        <w:t>Den doručení potvrzené smlouvy Poskytovateli bude považován za DÚZP.</w:t>
      </w:r>
    </w:p>
    <w:p w14:paraId="59628F3F" w14:textId="77777777" w:rsidR="00553AFE" w:rsidRPr="00A50C1D" w:rsidRDefault="00553AFE" w:rsidP="00553AFE">
      <w:pPr>
        <w:widowControl w:val="0"/>
        <w:rPr>
          <w:rFonts w:cs="Tahoma"/>
        </w:rPr>
      </w:pPr>
    </w:p>
    <w:p w14:paraId="351E4286" w14:textId="77777777" w:rsidR="00553AFE" w:rsidRPr="002C3E1E" w:rsidRDefault="00553AFE" w:rsidP="00553AFE">
      <w:pPr>
        <w:widowControl w:val="0"/>
        <w:rPr>
          <w:rFonts w:cs="Tahoma"/>
          <w:szCs w:val="22"/>
        </w:rPr>
      </w:pPr>
      <w:r w:rsidRPr="002C3E1E">
        <w:rPr>
          <w:rFonts w:cs="Tahoma"/>
          <w:szCs w:val="22"/>
        </w:rPr>
        <w:t xml:space="preserve">V </w:t>
      </w:r>
      <w:r w:rsidR="0037065E">
        <w:rPr>
          <w:rFonts w:cs="Tahoma"/>
          <w:szCs w:val="22"/>
        </w:rPr>
        <w:t>Praze</w:t>
      </w:r>
      <w:r w:rsidRPr="002C3E1E">
        <w:rPr>
          <w:rFonts w:cs="Tahoma"/>
          <w:szCs w:val="22"/>
        </w:rPr>
        <w:t>, dne:</w:t>
      </w:r>
      <w:r w:rsidR="0070312F" w:rsidRPr="002C3E1E">
        <w:rPr>
          <w:rFonts w:cs="Tahoma"/>
          <w:szCs w:val="22"/>
        </w:rPr>
        <w:tab/>
      </w:r>
      <w:r w:rsidR="0070312F" w:rsidRPr="002C3E1E">
        <w:rPr>
          <w:rFonts w:cs="Tahoma"/>
          <w:szCs w:val="22"/>
        </w:rPr>
        <w:tab/>
      </w:r>
      <w:r w:rsidR="00446C0A">
        <w:rPr>
          <w:rFonts w:cs="Tahoma"/>
          <w:szCs w:val="22"/>
        </w:rPr>
        <w:tab/>
      </w:r>
      <w:r w:rsidR="00BE626A">
        <w:rPr>
          <w:rFonts w:cs="Tahoma"/>
          <w:szCs w:val="22"/>
        </w:rPr>
        <w:tab/>
      </w:r>
      <w:r w:rsidR="00446C0A">
        <w:rPr>
          <w:rFonts w:cs="Tahoma"/>
          <w:szCs w:val="22"/>
        </w:rPr>
        <w:tab/>
        <w:t xml:space="preserve">  </w:t>
      </w:r>
      <w:r w:rsidR="00BE626A">
        <w:rPr>
          <w:rFonts w:cs="Tahoma"/>
          <w:szCs w:val="22"/>
        </w:rPr>
        <w:t>V Praze</w:t>
      </w:r>
      <w:r w:rsidRPr="002C3E1E">
        <w:rPr>
          <w:rFonts w:cs="Tahoma"/>
          <w:szCs w:val="22"/>
        </w:rPr>
        <w:t>, dne:</w:t>
      </w:r>
    </w:p>
    <w:p w14:paraId="64EAD1F7" w14:textId="77777777" w:rsidR="00553AFE" w:rsidRPr="002C3E1E" w:rsidRDefault="00553AFE" w:rsidP="00553AFE">
      <w:pPr>
        <w:widowControl w:val="0"/>
        <w:rPr>
          <w:rFonts w:cs="Tahoma"/>
          <w:szCs w:val="22"/>
        </w:rPr>
      </w:pPr>
    </w:p>
    <w:tbl>
      <w:tblPr>
        <w:tblW w:w="9426" w:type="dxa"/>
        <w:tblLayout w:type="fixed"/>
        <w:tblCellMar>
          <w:left w:w="70" w:type="dxa"/>
          <w:right w:w="70" w:type="dxa"/>
        </w:tblCellMar>
        <w:tblLook w:val="04A0" w:firstRow="1" w:lastRow="0" w:firstColumn="1" w:lastColumn="0" w:noHBand="0" w:noVBand="1"/>
      </w:tblPr>
      <w:tblGrid>
        <w:gridCol w:w="3898"/>
        <w:gridCol w:w="1064"/>
        <w:gridCol w:w="4464"/>
      </w:tblGrid>
      <w:tr w:rsidR="00553AFE" w:rsidRPr="00EA185A" w14:paraId="63A948A2" w14:textId="77777777" w:rsidTr="00446C0A">
        <w:trPr>
          <w:trHeight w:val="201"/>
        </w:trPr>
        <w:tc>
          <w:tcPr>
            <w:tcW w:w="3898" w:type="dxa"/>
          </w:tcPr>
          <w:p w14:paraId="1F85CEEB" w14:textId="77777777" w:rsidR="00553AFE" w:rsidRPr="00EA185A" w:rsidRDefault="00553AFE">
            <w:pPr>
              <w:pStyle w:val="Zkladntextcentr"/>
              <w:rPr>
                <w:rFonts w:ascii="Calibri" w:hAnsi="Calibri"/>
                <w:sz w:val="22"/>
                <w:szCs w:val="22"/>
              </w:rPr>
            </w:pPr>
            <w:r w:rsidRPr="00EA185A">
              <w:rPr>
                <w:rFonts w:ascii="Calibri" w:hAnsi="Calibri"/>
                <w:sz w:val="22"/>
                <w:szCs w:val="22"/>
              </w:rPr>
              <w:t>Za poskytovatele</w:t>
            </w:r>
          </w:p>
          <w:p w14:paraId="6B5FCD35" w14:textId="77777777" w:rsidR="00553AFE" w:rsidRPr="00EA185A" w:rsidRDefault="00553AFE">
            <w:pPr>
              <w:pStyle w:val="Zkladntextcentr"/>
              <w:rPr>
                <w:rFonts w:ascii="Calibri" w:hAnsi="Calibri"/>
                <w:sz w:val="22"/>
                <w:szCs w:val="22"/>
              </w:rPr>
            </w:pPr>
          </w:p>
        </w:tc>
        <w:tc>
          <w:tcPr>
            <w:tcW w:w="1064" w:type="dxa"/>
          </w:tcPr>
          <w:p w14:paraId="5550612A" w14:textId="77777777" w:rsidR="00553AFE" w:rsidRPr="00EA185A" w:rsidRDefault="00553AFE">
            <w:pPr>
              <w:pStyle w:val="Zkladntextcentr"/>
              <w:rPr>
                <w:rFonts w:ascii="Calibri" w:hAnsi="Calibri"/>
                <w:sz w:val="22"/>
                <w:szCs w:val="22"/>
              </w:rPr>
            </w:pPr>
          </w:p>
        </w:tc>
        <w:tc>
          <w:tcPr>
            <w:tcW w:w="4464" w:type="dxa"/>
          </w:tcPr>
          <w:p w14:paraId="07AC6C4A" w14:textId="77777777" w:rsidR="00553AFE" w:rsidRPr="00EA185A" w:rsidRDefault="0045669C">
            <w:pPr>
              <w:pStyle w:val="Zkladntextcentr"/>
              <w:rPr>
                <w:rFonts w:ascii="Calibri" w:hAnsi="Calibri"/>
                <w:sz w:val="22"/>
                <w:szCs w:val="22"/>
              </w:rPr>
            </w:pPr>
            <w:r w:rsidRPr="00EA185A">
              <w:rPr>
                <w:rFonts w:ascii="Calibri" w:hAnsi="Calibri"/>
                <w:sz w:val="22"/>
                <w:szCs w:val="22"/>
              </w:rPr>
              <w:t>Za nabyvatele</w:t>
            </w:r>
          </w:p>
          <w:p w14:paraId="7CC3192A" w14:textId="77777777" w:rsidR="00553AFE" w:rsidRPr="00EA185A" w:rsidRDefault="00553AFE">
            <w:pPr>
              <w:pStyle w:val="Zkladntextcentr"/>
              <w:rPr>
                <w:rFonts w:ascii="Calibri" w:hAnsi="Calibri"/>
                <w:sz w:val="22"/>
                <w:szCs w:val="22"/>
              </w:rPr>
            </w:pPr>
          </w:p>
        </w:tc>
      </w:tr>
      <w:tr w:rsidR="00553AFE" w:rsidRPr="00EA185A" w14:paraId="44AC51F9" w14:textId="77777777" w:rsidTr="006C47B7">
        <w:trPr>
          <w:trHeight w:val="2094"/>
        </w:trPr>
        <w:tc>
          <w:tcPr>
            <w:tcW w:w="3898" w:type="dxa"/>
            <w:tcBorders>
              <w:top w:val="nil"/>
              <w:left w:val="nil"/>
              <w:bottom w:val="single" w:sz="4" w:space="0" w:color="auto"/>
              <w:right w:val="nil"/>
            </w:tcBorders>
          </w:tcPr>
          <w:p w14:paraId="705449BD" w14:textId="77777777" w:rsidR="00553AFE" w:rsidRPr="00EA185A" w:rsidRDefault="00553AFE" w:rsidP="0037065E">
            <w:pPr>
              <w:pStyle w:val="Zkladntextcentr"/>
              <w:jc w:val="both"/>
              <w:rPr>
                <w:rFonts w:ascii="Calibri" w:hAnsi="Calibri"/>
                <w:sz w:val="22"/>
                <w:szCs w:val="22"/>
              </w:rPr>
            </w:pPr>
          </w:p>
        </w:tc>
        <w:tc>
          <w:tcPr>
            <w:tcW w:w="1064" w:type="dxa"/>
          </w:tcPr>
          <w:p w14:paraId="6C9DBE29" w14:textId="77777777" w:rsidR="00553AFE" w:rsidRPr="00EA185A" w:rsidRDefault="00553AFE">
            <w:pPr>
              <w:pStyle w:val="Zkladntextcentr"/>
              <w:rPr>
                <w:rFonts w:ascii="Calibri" w:hAnsi="Calibri"/>
                <w:sz w:val="22"/>
                <w:szCs w:val="22"/>
              </w:rPr>
            </w:pPr>
          </w:p>
        </w:tc>
        <w:tc>
          <w:tcPr>
            <w:tcW w:w="4464" w:type="dxa"/>
            <w:tcBorders>
              <w:top w:val="nil"/>
              <w:left w:val="nil"/>
              <w:bottom w:val="single" w:sz="4" w:space="0" w:color="auto"/>
              <w:right w:val="nil"/>
            </w:tcBorders>
          </w:tcPr>
          <w:p w14:paraId="7A951750" w14:textId="77777777" w:rsidR="00553AFE" w:rsidRPr="00EA185A" w:rsidRDefault="00553AFE">
            <w:pPr>
              <w:pStyle w:val="Zkladntextcentr"/>
              <w:rPr>
                <w:rFonts w:ascii="Calibri" w:hAnsi="Calibri"/>
                <w:sz w:val="22"/>
                <w:szCs w:val="22"/>
              </w:rPr>
            </w:pPr>
          </w:p>
        </w:tc>
      </w:tr>
      <w:tr w:rsidR="00553AFE" w:rsidRPr="00EA185A" w14:paraId="09095F0F" w14:textId="77777777" w:rsidTr="00446C0A">
        <w:trPr>
          <w:trHeight w:val="274"/>
        </w:trPr>
        <w:tc>
          <w:tcPr>
            <w:tcW w:w="3898" w:type="dxa"/>
            <w:hideMark/>
          </w:tcPr>
          <w:p w14:paraId="21D18551" w14:textId="77777777" w:rsidR="0037065E" w:rsidRPr="0037065E" w:rsidRDefault="0037065E" w:rsidP="0037065E">
            <w:pPr>
              <w:pStyle w:val="Zkladntextcentr"/>
              <w:rPr>
                <w:szCs w:val="22"/>
              </w:rPr>
            </w:pPr>
            <w:r w:rsidRPr="0037065E">
              <w:rPr>
                <w:szCs w:val="22"/>
              </w:rPr>
              <w:t xml:space="preserve">Ing. Zbyněk </w:t>
            </w:r>
            <w:proofErr w:type="spellStart"/>
            <w:r w:rsidRPr="0037065E">
              <w:rPr>
                <w:szCs w:val="22"/>
              </w:rPr>
              <w:t>Lipavský</w:t>
            </w:r>
            <w:proofErr w:type="spellEnd"/>
          </w:p>
          <w:p w14:paraId="7DF42F51" w14:textId="77777777" w:rsidR="00553AFE" w:rsidRPr="0037065E" w:rsidRDefault="00553AFE" w:rsidP="0037065E">
            <w:pPr>
              <w:pStyle w:val="Zkladntextcentr"/>
              <w:rPr>
                <w:szCs w:val="22"/>
              </w:rPr>
            </w:pPr>
          </w:p>
        </w:tc>
        <w:tc>
          <w:tcPr>
            <w:tcW w:w="1064" w:type="dxa"/>
          </w:tcPr>
          <w:p w14:paraId="1BC82DCA" w14:textId="77777777" w:rsidR="00553AFE" w:rsidRPr="00EA185A" w:rsidRDefault="00553AFE">
            <w:pPr>
              <w:pStyle w:val="Zkladntextcentr"/>
              <w:rPr>
                <w:rFonts w:ascii="Calibri" w:hAnsi="Calibri"/>
                <w:sz w:val="22"/>
                <w:szCs w:val="22"/>
              </w:rPr>
            </w:pPr>
          </w:p>
        </w:tc>
        <w:tc>
          <w:tcPr>
            <w:tcW w:w="4464" w:type="dxa"/>
            <w:hideMark/>
          </w:tcPr>
          <w:p w14:paraId="69915F7E" w14:textId="77777777" w:rsidR="00553AFE" w:rsidRPr="00EA185A" w:rsidRDefault="002C68D4" w:rsidP="006C47B7">
            <w:pPr>
              <w:pStyle w:val="Zkladntextcentr"/>
              <w:rPr>
                <w:rFonts w:ascii="Calibri" w:hAnsi="Calibri"/>
                <w:sz w:val="22"/>
                <w:szCs w:val="22"/>
              </w:rPr>
            </w:pPr>
            <w:r w:rsidRPr="00BE626A">
              <w:rPr>
                <w:szCs w:val="22"/>
              </w:rPr>
              <w:t xml:space="preserve">Ing. </w:t>
            </w:r>
            <w:r>
              <w:rPr>
                <w:szCs w:val="22"/>
              </w:rPr>
              <w:t>Zden</w:t>
            </w:r>
            <w:r w:rsidR="006C47B7">
              <w:rPr>
                <w:szCs w:val="22"/>
              </w:rPr>
              <w:t>ěk Vašák</w:t>
            </w:r>
          </w:p>
        </w:tc>
      </w:tr>
    </w:tbl>
    <w:p w14:paraId="479086B5" w14:textId="77777777" w:rsidR="00676E50" w:rsidRPr="00896768" w:rsidRDefault="00676E50" w:rsidP="0037065E">
      <w:pPr>
        <w:rPr>
          <w:sz w:val="8"/>
          <w:szCs w:val="8"/>
        </w:rPr>
      </w:pPr>
    </w:p>
    <w:sectPr w:rsidR="00676E50" w:rsidRPr="00896768" w:rsidSect="00D54699">
      <w:headerReference w:type="default" r:id="rId11"/>
      <w:footerReference w:type="default" r:id="rId12"/>
      <w:pgSz w:w="11906" w:h="16838"/>
      <w:pgMar w:top="1276" w:right="1417" w:bottom="1134" w:left="1417" w:header="708" w:footer="85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43B875" w15:done="0"/>
  <w15:commentEx w15:paraId="0DEE8BE5" w15:done="0"/>
  <w15:commentEx w15:paraId="76895D61" w15:done="0"/>
  <w15:commentEx w15:paraId="0ED056DD" w15:done="0"/>
  <w15:commentEx w15:paraId="69A1233D" w15:done="0"/>
  <w15:commentEx w15:paraId="65D1DB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3DDF8" w14:textId="77777777" w:rsidR="00942192" w:rsidRDefault="00942192" w:rsidP="007A3A2C">
      <w:r>
        <w:separator/>
      </w:r>
    </w:p>
  </w:endnote>
  <w:endnote w:type="continuationSeparator" w:id="0">
    <w:p w14:paraId="2B4FB6A0" w14:textId="77777777" w:rsidR="00942192" w:rsidRDefault="00942192" w:rsidP="007A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69124" w14:textId="77777777" w:rsidR="00F802F9" w:rsidRDefault="00F802F9" w:rsidP="00194F2A">
    <w:pPr>
      <w:pStyle w:val="Zpat"/>
      <w:ind w:right="360"/>
      <w:rPr>
        <w:rFonts w:ascii="Arial" w:hAnsi="Arial"/>
        <w:sz w:val="20"/>
      </w:rPr>
    </w:pPr>
  </w:p>
  <w:p w14:paraId="6C3AFB0D" w14:textId="1F1B2AFB" w:rsidR="00F802F9" w:rsidRPr="00A51C00" w:rsidRDefault="00186562" w:rsidP="00194F2A">
    <w:pPr>
      <w:pStyle w:val="Zpat"/>
      <w:ind w:right="360"/>
      <w:jc w:val="center"/>
      <w:rPr>
        <w:color w:val="404040"/>
        <w:sz w:val="20"/>
      </w:rPr>
    </w:pPr>
    <w:r>
      <w:rPr>
        <w:noProof/>
        <w:color w:val="404040"/>
      </w:rPr>
      <mc:AlternateContent>
        <mc:Choice Requires="wps">
          <w:drawing>
            <wp:anchor distT="4294967294" distB="4294967294" distL="114300" distR="114300" simplePos="0" relativeHeight="251657216" behindDoc="0" locked="0" layoutInCell="0" allowOverlap="1" wp14:anchorId="7A997C67" wp14:editId="63954E1F">
              <wp:simplePos x="0" y="0"/>
              <wp:positionH relativeFrom="column">
                <wp:posOffset>15240</wp:posOffset>
              </wp:positionH>
              <wp:positionV relativeFrom="paragraph">
                <wp:posOffset>-94616</wp:posOffset>
              </wp:positionV>
              <wp:extent cx="5760720" cy="0"/>
              <wp:effectExtent l="0" t="0" r="1143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A03E07" id="Line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pt,-7.45pt" to="454.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wW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" o:allowincell="f" strokecolor="blue"/>
          </w:pict>
        </mc:Fallback>
      </mc:AlternateContent>
    </w:r>
    <w:r w:rsidR="00F802F9" w:rsidRPr="00A51C00">
      <w:rPr>
        <w:color w:val="404040"/>
        <w:sz w:val="20"/>
      </w:rPr>
      <w:t xml:space="preserve">Strana </w:t>
    </w:r>
    <w:r w:rsidR="00F802F9" w:rsidRPr="00A51C00">
      <w:rPr>
        <w:color w:val="404040"/>
        <w:sz w:val="20"/>
      </w:rPr>
      <w:fldChar w:fldCharType="begin"/>
    </w:r>
    <w:r w:rsidR="00F802F9" w:rsidRPr="00A51C00">
      <w:rPr>
        <w:color w:val="404040"/>
        <w:sz w:val="20"/>
      </w:rPr>
      <w:instrText xml:space="preserve"> PAGE </w:instrText>
    </w:r>
    <w:r w:rsidR="00F802F9" w:rsidRPr="00A51C00">
      <w:rPr>
        <w:color w:val="404040"/>
        <w:sz w:val="20"/>
      </w:rPr>
      <w:fldChar w:fldCharType="separate"/>
    </w:r>
    <w:r w:rsidR="00D8537A">
      <w:rPr>
        <w:noProof/>
        <w:color w:val="404040"/>
        <w:sz w:val="20"/>
      </w:rPr>
      <w:t>1</w:t>
    </w:r>
    <w:r w:rsidR="00F802F9" w:rsidRPr="00A51C00">
      <w:rPr>
        <w:color w:val="404040"/>
        <w:sz w:val="20"/>
      </w:rPr>
      <w:fldChar w:fldCharType="end"/>
    </w:r>
    <w:r w:rsidR="00F802F9" w:rsidRPr="00A51C00">
      <w:rPr>
        <w:color w:val="404040"/>
        <w:sz w:val="20"/>
      </w:rPr>
      <w:t xml:space="preserve"> (celkem </w:t>
    </w:r>
    <w:r w:rsidR="00F802F9" w:rsidRPr="00A51C00">
      <w:rPr>
        <w:rStyle w:val="slostrnky"/>
        <w:color w:val="404040"/>
        <w:sz w:val="20"/>
      </w:rPr>
      <w:fldChar w:fldCharType="begin"/>
    </w:r>
    <w:r w:rsidR="00F802F9" w:rsidRPr="00A51C00">
      <w:rPr>
        <w:rStyle w:val="slostrnky"/>
        <w:color w:val="404040"/>
        <w:sz w:val="20"/>
      </w:rPr>
      <w:instrText xml:space="preserve"> NUMPAGES </w:instrText>
    </w:r>
    <w:r w:rsidR="00F802F9" w:rsidRPr="00A51C00">
      <w:rPr>
        <w:rStyle w:val="slostrnky"/>
        <w:color w:val="404040"/>
        <w:sz w:val="20"/>
      </w:rPr>
      <w:fldChar w:fldCharType="separate"/>
    </w:r>
    <w:r w:rsidR="00D8537A">
      <w:rPr>
        <w:rStyle w:val="slostrnky"/>
        <w:noProof/>
        <w:color w:val="404040"/>
        <w:sz w:val="20"/>
      </w:rPr>
      <w:t>8</w:t>
    </w:r>
    <w:r w:rsidR="00F802F9" w:rsidRPr="00A51C00">
      <w:rPr>
        <w:rStyle w:val="slostrnky"/>
        <w:color w:val="404040"/>
        <w:sz w:val="20"/>
      </w:rPr>
      <w:fldChar w:fldCharType="end"/>
    </w:r>
    <w:r w:rsidR="00F802F9" w:rsidRPr="00A51C00">
      <w:rPr>
        <w:color w:val="404040"/>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EB4B8" w14:textId="77777777" w:rsidR="00942192" w:rsidRDefault="00942192" w:rsidP="007A3A2C">
      <w:r>
        <w:separator/>
      </w:r>
    </w:p>
  </w:footnote>
  <w:footnote w:type="continuationSeparator" w:id="0">
    <w:p w14:paraId="43F459E5" w14:textId="77777777" w:rsidR="00942192" w:rsidRDefault="00942192" w:rsidP="007A3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FA07" w14:textId="77777777" w:rsidR="00F802F9" w:rsidRPr="00EA185A" w:rsidRDefault="00F802F9" w:rsidP="007A3A2C">
    <w:pPr>
      <w:pStyle w:val="Zhlav"/>
      <w:tabs>
        <w:tab w:val="clear" w:pos="4536"/>
      </w:tabs>
      <w:rPr>
        <w:i/>
        <w:color w:val="7F7F7F"/>
        <w:szCs w:val="22"/>
        <w:u w:val="single"/>
      </w:rPr>
    </w:pPr>
    <w:r>
      <w:rPr>
        <w:i/>
        <w:noProof/>
        <w:color w:val="7F7F7F"/>
        <w:szCs w:val="22"/>
        <w:u w:val="single"/>
      </w:rPr>
      <w:drawing>
        <wp:anchor distT="0" distB="0" distL="114300" distR="114300" simplePos="0" relativeHeight="251658240" behindDoc="0" locked="0" layoutInCell="1" allowOverlap="1" wp14:anchorId="0C8BB827" wp14:editId="6724673D">
          <wp:simplePos x="0" y="0"/>
          <wp:positionH relativeFrom="page">
            <wp:posOffset>540385</wp:posOffset>
          </wp:positionH>
          <wp:positionV relativeFrom="page">
            <wp:posOffset>226060</wp:posOffset>
          </wp:positionV>
          <wp:extent cx="539750" cy="539750"/>
          <wp:effectExtent l="0" t="0" r="0" b="0"/>
          <wp:wrapNone/>
          <wp:docPr id="3" name="obrázek 2" descr="aspe-logo-zakladni-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spe-logo-zakladni-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200A"/>
    <w:multiLevelType w:val="multilevel"/>
    <w:tmpl w:val="C17C6BC0"/>
    <w:lvl w:ilvl="0">
      <w:start w:val="2"/>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D5D44"/>
    <w:multiLevelType w:val="hybridMultilevel"/>
    <w:tmpl w:val="6B44928C"/>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14A777DB"/>
    <w:multiLevelType w:val="hybridMultilevel"/>
    <w:tmpl w:val="EDE28E4A"/>
    <w:lvl w:ilvl="0" w:tplc="435A4448">
      <w:start w:val="17"/>
      <w:numFmt w:val="bullet"/>
      <w:lvlText w:val="-"/>
      <w:lvlJc w:val="left"/>
      <w:pPr>
        <w:ind w:left="927" w:hanging="360"/>
      </w:pPr>
      <w:rPr>
        <w:rFonts w:ascii="Tahoma" w:eastAsia="Times New Roman" w:hAnsi="Tahoma" w:cs="Tahoma" w:hint="default"/>
        <w:color w:val="000000"/>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3">
    <w:nsid w:val="1BC878EB"/>
    <w:multiLevelType w:val="hybridMultilevel"/>
    <w:tmpl w:val="9AB49424"/>
    <w:lvl w:ilvl="0" w:tplc="7F2E99C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3AF2C6B"/>
    <w:multiLevelType w:val="hybridMultilevel"/>
    <w:tmpl w:val="96EA14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3A06F0"/>
    <w:multiLevelType w:val="hybridMultilevel"/>
    <w:tmpl w:val="C604002E"/>
    <w:lvl w:ilvl="0" w:tplc="A4E2E244">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287D7B0A"/>
    <w:multiLevelType w:val="multilevel"/>
    <w:tmpl w:val="039E0A4E"/>
    <w:lvl w:ilvl="0">
      <w:start w:val="1"/>
      <w:numFmt w:val="lowerLetter"/>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
    <w:nsid w:val="319F6F91"/>
    <w:multiLevelType w:val="hybridMultilevel"/>
    <w:tmpl w:val="C3F2A382"/>
    <w:lvl w:ilvl="0" w:tplc="D4322A12">
      <w:start w:val="30"/>
      <w:numFmt w:val="bullet"/>
      <w:lvlText w:val="-"/>
      <w:lvlJc w:val="left"/>
      <w:pPr>
        <w:ind w:left="1620" w:hanging="360"/>
      </w:pPr>
      <w:rPr>
        <w:rFonts w:ascii="Tahoma" w:eastAsia="Times New Roman" w:hAnsi="Tahoma" w:cs="Tahoma" w:hint="default"/>
      </w:rPr>
    </w:lvl>
    <w:lvl w:ilvl="1" w:tplc="04050003">
      <w:start w:val="1"/>
      <w:numFmt w:val="bullet"/>
      <w:lvlText w:val="o"/>
      <w:lvlJc w:val="left"/>
      <w:pPr>
        <w:ind w:left="2340" w:hanging="360"/>
      </w:pPr>
      <w:rPr>
        <w:rFonts w:ascii="Courier New" w:hAnsi="Courier New" w:cs="Courier New" w:hint="default"/>
      </w:rPr>
    </w:lvl>
    <w:lvl w:ilvl="2" w:tplc="04050005">
      <w:start w:val="1"/>
      <w:numFmt w:val="bullet"/>
      <w:lvlText w:val=""/>
      <w:lvlJc w:val="left"/>
      <w:pPr>
        <w:ind w:left="3060" w:hanging="360"/>
      </w:pPr>
      <w:rPr>
        <w:rFonts w:ascii="Wingdings" w:hAnsi="Wingdings" w:hint="default"/>
      </w:rPr>
    </w:lvl>
    <w:lvl w:ilvl="3" w:tplc="04050001">
      <w:start w:val="1"/>
      <w:numFmt w:val="bullet"/>
      <w:lvlText w:val=""/>
      <w:lvlJc w:val="left"/>
      <w:pPr>
        <w:ind w:left="3780" w:hanging="360"/>
      </w:pPr>
      <w:rPr>
        <w:rFonts w:ascii="Symbol" w:hAnsi="Symbol" w:hint="default"/>
      </w:rPr>
    </w:lvl>
    <w:lvl w:ilvl="4" w:tplc="04050003">
      <w:start w:val="1"/>
      <w:numFmt w:val="bullet"/>
      <w:lvlText w:val="o"/>
      <w:lvlJc w:val="left"/>
      <w:pPr>
        <w:ind w:left="4500" w:hanging="360"/>
      </w:pPr>
      <w:rPr>
        <w:rFonts w:ascii="Courier New" w:hAnsi="Courier New" w:cs="Courier New" w:hint="default"/>
      </w:rPr>
    </w:lvl>
    <w:lvl w:ilvl="5" w:tplc="04050005">
      <w:start w:val="1"/>
      <w:numFmt w:val="bullet"/>
      <w:lvlText w:val=""/>
      <w:lvlJc w:val="left"/>
      <w:pPr>
        <w:ind w:left="5220" w:hanging="360"/>
      </w:pPr>
      <w:rPr>
        <w:rFonts w:ascii="Wingdings" w:hAnsi="Wingdings" w:hint="default"/>
      </w:rPr>
    </w:lvl>
    <w:lvl w:ilvl="6" w:tplc="04050001">
      <w:start w:val="1"/>
      <w:numFmt w:val="bullet"/>
      <w:lvlText w:val=""/>
      <w:lvlJc w:val="left"/>
      <w:pPr>
        <w:ind w:left="5940" w:hanging="360"/>
      </w:pPr>
      <w:rPr>
        <w:rFonts w:ascii="Symbol" w:hAnsi="Symbol" w:hint="default"/>
      </w:rPr>
    </w:lvl>
    <w:lvl w:ilvl="7" w:tplc="04050003">
      <w:start w:val="1"/>
      <w:numFmt w:val="bullet"/>
      <w:lvlText w:val="o"/>
      <w:lvlJc w:val="left"/>
      <w:pPr>
        <w:ind w:left="6660" w:hanging="360"/>
      </w:pPr>
      <w:rPr>
        <w:rFonts w:ascii="Courier New" w:hAnsi="Courier New" w:cs="Courier New" w:hint="default"/>
      </w:rPr>
    </w:lvl>
    <w:lvl w:ilvl="8" w:tplc="04050005">
      <w:start w:val="1"/>
      <w:numFmt w:val="bullet"/>
      <w:lvlText w:val=""/>
      <w:lvlJc w:val="left"/>
      <w:pPr>
        <w:ind w:left="7380" w:hanging="360"/>
      </w:pPr>
      <w:rPr>
        <w:rFonts w:ascii="Wingdings" w:hAnsi="Wingdings" w:hint="default"/>
      </w:rPr>
    </w:lvl>
  </w:abstractNum>
  <w:abstractNum w:abstractNumId="8">
    <w:nsid w:val="37337153"/>
    <w:multiLevelType w:val="hybridMultilevel"/>
    <w:tmpl w:val="5EBCE1DA"/>
    <w:lvl w:ilvl="0" w:tplc="0B62026E">
      <w:start w:val="1"/>
      <w:numFmt w:val="lowerLetter"/>
      <w:lvlText w:val="%1)"/>
      <w:lvlJc w:val="left"/>
      <w:pPr>
        <w:ind w:left="775" w:hanging="207"/>
      </w:pPr>
      <w:rPr>
        <w:rFonts w:hint="default"/>
        <w:b w:val="0"/>
        <w:i w:val="0"/>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9">
    <w:nsid w:val="56274BC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82F4C19"/>
    <w:multiLevelType w:val="multilevel"/>
    <w:tmpl w:val="6BD66A8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A3E4700"/>
    <w:multiLevelType w:val="hybridMultilevel"/>
    <w:tmpl w:val="9BCC8E5E"/>
    <w:lvl w:ilvl="0" w:tplc="9014FB0C">
      <w:start w:val="1"/>
      <w:numFmt w:val="lowerLetter"/>
      <w:lvlText w:val="%1)"/>
      <w:lvlJc w:val="left"/>
      <w:pPr>
        <w:ind w:left="1507" w:hanging="207"/>
      </w:pPr>
      <w:rPr>
        <w:rFonts w:hint="default"/>
      </w:rPr>
    </w:lvl>
    <w:lvl w:ilvl="1" w:tplc="04050019">
      <w:start w:val="1"/>
      <w:numFmt w:val="lowerLetter"/>
      <w:lvlText w:val="%2."/>
      <w:lvlJc w:val="left"/>
      <w:pPr>
        <w:ind w:left="3969" w:hanging="360"/>
      </w:pPr>
    </w:lvl>
    <w:lvl w:ilvl="2" w:tplc="0405001B" w:tentative="1">
      <w:start w:val="1"/>
      <w:numFmt w:val="lowerRoman"/>
      <w:lvlText w:val="%3."/>
      <w:lvlJc w:val="right"/>
      <w:pPr>
        <w:ind w:left="4689" w:hanging="180"/>
      </w:pPr>
    </w:lvl>
    <w:lvl w:ilvl="3" w:tplc="0405000F" w:tentative="1">
      <w:start w:val="1"/>
      <w:numFmt w:val="decimal"/>
      <w:lvlText w:val="%4."/>
      <w:lvlJc w:val="left"/>
      <w:pPr>
        <w:ind w:left="5409" w:hanging="360"/>
      </w:pPr>
    </w:lvl>
    <w:lvl w:ilvl="4" w:tplc="04050019" w:tentative="1">
      <w:start w:val="1"/>
      <w:numFmt w:val="lowerLetter"/>
      <w:lvlText w:val="%5."/>
      <w:lvlJc w:val="left"/>
      <w:pPr>
        <w:ind w:left="6129" w:hanging="360"/>
      </w:pPr>
    </w:lvl>
    <w:lvl w:ilvl="5" w:tplc="0405001B" w:tentative="1">
      <w:start w:val="1"/>
      <w:numFmt w:val="lowerRoman"/>
      <w:lvlText w:val="%6."/>
      <w:lvlJc w:val="right"/>
      <w:pPr>
        <w:ind w:left="6849" w:hanging="180"/>
      </w:pPr>
    </w:lvl>
    <w:lvl w:ilvl="6" w:tplc="0405000F" w:tentative="1">
      <w:start w:val="1"/>
      <w:numFmt w:val="decimal"/>
      <w:lvlText w:val="%7."/>
      <w:lvlJc w:val="left"/>
      <w:pPr>
        <w:ind w:left="7569" w:hanging="360"/>
      </w:pPr>
    </w:lvl>
    <w:lvl w:ilvl="7" w:tplc="04050019" w:tentative="1">
      <w:start w:val="1"/>
      <w:numFmt w:val="lowerLetter"/>
      <w:lvlText w:val="%8."/>
      <w:lvlJc w:val="left"/>
      <w:pPr>
        <w:ind w:left="8289" w:hanging="360"/>
      </w:pPr>
    </w:lvl>
    <w:lvl w:ilvl="8" w:tplc="0405001B" w:tentative="1">
      <w:start w:val="1"/>
      <w:numFmt w:val="lowerRoman"/>
      <w:lvlText w:val="%9."/>
      <w:lvlJc w:val="right"/>
      <w:pPr>
        <w:ind w:left="9009" w:hanging="180"/>
      </w:pPr>
    </w:lvl>
  </w:abstractNum>
  <w:abstractNum w:abstractNumId="12">
    <w:nsid w:val="668B314F"/>
    <w:multiLevelType w:val="multilevel"/>
    <w:tmpl w:val="97F8A0A6"/>
    <w:lvl w:ilvl="0">
      <w:start w:val="1"/>
      <w:numFmt w:val="decimal"/>
      <w:pStyle w:val="Nadpis1"/>
      <w:lvlText w:val="%1."/>
      <w:lvlJc w:val="left"/>
      <w:pPr>
        <w:tabs>
          <w:tab w:val="num" w:pos="2984"/>
        </w:tabs>
        <w:ind w:left="2984" w:hanging="432"/>
      </w:pPr>
    </w:lvl>
    <w:lvl w:ilvl="1">
      <w:start w:val="1"/>
      <w:numFmt w:val="decimal"/>
      <w:pStyle w:val="Nadpis2"/>
      <w:lvlText w:val="%1.%2"/>
      <w:lvlJc w:val="left"/>
      <w:pPr>
        <w:tabs>
          <w:tab w:val="num" w:pos="567"/>
        </w:tabs>
        <w:ind w:left="567" w:hanging="567"/>
      </w:pPr>
      <w:rPr>
        <w:rFonts w:ascii="Calibri" w:hAnsi="Calibri" w:cs="Times New Roman" w:hint="default"/>
        <w:b w:val="0"/>
        <w:bCs w:val="0"/>
        <w:i w:val="0"/>
        <w:iCs w:val="0"/>
        <w:caps w:val="0"/>
        <w:strike w:val="0"/>
        <w:dstrike w:val="0"/>
        <w:color w:val="auto"/>
        <w:spacing w:val="0"/>
        <w:w w:val="100"/>
        <w:kern w:val="0"/>
        <w:position w:val="0"/>
        <w:sz w:val="22"/>
        <w:szCs w:val="22"/>
        <w:u w:val="none"/>
        <w:effect w:val="none"/>
        <w:em w:val="none"/>
      </w:r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nsid w:val="74507D98"/>
    <w:multiLevelType w:val="hybridMultilevel"/>
    <w:tmpl w:val="A2D8B874"/>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775E1ABA"/>
    <w:multiLevelType w:val="hybridMultilevel"/>
    <w:tmpl w:val="27347AF0"/>
    <w:lvl w:ilvl="0" w:tplc="A4E2E244">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0"/>
    <w:lvlOverride w:ilvl="0">
      <w:startOverride w:val="2"/>
    </w:lvlOverride>
    <w:lvlOverride w:ilvl="1"/>
    <w:lvlOverride w:ilvl="2"/>
    <w:lvlOverride w:ilvl="3"/>
    <w:lvlOverride w:ilvl="4"/>
    <w:lvlOverride w:ilvl="5"/>
    <w:lvlOverride w:ilvl="6"/>
    <w:lvlOverride w:ilvl="7"/>
    <w:lvlOverride w:ilvl="8"/>
  </w:num>
  <w:num w:numId="6">
    <w:abstractNumId w:val="7"/>
  </w:num>
  <w:num w:numId="7">
    <w:abstractNumId w:val="13"/>
  </w:num>
  <w:num w:numId="8">
    <w:abstractNumId w:val="12"/>
  </w:num>
  <w:num w:numId="9">
    <w:abstractNumId w:val="12"/>
  </w:num>
  <w:num w:numId="10">
    <w:abstractNumId w:val="12"/>
  </w:num>
  <w:num w:numId="11">
    <w:abstractNumId w:val="12"/>
  </w:num>
  <w:num w:numId="12">
    <w:abstractNumId w:val="4"/>
  </w:num>
  <w:num w:numId="13">
    <w:abstractNumId w:val="12"/>
  </w:num>
  <w:num w:numId="14">
    <w:abstractNumId w:val="5"/>
  </w:num>
  <w:num w:numId="15">
    <w:abstractNumId w:val="9"/>
  </w:num>
  <w:num w:numId="16">
    <w:abstractNumId w:val="6"/>
  </w:num>
  <w:num w:numId="17">
    <w:abstractNumId w:val="12"/>
  </w:num>
  <w:num w:numId="18">
    <w:abstractNumId w:val="3"/>
  </w:num>
  <w:num w:numId="19">
    <w:abstractNumId w:val="12"/>
  </w:num>
  <w:num w:numId="20">
    <w:abstractNumId w:val="12"/>
  </w:num>
  <w:num w:numId="21">
    <w:abstractNumId w:val="12"/>
  </w:num>
  <w:num w:numId="22">
    <w:abstractNumId w:val="12"/>
  </w:num>
  <w:num w:numId="23">
    <w:abstractNumId w:val="11"/>
  </w:num>
  <w:num w:numId="24">
    <w:abstractNumId w:val="8"/>
  </w:num>
  <w:num w:numId="25">
    <w:abstractNumId w:val="12"/>
  </w:num>
  <w:num w:numId="26">
    <w:abstractNumId w:val="12"/>
  </w:num>
  <w:num w:numId="27">
    <w:abstractNumId w:val="12"/>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4"/>
  </w:num>
  <w:num w:numId="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 Račko">
    <w15:presenceInfo w15:providerId="None" w15:userId="Petr Račko"/>
  </w15:person>
  <w15:person w15:author="Lipavský Zbyněk">
    <w15:presenceInfo w15:providerId="AD" w15:userId="S-1-5-21-752627607-336156851-3819846228-1356"/>
  </w15:person>
  <w15:person w15:author="Lorenčík Jiří">
    <w15:presenceInfo w15:providerId="AD" w15:userId="S-1-5-21-752627607-336156851-3819846228-1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2A"/>
    <w:rsid w:val="0001597E"/>
    <w:rsid w:val="00020BDC"/>
    <w:rsid w:val="00025007"/>
    <w:rsid w:val="00027CCA"/>
    <w:rsid w:val="00043065"/>
    <w:rsid w:val="000479A8"/>
    <w:rsid w:val="00054379"/>
    <w:rsid w:val="00065BA7"/>
    <w:rsid w:val="000840CE"/>
    <w:rsid w:val="00085BC0"/>
    <w:rsid w:val="00091896"/>
    <w:rsid w:val="000A301C"/>
    <w:rsid w:val="000B5118"/>
    <w:rsid w:val="000C7A7A"/>
    <w:rsid w:val="000F069F"/>
    <w:rsid w:val="000F32B9"/>
    <w:rsid w:val="00107333"/>
    <w:rsid w:val="00107BA8"/>
    <w:rsid w:val="0011785E"/>
    <w:rsid w:val="001309A6"/>
    <w:rsid w:val="001419DD"/>
    <w:rsid w:val="00155ADE"/>
    <w:rsid w:val="00161DDD"/>
    <w:rsid w:val="00163449"/>
    <w:rsid w:val="00186562"/>
    <w:rsid w:val="00194F2A"/>
    <w:rsid w:val="001A49BA"/>
    <w:rsid w:val="001A7765"/>
    <w:rsid w:val="001C03FC"/>
    <w:rsid w:val="001C46E6"/>
    <w:rsid w:val="001D2EEC"/>
    <w:rsid w:val="002117ED"/>
    <w:rsid w:val="0021399A"/>
    <w:rsid w:val="00224EE9"/>
    <w:rsid w:val="002302A4"/>
    <w:rsid w:val="002306B2"/>
    <w:rsid w:val="002339CC"/>
    <w:rsid w:val="0023704E"/>
    <w:rsid w:val="002412A4"/>
    <w:rsid w:val="0024220A"/>
    <w:rsid w:val="00244FFD"/>
    <w:rsid w:val="0024581D"/>
    <w:rsid w:val="00253B23"/>
    <w:rsid w:val="002849CA"/>
    <w:rsid w:val="002937BC"/>
    <w:rsid w:val="00294801"/>
    <w:rsid w:val="002A56DA"/>
    <w:rsid w:val="002A6E2F"/>
    <w:rsid w:val="002A7EB9"/>
    <w:rsid w:val="002B1741"/>
    <w:rsid w:val="002B1A6F"/>
    <w:rsid w:val="002C3E1E"/>
    <w:rsid w:val="002C68D4"/>
    <w:rsid w:val="002D0F75"/>
    <w:rsid w:val="002D781D"/>
    <w:rsid w:val="002E1A98"/>
    <w:rsid w:val="002E1EC6"/>
    <w:rsid w:val="00302A6B"/>
    <w:rsid w:val="00306868"/>
    <w:rsid w:val="00315EB9"/>
    <w:rsid w:val="003170A4"/>
    <w:rsid w:val="00317EC8"/>
    <w:rsid w:val="00321473"/>
    <w:rsid w:val="00322A16"/>
    <w:rsid w:val="0032408F"/>
    <w:rsid w:val="00335DD6"/>
    <w:rsid w:val="00344F2D"/>
    <w:rsid w:val="003502D3"/>
    <w:rsid w:val="003549F6"/>
    <w:rsid w:val="0036436B"/>
    <w:rsid w:val="0037065E"/>
    <w:rsid w:val="00397F2A"/>
    <w:rsid w:val="003C64D5"/>
    <w:rsid w:val="003F17E9"/>
    <w:rsid w:val="003F1CD8"/>
    <w:rsid w:val="003F23A7"/>
    <w:rsid w:val="003F5296"/>
    <w:rsid w:val="003F5DFA"/>
    <w:rsid w:val="003F75D6"/>
    <w:rsid w:val="004116C0"/>
    <w:rsid w:val="0041321C"/>
    <w:rsid w:val="00413E33"/>
    <w:rsid w:val="00423C26"/>
    <w:rsid w:val="004336B0"/>
    <w:rsid w:val="00441C8E"/>
    <w:rsid w:val="00441D69"/>
    <w:rsid w:val="00446C0A"/>
    <w:rsid w:val="00454106"/>
    <w:rsid w:val="00455BB4"/>
    <w:rsid w:val="0045669C"/>
    <w:rsid w:val="004623FC"/>
    <w:rsid w:val="0046266E"/>
    <w:rsid w:val="00465628"/>
    <w:rsid w:val="00474513"/>
    <w:rsid w:val="004829E4"/>
    <w:rsid w:val="00487569"/>
    <w:rsid w:val="004A0ACF"/>
    <w:rsid w:val="004C0914"/>
    <w:rsid w:val="004C730A"/>
    <w:rsid w:val="004D482D"/>
    <w:rsid w:val="004D5268"/>
    <w:rsid w:val="004E1A39"/>
    <w:rsid w:val="004E23CA"/>
    <w:rsid w:val="004F62C6"/>
    <w:rsid w:val="0051025E"/>
    <w:rsid w:val="00515F59"/>
    <w:rsid w:val="00522C71"/>
    <w:rsid w:val="00524D83"/>
    <w:rsid w:val="00527B95"/>
    <w:rsid w:val="00531755"/>
    <w:rsid w:val="005516F8"/>
    <w:rsid w:val="00553AFE"/>
    <w:rsid w:val="00567BA9"/>
    <w:rsid w:val="0057744F"/>
    <w:rsid w:val="005802A5"/>
    <w:rsid w:val="00587E2C"/>
    <w:rsid w:val="005926B0"/>
    <w:rsid w:val="005A1947"/>
    <w:rsid w:val="005A209B"/>
    <w:rsid w:val="005A5DDA"/>
    <w:rsid w:val="005B0845"/>
    <w:rsid w:val="005B2168"/>
    <w:rsid w:val="005B7B4F"/>
    <w:rsid w:val="005C4735"/>
    <w:rsid w:val="005C51A9"/>
    <w:rsid w:val="005C7244"/>
    <w:rsid w:val="005D0DB6"/>
    <w:rsid w:val="005D11A8"/>
    <w:rsid w:val="005D60E8"/>
    <w:rsid w:val="005E0F2E"/>
    <w:rsid w:val="005E2E9B"/>
    <w:rsid w:val="005F3A33"/>
    <w:rsid w:val="006050F7"/>
    <w:rsid w:val="00610C88"/>
    <w:rsid w:val="00621475"/>
    <w:rsid w:val="00651001"/>
    <w:rsid w:val="00652A2A"/>
    <w:rsid w:val="00660804"/>
    <w:rsid w:val="00661D7E"/>
    <w:rsid w:val="006678FF"/>
    <w:rsid w:val="006701D1"/>
    <w:rsid w:val="00676E50"/>
    <w:rsid w:val="00676F20"/>
    <w:rsid w:val="00692257"/>
    <w:rsid w:val="00692963"/>
    <w:rsid w:val="00693EA2"/>
    <w:rsid w:val="00693FCF"/>
    <w:rsid w:val="00697E7F"/>
    <w:rsid w:val="006A2BA1"/>
    <w:rsid w:val="006B395A"/>
    <w:rsid w:val="006B4226"/>
    <w:rsid w:val="006C17D2"/>
    <w:rsid w:val="006C27FF"/>
    <w:rsid w:val="006C47B7"/>
    <w:rsid w:val="006E083D"/>
    <w:rsid w:val="00701668"/>
    <w:rsid w:val="0070312F"/>
    <w:rsid w:val="0071194A"/>
    <w:rsid w:val="00720E80"/>
    <w:rsid w:val="00727BC6"/>
    <w:rsid w:val="007328FB"/>
    <w:rsid w:val="007374F8"/>
    <w:rsid w:val="007507CB"/>
    <w:rsid w:val="007630FE"/>
    <w:rsid w:val="00766D51"/>
    <w:rsid w:val="00771ECA"/>
    <w:rsid w:val="00780039"/>
    <w:rsid w:val="00783034"/>
    <w:rsid w:val="007A3A2C"/>
    <w:rsid w:val="007A4269"/>
    <w:rsid w:val="007B536E"/>
    <w:rsid w:val="007B7063"/>
    <w:rsid w:val="007B7B4F"/>
    <w:rsid w:val="007C0FA1"/>
    <w:rsid w:val="007E1096"/>
    <w:rsid w:val="007F6258"/>
    <w:rsid w:val="007F75C1"/>
    <w:rsid w:val="007F7BEC"/>
    <w:rsid w:val="008017E9"/>
    <w:rsid w:val="00821F86"/>
    <w:rsid w:val="00824ECD"/>
    <w:rsid w:val="00832C5F"/>
    <w:rsid w:val="0083545A"/>
    <w:rsid w:val="00847A3B"/>
    <w:rsid w:val="00851E46"/>
    <w:rsid w:val="00861915"/>
    <w:rsid w:val="00875964"/>
    <w:rsid w:val="00884020"/>
    <w:rsid w:val="008906D7"/>
    <w:rsid w:val="00896768"/>
    <w:rsid w:val="008C4686"/>
    <w:rsid w:val="008C707F"/>
    <w:rsid w:val="008D59FF"/>
    <w:rsid w:val="008D6266"/>
    <w:rsid w:val="008F1996"/>
    <w:rsid w:val="008F2FDC"/>
    <w:rsid w:val="008F63B4"/>
    <w:rsid w:val="00900814"/>
    <w:rsid w:val="00900DAB"/>
    <w:rsid w:val="00906795"/>
    <w:rsid w:val="0092041A"/>
    <w:rsid w:val="00922260"/>
    <w:rsid w:val="00933675"/>
    <w:rsid w:val="00942192"/>
    <w:rsid w:val="00944FF9"/>
    <w:rsid w:val="0094621B"/>
    <w:rsid w:val="00950ACA"/>
    <w:rsid w:val="00955567"/>
    <w:rsid w:val="009610C7"/>
    <w:rsid w:val="00973C78"/>
    <w:rsid w:val="00973E26"/>
    <w:rsid w:val="0097445C"/>
    <w:rsid w:val="0098014C"/>
    <w:rsid w:val="0098629E"/>
    <w:rsid w:val="00995647"/>
    <w:rsid w:val="00996574"/>
    <w:rsid w:val="009A30A6"/>
    <w:rsid w:val="009A3D1F"/>
    <w:rsid w:val="009B32B0"/>
    <w:rsid w:val="009B4C4F"/>
    <w:rsid w:val="009C0143"/>
    <w:rsid w:val="009C0465"/>
    <w:rsid w:val="009E0A48"/>
    <w:rsid w:val="009E1D10"/>
    <w:rsid w:val="00A0067A"/>
    <w:rsid w:val="00A039F4"/>
    <w:rsid w:val="00A27FC6"/>
    <w:rsid w:val="00A44B33"/>
    <w:rsid w:val="00A453D1"/>
    <w:rsid w:val="00A50C1D"/>
    <w:rsid w:val="00A51C00"/>
    <w:rsid w:val="00A63EB3"/>
    <w:rsid w:val="00A64669"/>
    <w:rsid w:val="00A76BF8"/>
    <w:rsid w:val="00A922F0"/>
    <w:rsid w:val="00A92CD3"/>
    <w:rsid w:val="00A95E5B"/>
    <w:rsid w:val="00A96FCD"/>
    <w:rsid w:val="00AA0016"/>
    <w:rsid w:val="00AA4325"/>
    <w:rsid w:val="00AB779B"/>
    <w:rsid w:val="00AC03EB"/>
    <w:rsid w:val="00AD1A20"/>
    <w:rsid w:val="00AD649D"/>
    <w:rsid w:val="00AE63C2"/>
    <w:rsid w:val="00AE70F0"/>
    <w:rsid w:val="00AF5355"/>
    <w:rsid w:val="00AF5945"/>
    <w:rsid w:val="00AF614E"/>
    <w:rsid w:val="00AF7F98"/>
    <w:rsid w:val="00B1302A"/>
    <w:rsid w:val="00B1452B"/>
    <w:rsid w:val="00B14DF6"/>
    <w:rsid w:val="00B16842"/>
    <w:rsid w:val="00B254B5"/>
    <w:rsid w:val="00B31B7F"/>
    <w:rsid w:val="00B35C6C"/>
    <w:rsid w:val="00B36F12"/>
    <w:rsid w:val="00B373DD"/>
    <w:rsid w:val="00B4131F"/>
    <w:rsid w:val="00B4190B"/>
    <w:rsid w:val="00B469FB"/>
    <w:rsid w:val="00B51CC7"/>
    <w:rsid w:val="00B54EC6"/>
    <w:rsid w:val="00B56324"/>
    <w:rsid w:val="00B624A9"/>
    <w:rsid w:val="00B64F08"/>
    <w:rsid w:val="00B72655"/>
    <w:rsid w:val="00B72F71"/>
    <w:rsid w:val="00B74B46"/>
    <w:rsid w:val="00B751F5"/>
    <w:rsid w:val="00B82D09"/>
    <w:rsid w:val="00B946E9"/>
    <w:rsid w:val="00B97F5A"/>
    <w:rsid w:val="00BB5CFA"/>
    <w:rsid w:val="00BE626A"/>
    <w:rsid w:val="00BF0046"/>
    <w:rsid w:val="00C01A8C"/>
    <w:rsid w:val="00C0282B"/>
    <w:rsid w:val="00C072BB"/>
    <w:rsid w:val="00C3668D"/>
    <w:rsid w:val="00C368BA"/>
    <w:rsid w:val="00C43409"/>
    <w:rsid w:val="00C445CF"/>
    <w:rsid w:val="00C61702"/>
    <w:rsid w:val="00C64FA9"/>
    <w:rsid w:val="00C66C97"/>
    <w:rsid w:val="00C72FF6"/>
    <w:rsid w:val="00C731A6"/>
    <w:rsid w:val="00CA741D"/>
    <w:rsid w:val="00CC124F"/>
    <w:rsid w:val="00CD3056"/>
    <w:rsid w:val="00CD37DE"/>
    <w:rsid w:val="00CE5A08"/>
    <w:rsid w:val="00CF3BC8"/>
    <w:rsid w:val="00CF7879"/>
    <w:rsid w:val="00CF7F24"/>
    <w:rsid w:val="00D008CE"/>
    <w:rsid w:val="00D052D6"/>
    <w:rsid w:val="00D14082"/>
    <w:rsid w:val="00D14559"/>
    <w:rsid w:val="00D15125"/>
    <w:rsid w:val="00D306EF"/>
    <w:rsid w:val="00D336C6"/>
    <w:rsid w:val="00D47F74"/>
    <w:rsid w:val="00D52D8C"/>
    <w:rsid w:val="00D54699"/>
    <w:rsid w:val="00D63DE3"/>
    <w:rsid w:val="00D70DED"/>
    <w:rsid w:val="00D815FE"/>
    <w:rsid w:val="00D8537A"/>
    <w:rsid w:val="00DA3AD9"/>
    <w:rsid w:val="00DA4686"/>
    <w:rsid w:val="00DB3D18"/>
    <w:rsid w:val="00DB68E8"/>
    <w:rsid w:val="00DC2E85"/>
    <w:rsid w:val="00DC3271"/>
    <w:rsid w:val="00DD02D0"/>
    <w:rsid w:val="00DD3758"/>
    <w:rsid w:val="00DD3D32"/>
    <w:rsid w:val="00DD5B7F"/>
    <w:rsid w:val="00DE31D9"/>
    <w:rsid w:val="00E06350"/>
    <w:rsid w:val="00E12706"/>
    <w:rsid w:val="00E12BF5"/>
    <w:rsid w:val="00E17147"/>
    <w:rsid w:val="00E25C0B"/>
    <w:rsid w:val="00E332ED"/>
    <w:rsid w:val="00E45E2B"/>
    <w:rsid w:val="00E741E1"/>
    <w:rsid w:val="00E75C3E"/>
    <w:rsid w:val="00E83FAD"/>
    <w:rsid w:val="00E903AC"/>
    <w:rsid w:val="00EA185A"/>
    <w:rsid w:val="00EA4EEF"/>
    <w:rsid w:val="00EA6DEA"/>
    <w:rsid w:val="00EB0ED7"/>
    <w:rsid w:val="00EB0FEA"/>
    <w:rsid w:val="00EB2810"/>
    <w:rsid w:val="00EB3215"/>
    <w:rsid w:val="00EC7EC9"/>
    <w:rsid w:val="00EE77AE"/>
    <w:rsid w:val="00F16071"/>
    <w:rsid w:val="00F177AD"/>
    <w:rsid w:val="00F21904"/>
    <w:rsid w:val="00F236CF"/>
    <w:rsid w:val="00F23BD8"/>
    <w:rsid w:val="00F258BE"/>
    <w:rsid w:val="00F3629B"/>
    <w:rsid w:val="00F520DD"/>
    <w:rsid w:val="00F55DC7"/>
    <w:rsid w:val="00F57C82"/>
    <w:rsid w:val="00F7103F"/>
    <w:rsid w:val="00F750C8"/>
    <w:rsid w:val="00F75BB9"/>
    <w:rsid w:val="00F802F9"/>
    <w:rsid w:val="00F81B70"/>
    <w:rsid w:val="00F87867"/>
    <w:rsid w:val="00F965A4"/>
    <w:rsid w:val="00FA6619"/>
    <w:rsid w:val="00FA7E08"/>
    <w:rsid w:val="00FB09D0"/>
    <w:rsid w:val="00FB0CDA"/>
    <w:rsid w:val="00FB5EBA"/>
    <w:rsid w:val="00FD1940"/>
    <w:rsid w:val="00FE2692"/>
    <w:rsid w:val="00FF76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5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6DEA"/>
    <w:pPr>
      <w:numPr>
        <w:ilvl w:val="12"/>
      </w:numPr>
      <w:tabs>
        <w:tab w:val="left" w:pos="709"/>
        <w:tab w:val="left" w:pos="1418"/>
        <w:tab w:val="left" w:pos="2127"/>
        <w:tab w:val="left" w:pos="4395"/>
        <w:tab w:val="left" w:pos="5103"/>
      </w:tabs>
      <w:jc w:val="both"/>
    </w:pPr>
    <w:rPr>
      <w:rFonts w:eastAsia="Times New Roman"/>
      <w:sz w:val="22"/>
    </w:rPr>
  </w:style>
  <w:style w:type="paragraph" w:styleId="Nadpis1">
    <w:name w:val="heading 1"/>
    <w:basedOn w:val="Normln"/>
    <w:next w:val="Normln"/>
    <w:link w:val="Nadpis1Char"/>
    <w:autoRedefine/>
    <w:uiPriority w:val="9"/>
    <w:qFormat/>
    <w:rsid w:val="00A50C1D"/>
    <w:pPr>
      <w:keepNext/>
      <w:keepLines/>
      <w:numPr>
        <w:ilvl w:val="0"/>
        <w:numId w:val="3"/>
      </w:numPr>
      <w:tabs>
        <w:tab w:val="clear" w:pos="709"/>
      </w:tabs>
      <w:snapToGrid w:val="0"/>
      <w:spacing w:before="200" w:after="60" w:line="240" w:lineRule="exact"/>
      <w:jc w:val="left"/>
      <w:outlineLvl w:val="0"/>
    </w:pPr>
    <w:rPr>
      <w:rFonts w:ascii="Calibri Light" w:hAnsi="Calibri Light"/>
      <w:b/>
      <w:caps/>
      <w:sz w:val="28"/>
      <w:szCs w:val="24"/>
    </w:rPr>
  </w:style>
  <w:style w:type="paragraph" w:styleId="Nadpis2">
    <w:name w:val="heading 2"/>
    <w:next w:val="Normln"/>
    <w:link w:val="Nadpis2Char"/>
    <w:autoRedefine/>
    <w:uiPriority w:val="9"/>
    <w:unhideWhenUsed/>
    <w:qFormat/>
    <w:rsid w:val="000B5118"/>
    <w:pPr>
      <w:numPr>
        <w:ilvl w:val="1"/>
        <w:numId w:val="3"/>
      </w:numPr>
      <w:tabs>
        <w:tab w:val="left" w:pos="1134"/>
      </w:tabs>
      <w:spacing w:before="60" w:after="40" w:line="240" w:lineRule="exact"/>
      <w:jc w:val="both"/>
      <w:outlineLvl w:val="1"/>
    </w:pPr>
    <w:rPr>
      <w:rFonts w:eastAsia="Times New Roman" w:cs="Tahoma"/>
      <w:sz w:val="22"/>
    </w:rPr>
  </w:style>
  <w:style w:type="paragraph" w:styleId="Nadpis3">
    <w:name w:val="heading 3"/>
    <w:next w:val="Normln"/>
    <w:link w:val="Nadpis3Char"/>
    <w:autoRedefine/>
    <w:uiPriority w:val="9"/>
    <w:unhideWhenUsed/>
    <w:qFormat/>
    <w:rsid w:val="00553AFE"/>
    <w:pPr>
      <w:keepNext/>
      <w:numPr>
        <w:ilvl w:val="2"/>
        <w:numId w:val="3"/>
      </w:numPr>
      <w:spacing w:before="120"/>
      <w:jc w:val="both"/>
      <w:outlineLvl w:val="2"/>
    </w:pPr>
    <w:rPr>
      <w:rFonts w:ascii="Times New Roman" w:eastAsia="Times New Roman" w:hAnsi="Times New Roman"/>
      <w:noProof/>
      <w:sz w:val="24"/>
    </w:rPr>
  </w:style>
  <w:style w:type="paragraph" w:styleId="Nadpis4">
    <w:name w:val="heading 4"/>
    <w:next w:val="Normln"/>
    <w:link w:val="Nadpis4Char"/>
    <w:uiPriority w:val="9"/>
    <w:unhideWhenUsed/>
    <w:qFormat/>
    <w:rsid w:val="00553AFE"/>
    <w:pPr>
      <w:numPr>
        <w:ilvl w:val="3"/>
        <w:numId w:val="3"/>
      </w:numPr>
      <w:spacing w:before="60"/>
      <w:outlineLvl w:val="3"/>
    </w:pPr>
    <w:rPr>
      <w:rFonts w:ascii="Times New Roman" w:eastAsia="Times New Roman" w:hAnsi="Times New Roman"/>
      <w:noProof/>
      <w:sz w:val="24"/>
    </w:rPr>
  </w:style>
  <w:style w:type="paragraph" w:styleId="Nadpis5">
    <w:name w:val="heading 5"/>
    <w:basedOn w:val="Normln"/>
    <w:next w:val="Normln"/>
    <w:link w:val="Nadpis5Char"/>
    <w:uiPriority w:val="9"/>
    <w:unhideWhenUsed/>
    <w:qFormat/>
    <w:rsid w:val="00553AFE"/>
    <w:pPr>
      <w:keepNext/>
      <w:widowControl w:val="0"/>
      <w:numPr>
        <w:ilvl w:val="4"/>
        <w:numId w:val="3"/>
      </w:numPr>
      <w:tabs>
        <w:tab w:val="left" w:pos="5529"/>
      </w:tabs>
      <w:snapToGrid w:val="0"/>
      <w:outlineLvl w:val="4"/>
    </w:pPr>
    <w:rPr>
      <w:b/>
      <w:color w:val="000000"/>
    </w:rPr>
  </w:style>
  <w:style w:type="paragraph" w:styleId="Nadpis6">
    <w:name w:val="heading 6"/>
    <w:basedOn w:val="Normln"/>
    <w:next w:val="Normln"/>
    <w:link w:val="Nadpis6Char"/>
    <w:uiPriority w:val="9"/>
    <w:unhideWhenUsed/>
    <w:qFormat/>
    <w:rsid w:val="00553AFE"/>
    <w:pPr>
      <w:keepNext/>
      <w:numPr>
        <w:ilvl w:val="5"/>
        <w:numId w:val="3"/>
      </w:numPr>
      <w:tabs>
        <w:tab w:val="left" w:pos="5529"/>
      </w:tabs>
      <w:jc w:val="center"/>
      <w:outlineLvl w:val="5"/>
    </w:pPr>
    <w:rPr>
      <w:b/>
      <w:sz w:val="28"/>
    </w:rPr>
  </w:style>
  <w:style w:type="paragraph" w:styleId="Nadpis7">
    <w:name w:val="heading 7"/>
    <w:basedOn w:val="Normln"/>
    <w:next w:val="Normln"/>
    <w:link w:val="Nadpis7Char"/>
    <w:uiPriority w:val="9"/>
    <w:unhideWhenUsed/>
    <w:qFormat/>
    <w:rsid w:val="00553AFE"/>
    <w:pPr>
      <w:numPr>
        <w:ilvl w:val="6"/>
        <w:numId w:val="3"/>
      </w:numPr>
      <w:spacing w:before="240" w:after="60"/>
      <w:outlineLvl w:val="6"/>
    </w:pPr>
    <w:rPr>
      <w:rFonts w:ascii="Arial" w:hAnsi="Arial"/>
      <w:sz w:val="20"/>
    </w:rPr>
  </w:style>
  <w:style w:type="paragraph" w:styleId="Nadpis8">
    <w:name w:val="heading 8"/>
    <w:basedOn w:val="Normln"/>
    <w:next w:val="Normln"/>
    <w:link w:val="Nadpis8Char"/>
    <w:uiPriority w:val="9"/>
    <w:unhideWhenUsed/>
    <w:qFormat/>
    <w:rsid w:val="00553AFE"/>
    <w:pPr>
      <w:numPr>
        <w:ilvl w:val="7"/>
        <w:numId w:val="3"/>
      </w:numPr>
      <w:spacing w:before="240" w:after="60"/>
      <w:outlineLvl w:val="7"/>
    </w:pPr>
    <w:rPr>
      <w:rFonts w:ascii="Arial" w:hAnsi="Arial"/>
      <w:i/>
      <w:sz w:val="20"/>
    </w:rPr>
  </w:style>
  <w:style w:type="paragraph" w:styleId="Nadpis9">
    <w:name w:val="heading 9"/>
    <w:basedOn w:val="Normln"/>
    <w:next w:val="Normln"/>
    <w:link w:val="Nadpis9Char"/>
    <w:uiPriority w:val="9"/>
    <w:unhideWhenUsed/>
    <w:qFormat/>
    <w:rsid w:val="00553AFE"/>
    <w:pPr>
      <w:numPr>
        <w:ilvl w:val="8"/>
        <w:numId w:val="3"/>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A50C1D"/>
    <w:rPr>
      <w:rFonts w:ascii="Calibri Light" w:eastAsia="Times New Roman" w:hAnsi="Calibri Light"/>
      <w:b/>
      <w:caps/>
      <w:sz w:val="28"/>
      <w:szCs w:val="24"/>
    </w:rPr>
  </w:style>
  <w:style w:type="character" w:customStyle="1" w:styleId="Nadpis2Char">
    <w:name w:val="Nadpis 2 Char"/>
    <w:link w:val="Nadpis2"/>
    <w:uiPriority w:val="9"/>
    <w:rsid w:val="000B5118"/>
    <w:rPr>
      <w:rFonts w:eastAsia="Times New Roman" w:cs="Tahoma"/>
      <w:sz w:val="22"/>
    </w:rPr>
  </w:style>
  <w:style w:type="character" w:customStyle="1" w:styleId="Nadpis3Char">
    <w:name w:val="Nadpis 3 Char"/>
    <w:link w:val="Nadpis3"/>
    <w:uiPriority w:val="9"/>
    <w:rsid w:val="00553AFE"/>
    <w:rPr>
      <w:rFonts w:ascii="Times New Roman" w:eastAsia="Times New Roman" w:hAnsi="Times New Roman"/>
      <w:noProof/>
      <w:sz w:val="24"/>
    </w:rPr>
  </w:style>
  <w:style w:type="character" w:customStyle="1" w:styleId="Nadpis4Char">
    <w:name w:val="Nadpis 4 Char"/>
    <w:link w:val="Nadpis4"/>
    <w:uiPriority w:val="9"/>
    <w:rsid w:val="00553AFE"/>
    <w:rPr>
      <w:rFonts w:ascii="Times New Roman" w:eastAsia="Times New Roman" w:hAnsi="Times New Roman"/>
      <w:noProof/>
      <w:sz w:val="24"/>
    </w:rPr>
  </w:style>
  <w:style w:type="character" w:customStyle="1" w:styleId="Nadpis5Char">
    <w:name w:val="Nadpis 5 Char"/>
    <w:link w:val="Nadpis5"/>
    <w:uiPriority w:val="9"/>
    <w:rsid w:val="00553AFE"/>
    <w:rPr>
      <w:rFonts w:eastAsia="Times New Roman"/>
      <w:b/>
      <w:color w:val="000000"/>
      <w:sz w:val="22"/>
    </w:rPr>
  </w:style>
  <w:style w:type="character" w:customStyle="1" w:styleId="Nadpis6Char">
    <w:name w:val="Nadpis 6 Char"/>
    <w:link w:val="Nadpis6"/>
    <w:uiPriority w:val="9"/>
    <w:rsid w:val="00553AFE"/>
    <w:rPr>
      <w:rFonts w:eastAsia="Times New Roman"/>
      <w:b/>
      <w:sz w:val="28"/>
    </w:rPr>
  </w:style>
  <w:style w:type="character" w:customStyle="1" w:styleId="Nadpis7Char">
    <w:name w:val="Nadpis 7 Char"/>
    <w:link w:val="Nadpis7"/>
    <w:uiPriority w:val="9"/>
    <w:rsid w:val="00553AFE"/>
    <w:rPr>
      <w:rFonts w:ascii="Arial" w:eastAsia="Times New Roman" w:hAnsi="Arial"/>
    </w:rPr>
  </w:style>
  <w:style w:type="character" w:customStyle="1" w:styleId="Nadpis8Char">
    <w:name w:val="Nadpis 8 Char"/>
    <w:link w:val="Nadpis8"/>
    <w:uiPriority w:val="9"/>
    <w:rsid w:val="00553AFE"/>
    <w:rPr>
      <w:rFonts w:ascii="Arial" w:eastAsia="Times New Roman" w:hAnsi="Arial"/>
      <w:i/>
    </w:rPr>
  </w:style>
  <w:style w:type="character" w:customStyle="1" w:styleId="Nadpis9Char">
    <w:name w:val="Nadpis 9 Char"/>
    <w:link w:val="Nadpis9"/>
    <w:uiPriority w:val="9"/>
    <w:rsid w:val="00553AFE"/>
    <w:rPr>
      <w:rFonts w:ascii="Arial" w:eastAsia="Times New Roman" w:hAnsi="Arial"/>
      <w:b/>
      <w:i/>
      <w:sz w:val="18"/>
    </w:rPr>
  </w:style>
  <w:style w:type="paragraph" w:styleId="Nzev">
    <w:name w:val="Title"/>
    <w:basedOn w:val="Normln"/>
    <w:link w:val="NzevChar"/>
    <w:qFormat/>
    <w:rsid w:val="00553AFE"/>
    <w:pPr>
      <w:spacing w:line="480" w:lineRule="exact"/>
      <w:jc w:val="center"/>
    </w:pPr>
    <w:rPr>
      <w:b/>
      <w:sz w:val="44"/>
    </w:rPr>
  </w:style>
  <w:style w:type="character" w:customStyle="1" w:styleId="NzevChar">
    <w:name w:val="Název Char"/>
    <w:link w:val="Nzev"/>
    <w:rsid w:val="00553AFE"/>
    <w:rPr>
      <w:rFonts w:ascii="Times New Roman" w:eastAsia="Times New Roman" w:hAnsi="Times New Roman" w:cs="Times New Roman"/>
      <w:b/>
      <w:sz w:val="44"/>
      <w:szCs w:val="20"/>
      <w:lang w:eastAsia="cs-CZ"/>
    </w:rPr>
  </w:style>
  <w:style w:type="paragraph" w:customStyle="1" w:styleId="Firma">
    <w:name w:val="Firma"/>
    <w:autoRedefine/>
    <w:rsid w:val="00553AFE"/>
    <w:pPr>
      <w:tabs>
        <w:tab w:val="left" w:pos="3544"/>
      </w:tabs>
      <w:ind w:firstLine="1701"/>
      <w:jc w:val="both"/>
    </w:pPr>
    <w:rPr>
      <w:rFonts w:ascii="Tahoma" w:eastAsia="Times New Roman" w:hAnsi="Tahoma"/>
      <w:noProof/>
      <w:sz w:val="22"/>
    </w:rPr>
  </w:style>
  <w:style w:type="paragraph" w:customStyle="1" w:styleId="Zkladntextcentr">
    <w:name w:val="Základní text centr"/>
    <w:basedOn w:val="Normln"/>
    <w:next w:val="Normln"/>
    <w:autoRedefine/>
    <w:rsid w:val="00553AFE"/>
    <w:pPr>
      <w:tabs>
        <w:tab w:val="clear" w:pos="4395"/>
      </w:tabs>
      <w:spacing w:line="240" w:lineRule="exact"/>
      <w:jc w:val="center"/>
    </w:pPr>
    <w:rPr>
      <w:rFonts w:ascii="Tahoma" w:hAnsi="Tahoma" w:cs="Tahoma"/>
      <w:sz w:val="20"/>
    </w:rPr>
  </w:style>
  <w:style w:type="paragraph" w:customStyle="1" w:styleId="lnek3">
    <w:name w:val="článek3"/>
    <w:basedOn w:val="Normln"/>
    <w:autoRedefine/>
    <w:rsid w:val="00D54699"/>
    <w:pPr>
      <w:numPr>
        <w:ilvl w:val="0"/>
      </w:numPr>
    </w:pPr>
    <w:rPr>
      <w:rFonts w:ascii="Tahoma" w:hAnsi="Tahoma" w:cs="Tahoma"/>
      <w:sz w:val="16"/>
      <w:szCs w:val="16"/>
    </w:rPr>
  </w:style>
  <w:style w:type="character" w:customStyle="1" w:styleId="platne1">
    <w:name w:val="platne1"/>
    <w:basedOn w:val="Standardnpsmoodstavce"/>
    <w:rsid w:val="00553AFE"/>
  </w:style>
  <w:style w:type="paragraph" w:styleId="Zhlav">
    <w:name w:val="header"/>
    <w:basedOn w:val="Normln"/>
    <w:link w:val="ZhlavChar"/>
    <w:uiPriority w:val="99"/>
    <w:unhideWhenUsed/>
    <w:rsid w:val="007A3A2C"/>
    <w:pPr>
      <w:tabs>
        <w:tab w:val="clear" w:pos="709"/>
        <w:tab w:val="clear" w:pos="1418"/>
        <w:tab w:val="clear" w:pos="2127"/>
        <w:tab w:val="clear" w:pos="4395"/>
        <w:tab w:val="clear" w:pos="5103"/>
        <w:tab w:val="center" w:pos="4536"/>
        <w:tab w:val="right" w:pos="9072"/>
      </w:tabs>
    </w:pPr>
  </w:style>
  <w:style w:type="character" w:customStyle="1" w:styleId="ZhlavChar">
    <w:name w:val="Záhlaví Char"/>
    <w:link w:val="Zhlav"/>
    <w:uiPriority w:val="99"/>
    <w:rsid w:val="007A3A2C"/>
    <w:rPr>
      <w:rFonts w:ascii="Times New Roman" w:eastAsia="Times New Roman" w:hAnsi="Times New Roman" w:cs="Times New Roman"/>
      <w:sz w:val="24"/>
      <w:szCs w:val="20"/>
      <w:lang w:eastAsia="cs-CZ"/>
    </w:rPr>
  </w:style>
  <w:style w:type="paragraph" w:styleId="Zpat">
    <w:name w:val="footer"/>
    <w:basedOn w:val="Normln"/>
    <w:link w:val="ZpatChar"/>
    <w:unhideWhenUsed/>
    <w:rsid w:val="007A3A2C"/>
    <w:pPr>
      <w:tabs>
        <w:tab w:val="clear" w:pos="709"/>
        <w:tab w:val="clear" w:pos="1418"/>
        <w:tab w:val="clear" w:pos="2127"/>
        <w:tab w:val="clear" w:pos="4395"/>
        <w:tab w:val="clear" w:pos="5103"/>
        <w:tab w:val="center" w:pos="4536"/>
        <w:tab w:val="right" w:pos="9072"/>
      </w:tabs>
    </w:pPr>
  </w:style>
  <w:style w:type="character" w:customStyle="1" w:styleId="ZpatChar">
    <w:name w:val="Zápatí Char"/>
    <w:link w:val="Zpat"/>
    <w:rsid w:val="007A3A2C"/>
    <w:rPr>
      <w:rFonts w:ascii="Times New Roman" w:eastAsia="Times New Roman" w:hAnsi="Times New Roman" w:cs="Times New Roman"/>
      <w:sz w:val="24"/>
      <w:szCs w:val="20"/>
      <w:lang w:eastAsia="cs-CZ"/>
    </w:rPr>
  </w:style>
  <w:style w:type="character" w:styleId="slostrnky">
    <w:name w:val="page number"/>
    <w:basedOn w:val="Standardnpsmoodstavce"/>
    <w:semiHidden/>
    <w:unhideWhenUsed/>
    <w:rsid w:val="00194F2A"/>
  </w:style>
  <w:style w:type="paragraph" w:styleId="Textbubliny">
    <w:name w:val="Balloon Text"/>
    <w:basedOn w:val="Normln"/>
    <w:link w:val="TextbublinyChar"/>
    <w:uiPriority w:val="99"/>
    <w:semiHidden/>
    <w:unhideWhenUsed/>
    <w:rsid w:val="006A2BA1"/>
    <w:rPr>
      <w:rFonts w:ascii="Segoe UI" w:hAnsi="Segoe UI" w:cs="Segoe UI"/>
      <w:sz w:val="18"/>
      <w:szCs w:val="18"/>
    </w:rPr>
  </w:style>
  <w:style w:type="character" w:customStyle="1" w:styleId="TextbublinyChar">
    <w:name w:val="Text bubliny Char"/>
    <w:link w:val="Textbubliny"/>
    <w:uiPriority w:val="99"/>
    <w:semiHidden/>
    <w:rsid w:val="006A2BA1"/>
    <w:rPr>
      <w:rFonts w:ascii="Segoe UI" w:eastAsia="Times New Roman" w:hAnsi="Segoe UI" w:cs="Segoe UI"/>
      <w:sz w:val="18"/>
      <w:szCs w:val="18"/>
    </w:rPr>
  </w:style>
  <w:style w:type="paragraph" w:styleId="Bezmezer">
    <w:name w:val="No Spacing"/>
    <w:uiPriority w:val="1"/>
    <w:qFormat/>
    <w:rsid w:val="00054379"/>
    <w:pPr>
      <w:numPr>
        <w:ilvl w:val="12"/>
      </w:numPr>
      <w:tabs>
        <w:tab w:val="left" w:pos="709"/>
        <w:tab w:val="left" w:pos="1418"/>
        <w:tab w:val="left" w:pos="2127"/>
        <w:tab w:val="left" w:pos="4395"/>
        <w:tab w:val="left" w:pos="5103"/>
      </w:tabs>
      <w:jc w:val="both"/>
    </w:pPr>
    <w:rPr>
      <w:rFonts w:eastAsia="Times New Roman"/>
      <w:sz w:val="22"/>
    </w:rPr>
  </w:style>
  <w:style w:type="paragraph" w:styleId="Odstavecseseznamem">
    <w:name w:val="List Paragraph"/>
    <w:basedOn w:val="Normln"/>
    <w:uiPriority w:val="34"/>
    <w:qFormat/>
    <w:rsid w:val="00EC7EC9"/>
    <w:pPr>
      <w:widowControl w:val="0"/>
      <w:numPr>
        <w:ilvl w:val="0"/>
      </w:numPr>
      <w:tabs>
        <w:tab w:val="clear" w:pos="709"/>
        <w:tab w:val="clear" w:pos="1418"/>
        <w:tab w:val="clear" w:pos="2127"/>
        <w:tab w:val="clear" w:pos="4395"/>
        <w:tab w:val="clear" w:pos="5103"/>
      </w:tabs>
      <w:ind w:left="720"/>
      <w:contextualSpacing/>
      <w:jc w:val="left"/>
    </w:pPr>
    <w:rPr>
      <w:rFonts w:ascii="Times New Roman" w:hAnsi="Times New Roman"/>
      <w:color w:val="000000"/>
      <w:sz w:val="24"/>
      <w:szCs w:val="24"/>
      <w:lang w:bidi="cs-CZ"/>
    </w:rPr>
  </w:style>
  <w:style w:type="character" w:styleId="Hypertextovodkaz">
    <w:name w:val="Hyperlink"/>
    <w:uiPriority w:val="99"/>
    <w:unhideWhenUsed/>
    <w:rsid w:val="00973E26"/>
    <w:rPr>
      <w:color w:val="0563C1"/>
      <w:u w:val="single"/>
    </w:rPr>
  </w:style>
  <w:style w:type="paragraph" w:styleId="Zkladntext3">
    <w:name w:val="Body Text 3"/>
    <w:basedOn w:val="Normln"/>
    <w:link w:val="Zkladntext3Char"/>
    <w:rsid w:val="00E75C3E"/>
    <w:pPr>
      <w:numPr>
        <w:ilvl w:val="0"/>
      </w:numPr>
      <w:tabs>
        <w:tab w:val="clear" w:pos="709"/>
        <w:tab w:val="clear" w:pos="1418"/>
        <w:tab w:val="clear" w:pos="2127"/>
        <w:tab w:val="clear" w:pos="4395"/>
        <w:tab w:val="clear" w:pos="5103"/>
      </w:tabs>
      <w:ind w:left="357"/>
    </w:pPr>
    <w:rPr>
      <w:rFonts w:ascii="Arial" w:hAnsi="Arial"/>
      <w:sz w:val="24"/>
    </w:rPr>
  </w:style>
  <w:style w:type="character" w:customStyle="1" w:styleId="Zkladntext3Char">
    <w:name w:val="Základní text 3 Char"/>
    <w:link w:val="Zkladntext3"/>
    <w:rsid w:val="00E75C3E"/>
    <w:rPr>
      <w:rFonts w:ascii="Arial" w:eastAsia="Times New Roman" w:hAnsi="Arial"/>
      <w:sz w:val="24"/>
    </w:rPr>
  </w:style>
  <w:style w:type="character" w:styleId="Odkaznakoment">
    <w:name w:val="annotation reference"/>
    <w:uiPriority w:val="99"/>
    <w:semiHidden/>
    <w:unhideWhenUsed/>
    <w:rsid w:val="00E75C3E"/>
    <w:rPr>
      <w:sz w:val="16"/>
      <w:szCs w:val="16"/>
    </w:rPr>
  </w:style>
  <w:style w:type="paragraph" w:styleId="Textkomente">
    <w:name w:val="annotation text"/>
    <w:basedOn w:val="Normln"/>
    <w:link w:val="TextkomenteChar"/>
    <w:uiPriority w:val="99"/>
    <w:semiHidden/>
    <w:unhideWhenUsed/>
    <w:rsid w:val="00E75C3E"/>
    <w:rPr>
      <w:sz w:val="20"/>
    </w:rPr>
  </w:style>
  <w:style w:type="character" w:customStyle="1" w:styleId="TextkomenteChar">
    <w:name w:val="Text komentáře Char"/>
    <w:link w:val="Textkomente"/>
    <w:uiPriority w:val="99"/>
    <w:semiHidden/>
    <w:rsid w:val="00E75C3E"/>
    <w:rPr>
      <w:rFonts w:eastAsia="Times New Roman"/>
    </w:rPr>
  </w:style>
  <w:style w:type="paragraph" w:styleId="Pedmtkomente">
    <w:name w:val="annotation subject"/>
    <w:basedOn w:val="Textkomente"/>
    <w:next w:val="Textkomente"/>
    <w:link w:val="PedmtkomenteChar"/>
    <w:uiPriority w:val="99"/>
    <w:semiHidden/>
    <w:unhideWhenUsed/>
    <w:rsid w:val="00E75C3E"/>
    <w:rPr>
      <w:b/>
      <w:bCs/>
    </w:rPr>
  </w:style>
  <w:style w:type="character" w:customStyle="1" w:styleId="PedmtkomenteChar">
    <w:name w:val="Předmět komentáře Char"/>
    <w:link w:val="Pedmtkomente"/>
    <w:uiPriority w:val="99"/>
    <w:semiHidden/>
    <w:rsid w:val="00E75C3E"/>
    <w:rPr>
      <w:rFonts w:eastAsia="Times New Roman"/>
      <w:b/>
      <w:bCs/>
    </w:rPr>
  </w:style>
  <w:style w:type="paragraph" w:customStyle="1" w:styleId="Normln1">
    <w:name w:val="Normální1"/>
    <w:rsid w:val="00317EC8"/>
    <w:pPr>
      <w:widowControl w:val="0"/>
    </w:pPr>
    <w:rPr>
      <w:rFonts w:ascii="Times New Roman" w:eastAsia="ヒラギノ角ゴ Pro W3"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6DEA"/>
    <w:pPr>
      <w:numPr>
        <w:ilvl w:val="12"/>
      </w:numPr>
      <w:tabs>
        <w:tab w:val="left" w:pos="709"/>
        <w:tab w:val="left" w:pos="1418"/>
        <w:tab w:val="left" w:pos="2127"/>
        <w:tab w:val="left" w:pos="4395"/>
        <w:tab w:val="left" w:pos="5103"/>
      </w:tabs>
      <w:jc w:val="both"/>
    </w:pPr>
    <w:rPr>
      <w:rFonts w:eastAsia="Times New Roman"/>
      <w:sz w:val="22"/>
    </w:rPr>
  </w:style>
  <w:style w:type="paragraph" w:styleId="Nadpis1">
    <w:name w:val="heading 1"/>
    <w:basedOn w:val="Normln"/>
    <w:next w:val="Normln"/>
    <w:link w:val="Nadpis1Char"/>
    <w:autoRedefine/>
    <w:uiPriority w:val="9"/>
    <w:qFormat/>
    <w:rsid w:val="00A50C1D"/>
    <w:pPr>
      <w:keepNext/>
      <w:keepLines/>
      <w:numPr>
        <w:ilvl w:val="0"/>
        <w:numId w:val="3"/>
      </w:numPr>
      <w:tabs>
        <w:tab w:val="clear" w:pos="709"/>
      </w:tabs>
      <w:snapToGrid w:val="0"/>
      <w:spacing w:before="200" w:after="60" w:line="240" w:lineRule="exact"/>
      <w:jc w:val="left"/>
      <w:outlineLvl w:val="0"/>
    </w:pPr>
    <w:rPr>
      <w:rFonts w:ascii="Calibri Light" w:hAnsi="Calibri Light"/>
      <w:b/>
      <w:caps/>
      <w:sz w:val="28"/>
      <w:szCs w:val="24"/>
    </w:rPr>
  </w:style>
  <w:style w:type="paragraph" w:styleId="Nadpis2">
    <w:name w:val="heading 2"/>
    <w:next w:val="Normln"/>
    <w:link w:val="Nadpis2Char"/>
    <w:autoRedefine/>
    <w:uiPriority w:val="9"/>
    <w:unhideWhenUsed/>
    <w:qFormat/>
    <w:rsid w:val="000B5118"/>
    <w:pPr>
      <w:numPr>
        <w:ilvl w:val="1"/>
        <w:numId w:val="3"/>
      </w:numPr>
      <w:tabs>
        <w:tab w:val="left" w:pos="1134"/>
      </w:tabs>
      <w:spacing w:before="60" w:after="40" w:line="240" w:lineRule="exact"/>
      <w:jc w:val="both"/>
      <w:outlineLvl w:val="1"/>
    </w:pPr>
    <w:rPr>
      <w:rFonts w:eastAsia="Times New Roman" w:cs="Tahoma"/>
      <w:sz w:val="22"/>
    </w:rPr>
  </w:style>
  <w:style w:type="paragraph" w:styleId="Nadpis3">
    <w:name w:val="heading 3"/>
    <w:next w:val="Normln"/>
    <w:link w:val="Nadpis3Char"/>
    <w:autoRedefine/>
    <w:uiPriority w:val="9"/>
    <w:unhideWhenUsed/>
    <w:qFormat/>
    <w:rsid w:val="00553AFE"/>
    <w:pPr>
      <w:keepNext/>
      <w:numPr>
        <w:ilvl w:val="2"/>
        <w:numId w:val="3"/>
      </w:numPr>
      <w:spacing w:before="120"/>
      <w:jc w:val="both"/>
      <w:outlineLvl w:val="2"/>
    </w:pPr>
    <w:rPr>
      <w:rFonts w:ascii="Times New Roman" w:eastAsia="Times New Roman" w:hAnsi="Times New Roman"/>
      <w:noProof/>
      <w:sz w:val="24"/>
    </w:rPr>
  </w:style>
  <w:style w:type="paragraph" w:styleId="Nadpis4">
    <w:name w:val="heading 4"/>
    <w:next w:val="Normln"/>
    <w:link w:val="Nadpis4Char"/>
    <w:uiPriority w:val="9"/>
    <w:unhideWhenUsed/>
    <w:qFormat/>
    <w:rsid w:val="00553AFE"/>
    <w:pPr>
      <w:numPr>
        <w:ilvl w:val="3"/>
        <w:numId w:val="3"/>
      </w:numPr>
      <w:spacing w:before="60"/>
      <w:outlineLvl w:val="3"/>
    </w:pPr>
    <w:rPr>
      <w:rFonts w:ascii="Times New Roman" w:eastAsia="Times New Roman" w:hAnsi="Times New Roman"/>
      <w:noProof/>
      <w:sz w:val="24"/>
    </w:rPr>
  </w:style>
  <w:style w:type="paragraph" w:styleId="Nadpis5">
    <w:name w:val="heading 5"/>
    <w:basedOn w:val="Normln"/>
    <w:next w:val="Normln"/>
    <w:link w:val="Nadpis5Char"/>
    <w:uiPriority w:val="9"/>
    <w:unhideWhenUsed/>
    <w:qFormat/>
    <w:rsid w:val="00553AFE"/>
    <w:pPr>
      <w:keepNext/>
      <w:widowControl w:val="0"/>
      <w:numPr>
        <w:ilvl w:val="4"/>
        <w:numId w:val="3"/>
      </w:numPr>
      <w:tabs>
        <w:tab w:val="left" w:pos="5529"/>
      </w:tabs>
      <w:snapToGrid w:val="0"/>
      <w:outlineLvl w:val="4"/>
    </w:pPr>
    <w:rPr>
      <w:b/>
      <w:color w:val="000000"/>
    </w:rPr>
  </w:style>
  <w:style w:type="paragraph" w:styleId="Nadpis6">
    <w:name w:val="heading 6"/>
    <w:basedOn w:val="Normln"/>
    <w:next w:val="Normln"/>
    <w:link w:val="Nadpis6Char"/>
    <w:uiPriority w:val="9"/>
    <w:unhideWhenUsed/>
    <w:qFormat/>
    <w:rsid w:val="00553AFE"/>
    <w:pPr>
      <w:keepNext/>
      <w:numPr>
        <w:ilvl w:val="5"/>
        <w:numId w:val="3"/>
      </w:numPr>
      <w:tabs>
        <w:tab w:val="left" w:pos="5529"/>
      </w:tabs>
      <w:jc w:val="center"/>
      <w:outlineLvl w:val="5"/>
    </w:pPr>
    <w:rPr>
      <w:b/>
      <w:sz w:val="28"/>
    </w:rPr>
  </w:style>
  <w:style w:type="paragraph" w:styleId="Nadpis7">
    <w:name w:val="heading 7"/>
    <w:basedOn w:val="Normln"/>
    <w:next w:val="Normln"/>
    <w:link w:val="Nadpis7Char"/>
    <w:uiPriority w:val="9"/>
    <w:unhideWhenUsed/>
    <w:qFormat/>
    <w:rsid w:val="00553AFE"/>
    <w:pPr>
      <w:numPr>
        <w:ilvl w:val="6"/>
        <w:numId w:val="3"/>
      </w:numPr>
      <w:spacing w:before="240" w:after="60"/>
      <w:outlineLvl w:val="6"/>
    </w:pPr>
    <w:rPr>
      <w:rFonts w:ascii="Arial" w:hAnsi="Arial"/>
      <w:sz w:val="20"/>
    </w:rPr>
  </w:style>
  <w:style w:type="paragraph" w:styleId="Nadpis8">
    <w:name w:val="heading 8"/>
    <w:basedOn w:val="Normln"/>
    <w:next w:val="Normln"/>
    <w:link w:val="Nadpis8Char"/>
    <w:uiPriority w:val="9"/>
    <w:unhideWhenUsed/>
    <w:qFormat/>
    <w:rsid w:val="00553AFE"/>
    <w:pPr>
      <w:numPr>
        <w:ilvl w:val="7"/>
        <w:numId w:val="3"/>
      </w:numPr>
      <w:spacing w:before="240" w:after="60"/>
      <w:outlineLvl w:val="7"/>
    </w:pPr>
    <w:rPr>
      <w:rFonts w:ascii="Arial" w:hAnsi="Arial"/>
      <w:i/>
      <w:sz w:val="20"/>
    </w:rPr>
  </w:style>
  <w:style w:type="paragraph" w:styleId="Nadpis9">
    <w:name w:val="heading 9"/>
    <w:basedOn w:val="Normln"/>
    <w:next w:val="Normln"/>
    <w:link w:val="Nadpis9Char"/>
    <w:uiPriority w:val="9"/>
    <w:unhideWhenUsed/>
    <w:qFormat/>
    <w:rsid w:val="00553AFE"/>
    <w:pPr>
      <w:numPr>
        <w:ilvl w:val="8"/>
        <w:numId w:val="3"/>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A50C1D"/>
    <w:rPr>
      <w:rFonts w:ascii="Calibri Light" w:eastAsia="Times New Roman" w:hAnsi="Calibri Light"/>
      <w:b/>
      <w:caps/>
      <w:sz w:val="28"/>
      <w:szCs w:val="24"/>
    </w:rPr>
  </w:style>
  <w:style w:type="character" w:customStyle="1" w:styleId="Nadpis2Char">
    <w:name w:val="Nadpis 2 Char"/>
    <w:link w:val="Nadpis2"/>
    <w:uiPriority w:val="9"/>
    <w:rsid w:val="000B5118"/>
    <w:rPr>
      <w:rFonts w:eastAsia="Times New Roman" w:cs="Tahoma"/>
      <w:sz w:val="22"/>
    </w:rPr>
  </w:style>
  <w:style w:type="character" w:customStyle="1" w:styleId="Nadpis3Char">
    <w:name w:val="Nadpis 3 Char"/>
    <w:link w:val="Nadpis3"/>
    <w:uiPriority w:val="9"/>
    <w:rsid w:val="00553AFE"/>
    <w:rPr>
      <w:rFonts w:ascii="Times New Roman" w:eastAsia="Times New Roman" w:hAnsi="Times New Roman"/>
      <w:noProof/>
      <w:sz w:val="24"/>
    </w:rPr>
  </w:style>
  <w:style w:type="character" w:customStyle="1" w:styleId="Nadpis4Char">
    <w:name w:val="Nadpis 4 Char"/>
    <w:link w:val="Nadpis4"/>
    <w:uiPriority w:val="9"/>
    <w:rsid w:val="00553AFE"/>
    <w:rPr>
      <w:rFonts w:ascii="Times New Roman" w:eastAsia="Times New Roman" w:hAnsi="Times New Roman"/>
      <w:noProof/>
      <w:sz w:val="24"/>
    </w:rPr>
  </w:style>
  <w:style w:type="character" w:customStyle="1" w:styleId="Nadpis5Char">
    <w:name w:val="Nadpis 5 Char"/>
    <w:link w:val="Nadpis5"/>
    <w:uiPriority w:val="9"/>
    <w:rsid w:val="00553AFE"/>
    <w:rPr>
      <w:rFonts w:eastAsia="Times New Roman"/>
      <w:b/>
      <w:color w:val="000000"/>
      <w:sz w:val="22"/>
    </w:rPr>
  </w:style>
  <w:style w:type="character" w:customStyle="1" w:styleId="Nadpis6Char">
    <w:name w:val="Nadpis 6 Char"/>
    <w:link w:val="Nadpis6"/>
    <w:uiPriority w:val="9"/>
    <w:rsid w:val="00553AFE"/>
    <w:rPr>
      <w:rFonts w:eastAsia="Times New Roman"/>
      <w:b/>
      <w:sz w:val="28"/>
    </w:rPr>
  </w:style>
  <w:style w:type="character" w:customStyle="1" w:styleId="Nadpis7Char">
    <w:name w:val="Nadpis 7 Char"/>
    <w:link w:val="Nadpis7"/>
    <w:uiPriority w:val="9"/>
    <w:rsid w:val="00553AFE"/>
    <w:rPr>
      <w:rFonts w:ascii="Arial" w:eastAsia="Times New Roman" w:hAnsi="Arial"/>
    </w:rPr>
  </w:style>
  <w:style w:type="character" w:customStyle="1" w:styleId="Nadpis8Char">
    <w:name w:val="Nadpis 8 Char"/>
    <w:link w:val="Nadpis8"/>
    <w:uiPriority w:val="9"/>
    <w:rsid w:val="00553AFE"/>
    <w:rPr>
      <w:rFonts w:ascii="Arial" w:eastAsia="Times New Roman" w:hAnsi="Arial"/>
      <w:i/>
    </w:rPr>
  </w:style>
  <w:style w:type="character" w:customStyle="1" w:styleId="Nadpis9Char">
    <w:name w:val="Nadpis 9 Char"/>
    <w:link w:val="Nadpis9"/>
    <w:uiPriority w:val="9"/>
    <w:rsid w:val="00553AFE"/>
    <w:rPr>
      <w:rFonts w:ascii="Arial" w:eastAsia="Times New Roman" w:hAnsi="Arial"/>
      <w:b/>
      <w:i/>
      <w:sz w:val="18"/>
    </w:rPr>
  </w:style>
  <w:style w:type="paragraph" w:styleId="Nzev">
    <w:name w:val="Title"/>
    <w:basedOn w:val="Normln"/>
    <w:link w:val="NzevChar"/>
    <w:qFormat/>
    <w:rsid w:val="00553AFE"/>
    <w:pPr>
      <w:spacing w:line="480" w:lineRule="exact"/>
      <w:jc w:val="center"/>
    </w:pPr>
    <w:rPr>
      <w:b/>
      <w:sz w:val="44"/>
    </w:rPr>
  </w:style>
  <w:style w:type="character" w:customStyle="1" w:styleId="NzevChar">
    <w:name w:val="Název Char"/>
    <w:link w:val="Nzev"/>
    <w:rsid w:val="00553AFE"/>
    <w:rPr>
      <w:rFonts w:ascii="Times New Roman" w:eastAsia="Times New Roman" w:hAnsi="Times New Roman" w:cs="Times New Roman"/>
      <w:b/>
      <w:sz w:val="44"/>
      <w:szCs w:val="20"/>
      <w:lang w:eastAsia="cs-CZ"/>
    </w:rPr>
  </w:style>
  <w:style w:type="paragraph" w:customStyle="1" w:styleId="Firma">
    <w:name w:val="Firma"/>
    <w:autoRedefine/>
    <w:rsid w:val="00553AFE"/>
    <w:pPr>
      <w:tabs>
        <w:tab w:val="left" w:pos="3544"/>
      </w:tabs>
      <w:ind w:firstLine="1701"/>
      <w:jc w:val="both"/>
    </w:pPr>
    <w:rPr>
      <w:rFonts w:ascii="Tahoma" w:eastAsia="Times New Roman" w:hAnsi="Tahoma"/>
      <w:noProof/>
      <w:sz w:val="22"/>
    </w:rPr>
  </w:style>
  <w:style w:type="paragraph" w:customStyle="1" w:styleId="Zkladntextcentr">
    <w:name w:val="Základní text centr"/>
    <w:basedOn w:val="Normln"/>
    <w:next w:val="Normln"/>
    <w:autoRedefine/>
    <w:rsid w:val="00553AFE"/>
    <w:pPr>
      <w:tabs>
        <w:tab w:val="clear" w:pos="4395"/>
      </w:tabs>
      <w:spacing w:line="240" w:lineRule="exact"/>
      <w:jc w:val="center"/>
    </w:pPr>
    <w:rPr>
      <w:rFonts w:ascii="Tahoma" w:hAnsi="Tahoma" w:cs="Tahoma"/>
      <w:sz w:val="20"/>
    </w:rPr>
  </w:style>
  <w:style w:type="paragraph" w:customStyle="1" w:styleId="lnek3">
    <w:name w:val="článek3"/>
    <w:basedOn w:val="Normln"/>
    <w:autoRedefine/>
    <w:rsid w:val="00D54699"/>
    <w:pPr>
      <w:numPr>
        <w:ilvl w:val="0"/>
      </w:numPr>
    </w:pPr>
    <w:rPr>
      <w:rFonts w:ascii="Tahoma" w:hAnsi="Tahoma" w:cs="Tahoma"/>
      <w:sz w:val="16"/>
      <w:szCs w:val="16"/>
    </w:rPr>
  </w:style>
  <w:style w:type="character" w:customStyle="1" w:styleId="platne1">
    <w:name w:val="platne1"/>
    <w:basedOn w:val="Standardnpsmoodstavce"/>
    <w:rsid w:val="00553AFE"/>
  </w:style>
  <w:style w:type="paragraph" w:styleId="Zhlav">
    <w:name w:val="header"/>
    <w:basedOn w:val="Normln"/>
    <w:link w:val="ZhlavChar"/>
    <w:uiPriority w:val="99"/>
    <w:unhideWhenUsed/>
    <w:rsid w:val="007A3A2C"/>
    <w:pPr>
      <w:tabs>
        <w:tab w:val="clear" w:pos="709"/>
        <w:tab w:val="clear" w:pos="1418"/>
        <w:tab w:val="clear" w:pos="2127"/>
        <w:tab w:val="clear" w:pos="4395"/>
        <w:tab w:val="clear" w:pos="5103"/>
        <w:tab w:val="center" w:pos="4536"/>
        <w:tab w:val="right" w:pos="9072"/>
      </w:tabs>
    </w:pPr>
  </w:style>
  <w:style w:type="character" w:customStyle="1" w:styleId="ZhlavChar">
    <w:name w:val="Záhlaví Char"/>
    <w:link w:val="Zhlav"/>
    <w:uiPriority w:val="99"/>
    <w:rsid w:val="007A3A2C"/>
    <w:rPr>
      <w:rFonts w:ascii="Times New Roman" w:eastAsia="Times New Roman" w:hAnsi="Times New Roman" w:cs="Times New Roman"/>
      <w:sz w:val="24"/>
      <w:szCs w:val="20"/>
      <w:lang w:eastAsia="cs-CZ"/>
    </w:rPr>
  </w:style>
  <w:style w:type="paragraph" w:styleId="Zpat">
    <w:name w:val="footer"/>
    <w:basedOn w:val="Normln"/>
    <w:link w:val="ZpatChar"/>
    <w:unhideWhenUsed/>
    <w:rsid w:val="007A3A2C"/>
    <w:pPr>
      <w:tabs>
        <w:tab w:val="clear" w:pos="709"/>
        <w:tab w:val="clear" w:pos="1418"/>
        <w:tab w:val="clear" w:pos="2127"/>
        <w:tab w:val="clear" w:pos="4395"/>
        <w:tab w:val="clear" w:pos="5103"/>
        <w:tab w:val="center" w:pos="4536"/>
        <w:tab w:val="right" w:pos="9072"/>
      </w:tabs>
    </w:pPr>
  </w:style>
  <w:style w:type="character" w:customStyle="1" w:styleId="ZpatChar">
    <w:name w:val="Zápatí Char"/>
    <w:link w:val="Zpat"/>
    <w:rsid w:val="007A3A2C"/>
    <w:rPr>
      <w:rFonts w:ascii="Times New Roman" w:eastAsia="Times New Roman" w:hAnsi="Times New Roman" w:cs="Times New Roman"/>
      <w:sz w:val="24"/>
      <w:szCs w:val="20"/>
      <w:lang w:eastAsia="cs-CZ"/>
    </w:rPr>
  </w:style>
  <w:style w:type="character" w:styleId="slostrnky">
    <w:name w:val="page number"/>
    <w:basedOn w:val="Standardnpsmoodstavce"/>
    <w:semiHidden/>
    <w:unhideWhenUsed/>
    <w:rsid w:val="00194F2A"/>
  </w:style>
  <w:style w:type="paragraph" w:styleId="Textbubliny">
    <w:name w:val="Balloon Text"/>
    <w:basedOn w:val="Normln"/>
    <w:link w:val="TextbublinyChar"/>
    <w:uiPriority w:val="99"/>
    <w:semiHidden/>
    <w:unhideWhenUsed/>
    <w:rsid w:val="006A2BA1"/>
    <w:rPr>
      <w:rFonts w:ascii="Segoe UI" w:hAnsi="Segoe UI" w:cs="Segoe UI"/>
      <w:sz w:val="18"/>
      <w:szCs w:val="18"/>
    </w:rPr>
  </w:style>
  <w:style w:type="character" w:customStyle="1" w:styleId="TextbublinyChar">
    <w:name w:val="Text bubliny Char"/>
    <w:link w:val="Textbubliny"/>
    <w:uiPriority w:val="99"/>
    <w:semiHidden/>
    <w:rsid w:val="006A2BA1"/>
    <w:rPr>
      <w:rFonts w:ascii="Segoe UI" w:eastAsia="Times New Roman" w:hAnsi="Segoe UI" w:cs="Segoe UI"/>
      <w:sz w:val="18"/>
      <w:szCs w:val="18"/>
    </w:rPr>
  </w:style>
  <w:style w:type="paragraph" w:styleId="Bezmezer">
    <w:name w:val="No Spacing"/>
    <w:uiPriority w:val="1"/>
    <w:qFormat/>
    <w:rsid w:val="00054379"/>
    <w:pPr>
      <w:numPr>
        <w:ilvl w:val="12"/>
      </w:numPr>
      <w:tabs>
        <w:tab w:val="left" w:pos="709"/>
        <w:tab w:val="left" w:pos="1418"/>
        <w:tab w:val="left" w:pos="2127"/>
        <w:tab w:val="left" w:pos="4395"/>
        <w:tab w:val="left" w:pos="5103"/>
      </w:tabs>
      <w:jc w:val="both"/>
    </w:pPr>
    <w:rPr>
      <w:rFonts w:eastAsia="Times New Roman"/>
      <w:sz w:val="22"/>
    </w:rPr>
  </w:style>
  <w:style w:type="paragraph" w:styleId="Odstavecseseznamem">
    <w:name w:val="List Paragraph"/>
    <w:basedOn w:val="Normln"/>
    <w:uiPriority w:val="34"/>
    <w:qFormat/>
    <w:rsid w:val="00EC7EC9"/>
    <w:pPr>
      <w:widowControl w:val="0"/>
      <w:numPr>
        <w:ilvl w:val="0"/>
      </w:numPr>
      <w:tabs>
        <w:tab w:val="clear" w:pos="709"/>
        <w:tab w:val="clear" w:pos="1418"/>
        <w:tab w:val="clear" w:pos="2127"/>
        <w:tab w:val="clear" w:pos="4395"/>
        <w:tab w:val="clear" w:pos="5103"/>
      </w:tabs>
      <w:ind w:left="720"/>
      <w:contextualSpacing/>
      <w:jc w:val="left"/>
    </w:pPr>
    <w:rPr>
      <w:rFonts w:ascii="Times New Roman" w:hAnsi="Times New Roman"/>
      <w:color w:val="000000"/>
      <w:sz w:val="24"/>
      <w:szCs w:val="24"/>
      <w:lang w:bidi="cs-CZ"/>
    </w:rPr>
  </w:style>
  <w:style w:type="character" w:styleId="Hypertextovodkaz">
    <w:name w:val="Hyperlink"/>
    <w:uiPriority w:val="99"/>
    <w:unhideWhenUsed/>
    <w:rsid w:val="00973E26"/>
    <w:rPr>
      <w:color w:val="0563C1"/>
      <w:u w:val="single"/>
    </w:rPr>
  </w:style>
  <w:style w:type="paragraph" w:styleId="Zkladntext3">
    <w:name w:val="Body Text 3"/>
    <w:basedOn w:val="Normln"/>
    <w:link w:val="Zkladntext3Char"/>
    <w:rsid w:val="00E75C3E"/>
    <w:pPr>
      <w:numPr>
        <w:ilvl w:val="0"/>
      </w:numPr>
      <w:tabs>
        <w:tab w:val="clear" w:pos="709"/>
        <w:tab w:val="clear" w:pos="1418"/>
        <w:tab w:val="clear" w:pos="2127"/>
        <w:tab w:val="clear" w:pos="4395"/>
        <w:tab w:val="clear" w:pos="5103"/>
      </w:tabs>
      <w:ind w:left="357"/>
    </w:pPr>
    <w:rPr>
      <w:rFonts w:ascii="Arial" w:hAnsi="Arial"/>
      <w:sz w:val="24"/>
    </w:rPr>
  </w:style>
  <w:style w:type="character" w:customStyle="1" w:styleId="Zkladntext3Char">
    <w:name w:val="Základní text 3 Char"/>
    <w:link w:val="Zkladntext3"/>
    <w:rsid w:val="00E75C3E"/>
    <w:rPr>
      <w:rFonts w:ascii="Arial" w:eastAsia="Times New Roman" w:hAnsi="Arial"/>
      <w:sz w:val="24"/>
    </w:rPr>
  </w:style>
  <w:style w:type="character" w:styleId="Odkaznakoment">
    <w:name w:val="annotation reference"/>
    <w:uiPriority w:val="99"/>
    <w:semiHidden/>
    <w:unhideWhenUsed/>
    <w:rsid w:val="00E75C3E"/>
    <w:rPr>
      <w:sz w:val="16"/>
      <w:szCs w:val="16"/>
    </w:rPr>
  </w:style>
  <w:style w:type="paragraph" w:styleId="Textkomente">
    <w:name w:val="annotation text"/>
    <w:basedOn w:val="Normln"/>
    <w:link w:val="TextkomenteChar"/>
    <w:uiPriority w:val="99"/>
    <w:semiHidden/>
    <w:unhideWhenUsed/>
    <w:rsid w:val="00E75C3E"/>
    <w:rPr>
      <w:sz w:val="20"/>
    </w:rPr>
  </w:style>
  <w:style w:type="character" w:customStyle="1" w:styleId="TextkomenteChar">
    <w:name w:val="Text komentáře Char"/>
    <w:link w:val="Textkomente"/>
    <w:uiPriority w:val="99"/>
    <w:semiHidden/>
    <w:rsid w:val="00E75C3E"/>
    <w:rPr>
      <w:rFonts w:eastAsia="Times New Roman"/>
    </w:rPr>
  </w:style>
  <w:style w:type="paragraph" w:styleId="Pedmtkomente">
    <w:name w:val="annotation subject"/>
    <w:basedOn w:val="Textkomente"/>
    <w:next w:val="Textkomente"/>
    <w:link w:val="PedmtkomenteChar"/>
    <w:uiPriority w:val="99"/>
    <w:semiHidden/>
    <w:unhideWhenUsed/>
    <w:rsid w:val="00E75C3E"/>
    <w:rPr>
      <w:b/>
      <w:bCs/>
    </w:rPr>
  </w:style>
  <w:style w:type="character" w:customStyle="1" w:styleId="PedmtkomenteChar">
    <w:name w:val="Předmět komentáře Char"/>
    <w:link w:val="Pedmtkomente"/>
    <w:uiPriority w:val="99"/>
    <w:semiHidden/>
    <w:rsid w:val="00E75C3E"/>
    <w:rPr>
      <w:rFonts w:eastAsia="Times New Roman"/>
      <w:b/>
      <w:bCs/>
    </w:rPr>
  </w:style>
  <w:style w:type="paragraph" w:customStyle="1" w:styleId="Normln1">
    <w:name w:val="Normální1"/>
    <w:rsid w:val="00317EC8"/>
    <w:pPr>
      <w:widowControl w:val="0"/>
    </w:pPr>
    <w:rPr>
      <w:rFonts w:ascii="Times New Roman" w:eastAsia="ヒラギノ角ゴ Pro W3"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4500">
      <w:bodyDiv w:val="1"/>
      <w:marLeft w:val="0"/>
      <w:marRight w:val="0"/>
      <w:marTop w:val="0"/>
      <w:marBottom w:val="0"/>
      <w:divBdr>
        <w:top w:val="none" w:sz="0" w:space="0" w:color="auto"/>
        <w:left w:val="none" w:sz="0" w:space="0" w:color="auto"/>
        <w:bottom w:val="none" w:sz="0" w:space="0" w:color="auto"/>
        <w:right w:val="none" w:sz="0" w:space="0" w:color="auto"/>
      </w:divBdr>
    </w:div>
    <w:div w:id="432172785">
      <w:bodyDiv w:val="1"/>
      <w:marLeft w:val="0"/>
      <w:marRight w:val="0"/>
      <w:marTop w:val="0"/>
      <w:marBottom w:val="0"/>
      <w:divBdr>
        <w:top w:val="none" w:sz="0" w:space="0" w:color="auto"/>
        <w:left w:val="none" w:sz="0" w:space="0" w:color="auto"/>
        <w:bottom w:val="none" w:sz="0" w:space="0" w:color="auto"/>
        <w:right w:val="none" w:sz="0" w:space="0" w:color="auto"/>
      </w:divBdr>
    </w:div>
    <w:div w:id="499271091">
      <w:bodyDiv w:val="1"/>
      <w:marLeft w:val="0"/>
      <w:marRight w:val="0"/>
      <w:marTop w:val="0"/>
      <w:marBottom w:val="0"/>
      <w:divBdr>
        <w:top w:val="none" w:sz="0" w:space="0" w:color="auto"/>
        <w:left w:val="none" w:sz="0" w:space="0" w:color="auto"/>
        <w:bottom w:val="none" w:sz="0" w:space="0" w:color="auto"/>
        <w:right w:val="none" w:sz="0" w:space="0" w:color="auto"/>
      </w:divBdr>
    </w:div>
    <w:div w:id="522211787">
      <w:bodyDiv w:val="1"/>
      <w:marLeft w:val="0"/>
      <w:marRight w:val="0"/>
      <w:marTop w:val="0"/>
      <w:marBottom w:val="0"/>
      <w:divBdr>
        <w:top w:val="none" w:sz="0" w:space="0" w:color="auto"/>
        <w:left w:val="none" w:sz="0" w:space="0" w:color="auto"/>
        <w:bottom w:val="none" w:sz="0" w:space="0" w:color="auto"/>
        <w:right w:val="none" w:sz="0" w:space="0" w:color="auto"/>
      </w:divBdr>
    </w:div>
    <w:div w:id="668748928">
      <w:bodyDiv w:val="1"/>
      <w:marLeft w:val="0"/>
      <w:marRight w:val="0"/>
      <w:marTop w:val="0"/>
      <w:marBottom w:val="0"/>
      <w:divBdr>
        <w:top w:val="none" w:sz="0" w:space="0" w:color="auto"/>
        <w:left w:val="none" w:sz="0" w:space="0" w:color="auto"/>
        <w:bottom w:val="none" w:sz="0" w:space="0" w:color="auto"/>
        <w:right w:val="none" w:sz="0" w:space="0" w:color="auto"/>
      </w:divBdr>
    </w:div>
    <w:div w:id="707334408">
      <w:bodyDiv w:val="1"/>
      <w:marLeft w:val="0"/>
      <w:marRight w:val="0"/>
      <w:marTop w:val="0"/>
      <w:marBottom w:val="0"/>
      <w:divBdr>
        <w:top w:val="none" w:sz="0" w:space="0" w:color="auto"/>
        <w:left w:val="none" w:sz="0" w:space="0" w:color="auto"/>
        <w:bottom w:val="none" w:sz="0" w:space="0" w:color="auto"/>
        <w:right w:val="none" w:sz="0" w:space="0" w:color="auto"/>
      </w:divBdr>
    </w:div>
    <w:div w:id="710418141">
      <w:bodyDiv w:val="1"/>
      <w:marLeft w:val="0"/>
      <w:marRight w:val="0"/>
      <w:marTop w:val="0"/>
      <w:marBottom w:val="0"/>
      <w:divBdr>
        <w:top w:val="none" w:sz="0" w:space="0" w:color="auto"/>
        <w:left w:val="none" w:sz="0" w:space="0" w:color="auto"/>
        <w:bottom w:val="none" w:sz="0" w:space="0" w:color="auto"/>
        <w:right w:val="none" w:sz="0" w:space="0" w:color="auto"/>
      </w:divBdr>
    </w:div>
    <w:div w:id="736510569">
      <w:bodyDiv w:val="1"/>
      <w:marLeft w:val="0"/>
      <w:marRight w:val="0"/>
      <w:marTop w:val="0"/>
      <w:marBottom w:val="0"/>
      <w:divBdr>
        <w:top w:val="none" w:sz="0" w:space="0" w:color="auto"/>
        <w:left w:val="none" w:sz="0" w:space="0" w:color="auto"/>
        <w:bottom w:val="none" w:sz="0" w:space="0" w:color="auto"/>
        <w:right w:val="none" w:sz="0" w:space="0" w:color="auto"/>
      </w:divBdr>
    </w:div>
    <w:div w:id="762341734">
      <w:bodyDiv w:val="1"/>
      <w:marLeft w:val="0"/>
      <w:marRight w:val="0"/>
      <w:marTop w:val="0"/>
      <w:marBottom w:val="0"/>
      <w:divBdr>
        <w:top w:val="none" w:sz="0" w:space="0" w:color="auto"/>
        <w:left w:val="none" w:sz="0" w:space="0" w:color="auto"/>
        <w:bottom w:val="none" w:sz="0" w:space="0" w:color="auto"/>
        <w:right w:val="none" w:sz="0" w:space="0" w:color="auto"/>
      </w:divBdr>
    </w:div>
    <w:div w:id="857814129">
      <w:bodyDiv w:val="1"/>
      <w:marLeft w:val="0"/>
      <w:marRight w:val="0"/>
      <w:marTop w:val="0"/>
      <w:marBottom w:val="0"/>
      <w:divBdr>
        <w:top w:val="none" w:sz="0" w:space="0" w:color="auto"/>
        <w:left w:val="none" w:sz="0" w:space="0" w:color="auto"/>
        <w:bottom w:val="none" w:sz="0" w:space="0" w:color="auto"/>
        <w:right w:val="none" w:sz="0" w:space="0" w:color="auto"/>
      </w:divBdr>
    </w:div>
    <w:div w:id="873276564">
      <w:bodyDiv w:val="1"/>
      <w:marLeft w:val="0"/>
      <w:marRight w:val="0"/>
      <w:marTop w:val="0"/>
      <w:marBottom w:val="0"/>
      <w:divBdr>
        <w:top w:val="none" w:sz="0" w:space="0" w:color="auto"/>
        <w:left w:val="none" w:sz="0" w:space="0" w:color="auto"/>
        <w:bottom w:val="none" w:sz="0" w:space="0" w:color="auto"/>
        <w:right w:val="none" w:sz="0" w:space="0" w:color="auto"/>
      </w:divBdr>
    </w:div>
    <w:div w:id="873930769">
      <w:bodyDiv w:val="1"/>
      <w:marLeft w:val="0"/>
      <w:marRight w:val="0"/>
      <w:marTop w:val="0"/>
      <w:marBottom w:val="0"/>
      <w:divBdr>
        <w:top w:val="none" w:sz="0" w:space="0" w:color="auto"/>
        <w:left w:val="none" w:sz="0" w:space="0" w:color="auto"/>
        <w:bottom w:val="none" w:sz="0" w:space="0" w:color="auto"/>
        <w:right w:val="none" w:sz="0" w:space="0" w:color="auto"/>
      </w:divBdr>
    </w:div>
    <w:div w:id="896627123">
      <w:bodyDiv w:val="1"/>
      <w:marLeft w:val="0"/>
      <w:marRight w:val="0"/>
      <w:marTop w:val="0"/>
      <w:marBottom w:val="0"/>
      <w:divBdr>
        <w:top w:val="none" w:sz="0" w:space="0" w:color="auto"/>
        <w:left w:val="none" w:sz="0" w:space="0" w:color="auto"/>
        <w:bottom w:val="none" w:sz="0" w:space="0" w:color="auto"/>
        <w:right w:val="none" w:sz="0" w:space="0" w:color="auto"/>
      </w:divBdr>
    </w:div>
    <w:div w:id="984507167">
      <w:bodyDiv w:val="1"/>
      <w:marLeft w:val="0"/>
      <w:marRight w:val="0"/>
      <w:marTop w:val="0"/>
      <w:marBottom w:val="0"/>
      <w:divBdr>
        <w:top w:val="none" w:sz="0" w:space="0" w:color="auto"/>
        <w:left w:val="none" w:sz="0" w:space="0" w:color="auto"/>
        <w:bottom w:val="none" w:sz="0" w:space="0" w:color="auto"/>
        <w:right w:val="none" w:sz="0" w:space="0" w:color="auto"/>
      </w:divBdr>
    </w:div>
    <w:div w:id="1000499642">
      <w:bodyDiv w:val="1"/>
      <w:marLeft w:val="0"/>
      <w:marRight w:val="0"/>
      <w:marTop w:val="0"/>
      <w:marBottom w:val="0"/>
      <w:divBdr>
        <w:top w:val="none" w:sz="0" w:space="0" w:color="auto"/>
        <w:left w:val="none" w:sz="0" w:space="0" w:color="auto"/>
        <w:bottom w:val="none" w:sz="0" w:space="0" w:color="auto"/>
        <w:right w:val="none" w:sz="0" w:space="0" w:color="auto"/>
      </w:divBdr>
    </w:div>
    <w:div w:id="1036077869">
      <w:bodyDiv w:val="1"/>
      <w:marLeft w:val="0"/>
      <w:marRight w:val="0"/>
      <w:marTop w:val="0"/>
      <w:marBottom w:val="0"/>
      <w:divBdr>
        <w:top w:val="none" w:sz="0" w:space="0" w:color="auto"/>
        <w:left w:val="none" w:sz="0" w:space="0" w:color="auto"/>
        <w:bottom w:val="none" w:sz="0" w:space="0" w:color="auto"/>
        <w:right w:val="none" w:sz="0" w:space="0" w:color="auto"/>
      </w:divBdr>
    </w:div>
    <w:div w:id="1043409316">
      <w:bodyDiv w:val="1"/>
      <w:marLeft w:val="0"/>
      <w:marRight w:val="0"/>
      <w:marTop w:val="0"/>
      <w:marBottom w:val="0"/>
      <w:divBdr>
        <w:top w:val="none" w:sz="0" w:space="0" w:color="auto"/>
        <w:left w:val="none" w:sz="0" w:space="0" w:color="auto"/>
        <w:bottom w:val="none" w:sz="0" w:space="0" w:color="auto"/>
        <w:right w:val="none" w:sz="0" w:space="0" w:color="auto"/>
      </w:divBdr>
    </w:div>
    <w:div w:id="1050878498">
      <w:bodyDiv w:val="1"/>
      <w:marLeft w:val="0"/>
      <w:marRight w:val="0"/>
      <w:marTop w:val="0"/>
      <w:marBottom w:val="0"/>
      <w:divBdr>
        <w:top w:val="none" w:sz="0" w:space="0" w:color="auto"/>
        <w:left w:val="none" w:sz="0" w:space="0" w:color="auto"/>
        <w:bottom w:val="none" w:sz="0" w:space="0" w:color="auto"/>
        <w:right w:val="none" w:sz="0" w:space="0" w:color="auto"/>
      </w:divBdr>
    </w:div>
    <w:div w:id="1126774317">
      <w:bodyDiv w:val="1"/>
      <w:marLeft w:val="0"/>
      <w:marRight w:val="0"/>
      <w:marTop w:val="0"/>
      <w:marBottom w:val="0"/>
      <w:divBdr>
        <w:top w:val="none" w:sz="0" w:space="0" w:color="auto"/>
        <w:left w:val="none" w:sz="0" w:space="0" w:color="auto"/>
        <w:bottom w:val="none" w:sz="0" w:space="0" w:color="auto"/>
        <w:right w:val="none" w:sz="0" w:space="0" w:color="auto"/>
      </w:divBdr>
    </w:div>
    <w:div w:id="1135443305">
      <w:bodyDiv w:val="1"/>
      <w:marLeft w:val="0"/>
      <w:marRight w:val="0"/>
      <w:marTop w:val="0"/>
      <w:marBottom w:val="0"/>
      <w:divBdr>
        <w:top w:val="none" w:sz="0" w:space="0" w:color="auto"/>
        <w:left w:val="none" w:sz="0" w:space="0" w:color="auto"/>
        <w:bottom w:val="none" w:sz="0" w:space="0" w:color="auto"/>
        <w:right w:val="none" w:sz="0" w:space="0" w:color="auto"/>
      </w:divBdr>
    </w:div>
    <w:div w:id="1293561385">
      <w:bodyDiv w:val="1"/>
      <w:marLeft w:val="0"/>
      <w:marRight w:val="0"/>
      <w:marTop w:val="0"/>
      <w:marBottom w:val="0"/>
      <w:divBdr>
        <w:top w:val="none" w:sz="0" w:space="0" w:color="auto"/>
        <w:left w:val="none" w:sz="0" w:space="0" w:color="auto"/>
        <w:bottom w:val="none" w:sz="0" w:space="0" w:color="auto"/>
        <w:right w:val="none" w:sz="0" w:space="0" w:color="auto"/>
      </w:divBdr>
    </w:div>
    <w:div w:id="1354965362">
      <w:bodyDiv w:val="1"/>
      <w:marLeft w:val="0"/>
      <w:marRight w:val="0"/>
      <w:marTop w:val="0"/>
      <w:marBottom w:val="0"/>
      <w:divBdr>
        <w:top w:val="none" w:sz="0" w:space="0" w:color="auto"/>
        <w:left w:val="none" w:sz="0" w:space="0" w:color="auto"/>
        <w:bottom w:val="none" w:sz="0" w:space="0" w:color="auto"/>
        <w:right w:val="none" w:sz="0" w:space="0" w:color="auto"/>
      </w:divBdr>
    </w:div>
    <w:div w:id="1390886338">
      <w:bodyDiv w:val="1"/>
      <w:marLeft w:val="0"/>
      <w:marRight w:val="0"/>
      <w:marTop w:val="0"/>
      <w:marBottom w:val="0"/>
      <w:divBdr>
        <w:top w:val="none" w:sz="0" w:space="0" w:color="auto"/>
        <w:left w:val="none" w:sz="0" w:space="0" w:color="auto"/>
        <w:bottom w:val="none" w:sz="0" w:space="0" w:color="auto"/>
        <w:right w:val="none" w:sz="0" w:space="0" w:color="auto"/>
      </w:divBdr>
    </w:div>
    <w:div w:id="1417821973">
      <w:bodyDiv w:val="1"/>
      <w:marLeft w:val="0"/>
      <w:marRight w:val="0"/>
      <w:marTop w:val="0"/>
      <w:marBottom w:val="0"/>
      <w:divBdr>
        <w:top w:val="none" w:sz="0" w:space="0" w:color="auto"/>
        <w:left w:val="none" w:sz="0" w:space="0" w:color="auto"/>
        <w:bottom w:val="none" w:sz="0" w:space="0" w:color="auto"/>
        <w:right w:val="none" w:sz="0" w:space="0" w:color="auto"/>
      </w:divBdr>
    </w:div>
    <w:div w:id="1484809374">
      <w:bodyDiv w:val="1"/>
      <w:marLeft w:val="0"/>
      <w:marRight w:val="0"/>
      <w:marTop w:val="0"/>
      <w:marBottom w:val="0"/>
      <w:divBdr>
        <w:top w:val="none" w:sz="0" w:space="0" w:color="auto"/>
        <w:left w:val="none" w:sz="0" w:space="0" w:color="auto"/>
        <w:bottom w:val="none" w:sz="0" w:space="0" w:color="auto"/>
        <w:right w:val="none" w:sz="0" w:space="0" w:color="auto"/>
      </w:divBdr>
    </w:div>
    <w:div w:id="1539006155">
      <w:bodyDiv w:val="1"/>
      <w:marLeft w:val="0"/>
      <w:marRight w:val="0"/>
      <w:marTop w:val="0"/>
      <w:marBottom w:val="0"/>
      <w:divBdr>
        <w:top w:val="none" w:sz="0" w:space="0" w:color="auto"/>
        <w:left w:val="none" w:sz="0" w:space="0" w:color="auto"/>
        <w:bottom w:val="none" w:sz="0" w:space="0" w:color="auto"/>
        <w:right w:val="none" w:sz="0" w:space="0" w:color="auto"/>
      </w:divBdr>
    </w:div>
    <w:div w:id="1550527400">
      <w:bodyDiv w:val="1"/>
      <w:marLeft w:val="0"/>
      <w:marRight w:val="0"/>
      <w:marTop w:val="0"/>
      <w:marBottom w:val="0"/>
      <w:divBdr>
        <w:top w:val="none" w:sz="0" w:space="0" w:color="auto"/>
        <w:left w:val="none" w:sz="0" w:space="0" w:color="auto"/>
        <w:bottom w:val="none" w:sz="0" w:space="0" w:color="auto"/>
        <w:right w:val="none" w:sz="0" w:space="0" w:color="auto"/>
      </w:divBdr>
    </w:div>
    <w:div w:id="1571116613">
      <w:bodyDiv w:val="1"/>
      <w:marLeft w:val="0"/>
      <w:marRight w:val="0"/>
      <w:marTop w:val="0"/>
      <w:marBottom w:val="0"/>
      <w:divBdr>
        <w:top w:val="none" w:sz="0" w:space="0" w:color="auto"/>
        <w:left w:val="none" w:sz="0" w:space="0" w:color="auto"/>
        <w:bottom w:val="none" w:sz="0" w:space="0" w:color="auto"/>
        <w:right w:val="none" w:sz="0" w:space="0" w:color="auto"/>
      </w:divBdr>
    </w:div>
    <w:div w:id="1573809699">
      <w:bodyDiv w:val="1"/>
      <w:marLeft w:val="0"/>
      <w:marRight w:val="0"/>
      <w:marTop w:val="0"/>
      <w:marBottom w:val="0"/>
      <w:divBdr>
        <w:top w:val="none" w:sz="0" w:space="0" w:color="auto"/>
        <w:left w:val="none" w:sz="0" w:space="0" w:color="auto"/>
        <w:bottom w:val="none" w:sz="0" w:space="0" w:color="auto"/>
        <w:right w:val="none" w:sz="0" w:space="0" w:color="auto"/>
      </w:divBdr>
    </w:div>
    <w:div w:id="1588952763">
      <w:bodyDiv w:val="1"/>
      <w:marLeft w:val="0"/>
      <w:marRight w:val="0"/>
      <w:marTop w:val="0"/>
      <w:marBottom w:val="0"/>
      <w:divBdr>
        <w:top w:val="none" w:sz="0" w:space="0" w:color="auto"/>
        <w:left w:val="none" w:sz="0" w:space="0" w:color="auto"/>
        <w:bottom w:val="none" w:sz="0" w:space="0" w:color="auto"/>
        <w:right w:val="none" w:sz="0" w:space="0" w:color="auto"/>
      </w:divBdr>
    </w:div>
    <w:div w:id="1599217667">
      <w:bodyDiv w:val="1"/>
      <w:marLeft w:val="0"/>
      <w:marRight w:val="0"/>
      <w:marTop w:val="0"/>
      <w:marBottom w:val="0"/>
      <w:divBdr>
        <w:top w:val="none" w:sz="0" w:space="0" w:color="auto"/>
        <w:left w:val="none" w:sz="0" w:space="0" w:color="auto"/>
        <w:bottom w:val="none" w:sz="0" w:space="0" w:color="auto"/>
        <w:right w:val="none" w:sz="0" w:space="0" w:color="auto"/>
      </w:divBdr>
    </w:div>
    <w:div w:id="1604073213">
      <w:bodyDiv w:val="1"/>
      <w:marLeft w:val="0"/>
      <w:marRight w:val="0"/>
      <w:marTop w:val="0"/>
      <w:marBottom w:val="0"/>
      <w:divBdr>
        <w:top w:val="none" w:sz="0" w:space="0" w:color="auto"/>
        <w:left w:val="none" w:sz="0" w:space="0" w:color="auto"/>
        <w:bottom w:val="none" w:sz="0" w:space="0" w:color="auto"/>
        <w:right w:val="none" w:sz="0" w:space="0" w:color="auto"/>
      </w:divBdr>
    </w:div>
    <w:div w:id="1650015601">
      <w:bodyDiv w:val="1"/>
      <w:marLeft w:val="0"/>
      <w:marRight w:val="0"/>
      <w:marTop w:val="0"/>
      <w:marBottom w:val="0"/>
      <w:divBdr>
        <w:top w:val="none" w:sz="0" w:space="0" w:color="auto"/>
        <w:left w:val="none" w:sz="0" w:space="0" w:color="auto"/>
        <w:bottom w:val="none" w:sz="0" w:space="0" w:color="auto"/>
        <w:right w:val="none" w:sz="0" w:space="0" w:color="auto"/>
      </w:divBdr>
    </w:div>
    <w:div w:id="1657683507">
      <w:bodyDiv w:val="1"/>
      <w:marLeft w:val="0"/>
      <w:marRight w:val="0"/>
      <w:marTop w:val="0"/>
      <w:marBottom w:val="0"/>
      <w:divBdr>
        <w:top w:val="none" w:sz="0" w:space="0" w:color="auto"/>
        <w:left w:val="none" w:sz="0" w:space="0" w:color="auto"/>
        <w:bottom w:val="none" w:sz="0" w:space="0" w:color="auto"/>
        <w:right w:val="none" w:sz="0" w:space="0" w:color="auto"/>
      </w:divBdr>
    </w:div>
    <w:div w:id="1677994081">
      <w:bodyDiv w:val="1"/>
      <w:marLeft w:val="0"/>
      <w:marRight w:val="0"/>
      <w:marTop w:val="0"/>
      <w:marBottom w:val="0"/>
      <w:divBdr>
        <w:top w:val="none" w:sz="0" w:space="0" w:color="auto"/>
        <w:left w:val="none" w:sz="0" w:space="0" w:color="auto"/>
        <w:bottom w:val="none" w:sz="0" w:space="0" w:color="auto"/>
        <w:right w:val="none" w:sz="0" w:space="0" w:color="auto"/>
      </w:divBdr>
    </w:div>
    <w:div w:id="1791894754">
      <w:bodyDiv w:val="1"/>
      <w:marLeft w:val="0"/>
      <w:marRight w:val="0"/>
      <w:marTop w:val="0"/>
      <w:marBottom w:val="0"/>
      <w:divBdr>
        <w:top w:val="none" w:sz="0" w:space="0" w:color="auto"/>
        <w:left w:val="none" w:sz="0" w:space="0" w:color="auto"/>
        <w:bottom w:val="none" w:sz="0" w:space="0" w:color="auto"/>
        <w:right w:val="none" w:sz="0" w:space="0" w:color="auto"/>
      </w:divBdr>
    </w:div>
    <w:div w:id="1820414111">
      <w:bodyDiv w:val="1"/>
      <w:marLeft w:val="0"/>
      <w:marRight w:val="0"/>
      <w:marTop w:val="0"/>
      <w:marBottom w:val="0"/>
      <w:divBdr>
        <w:top w:val="none" w:sz="0" w:space="0" w:color="auto"/>
        <w:left w:val="none" w:sz="0" w:space="0" w:color="auto"/>
        <w:bottom w:val="none" w:sz="0" w:space="0" w:color="auto"/>
        <w:right w:val="none" w:sz="0" w:space="0" w:color="auto"/>
      </w:divBdr>
    </w:div>
    <w:div w:id="2022276589">
      <w:bodyDiv w:val="1"/>
      <w:marLeft w:val="0"/>
      <w:marRight w:val="0"/>
      <w:marTop w:val="0"/>
      <w:marBottom w:val="0"/>
      <w:divBdr>
        <w:top w:val="none" w:sz="0" w:space="0" w:color="auto"/>
        <w:left w:val="none" w:sz="0" w:space="0" w:color="auto"/>
        <w:bottom w:val="none" w:sz="0" w:space="0" w:color="auto"/>
        <w:right w:val="none" w:sz="0" w:space="0" w:color="auto"/>
      </w:divBdr>
    </w:div>
    <w:div w:id="2030791674">
      <w:bodyDiv w:val="1"/>
      <w:marLeft w:val="0"/>
      <w:marRight w:val="0"/>
      <w:marTop w:val="0"/>
      <w:marBottom w:val="0"/>
      <w:divBdr>
        <w:top w:val="none" w:sz="0" w:space="0" w:color="auto"/>
        <w:left w:val="none" w:sz="0" w:space="0" w:color="auto"/>
        <w:bottom w:val="none" w:sz="0" w:space="0" w:color="auto"/>
        <w:right w:val="none" w:sz="0" w:space="0" w:color="auto"/>
      </w:divBdr>
    </w:div>
    <w:div w:id="2040201232">
      <w:bodyDiv w:val="1"/>
      <w:marLeft w:val="0"/>
      <w:marRight w:val="0"/>
      <w:marTop w:val="0"/>
      <w:marBottom w:val="0"/>
      <w:divBdr>
        <w:top w:val="none" w:sz="0" w:space="0" w:color="auto"/>
        <w:left w:val="none" w:sz="0" w:space="0" w:color="auto"/>
        <w:bottom w:val="none" w:sz="0" w:space="0" w:color="auto"/>
        <w:right w:val="none" w:sz="0" w:space="0" w:color="auto"/>
      </w:divBdr>
    </w:div>
    <w:div w:id="2108306220">
      <w:bodyDiv w:val="1"/>
      <w:marLeft w:val="0"/>
      <w:marRight w:val="0"/>
      <w:marTop w:val="0"/>
      <w:marBottom w:val="0"/>
      <w:divBdr>
        <w:top w:val="none" w:sz="0" w:space="0" w:color="auto"/>
        <w:left w:val="none" w:sz="0" w:space="0" w:color="auto"/>
        <w:bottom w:val="none" w:sz="0" w:space="0" w:color="auto"/>
        <w:right w:val="none" w:sz="0" w:space="0" w:color="auto"/>
      </w:divBdr>
    </w:div>
    <w:div w:id="212607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aspe.cz" TargetMode="External"/><Relationship Id="rId4" Type="http://schemas.microsoft.com/office/2007/relationships/stylesWithEffects" Target="stylesWithEffects.xml"/><Relationship Id="rId9" Type="http://schemas.openxmlformats.org/officeDocument/2006/relationships/hyperlink" Target="mailto:xxx@aspe.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D09C-A142-4370-9E4B-F26D0326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3395</Words>
  <Characters>20035</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23384</CharactersWithSpaces>
  <SharedDoc>false</SharedDoc>
  <HLinks>
    <vt:vector size="12" baseType="variant">
      <vt:variant>
        <vt:i4>7208997</vt:i4>
      </vt:variant>
      <vt:variant>
        <vt:i4>3</vt:i4>
      </vt:variant>
      <vt:variant>
        <vt:i4>0</vt:i4>
      </vt:variant>
      <vt:variant>
        <vt:i4>5</vt:i4>
      </vt:variant>
      <vt:variant>
        <vt:lpwstr>http://www.aspe.cz/</vt:lpwstr>
      </vt:variant>
      <vt:variant>
        <vt:lpwstr/>
      </vt:variant>
      <vt:variant>
        <vt:i4>3604498</vt:i4>
      </vt:variant>
      <vt:variant>
        <vt:i4>0</vt:i4>
      </vt:variant>
      <vt:variant>
        <vt:i4>0</vt:i4>
      </vt:variant>
      <vt:variant>
        <vt:i4>5</vt:i4>
      </vt:variant>
      <vt:variant>
        <vt:lpwstr>mailto:hotline@aspe.cz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Leoš Budig</dc:creator>
  <cp:lastModifiedBy>Juránek Vilém</cp:lastModifiedBy>
  <cp:revision>12</cp:revision>
  <cp:lastPrinted>2017-02-17T12:44:00Z</cp:lastPrinted>
  <dcterms:created xsi:type="dcterms:W3CDTF">2017-01-13T13:44:00Z</dcterms:created>
  <dcterms:modified xsi:type="dcterms:W3CDTF">2017-03-21T07:05:00Z</dcterms:modified>
</cp:coreProperties>
</file>