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8717" w:tblpY="-790"/>
        <w:tblOverlap w:val="never"/>
        <w:tblW w:w="1186" w:type="dxa"/>
        <w:tblInd w:w="0" w:type="dxa"/>
        <w:tblCellMar>
          <w:top w:w="45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186"/>
      </w:tblGrid>
      <w:tr w:rsidR="003866D9">
        <w:trPr>
          <w:trHeight w:val="1555"/>
        </w:trPr>
        <w:tc>
          <w:tcPr>
            <w:tcW w:w="1186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3866D9" w:rsidRDefault="00C9448F">
            <w:pPr>
              <w:spacing w:after="0"/>
              <w:ind w:left="130"/>
              <w:jc w:val="center"/>
            </w:pPr>
            <w:r>
              <w:rPr>
                <w:sz w:val="14"/>
              </w:rPr>
              <w:t>'i R</w:t>
            </w:r>
          </w:p>
          <w:p w:rsidR="003866D9" w:rsidRDefault="00C9448F">
            <w:pPr>
              <w:spacing w:after="304" w:line="234" w:lineRule="auto"/>
              <w:ind w:left="235" w:firstLine="34"/>
              <w:jc w:val="both"/>
            </w:pPr>
            <w:r>
              <w:rPr>
                <w:sz w:val="16"/>
              </w:rPr>
              <w:t>Kutná Hora Kutná Hora</w:t>
            </w:r>
          </w:p>
          <w:p w:rsidR="003866D9" w:rsidRDefault="00C9448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07136" cy="371962"/>
                  <wp:effectExtent l="0" t="0" r="0" b="0"/>
                  <wp:docPr id="21937" name="Picture 2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7" name="Picture 219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6" cy="37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0"/>
              </w:rPr>
              <w:t>2011</w:t>
            </w:r>
          </w:p>
        </w:tc>
      </w:tr>
      <w:tr w:rsidR="003866D9">
        <w:trPr>
          <w:trHeight w:val="43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866D9" w:rsidRDefault="003866D9"/>
        </w:tc>
      </w:tr>
    </w:tbl>
    <w:tbl>
      <w:tblPr>
        <w:tblStyle w:val="TableGrid"/>
        <w:tblpPr w:vertAnchor="text" w:tblpX="7294" w:tblpY="-765"/>
        <w:tblOverlap w:val="never"/>
        <w:tblW w:w="1336" w:type="dxa"/>
        <w:tblInd w:w="0" w:type="dxa"/>
        <w:tblCellMar>
          <w:top w:w="24" w:type="dxa"/>
          <w:left w:w="4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</w:tblGrid>
      <w:tr w:rsidR="003866D9">
        <w:trPr>
          <w:trHeight w:val="1735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866D9" w:rsidRDefault="00C9448F">
            <w:pPr>
              <w:spacing w:after="0"/>
              <w:ind w:left="413" w:right="-48"/>
            </w:pPr>
            <w:r>
              <w:rPr>
                <w:sz w:val="20"/>
              </w:rPr>
              <w:t xml:space="preserve">Pozemkový </w:t>
            </w:r>
          </w:p>
          <w:p w:rsidR="003866D9" w:rsidRDefault="00C9448F">
            <w:pPr>
              <w:spacing w:after="0"/>
              <w:ind w:left="72"/>
            </w:pPr>
            <w:r>
              <w:rPr>
                <w:sz w:val="18"/>
              </w:rPr>
              <w:t xml:space="preserve">Odloučené </w:t>
            </w:r>
          </w:p>
          <w:p w:rsidR="003866D9" w:rsidRDefault="00C9448F">
            <w:pPr>
              <w:spacing w:after="9"/>
              <w:ind w:left="230" w:right="-175"/>
              <w:jc w:val="center"/>
            </w:pPr>
            <w:r>
              <w:rPr>
                <w:sz w:val="16"/>
              </w:rPr>
              <w:t xml:space="preserve">Benešova 97,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665" cy="106710"/>
                      <wp:effectExtent l="0" t="0" r="0" b="0"/>
                      <wp:docPr id="20739" name="Group 20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665" cy="106710"/>
                                <a:chOff x="0" y="0"/>
                                <a:chExt cx="217665" cy="106710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0" y="0"/>
                                  <a:ext cx="289495" cy="1419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866D9" w:rsidRDefault="00C9448F">
                                    <w:r>
                                      <w:rPr>
                                        <w:sz w:val="16"/>
                                      </w:rPr>
                                      <w:t xml:space="preserve">234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39" style="width:17.139pt;height:8.4024pt;mso-position-horizontal-relative:char;mso-position-vertical-relative:line" coordsize="2176,1067">
                      <v:rect id="Rectangle 28" style="position:absolute;width:2894;height:1419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234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866D9" w:rsidRDefault="00C9448F">
            <w:pPr>
              <w:spacing w:after="0"/>
            </w:pPr>
            <w:r>
              <w:rPr>
                <w:sz w:val="12"/>
              </w:rPr>
              <w:t>došlo</w:t>
            </w:r>
          </w:p>
          <w:p w:rsidR="003866D9" w:rsidRDefault="00C9448F">
            <w:pPr>
              <w:spacing w:after="12"/>
              <w:ind w:left="350" w:right="-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6202" cy="368913"/>
                      <wp:effectExtent l="0" t="0" r="0" b="0"/>
                      <wp:docPr id="20730" name="Group 20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6202" cy="368913"/>
                                <a:chOff x="0" y="0"/>
                                <a:chExt cx="696202" cy="3689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939" name="Picture 2193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93"/>
                                  <a:ext cx="588264" cy="350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377953" y="0"/>
                                  <a:ext cx="423272" cy="2149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866D9" w:rsidRDefault="00C9448F">
                                    <w:r>
                                      <w:rPr>
                                        <w:rFonts w:ascii="Calibri" w:eastAsia="Calibri" w:hAnsi="Calibri" w:cs="Calibri"/>
                                        <w:sz w:val="26"/>
                                      </w:rPr>
                                      <w:t xml:space="preserve">-08-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30" style="width:54.8191pt;height:29.0483pt;mso-position-horizontal-relative:char;mso-position-vertical-relative:line" coordsize="6962,3689">
                      <v:shape id="Picture 21939" style="position:absolute;width:5882;height:3506;left:0;top:182;" filled="f">
                        <v:imagedata r:id="rId7"/>
                      </v:shape>
                      <v:rect id="Rectangle 44" style="position:absolute;width:4232;height:2149;left:3779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6"/>
                                </w:rPr>
                                <w:t xml:space="preserve">-08-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866D9" w:rsidRDefault="00C9448F">
            <w:pPr>
              <w:spacing w:after="0"/>
              <w:ind w:left="24"/>
              <w:jc w:val="both"/>
            </w:pPr>
            <w:r>
              <w:rPr>
                <w:rFonts w:ascii="Calibri" w:eastAsia="Calibri" w:hAnsi="Calibri" w:cs="Calibri"/>
                <w:sz w:val="24"/>
              </w:rPr>
              <w:t xml:space="preserve">Středočeský </w:t>
            </w:r>
          </w:p>
          <w:p w:rsidR="003866D9" w:rsidRDefault="00C9448F">
            <w:pPr>
              <w:spacing w:after="5"/>
              <w:ind w:left="398"/>
            </w:pPr>
            <w:r>
              <w:rPr>
                <w:noProof/>
              </w:rPr>
              <w:drawing>
                <wp:inline distT="0" distB="0" distL="0" distR="0">
                  <wp:extent cx="6096" cy="9147"/>
                  <wp:effectExtent l="0" t="0" r="0" b="0"/>
                  <wp:docPr id="2290" name="Picture 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Picture 2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66D9" w:rsidRDefault="00C9448F">
            <w:pPr>
              <w:spacing w:after="0"/>
              <w:ind w:left="394"/>
            </w:pPr>
            <w:r>
              <w:rPr>
                <w:noProof/>
              </w:rPr>
              <w:drawing>
                <wp:inline distT="0" distB="0" distL="0" distR="0">
                  <wp:extent cx="323088" cy="51831"/>
                  <wp:effectExtent l="0" t="0" r="0" b="0"/>
                  <wp:docPr id="21940" name="Picture 2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0" name="Picture 219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8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6D9" w:rsidRDefault="00C9448F">
      <w:pPr>
        <w:spacing w:after="0"/>
        <w:ind w:left="840" w:right="211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-228599</wp:posOffset>
            </wp:positionH>
            <wp:positionV relativeFrom="paragraph">
              <wp:posOffset>-708104</wp:posOffset>
            </wp:positionV>
            <wp:extent cx="707136" cy="1582363"/>
            <wp:effectExtent l="0" t="0" r="0" b="0"/>
            <wp:wrapSquare wrapText="bothSides"/>
            <wp:docPr id="2946" name="Picture 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1582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6"/>
        </w:rPr>
        <w:t>Pozemkový fond České republiky</w:t>
      </w:r>
    </w:p>
    <w:p w:rsidR="003866D9" w:rsidRDefault="00C9448F">
      <w:pPr>
        <w:spacing w:after="4" w:line="251" w:lineRule="auto"/>
        <w:ind w:left="820" w:right="2659" w:firstLine="4"/>
        <w:jc w:val="both"/>
      </w:pPr>
      <w:r>
        <w:rPr>
          <w:rFonts w:ascii="Calibri" w:eastAsia="Calibri" w:hAnsi="Calibri" w:cs="Calibri"/>
          <w:sz w:val="24"/>
        </w:rPr>
        <w:t xml:space="preserve">Sídlo: Husinecká 1024/1 la, 130 OO Praha 3, který zastupuje Ing. Josef </w:t>
      </w:r>
      <w:proofErr w:type="spellStart"/>
      <w:r>
        <w:rPr>
          <w:rFonts w:ascii="Calibri" w:eastAsia="Calibri" w:hAnsi="Calibri" w:cs="Calibri"/>
          <w:sz w:val="24"/>
        </w:rPr>
        <w:t>Tunkl</w:t>
      </w:r>
      <w:proofErr w:type="spellEnd"/>
      <w:r>
        <w:rPr>
          <w:rFonts w:ascii="Calibri" w:eastAsia="Calibri" w:hAnsi="Calibri" w:cs="Calibri"/>
          <w:sz w:val="24"/>
        </w:rPr>
        <w:t xml:space="preserve">, vedoucí Krajského pracoviště pro adresa Seifertova 47, 13000 Praha </w:t>
      </w:r>
      <w:proofErr w:type="spellStart"/>
      <w:r>
        <w:rPr>
          <w:rFonts w:ascii="Calibri" w:eastAsia="Calibri" w:hAnsi="Calibri" w:cs="Calibri"/>
          <w:sz w:val="24"/>
        </w:rPr>
        <w:t>lč</w:t>
      </w:r>
      <w:proofErr w:type="spellEnd"/>
      <w:r>
        <w:rPr>
          <w:rFonts w:ascii="Calibri" w:eastAsia="Calibri" w:hAnsi="Calibri" w:cs="Calibri"/>
          <w:sz w:val="24"/>
        </w:rPr>
        <w:t>: 457 97 072 DIČ: CZ45797072</w:t>
      </w:r>
    </w:p>
    <w:p w:rsidR="003866D9" w:rsidRDefault="00C9448F">
      <w:pPr>
        <w:spacing w:after="4" w:line="251" w:lineRule="auto"/>
        <w:ind w:left="820" w:right="729" w:firstLine="4"/>
        <w:jc w:val="both"/>
      </w:pPr>
      <w:r>
        <w:rPr>
          <w:rFonts w:ascii="Calibri" w:eastAsia="Calibri" w:hAnsi="Calibri" w:cs="Calibri"/>
          <w:sz w:val="24"/>
        </w:rPr>
        <w:t xml:space="preserve">Zapsán v obchodním rej </w:t>
      </w:r>
      <w:proofErr w:type="spellStart"/>
      <w:r>
        <w:rPr>
          <w:rFonts w:ascii="Calibri" w:eastAsia="Calibri" w:hAnsi="Calibri" w:cs="Calibri"/>
          <w:sz w:val="24"/>
        </w:rPr>
        <w:t>stříku</w:t>
      </w:r>
      <w:proofErr w:type="spellEnd"/>
      <w:r>
        <w:rPr>
          <w:rFonts w:ascii="Calibri" w:eastAsia="Calibri" w:hAnsi="Calibri" w:cs="Calibri"/>
          <w:sz w:val="24"/>
        </w:rPr>
        <w:t xml:space="preserve"> vedeném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393" name="Picture 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" name="Picture 23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D9" w:rsidRDefault="00C9448F">
      <w:pPr>
        <w:spacing w:after="102" w:line="251" w:lineRule="auto"/>
        <w:ind w:left="820" w:right="729" w:firstLine="4"/>
        <w:jc w:val="both"/>
      </w:pPr>
      <w:r>
        <w:rPr>
          <w:rFonts w:ascii="Calibri" w:eastAsia="Calibri" w:hAnsi="Calibri" w:cs="Calibri"/>
          <w:sz w:val="24"/>
        </w:rPr>
        <w:t>Městským soudem v Praze, odd. A, vložka 6664</w:t>
      </w:r>
    </w:p>
    <w:p w:rsidR="003866D9" w:rsidRDefault="00C9448F">
      <w:pPr>
        <w:spacing w:after="50" w:line="251" w:lineRule="auto"/>
        <w:ind w:left="820" w:right="2506" w:firstLine="4"/>
        <w:jc w:val="both"/>
      </w:pPr>
      <w:r>
        <w:rPr>
          <w:rFonts w:ascii="Calibri" w:eastAsia="Calibri" w:hAnsi="Calibri" w:cs="Calibri"/>
          <w:sz w:val="24"/>
        </w:rPr>
        <w:t xml:space="preserve">Bankovní spojení: ING Bank </w:t>
      </w:r>
      <w:proofErr w:type="gramStart"/>
      <w:r>
        <w:rPr>
          <w:rFonts w:ascii="Calibri" w:eastAsia="Calibri" w:hAnsi="Calibri" w:cs="Calibri"/>
          <w:sz w:val="24"/>
        </w:rPr>
        <w:t>N.V. se</w:t>
      </w:r>
      <w:proofErr w:type="gramEnd"/>
      <w:r>
        <w:rPr>
          <w:rFonts w:ascii="Calibri" w:eastAsia="Calibri" w:hAnsi="Calibri" w:cs="Calibri"/>
          <w:sz w:val="24"/>
        </w:rPr>
        <w:t xml:space="preserve"> sídlem Nádražní 344/25, 150 00 Praha 5 číslo účtu: 1000315402/3500 variabilní symbol: 1001791145 (dále jen ” p r o d </w:t>
      </w:r>
      <w:proofErr w:type="spellStart"/>
      <w:r>
        <w:rPr>
          <w:rFonts w:ascii="Calibri" w:eastAsia="Calibri" w:hAnsi="Calibri" w:cs="Calibri"/>
          <w:sz w:val="24"/>
        </w:rPr>
        <w:t>áv</w:t>
      </w:r>
      <w:proofErr w:type="spellEnd"/>
      <w:r>
        <w:rPr>
          <w:rFonts w:ascii="Calibri" w:eastAsia="Calibri" w:hAnsi="Calibri" w:cs="Calibri"/>
          <w:sz w:val="24"/>
        </w:rPr>
        <w:t xml:space="preserve"> aj í c í '')</w:t>
      </w:r>
    </w:p>
    <w:p w:rsidR="003866D9" w:rsidRDefault="00C9448F">
      <w:pPr>
        <w:spacing w:after="0"/>
        <w:ind w:left="835"/>
      </w:pPr>
      <w:r>
        <w:rPr>
          <w:rFonts w:ascii="Calibri" w:eastAsia="Calibri" w:hAnsi="Calibri" w:cs="Calibri"/>
          <w:sz w:val="28"/>
        </w:rPr>
        <w:t>a</w:t>
      </w:r>
    </w:p>
    <w:p w:rsidR="003866D9" w:rsidRDefault="00C9448F">
      <w:pPr>
        <w:spacing w:after="580"/>
        <w:ind w:left="806"/>
      </w:pPr>
      <w:r>
        <w:rPr>
          <w:noProof/>
        </w:rPr>
        <mc:AlternateContent>
          <mc:Choice Requires="wpg">
            <w:drawing>
              <wp:inline distT="0" distB="0" distL="0" distR="0">
                <wp:extent cx="5864352" cy="975638"/>
                <wp:effectExtent l="0" t="0" r="0" b="0"/>
                <wp:docPr id="21132" name="Group 21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2" cy="975638"/>
                          <a:chOff x="0" y="0"/>
                          <a:chExt cx="5864352" cy="975638"/>
                        </a:xfrm>
                      </wpg:grpSpPr>
                      <pic:pic xmlns:pic="http://schemas.openxmlformats.org/drawingml/2006/picture">
                        <pic:nvPicPr>
                          <pic:cNvPr id="21942" name="Picture 219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5846064" cy="975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Rectangle 120"/>
                        <wps:cNvSpPr/>
                        <wps:spPr>
                          <a:xfrm>
                            <a:off x="0" y="468001"/>
                            <a:ext cx="672937" cy="204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66D9" w:rsidRDefault="00C9448F"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jakožto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32" style="width:461.76pt;height:76.8219pt;mso-position-horizontal-relative:char;mso-position-vertical-relative:line" coordsize="58643,9756">
                <v:shape id="Picture 21942" style="position:absolute;width:58460;height:9756;left:182;top:0;" filled="f">
                  <v:imagedata r:id="rId13"/>
                </v:shape>
                <v:rect id="Rectangle 120" style="position:absolute;width:6729;height:2047;left:0;top:4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jakožto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866D9" w:rsidRDefault="00C9448F">
      <w:pPr>
        <w:tabs>
          <w:tab w:val="center" w:pos="1495"/>
        </w:tabs>
        <w:spacing w:after="4" w:line="251" w:lineRule="auto"/>
      </w:pPr>
      <w:r>
        <w:rPr>
          <w:noProof/>
        </w:rPr>
        <w:drawing>
          <wp:inline distT="0" distB="0" distL="0" distR="0">
            <wp:extent cx="48768" cy="24390"/>
            <wp:effectExtent l="0" t="0" r="0" b="0"/>
            <wp:docPr id="2396" name="Picture 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" name="Picture 23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ab/>
        <w:t>uzavírají tuto:</w:t>
      </w:r>
    </w:p>
    <w:p w:rsidR="003866D9" w:rsidRDefault="00C9448F">
      <w:pPr>
        <w:spacing w:after="254"/>
        <w:ind w:left="96" w:hanging="10"/>
        <w:jc w:val="center"/>
      </w:pPr>
      <w:r>
        <w:rPr>
          <w:rFonts w:ascii="Calibri" w:eastAsia="Calibri" w:hAnsi="Calibri" w:cs="Calibri"/>
          <w:sz w:val="26"/>
        </w:rPr>
        <w:t>KUPNÍ SMLO</w:t>
      </w:r>
      <w:r>
        <w:rPr>
          <w:rFonts w:ascii="Calibri" w:eastAsia="Calibri" w:hAnsi="Calibri" w:cs="Calibri"/>
          <w:sz w:val="26"/>
        </w:rPr>
        <w:t>UVU</w:t>
      </w:r>
    </w:p>
    <w:p w:rsidR="003866D9" w:rsidRDefault="00C9448F">
      <w:pPr>
        <w:spacing w:after="215"/>
        <w:ind w:left="82"/>
        <w:jc w:val="center"/>
      </w:pPr>
      <w:r>
        <w:rPr>
          <w:rFonts w:ascii="Calibri" w:eastAsia="Calibri" w:hAnsi="Calibri" w:cs="Calibri"/>
          <w:sz w:val="24"/>
        </w:rPr>
        <w:t>č. 1001791145</w:t>
      </w:r>
    </w:p>
    <w:p w:rsidR="003866D9" w:rsidRDefault="00C9448F">
      <w:pPr>
        <w:spacing w:after="0"/>
        <w:ind w:left="96" w:right="14" w:hanging="10"/>
        <w:jc w:val="center"/>
      </w:pPr>
      <w:r>
        <w:rPr>
          <w:rFonts w:ascii="Calibri" w:eastAsia="Calibri" w:hAnsi="Calibri" w:cs="Calibri"/>
          <w:sz w:val="26"/>
        </w:rPr>
        <w:t>1.</w:t>
      </w:r>
    </w:p>
    <w:p w:rsidR="003866D9" w:rsidRDefault="00C9448F">
      <w:pPr>
        <w:spacing w:after="4" w:line="251" w:lineRule="auto"/>
        <w:ind w:right="729" w:firstLine="1258"/>
        <w:jc w:val="both"/>
      </w:pPr>
      <w:r>
        <w:rPr>
          <w:rFonts w:ascii="Calibri" w:eastAsia="Calibri" w:hAnsi="Calibri" w:cs="Calibri"/>
          <w:sz w:val="24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</w:t>
      </w:r>
      <w:r>
        <w:rPr>
          <w:rFonts w:ascii="Calibri" w:eastAsia="Calibri" w:hAnsi="Calibri" w:cs="Calibri"/>
          <w:sz w:val="24"/>
        </w:rPr>
        <w:t>du pro O Středočeský kraj se sídlem v Praze, Katastrální pracoviště Kutná Hora na LV 10 002:</w:t>
      </w:r>
    </w:p>
    <w:tbl>
      <w:tblPr>
        <w:tblStyle w:val="TableGrid"/>
        <w:tblW w:w="9048" w:type="dxa"/>
        <w:tblInd w:w="830" w:type="dxa"/>
        <w:tblCellMar>
          <w:top w:w="0" w:type="dxa"/>
          <w:left w:w="0" w:type="dxa"/>
          <w:bottom w:w="133" w:type="dxa"/>
          <w:right w:w="115" w:type="dxa"/>
        </w:tblCellMar>
        <w:tblLook w:val="04A0" w:firstRow="1" w:lastRow="0" w:firstColumn="1" w:lastColumn="0" w:noHBand="0" w:noVBand="1"/>
      </w:tblPr>
      <w:tblGrid>
        <w:gridCol w:w="7378"/>
        <w:gridCol w:w="1670"/>
      </w:tblGrid>
      <w:tr w:rsidR="003866D9">
        <w:trPr>
          <w:trHeight w:val="552"/>
        </w:trPr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66D9" w:rsidRDefault="00C9448F">
            <w:pPr>
              <w:tabs>
                <w:tab w:val="center" w:pos="3406"/>
                <w:tab w:val="center" w:pos="5758"/>
              </w:tabs>
              <w:spacing w:after="0"/>
            </w:pPr>
            <w:r>
              <w:rPr>
                <w:rFonts w:ascii="Calibri" w:eastAsia="Calibri" w:hAnsi="Calibri" w:cs="Calibri"/>
                <w:sz w:val="24"/>
              </w:rPr>
              <w:t>Obec</w:t>
            </w:r>
            <w:r>
              <w:rPr>
                <w:rFonts w:ascii="Calibri" w:eastAsia="Calibri" w:hAnsi="Calibri" w:cs="Calibri"/>
                <w:sz w:val="24"/>
              </w:rPr>
              <w:tab/>
              <w:t>Katastrální území</w:t>
            </w:r>
            <w:r>
              <w:rPr>
                <w:rFonts w:ascii="Calibri" w:eastAsia="Calibri" w:hAnsi="Calibri" w:cs="Calibri"/>
                <w:sz w:val="24"/>
              </w:rPr>
              <w:tab/>
              <w:t>Parcelní číslo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66D9" w:rsidRDefault="00C9448F">
            <w:pPr>
              <w:spacing w:after="0"/>
            </w:pPr>
            <w:r>
              <w:rPr>
                <w:rFonts w:ascii="Calibri" w:eastAsia="Calibri" w:hAnsi="Calibri" w:cs="Calibri"/>
                <w:sz w:val="24"/>
              </w:rPr>
              <w:t>Druh pozemku</w:t>
            </w:r>
          </w:p>
        </w:tc>
      </w:tr>
      <w:tr w:rsidR="003866D9">
        <w:trPr>
          <w:trHeight w:val="1407"/>
        </w:trPr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66D9" w:rsidRDefault="00C9448F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>Pozemek ve zjednodušené evidenci - parcela z jiného katastrálního území - pozemkové</w:t>
            </w:r>
          </w:p>
          <w:p w:rsidR="003866D9" w:rsidRDefault="00C9448F">
            <w:pPr>
              <w:tabs>
                <w:tab w:val="center" w:pos="3602"/>
                <w:tab w:val="center" w:pos="5266"/>
              </w:tabs>
              <w:spacing w:after="210"/>
            </w:pPr>
            <w:r>
              <w:rPr>
                <w:rFonts w:ascii="Calibri" w:eastAsia="Calibri" w:hAnsi="Calibri" w:cs="Calibri"/>
                <w:sz w:val="20"/>
              </w:rPr>
              <w:t>Suchdol</w:t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Malenovice u Kutné </w:t>
            </w:r>
            <w:r>
              <w:rPr>
                <w:rFonts w:ascii="Calibri" w:eastAsia="Calibri" w:hAnsi="Calibri" w:cs="Calibri"/>
                <w:sz w:val="20"/>
              </w:rPr>
              <w:t xml:space="preserve">Hory </w:t>
            </w:r>
            <w:r>
              <w:rPr>
                <w:rFonts w:ascii="Calibri" w:eastAsia="Calibri" w:hAnsi="Calibri" w:cs="Calibri"/>
                <w:sz w:val="20"/>
              </w:rPr>
              <w:tab/>
              <w:t>1 1 8</w:t>
            </w:r>
          </w:p>
          <w:p w:rsidR="003866D9" w:rsidRDefault="00C9448F">
            <w:pPr>
              <w:spacing w:after="0"/>
              <w:ind w:left="5"/>
            </w:pPr>
            <w:r>
              <w:rPr>
                <w:rFonts w:ascii="Calibri" w:eastAsia="Calibri" w:hAnsi="Calibri" w:cs="Calibri"/>
                <w:sz w:val="20"/>
              </w:rPr>
              <w:t>Pozemek ve zjednodušené evidenci - parcela z jiného katastrálního území - pozemkové</w:t>
            </w:r>
          </w:p>
          <w:p w:rsidR="003866D9" w:rsidRDefault="00C9448F">
            <w:pPr>
              <w:tabs>
                <w:tab w:val="center" w:pos="3602"/>
                <w:tab w:val="center" w:pos="5333"/>
              </w:tabs>
              <w:spacing w:after="0"/>
            </w:pPr>
            <w:r>
              <w:rPr>
                <w:rFonts w:ascii="Calibri" w:eastAsia="Calibri" w:hAnsi="Calibri" w:cs="Calibri"/>
                <w:sz w:val="20"/>
              </w:rPr>
              <w:t>Suchdol</w:t>
            </w:r>
            <w:r>
              <w:rPr>
                <w:rFonts w:ascii="Calibri" w:eastAsia="Calibri" w:hAnsi="Calibri" w:cs="Calibri"/>
                <w:sz w:val="20"/>
              </w:rPr>
              <w:tab/>
              <w:t xml:space="preserve">Malenovice u Kutné Hory </w:t>
            </w:r>
            <w:r>
              <w:rPr>
                <w:rFonts w:ascii="Calibri" w:eastAsia="Calibri" w:hAnsi="Calibri" w:cs="Calibri"/>
                <w:sz w:val="20"/>
              </w:rPr>
              <w:tab/>
              <w:t>129/1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866D9" w:rsidRDefault="00C9448F">
            <w:pPr>
              <w:spacing w:after="428"/>
              <w:ind w:left="638"/>
            </w:pPr>
            <w:r>
              <w:rPr>
                <w:rFonts w:ascii="Calibri" w:eastAsia="Calibri" w:hAnsi="Calibri" w:cs="Calibri"/>
                <w:sz w:val="20"/>
              </w:rPr>
              <w:t>orná půda</w:t>
            </w:r>
          </w:p>
          <w:p w:rsidR="003866D9" w:rsidRDefault="00C9448F">
            <w:pPr>
              <w:spacing w:after="0"/>
              <w:ind w:left="638"/>
            </w:pPr>
            <w:r>
              <w:rPr>
                <w:rFonts w:ascii="Calibri" w:eastAsia="Calibri" w:hAnsi="Calibri" w:cs="Calibri"/>
                <w:sz w:val="20"/>
              </w:rPr>
              <w:t>orná půda</w:t>
            </w:r>
          </w:p>
        </w:tc>
      </w:tr>
    </w:tbl>
    <w:p w:rsidR="003866D9" w:rsidRDefault="00C9448F">
      <w:pPr>
        <w:spacing w:after="4" w:line="251" w:lineRule="auto"/>
        <w:ind w:left="820" w:right="729" w:firstLine="4"/>
        <w:jc w:val="both"/>
      </w:pPr>
      <w:r>
        <w:rPr>
          <w:rFonts w:ascii="Calibri" w:eastAsia="Calibri" w:hAnsi="Calibri" w:cs="Calibri"/>
          <w:sz w:val="24"/>
        </w:rPr>
        <w:t>(dále jen ''pozemky”)</w:t>
      </w:r>
    </w:p>
    <w:p w:rsidR="003866D9" w:rsidRDefault="00C9448F">
      <w:pPr>
        <w:spacing w:after="0"/>
        <w:ind w:left="67"/>
        <w:jc w:val="center"/>
      </w:pPr>
      <w:r>
        <w:rPr>
          <w:rFonts w:ascii="Calibri" w:eastAsia="Calibri" w:hAnsi="Calibri" w:cs="Calibri"/>
        </w:rPr>
        <w:t>11.</w:t>
      </w:r>
    </w:p>
    <w:p w:rsidR="003866D9" w:rsidRDefault="00C9448F">
      <w:pPr>
        <w:spacing w:after="4" w:line="251" w:lineRule="auto"/>
        <w:ind w:left="820" w:right="729" w:firstLine="437"/>
        <w:jc w:val="both"/>
      </w:pPr>
      <w:r>
        <w:rPr>
          <w:rFonts w:ascii="Calibri" w:eastAsia="Calibri" w:hAnsi="Calibri" w:cs="Calibri"/>
          <w:sz w:val="24"/>
        </w:rPr>
        <w:t>Tato smlouva se uzavírá podle Š 7 odst. 1 písmeno c) zákona č. 95/1999 Sb., o podmínkách převodu zemědělských a lesních pozemků z vlastnictví státu na jiné osoby a o změně zákona č, 569/1991 Sb., o Pozemkovém fondu České republiky, ve znění pozdějších před</w:t>
      </w:r>
      <w:r>
        <w:rPr>
          <w:rFonts w:ascii="Calibri" w:eastAsia="Calibri" w:hAnsi="Calibri" w:cs="Calibri"/>
          <w:sz w:val="24"/>
        </w:rPr>
        <w:t>pisů, a zákona</w:t>
      </w:r>
    </w:p>
    <w:p w:rsidR="003866D9" w:rsidRDefault="00C9448F">
      <w:pPr>
        <w:spacing w:after="524" w:line="251" w:lineRule="auto"/>
        <w:ind w:left="820" w:right="729" w:firstLine="4"/>
        <w:jc w:val="both"/>
      </w:pPr>
      <w:r>
        <w:rPr>
          <w:rFonts w:ascii="Calibri" w:eastAsia="Calibri" w:hAnsi="Calibri" w:cs="Calibri"/>
          <w:sz w:val="24"/>
        </w:rPr>
        <w:t>č. 357/1992 Sb., o dani dědické, dani darovací a dani z převodu nemovitostí, ve znění pozděj</w:t>
      </w:r>
      <w:r>
        <w:rPr>
          <w:rFonts w:ascii="Calibri" w:eastAsia="Calibri" w:hAnsi="Calibri" w:cs="Calibri"/>
          <w:sz w:val="24"/>
        </w:rPr>
        <w:t>ších předpisů.</w:t>
      </w:r>
    </w:p>
    <w:p w:rsidR="003866D9" w:rsidRDefault="00C9448F">
      <w:pPr>
        <w:spacing w:after="541" w:line="251" w:lineRule="auto"/>
        <w:ind w:left="820" w:right="729" w:firstLine="422"/>
        <w:jc w:val="both"/>
      </w:pPr>
      <w:r>
        <w:rPr>
          <w:rFonts w:ascii="Calibri" w:eastAsia="Calibri" w:hAnsi="Calibri" w:cs="Calibri"/>
          <w:sz w:val="24"/>
        </w:rPr>
        <w:t xml:space="preserve">Prodávající touto smlouvou prodává kupujícímu pozemky specifikované v čl. I. této smlouvy a ten je, ve stavu v jakém se nacházejí ke dni podpisu smlouvy, kupuje. Vlastnické právo k pozemkům přechází na kupujícího vkladem do katastru nemovitostí na základě </w:t>
      </w:r>
      <w:r>
        <w:rPr>
          <w:rFonts w:ascii="Calibri" w:eastAsia="Calibri" w:hAnsi="Calibri" w:cs="Calibri"/>
          <w:sz w:val="24"/>
        </w:rPr>
        <w:t>této smlouvy.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Kup</w:t>
      </w:r>
      <w:r>
        <w:rPr>
          <w:rFonts w:ascii="Calibri" w:eastAsia="Calibri" w:hAnsi="Calibri" w:cs="Calibri"/>
          <w:sz w:val="24"/>
        </w:rPr>
        <w:t>ní cena prodávaných pozemků byla stanovena a j</w:t>
      </w:r>
      <w:r>
        <w:rPr>
          <w:rFonts w:ascii="Calibri" w:eastAsia="Calibri" w:hAnsi="Calibri" w:cs="Calibri"/>
          <w:sz w:val="24"/>
        </w:rPr>
        <w:t xml:space="preserve">e hrazena </w:t>
      </w:r>
      <w:proofErr w:type="gramStart"/>
      <w:r>
        <w:rPr>
          <w:rFonts w:ascii="Calibri" w:eastAsia="Calibri" w:hAnsi="Calibri" w:cs="Calibri"/>
          <w:sz w:val="24"/>
        </w:rPr>
        <w:t>takto .</w:t>
      </w:r>
      <w:proofErr w:type="gramEnd"/>
    </w:p>
    <w:tbl>
      <w:tblPr>
        <w:tblStyle w:val="TableGrid"/>
        <w:tblW w:w="9083" w:type="dxa"/>
        <w:tblInd w:w="805" w:type="dxa"/>
        <w:tblCellMar>
          <w:top w:w="4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52"/>
        <w:gridCol w:w="1153"/>
        <w:gridCol w:w="2006"/>
        <w:gridCol w:w="1886"/>
        <w:gridCol w:w="1886"/>
      </w:tblGrid>
      <w:tr w:rsidR="003866D9">
        <w:trPr>
          <w:trHeight w:val="706"/>
        </w:trPr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866D9" w:rsidRDefault="00C9448F">
            <w:pPr>
              <w:spacing w:after="0"/>
              <w:ind w:left="273" w:right="280"/>
              <w:jc w:val="center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Katastrální území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6D9" w:rsidRDefault="00C9448F">
            <w:pPr>
              <w:spacing w:after="0"/>
              <w:ind w:right="18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</w:rPr>
              <w:t>Parc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č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</w:t>
            </w:r>
            <w:proofErr w:type="gramEnd"/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866D9" w:rsidRDefault="00C9448F">
            <w:pPr>
              <w:spacing w:after="0"/>
              <w:ind w:left="374" w:right="38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Kupní cena v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firstLine="226"/>
              <w:jc w:val="both"/>
            </w:pPr>
            <w:r>
              <w:rPr>
                <w:rFonts w:ascii="Calibri" w:eastAsia="Calibri" w:hAnsi="Calibri" w:cs="Calibri"/>
                <w:sz w:val="20"/>
              </w:rPr>
              <w:t>Před podpisem zaplaceno na úhradu kupní ceny v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866D9" w:rsidRDefault="00C9448F">
            <w:pPr>
              <w:spacing w:after="0"/>
              <w:ind w:left="209" w:right="21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Zbývá uhradit v Kč</w:t>
            </w:r>
          </w:p>
        </w:tc>
      </w:tr>
      <w:tr w:rsidR="003866D9">
        <w:trPr>
          <w:trHeight w:val="475"/>
        </w:trPr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>Malenovice u Kutné</w:t>
            </w:r>
          </w:p>
          <w:p w:rsidR="003866D9" w:rsidRDefault="00C9448F">
            <w:pPr>
              <w:spacing w:after="0"/>
              <w:ind w:right="208"/>
              <w:jc w:val="center"/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Ho</w:t>
            </w:r>
            <w:proofErr w:type="gramEnd"/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1 18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96 170,00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4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9 617,00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86 553,00 Kč</w:t>
            </w:r>
          </w:p>
        </w:tc>
      </w:tr>
      <w:tr w:rsidR="003866D9">
        <w:trPr>
          <w:trHeight w:val="477"/>
        </w:trPr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11"/>
              <w:jc w:val="center"/>
            </w:pPr>
            <w:r>
              <w:rPr>
                <w:rFonts w:ascii="Calibri" w:eastAsia="Calibri" w:hAnsi="Calibri" w:cs="Calibri"/>
                <w:sz w:val="20"/>
              </w:rPr>
              <w:t>Malenovice u Kutné</w:t>
            </w:r>
          </w:p>
          <w:p w:rsidR="003866D9" w:rsidRDefault="00C9448F">
            <w:pPr>
              <w:spacing w:after="0"/>
              <w:ind w:right="179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HO</w:t>
            </w:r>
            <w:proofErr w:type="gramEnd"/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1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129/1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2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23 410,00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1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 OOO,OO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18 410,00 Kč</w:t>
            </w:r>
          </w:p>
        </w:tc>
      </w:tr>
      <w:tr w:rsidR="003866D9">
        <w:trPr>
          <w:trHeight w:val="245"/>
        </w:trPr>
        <w:tc>
          <w:tcPr>
            <w:tcW w:w="3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right="17"/>
              <w:jc w:val="center"/>
            </w:pPr>
            <w:r>
              <w:rPr>
                <w:rFonts w:ascii="Calibri" w:eastAsia="Calibri" w:hAnsi="Calibri" w:cs="Calibri"/>
                <w:sz w:val="20"/>
              </w:rPr>
              <w:t>Celkem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left="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 19 580,00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left="1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14 617,00 Kč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66D9" w:rsidRDefault="00C9448F">
            <w:pPr>
              <w:spacing w:after="0"/>
              <w:ind w:left="1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104 963,00 Kč</w:t>
            </w:r>
          </w:p>
        </w:tc>
      </w:tr>
    </w:tbl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 xml:space="preserve">Část kupní ceny ve výši 14 617,00 Kč (slovy: </w:t>
      </w:r>
      <w:proofErr w:type="spellStart"/>
      <w:r>
        <w:rPr>
          <w:rFonts w:ascii="Calibri" w:eastAsia="Calibri" w:hAnsi="Calibri" w:cs="Calibri"/>
          <w:sz w:val="24"/>
        </w:rPr>
        <w:t>čtrnácttisícšestsetsedmnáct</w:t>
      </w:r>
      <w:proofErr w:type="spellEnd"/>
      <w:r>
        <w:rPr>
          <w:rFonts w:ascii="Calibri" w:eastAsia="Calibri" w:hAnsi="Calibri" w:cs="Calibri"/>
          <w:sz w:val="24"/>
        </w:rPr>
        <w:t xml:space="preserve"> korun českých) kupující zaplatil prodávajícímu před podpisem této smlouvy formou zálohy na úhradu kupní ceny, zbývající část, to jest částka ve výši 104 963,00 Kč (slovy: </w:t>
      </w:r>
      <w:r>
        <w:rPr>
          <w:noProof/>
        </w:rPr>
        <w:drawing>
          <wp:inline distT="0" distB="0" distL="0" distR="0">
            <wp:extent cx="201168" cy="143297"/>
            <wp:effectExtent l="0" t="0" r="0" b="0"/>
            <wp:docPr id="21943" name="Picture 21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3" name="Picture 219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Calibri" w:eastAsia="Calibri" w:hAnsi="Calibri" w:cs="Calibri"/>
          <w:sz w:val="24"/>
        </w:rPr>
        <w:t>jednostočty</w:t>
      </w:r>
      <w:r>
        <w:rPr>
          <w:rFonts w:ascii="Calibri" w:eastAsia="Calibri" w:hAnsi="Calibri" w:cs="Calibri"/>
          <w:sz w:val="24"/>
        </w:rPr>
        <w:t>řitisícedevětsetšedesáttři</w:t>
      </w:r>
      <w:proofErr w:type="spellEnd"/>
      <w:r>
        <w:rPr>
          <w:rFonts w:ascii="Calibri" w:eastAsia="Calibri" w:hAnsi="Calibri" w:cs="Calibri"/>
          <w:sz w:val="24"/>
        </w:rPr>
        <w:t xml:space="preserve"> koruny české) bude uhrazena do </w:t>
      </w:r>
      <w:proofErr w:type="gramStart"/>
      <w:r>
        <w:rPr>
          <w:rFonts w:ascii="Calibri" w:eastAsia="Calibri" w:hAnsi="Calibri" w:cs="Calibri"/>
          <w:sz w:val="24"/>
        </w:rPr>
        <w:t>30.8.2011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 xml:space="preserve">Nedodrží </w:t>
      </w:r>
      <w:proofErr w:type="spellStart"/>
      <w:r>
        <w:rPr>
          <w:rFonts w:ascii="Calibri" w:eastAsia="Calibri" w:hAnsi="Calibri" w:cs="Calibri"/>
          <w:sz w:val="24"/>
        </w:rPr>
        <w:t>-li</w:t>
      </w:r>
      <w:proofErr w:type="spellEnd"/>
      <w:r>
        <w:rPr>
          <w:rFonts w:ascii="Calibri" w:eastAsia="Calibri" w:hAnsi="Calibri" w:cs="Calibri"/>
          <w:sz w:val="24"/>
        </w:rPr>
        <w:t xml:space="preserve"> kupující lhůtu pro úhradu kupní ceny podle tohoto článku, je povinen podle Š 517 zákona č. 40/1964 Sb., Občanský zákoník, ve znění pozdějších předpisů, zaplatit prodávajícímu</w:t>
      </w:r>
      <w:r>
        <w:rPr>
          <w:rFonts w:ascii="Calibri" w:eastAsia="Calibri" w:hAnsi="Calibri" w:cs="Calibri"/>
          <w:sz w:val="24"/>
        </w:rPr>
        <w:t xml:space="preserve"> úrok z prodlení.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 xml:space="preserve">K zajištění dosud nezaplacené kupní ceny vzniká dnem převodu pozemků podle této smlouvy ze zákona podle Š 10 zákona č. 95/1999 Sb., ve znění pozdějších předpisů, zástavní právo státu. Smluvní strany prohlašují, že vznik tohoto práva není </w:t>
      </w:r>
      <w:r>
        <w:rPr>
          <w:rFonts w:ascii="Calibri" w:eastAsia="Calibri" w:hAnsi="Calibri" w:cs="Calibri"/>
          <w:sz w:val="24"/>
        </w:rPr>
        <w:t>sporný ani pochybný.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K pozemkům prodávaným touto smlouvou má stát ze zákona podle Š 10 zákona č. 95/1999 Sb., ve znění pozdějších předpisů, předkupní právo jako právo věcné. Smluvní strany prohlašují, že vznik tohoto práva není sporný ani pochybný. V přípa</w:t>
      </w:r>
      <w:r>
        <w:rPr>
          <w:rFonts w:ascii="Calibri" w:eastAsia="Calibri" w:hAnsi="Calibri" w:cs="Calibri"/>
          <w:sz w:val="24"/>
        </w:rPr>
        <w:t>dě uvažovaného zcizení je kupující povinen státu nabídnout takovéto pozemky ke koupi za cenu, za kterou je získal od prodávajícího.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Pozemky, na nichž je státem uplatněno předkupní nebo zástavní právo, nesmí kupující učinit předmětem dalšího zástavního práv</w:t>
      </w:r>
      <w:r>
        <w:rPr>
          <w:rFonts w:ascii="Calibri" w:eastAsia="Calibri" w:hAnsi="Calibri" w:cs="Calibri"/>
          <w:sz w:val="24"/>
        </w:rPr>
        <w:t>a.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Jestliže kupující poruší některé z omezení, stanovených v bodu 6 tohoto článku, zavazuje se za každé jednotlivé porušení zaplatit prodávajícímu smluvní pokutu ve výši 10% z kupní ceny.</w:t>
      </w:r>
    </w:p>
    <w:p w:rsidR="003866D9" w:rsidRDefault="00C9448F">
      <w:pPr>
        <w:numPr>
          <w:ilvl w:val="0"/>
          <w:numId w:val="1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Prodlení kupujícího s úhradou kupní ceny delší než 30 dnů je důvodem</w:t>
      </w:r>
      <w:r>
        <w:rPr>
          <w:rFonts w:ascii="Calibri" w:eastAsia="Calibri" w:hAnsi="Calibri" w:cs="Calibri"/>
          <w:sz w:val="24"/>
        </w:rPr>
        <w:t xml:space="preserve"> pro odstoupení od této smlouvy ze strany prodávajícího.</w:t>
      </w:r>
    </w:p>
    <w:p w:rsidR="003866D9" w:rsidRDefault="00C9448F">
      <w:pPr>
        <w:numPr>
          <w:ilvl w:val="0"/>
          <w:numId w:val="1"/>
        </w:numPr>
        <w:spacing w:after="74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Pokud bude kupní cena hrazena v penězích, dnem zaplacení se rozumí den připsání placené částky na účet prodávajícího uvedený v této smlouvě.</w:t>
      </w:r>
    </w:p>
    <w:p w:rsidR="003866D9" w:rsidRDefault="00C9448F">
      <w:pPr>
        <w:numPr>
          <w:ilvl w:val="0"/>
          <w:numId w:val="2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</w:t>
      </w:r>
      <w:r>
        <w:rPr>
          <w:rFonts w:ascii="Calibri" w:eastAsia="Calibri" w:hAnsi="Calibri" w:cs="Calibri"/>
          <w:sz w:val="24"/>
        </w:rPr>
        <w:t>odle Š 48 a násl. Občanského zákoníku, ve znění pozdějších předpisů.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6771" name="Picture 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" name="Picture 677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D9" w:rsidRDefault="00C9448F">
      <w:pPr>
        <w:numPr>
          <w:ilvl w:val="0"/>
          <w:numId w:val="2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Fonts w:ascii="Calibri" w:eastAsia="Calibri" w:hAnsi="Calibri" w:cs="Calibri"/>
          <w:sz w:val="24"/>
        </w:rPr>
        <w:t>li</w:t>
      </w:r>
      <w:proofErr w:type="spellEnd"/>
      <w:r>
        <w:rPr>
          <w:rFonts w:ascii="Calibri" w:eastAsia="Calibri" w:hAnsi="Calibri" w:cs="Calibri"/>
          <w:sz w:val="24"/>
        </w:rPr>
        <w:t xml:space="preserve"> se smluvní strany jinak.</w:t>
      </w:r>
    </w:p>
    <w:p w:rsidR="003866D9" w:rsidRDefault="00C9448F">
      <w:pPr>
        <w:numPr>
          <w:ilvl w:val="0"/>
          <w:numId w:val="2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Prodávají</w:t>
      </w:r>
      <w:r>
        <w:rPr>
          <w:rFonts w:ascii="Calibri" w:eastAsia="Calibri" w:hAnsi="Calibri" w:cs="Calibri"/>
          <w:sz w:val="24"/>
        </w:rPr>
        <w:t>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:rsidR="003866D9" w:rsidRDefault="00C9448F">
      <w:pPr>
        <w:numPr>
          <w:ilvl w:val="0"/>
          <w:numId w:val="2"/>
        </w:numPr>
        <w:spacing w:after="13" w:line="236" w:lineRule="auto"/>
        <w:ind w:right="695" w:firstLine="441"/>
        <w:jc w:val="both"/>
      </w:pPr>
      <w:r>
        <w:rPr>
          <w:rFonts w:ascii="Calibri" w:eastAsia="Calibri" w:hAnsi="Calibri" w:cs="Calibri"/>
          <w:sz w:val="24"/>
        </w:rPr>
        <w:t>Změna zápisu v katastr</w:t>
      </w:r>
      <w:r>
        <w:rPr>
          <w:rFonts w:ascii="Calibri" w:eastAsia="Calibri" w:hAnsi="Calibri" w:cs="Calibri"/>
          <w:sz w:val="24"/>
        </w:rPr>
        <w:t xml:space="preserve">u nemovitostí při odstoupení od smlouvy se zapisuje v katastru nemovitostí způsobem obdobným záznamu na základě ohlášení prodávajícího, které musí obsahovat údaje o nemovitostech podle zvláštního předpisu. </w:t>
      </w:r>
      <w:r>
        <w:rPr>
          <w:noProof/>
        </w:rPr>
        <w:drawing>
          <wp:inline distT="0" distB="0" distL="0" distR="0">
            <wp:extent cx="42672" cy="42684"/>
            <wp:effectExtent l="0" t="0" r="0" b="0"/>
            <wp:docPr id="6772" name="Picture 6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" name="Picture 67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D9" w:rsidRDefault="00C9448F">
      <w:pPr>
        <w:numPr>
          <w:ilvl w:val="0"/>
          <w:numId w:val="2"/>
        </w:numPr>
        <w:spacing w:after="5" w:line="234" w:lineRule="auto"/>
        <w:ind w:right="695" w:firstLine="441"/>
        <w:jc w:val="both"/>
      </w:pPr>
      <w:r>
        <w:rPr>
          <w:sz w:val="24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</w:rPr>
        <w:t>pozemků za</w:t>
      </w:r>
      <w:proofErr w:type="gramEnd"/>
      <w:r>
        <w:rPr>
          <w:sz w:val="24"/>
        </w:rPr>
        <w:t xml:space="preserve"> kterou je kupující získal od prodáv</w:t>
      </w:r>
      <w:r>
        <w:rPr>
          <w:sz w:val="24"/>
        </w:rPr>
        <w:t>ajícího, tj. 1/12 z roční náhrady za každý započatý měsíc trvání vlastnického práva.</w:t>
      </w:r>
    </w:p>
    <w:p w:rsidR="003866D9" w:rsidRDefault="00C9448F">
      <w:pPr>
        <w:numPr>
          <w:ilvl w:val="0"/>
          <w:numId w:val="2"/>
        </w:numPr>
        <w:spacing w:after="297" w:line="234" w:lineRule="auto"/>
        <w:ind w:right="695" w:firstLine="441"/>
        <w:jc w:val="both"/>
      </w:pPr>
      <w:r>
        <w:rPr>
          <w:sz w:val="24"/>
        </w:rPr>
        <w:lastRenderedPageBreak/>
        <w:t>Jestliže kupující poruší povinnost uvedenou v bodě 2 tohoto článku, zavazuje se zaplatit prodávajícímu smluvní pokutu ve výši 10 % z kupní ceny.</w:t>
      </w:r>
    </w:p>
    <w:p w:rsidR="003866D9" w:rsidRDefault="00C9448F">
      <w:pPr>
        <w:spacing w:after="0"/>
        <w:ind w:right="53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3866D9" w:rsidRDefault="00C9448F">
      <w:pPr>
        <w:numPr>
          <w:ilvl w:val="0"/>
          <w:numId w:val="3"/>
        </w:numPr>
        <w:spacing w:after="5" w:line="234" w:lineRule="auto"/>
        <w:ind w:right="801" w:firstLine="427"/>
        <w:jc w:val="both"/>
      </w:pPr>
      <w:r>
        <w:rPr>
          <w:sz w:val="24"/>
        </w:rPr>
        <w:t>Obě smluvní strany sho</w:t>
      </w:r>
      <w:r>
        <w:rPr>
          <w:sz w:val="24"/>
        </w:rPr>
        <w:t>dně prohlašují, že jim nejsou známy žádné skutečnosti, které by uzavření smlouvy bránily. Kupující bere na vědomí skutečnost, že prodávající nezajišťuje zpřístupnění a vytyčování hranic pozemků.</w:t>
      </w:r>
    </w:p>
    <w:p w:rsidR="003866D9" w:rsidRDefault="00C9448F">
      <w:pPr>
        <w:numPr>
          <w:ilvl w:val="0"/>
          <w:numId w:val="3"/>
        </w:numPr>
        <w:spacing w:after="1666" w:line="234" w:lineRule="auto"/>
        <w:ind w:right="801" w:firstLine="427"/>
        <w:jc w:val="both"/>
      </w:pPr>
      <w:r>
        <w:rPr>
          <w:sz w:val="24"/>
        </w:rPr>
        <w:t>Užívací vztah k prodávaným pozemkům je řešen nájemní smlouvou</w:t>
      </w:r>
      <w:r>
        <w:rPr>
          <w:sz w:val="24"/>
        </w:rPr>
        <w:t xml:space="preserve"> č. 116N08/45, kterou s PF ČR uzavřel PIAS Suchdol, a.s., jakožto nájemce. S obsahem nájemní smlouvy byl kupující seznámen před podpisem této smlouvy, což stvrzuje svým podpisem.</w:t>
      </w:r>
    </w:p>
    <w:p w:rsidR="003866D9" w:rsidRDefault="00C9448F">
      <w:pPr>
        <w:numPr>
          <w:ilvl w:val="0"/>
          <w:numId w:val="4"/>
        </w:numPr>
        <w:spacing w:after="5" w:line="234" w:lineRule="auto"/>
        <w:ind w:right="801" w:firstLine="427"/>
        <w:jc w:val="both"/>
      </w:pPr>
      <w:r>
        <w:rPr>
          <w:sz w:val="24"/>
        </w:rPr>
        <w:t>Smluvní strany se dohodly, že prodávající podá návrh na vklad vlastnického pr</w:t>
      </w:r>
      <w:r>
        <w:rPr>
          <w:sz w:val="24"/>
        </w:rPr>
        <w:t>áva na základě této smlouvy u příslušného katastrálního úřadu do 30 dnů ode dne účinnosti této smlouvy, současně ohlásí katastrálnímu úřadu i vznik předkupního a zástavního práva k prodávaným pozemkům.</w:t>
      </w:r>
    </w:p>
    <w:p w:rsidR="003866D9" w:rsidRDefault="00C9448F">
      <w:pPr>
        <w:numPr>
          <w:ilvl w:val="0"/>
          <w:numId w:val="4"/>
        </w:numPr>
        <w:spacing w:after="271" w:line="234" w:lineRule="auto"/>
        <w:ind w:right="801" w:firstLine="42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262128</wp:posOffset>
            </wp:positionH>
            <wp:positionV relativeFrom="page">
              <wp:posOffset>6564216</wp:posOffset>
            </wp:positionV>
            <wp:extent cx="21336" cy="125004"/>
            <wp:effectExtent l="0" t="0" r="0" b="0"/>
            <wp:wrapSquare wrapText="bothSides"/>
            <wp:docPr id="9812" name="Picture 9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" name="Picture 98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Prodej pozemku dle této smlouvy je ve smyslu zákona č</w:t>
      </w:r>
      <w:r>
        <w:rPr>
          <w:sz w:val="24"/>
        </w:rPr>
        <w:t xml:space="preserve">. 357/1992 Sb. o dani dědické,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811" name="Picture 9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" name="Picture 981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dani darovací a dani z převodu nemovitostí, ve znění pozdějších předpisů, osvobozen od daně z převodu nemovitostí. Daňové přiznání k dani z převodu nemovitostí se nepodává.</w:t>
      </w:r>
    </w:p>
    <w:p w:rsidR="003866D9" w:rsidRDefault="00C9448F">
      <w:pPr>
        <w:spacing w:after="0"/>
        <w:ind w:right="62"/>
        <w:jc w:val="center"/>
      </w:pPr>
      <w:r>
        <w:rPr>
          <w:sz w:val="26"/>
        </w:rPr>
        <w:t>VIII.</w:t>
      </w:r>
    </w:p>
    <w:p w:rsidR="003866D9" w:rsidRDefault="00C9448F">
      <w:pPr>
        <w:numPr>
          <w:ilvl w:val="0"/>
          <w:numId w:val="5"/>
        </w:numPr>
        <w:spacing w:after="5" w:line="234" w:lineRule="auto"/>
        <w:ind w:right="801" w:firstLine="427"/>
        <w:jc w:val="both"/>
      </w:pPr>
      <w:r>
        <w:rPr>
          <w:sz w:val="24"/>
        </w:rPr>
        <w:t>Smluvní strany se dohodly, že jakékoliv změny</w:t>
      </w:r>
      <w:r>
        <w:rPr>
          <w:sz w:val="24"/>
        </w:rPr>
        <w:t xml:space="preserve"> a doplňky této smlouvy jsou možné pouze písemnou formou na základě dohody účastníků smlouvy.</w:t>
      </w:r>
    </w:p>
    <w:p w:rsidR="003866D9" w:rsidRDefault="00C9448F">
      <w:pPr>
        <w:numPr>
          <w:ilvl w:val="0"/>
          <w:numId w:val="5"/>
        </w:numPr>
        <w:spacing w:after="5" w:line="234" w:lineRule="auto"/>
        <w:ind w:right="801" w:firstLine="427"/>
        <w:jc w:val="both"/>
      </w:pPr>
      <w:r>
        <w:rPr>
          <w:sz w:val="24"/>
        </w:rPr>
        <w:t xml:space="preserve">Tato smlouva je vyhotovena </w:t>
      </w:r>
      <w:proofErr w:type="gramStart"/>
      <w:r>
        <w:rPr>
          <w:sz w:val="24"/>
        </w:rPr>
        <w:t>ve</w:t>
      </w:r>
      <w:proofErr w:type="gramEnd"/>
      <w:r>
        <w:rPr>
          <w:sz w:val="24"/>
        </w:rPr>
        <w:t xml:space="preserve"> 6 stejnopisech, z nichž každý má platnost originálu. Kupující obdrží 1 </w:t>
      </w:r>
      <w:proofErr w:type="gramStart"/>
      <w:r>
        <w:rPr>
          <w:sz w:val="24"/>
        </w:rPr>
        <w:t>stejnopis(y) a ostatní</w:t>
      </w:r>
      <w:proofErr w:type="gramEnd"/>
      <w:r>
        <w:rPr>
          <w:sz w:val="24"/>
        </w:rPr>
        <w:t xml:space="preserve"> jsou určeny pro prodávajícího.</w:t>
      </w:r>
    </w:p>
    <w:p w:rsidR="003866D9" w:rsidRDefault="00C9448F">
      <w:pPr>
        <w:numPr>
          <w:ilvl w:val="0"/>
          <w:numId w:val="5"/>
        </w:numPr>
        <w:spacing w:after="558" w:line="234" w:lineRule="auto"/>
        <w:ind w:right="801" w:firstLine="427"/>
        <w:jc w:val="both"/>
      </w:pPr>
      <w:r>
        <w:rPr>
          <w:sz w:val="24"/>
        </w:rPr>
        <w:t>Tato smlouva nabývá účinnosti prvním dnem kalendářního měsíce následujícího po podpisu této smlouvy oběma smluvními stranami.</w:t>
      </w:r>
    </w:p>
    <w:p w:rsidR="003866D9" w:rsidRDefault="00C9448F">
      <w:pPr>
        <w:numPr>
          <w:ilvl w:val="0"/>
          <w:numId w:val="6"/>
        </w:numPr>
        <w:spacing w:after="5" w:line="234" w:lineRule="auto"/>
        <w:ind w:right="801" w:firstLine="427"/>
        <w:jc w:val="both"/>
      </w:pPr>
      <w:r>
        <w:rPr>
          <w:sz w:val="24"/>
        </w:rPr>
        <w:t xml:space="preserve">Prodávající prohlašuje, že v </w:t>
      </w:r>
      <w:proofErr w:type="gramStart"/>
      <w:r>
        <w:rPr>
          <w:sz w:val="24"/>
        </w:rPr>
        <w:t>souladu s §</w:t>
      </w:r>
      <w:r>
        <w:rPr>
          <w:sz w:val="24"/>
        </w:rPr>
        <w:t xml:space="preserve"> 2 zákona</w:t>
      </w:r>
      <w:proofErr w:type="gramEnd"/>
      <w:r>
        <w:rPr>
          <w:sz w:val="24"/>
        </w:rPr>
        <w:t xml:space="preserve"> č. 95/1999 Sb., ve znění pozdějších předpisů, prověřil převoditelnost prodávanýc</w:t>
      </w:r>
      <w:r>
        <w:rPr>
          <w:sz w:val="24"/>
        </w:rPr>
        <w:t>h pozemků a prohlašuje, že prodávané pozemky nejsou vyloučeny z převodu podle 2 zákona č. 95/1999 Sb., ve znění pozdějších předpisů.</w:t>
      </w:r>
    </w:p>
    <w:p w:rsidR="003866D9" w:rsidRDefault="00C9448F">
      <w:pPr>
        <w:numPr>
          <w:ilvl w:val="0"/>
          <w:numId w:val="6"/>
        </w:numPr>
        <w:spacing w:after="5" w:line="234" w:lineRule="auto"/>
        <w:ind w:right="801" w:firstLine="427"/>
        <w:jc w:val="both"/>
      </w:pPr>
      <w:r>
        <w:rPr>
          <w:sz w:val="24"/>
        </w:rPr>
        <w:t>Kupující prohlašuje, že ve vztahu k převáděným pozemkům splňuje zákonem stanovené podmínky pro to, aby na něho mohly být po</w:t>
      </w:r>
      <w:r>
        <w:rPr>
          <w:sz w:val="24"/>
        </w:rPr>
        <w:t>dle Š 7 odst. 1 písmeno c) zákona č. 95/1999 Sb., ve znění pozděj</w:t>
      </w:r>
      <w:bookmarkStart w:id="0" w:name="_GoBack"/>
      <w:bookmarkEnd w:id="0"/>
      <w:r>
        <w:rPr>
          <w:sz w:val="24"/>
        </w:rPr>
        <w:t>ších předpisů, převedeny.</w:t>
      </w:r>
    </w:p>
    <w:p w:rsidR="003866D9" w:rsidRDefault="00C9448F">
      <w:pPr>
        <w:numPr>
          <w:ilvl w:val="0"/>
          <w:numId w:val="6"/>
        </w:numPr>
        <w:spacing w:after="5" w:line="234" w:lineRule="auto"/>
        <w:ind w:right="801" w:firstLine="427"/>
        <w:jc w:val="both"/>
      </w:pPr>
      <w:r>
        <w:rPr>
          <w:sz w:val="24"/>
        </w:rPr>
        <w:t>Kupující bere na vědomí a je srozuměn s tím, že nepravdivost tvrzení obsažených ve výše uvedeném prohlášení má za následek neplatnost této smlouvy od samého počátku</w:t>
      </w:r>
      <w:r>
        <w:rPr>
          <w:sz w:val="24"/>
        </w:rPr>
        <w:t>.</w:t>
      </w:r>
    </w:p>
    <w:p w:rsidR="003866D9" w:rsidRDefault="00C9448F">
      <w:pPr>
        <w:spacing w:after="0"/>
        <w:ind w:right="67"/>
        <w:jc w:val="center"/>
      </w:pPr>
      <w:r>
        <w:rPr>
          <w:sz w:val="34"/>
        </w:rPr>
        <w:t>x.</w:t>
      </w:r>
    </w:p>
    <w:p w:rsidR="003866D9" w:rsidRDefault="00C9448F">
      <w:pPr>
        <w:spacing w:after="5" w:line="234" w:lineRule="auto"/>
        <w:ind w:left="763" w:right="801" w:firstLine="427"/>
        <w:jc w:val="both"/>
      </w:pPr>
      <w:r>
        <w:rPr>
          <w:sz w:val="24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:rsidR="003866D9" w:rsidRDefault="00C9448F">
      <w:pPr>
        <w:spacing w:after="0"/>
        <w:ind w:right="130"/>
        <w:jc w:val="right"/>
      </w:pPr>
      <w:r>
        <w:t>co</w:t>
      </w:r>
    </w:p>
    <w:tbl>
      <w:tblPr>
        <w:tblStyle w:val="TableGrid"/>
        <w:tblW w:w="10051" w:type="dxa"/>
        <w:tblInd w:w="658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  <w:gridCol w:w="187"/>
      </w:tblGrid>
      <w:tr w:rsidR="003866D9">
        <w:trPr>
          <w:trHeight w:val="624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</w:tcPr>
          <w:p w:rsidR="003866D9" w:rsidRDefault="00C9448F">
            <w:pPr>
              <w:spacing w:after="0"/>
              <w:ind w:right="350" w:firstLine="461"/>
              <w:jc w:val="both"/>
            </w:pPr>
            <w:r>
              <w:rPr>
                <w:sz w:val="24"/>
              </w:rPr>
              <w:t>Smluvní strany po jej</w:t>
            </w:r>
            <w:r>
              <w:rPr>
                <w:sz w:val="24"/>
              </w:rPr>
              <w:t>ím přečtení prohlašují, že s jejím obsahem souhlasí a že tato smlouva je shodným projevem jejich vážné a svobodné vůle a na důkaz toho připojují své podpisy.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866D9" w:rsidRDefault="00C9448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18873" cy="103662"/>
                  <wp:effectExtent l="0" t="0" r="0" b="0"/>
                  <wp:docPr id="11225" name="Picture 1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" name="Picture 112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3" cy="1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6D9" w:rsidRDefault="00C9448F">
      <w:pPr>
        <w:tabs>
          <w:tab w:val="center" w:pos="2220"/>
          <w:tab w:val="center" w:pos="7745"/>
        </w:tabs>
        <w:spacing w:after="45" w:line="234" w:lineRule="auto"/>
      </w:pPr>
      <w:r>
        <w:rPr>
          <w:sz w:val="24"/>
        </w:rPr>
        <w:tab/>
      </w:r>
      <w:r>
        <w:rPr>
          <w:sz w:val="24"/>
        </w:rPr>
        <w:t>V Kutné Hoře dne 0 3 -06- 2011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319784" cy="341473"/>
            <wp:effectExtent l="0" t="0" r="0" b="0"/>
            <wp:docPr id="21948" name="Picture 2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8" name="Picture 219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34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>
        <w:rPr>
          <w:sz w:val="24"/>
        </w:rPr>
        <w:t>dne ..1.3</w:t>
      </w:r>
      <w:proofErr w:type="gramEnd"/>
      <w:r>
        <w:rPr>
          <w:sz w:val="24"/>
        </w:rPr>
        <w:t>..-06-. 201.1.</w:t>
      </w:r>
      <w:r>
        <w:rPr>
          <w:noProof/>
        </w:rPr>
        <w:drawing>
          <wp:inline distT="0" distB="0" distL="0" distR="0">
            <wp:extent cx="21336" cy="18293"/>
            <wp:effectExtent l="0" t="0" r="0" b="0"/>
            <wp:docPr id="11632" name="Picture 11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" name="Picture 116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01" w:tblpY="1642"/>
        <w:tblOverlap w:val="never"/>
        <w:tblW w:w="10186" w:type="dxa"/>
        <w:tblInd w:w="0" w:type="dxa"/>
        <w:tblCellMar>
          <w:top w:w="31" w:type="dxa"/>
          <w:left w:w="0" w:type="dxa"/>
          <w:bottom w:w="3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2208"/>
      </w:tblGrid>
      <w:tr w:rsidR="003866D9">
        <w:trPr>
          <w:trHeight w:val="970"/>
        </w:trPr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3866D9" w:rsidRDefault="00C9448F">
            <w:pPr>
              <w:tabs>
                <w:tab w:val="center" w:pos="5494"/>
              </w:tabs>
              <w:spacing w:after="3"/>
            </w:pPr>
            <w:r>
              <w:rPr>
                <w:sz w:val="24"/>
              </w:rPr>
              <w:lastRenderedPageBreak/>
              <w:t>vedoucí Kraj</w:t>
            </w:r>
            <w:r>
              <w:rPr>
                <w:sz w:val="24"/>
              </w:rPr>
              <w:t>ského pracoviště</w:t>
            </w:r>
            <w:r>
              <w:rPr>
                <w:sz w:val="24"/>
              </w:rPr>
              <w:tab/>
              <w:t>kupující</w:t>
            </w:r>
          </w:p>
          <w:p w:rsidR="003866D9" w:rsidRDefault="00C9448F">
            <w:pPr>
              <w:spacing w:after="0"/>
              <w:ind w:right="5333"/>
            </w:pPr>
            <w:r>
              <w:rPr>
                <w:sz w:val="24"/>
              </w:rPr>
              <w:t xml:space="preserve">Ing. Josef </w:t>
            </w:r>
            <w:proofErr w:type="spellStart"/>
            <w:r>
              <w:rPr>
                <w:sz w:val="24"/>
              </w:rPr>
              <w:t>Tunkl</w:t>
            </w:r>
            <w:proofErr w:type="spellEnd"/>
            <w:r>
              <w:rPr>
                <w:sz w:val="24"/>
              </w:rPr>
              <w:t xml:space="preserve"> prodávající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3866D9" w:rsidRDefault="003866D9"/>
        </w:tc>
      </w:tr>
      <w:tr w:rsidR="003866D9">
        <w:trPr>
          <w:trHeight w:val="2021"/>
        </w:trPr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6D9" w:rsidRDefault="00C9448F">
            <w:pPr>
              <w:spacing w:after="633"/>
              <w:ind w:left="10"/>
            </w:pPr>
            <w:r>
              <w:rPr>
                <w:sz w:val="24"/>
              </w:rPr>
              <w:t>pořadové číslo nabízené nemovitosti dle evidence PF ČR: 1205445, 1205345</w:t>
            </w:r>
          </w:p>
          <w:p w:rsidR="00C9448F" w:rsidRDefault="00C9448F" w:rsidP="00C9448F">
            <w:pPr>
              <w:spacing w:after="0"/>
              <w:ind w:left="19" w:right="36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 věcnou a formální správnost odpovídá vedoucí Odloučeného pracoviště Kutná Hora </w:t>
            </w:r>
          </w:p>
          <w:p w:rsidR="003866D9" w:rsidRDefault="00C9448F" w:rsidP="00C9448F">
            <w:pPr>
              <w:spacing w:after="0"/>
              <w:ind w:left="19" w:right="362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95072" cy="6098"/>
                  <wp:effectExtent l="0" t="0" r="0" b="0"/>
                  <wp:docPr id="11231" name="Picture 1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" name="Picture 112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288" cy="9146"/>
                  <wp:effectExtent l="0" t="0" r="0" b="0"/>
                  <wp:docPr id="11232" name="Picture 1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2" name="Picture 112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3866D9" w:rsidRDefault="00C9448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60"/>
              </w:rPr>
              <w:t>O</w:t>
            </w:r>
          </w:p>
        </w:tc>
      </w:tr>
    </w:tbl>
    <w:p w:rsidR="003866D9" w:rsidRDefault="00C9448F">
      <w:pPr>
        <w:spacing w:after="44" w:line="234" w:lineRule="auto"/>
        <w:ind w:left="461" w:right="801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426720</wp:posOffset>
            </wp:positionH>
            <wp:positionV relativeFrom="paragraph">
              <wp:posOffset>2917768</wp:posOffset>
            </wp:positionV>
            <wp:extent cx="18288" cy="9146"/>
            <wp:effectExtent l="0" t="0" r="0" b="0"/>
            <wp:wrapSquare wrapText="bothSides"/>
            <wp:docPr id="11235" name="Picture 11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5" name="Picture 1123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46304" cy="15245"/>
            <wp:effectExtent l="0" t="0" r="0" b="0"/>
            <wp:docPr id="21950" name="Picture 2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0" name="Picture 219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PozemkovýF</w:t>
      </w:r>
      <w:r>
        <w:rPr>
          <w:sz w:val="24"/>
        </w:rPr>
        <w:t>ond</w:t>
      </w:r>
      <w:r>
        <w:rPr>
          <w:sz w:val="24"/>
        </w:rPr>
        <w:t>Jirovský</w:t>
      </w:r>
      <w:proofErr w:type="spellEnd"/>
      <w:r>
        <w:rPr>
          <w:sz w:val="24"/>
        </w:rPr>
        <w:t xml:space="preserve"> Miroslav</w:t>
      </w:r>
    </w:p>
    <w:p w:rsidR="00C9448F" w:rsidRDefault="00C9448F">
      <w:pPr>
        <w:spacing w:after="25" w:line="234" w:lineRule="auto"/>
        <w:ind w:left="763" w:right="801"/>
        <w:jc w:val="both"/>
        <w:rPr>
          <w:sz w:val="24"/>
        </w:rPr>
      </w:pPr>
    </w:p>
    <w:p w:rsidR="00C9448F" w:rsidRDefault="00C9448F">
      <w:pPr>
        <w:spacing w:after="25" w:line="234" w:lineRule="auto"/>
        <w:ind w:left="763" w:right="801"/>
        <w:jc w:val="both"/>
        <w:rPr>
          <w:sz w:val="24"/>
        </w:rPr>
      </w:pPr>
    </w:p>
    <w:p w:rsidR="003866D9" w:rsidRDefault="00C9448F">
      <w:pPr>
        <w:spacing w:after="25" w:line="234" w:lineRule="auto"/>
        <w:ind w:left="763" w:right="801"/>
        <w:jc w:val="both"/>
      </w:pPr>
      <w:r>
        <w:rPr>
          <w:sz w:val="24"/>
        </w:rPr>
        <w:t>Za správno</w:t>
      </w:r>
      <w:r>
        <w:rPr>
          <w:sz w:val="24"/>
        </w:rPr>
        <w:t>st: Bc. Lenka Vondrová</w:t>
      </w:r>
    </w:p>
    <w:p w:rsidR="003866D9" w:rsidRDefault="00C9448F">
      <w:pPr>
        <w:spacing w:after="34"/>
        <w:ind w:left="552"/>
      </w:pPr>
      <w:r>
        <w:rPr>
          <w:noProof/>
        </w:rPr>
        <w:drawing>
          <wp:inline distT="0" distB="0" distL="0" distR="0">
            <wp:extent cx="109728" cy="9147"/>
            <wp:effectExtent l="0" t="0" r="0" b="0"/>
            <wp:docPr id="11241" name="Picture 1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" name="Picture 1124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D9" w:rsidRDefault="00C9448F">
      <w:pPr>
        <w:tabs>
          <w:tab w:val="center" w:pos="2650"/>
          <w:tab w:val="right" w:pos="10901"/>
        </w:tabs>
        <w:spacing w:after="32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2731008</wp:posOffset>
            </wp:positionH>
            <wp:positionV relativeFrom="paragraph">
              <wp:posOffset>722582</wp:posOffset>
            </wp:positionV>
            <wp:extent cx="15240" cy="94515"/>
            <wp:effectExtent l="0" t="0" r="0" b="0"/>
            <wp:wrapSquare wrapText="bothSides"/>
            <wp:docPr id="21960" name="Picture 2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0" name="Picture 219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2737104</wp:posOffset>
            </wp:positionH>
            <wp:positionV relativeFrom="paragraph">
              <wp:posOffset>923808</wp:posOffset>
            </wp:positionV>
            <wp:extent cx="9144" cy="118906"/>
            <wp:effectExtent l="0" t="0" r="0" b="0"/>
            <wp:wrapSquare wrapText="bothSides"/>
            <wp:docPr id="21962" name="Picture 21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" name="Picture 219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2740152</wp:posOffset>
            </wp:positionH>
            <wp:positionV relativeFrom="paragraph">
              <wp:posOffset>1277476</wp:posOffset>
            </wp:positionV>
            <wp:extent cx="9144" cy="179884"/>
            <wp:effectExtent l="0" t="0" r="0" b="0"/>
            <wp:wrapSquare wrapText="bothSides"/>
            <wp:docPr id="21964" name="Picture 2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4" name="Picture 219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1710415</wp:posOffset>
            </wp:positionV>
            <wp:extent cx="9144" cy="73174"/>
            <wp:effectExtent l="0" t="0" r="0" b="0"/>
            <wp:wrapSquare wrapText="bothSides"/>
            <wp:docPr id="21966" name="Picture 2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6" name="Picture 219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ab/>
      </w:r>
      <w:r>
        <w:rPr>
          <w:noProof/>
        </w:rPr>
        <w:drawing>
          <wp:inline distT="0" distB="0" distL="0" distR="0">
            <wp:extent cx="2029968" cy="1911641"/>
            <wp:effectExtent l="0" t="0" r="0" b="0"/>
            <wp:docPr id="21958" name="Picture 2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8" name="Picture 219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191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</w:rPr>
        <w:tab/>
        <w:t>O</w:t>
      </w:r>
    </w:p>
    <w:p w:rsidR="003866D9" w:rsidRDefault="00C9448F">
      <w:pPr>
        <w:spacing w:after="53"/>
        <w:ind w:left="87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554736</wp:posOffset>
            </wp:positionH>
            <wp:positionV relativeFrom="paragraph">
              <wp:posOffset>-214599</wp:posOffset>
            </wp:positionV>
            <wp:extent cx="893064" cy="1573216"/>
            <wp:effectExtent l="0" t="0" r="0" b="0"/>
            <wp:wrapSquare wrapText="bothSides"/>
            <wp:docPr id="11631" name="Picture 1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" name="Picture 1163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1573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JUDr. Marcela NOVÁKOVÁ</w:t>
      </w:r>
    </w:p>
    <w:p w:rsidR="003866D9" w:rsidRDefault="00C9448F">
      <w:pPr>
        <w:pStyle w:val="Nadpis1"/>
      </w:pPr>
      <w:r>
        <w:t>právní oddělení</w:t>
      </w:r>
    </w:p>
    <w:p w:rsidR="003866D9" w:rsidRDefault="00C9448F">
      <w:pPr>
        <w:spacing w:after="0" w:line="216" w:lineRule="auto"/>
        <w:ind w:left="874" w:right="4733" w:firstLine="2016"/>
      </w:pPr>
      <w:r>
        <w:rPr>
          <w:sz w:val="26"/>
          <w:u w:val="single" w:color="000000"/>
        </w:rPr>
        <w:t xml:space="preserve">2 0 -07- 2011 </w:t>
      </w:r>
      <w:r>
        <w:rPr>
          <w:sz w:val="26"/>
        </w:rPr>
        <w:t xml:space="preserve">v Kutné Hoře dne: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349" name="Picture 1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" name="Picture 1134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6D9">
      <w:pgSz w:w="11904" w:h="16834"/>
      <w:pgMar w:top="766" w:right="533" w:bottom="610" w:left="4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72DA"/>
    <w:multiLevelType w:val="hybridMultilevel"/>
    <w:tmpl w:val="BE6A98F4"/>
    <w:lvl w:ilvl="0" w:tplc="50DEBED0">
      <w:start w:val="1"/>
      <w:numFmt w:val="decimal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EC20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E0DA4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CE2E8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098D0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CCA16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AEC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E81A0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A484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D699A"/>
    <w:multiLevelType w:val="hybridMultilevel"/>
    <w:tmpl w:val="000626EC"/>
    <w:lvl w:ilvl="0" w:tplc="7D5000FA">
      <w:start w:val="1"/>
      <w:numFmt w:val="decimal"/>
      <w:lvlText w:val="%1)"/>
      <w:lvlJc w:val="left"/>
      <w:pPr>
        <w:ind w:left="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499A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D4DE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2C2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86CD2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A10BE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A10E0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838CC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21FC4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843201"/>
    <w:multiLevelType w:val="hybridMultilevel"/>
    <w:tmpl w:val="3E88695A"/>
    <w:lvl w:ilvl="0" w:tplc="27F415F6">
      <w:start w:val="1"/>
      <w:numFmt w:val="decimal"/>
      <w:lvlText w:val="%1)"/>
      <w:lvlJc w:val="left"/>
      <w:pPr>
        <w:ind w:left="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A7A7E">
      <w:start w:val="1"/>
      <w:numFmt w:val="lowerLetter"/>
      <w:lvlText w:val="%2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E15D0">
      <w:start w:val="1"/>
      <w:numFmt w:val="lowerRoman"/>
      <w:lvlText w:val="%3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C3AAC">
      <w:start w:val="1"/>
      <w:numFmt w:val="decimal"/>
      <w:lvlText w:val="%4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EDCB0">
      <w:start w:val="1"/>
      <w:numFmt w:val="lowerLetter"/>
      <w:lvlText w:val="%5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E1DC4">
      <w:start w:val="1"/>
      <w:numFmt w:val="lowerRoman"/>
      <w:lvlText w:val="%6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C8896">
      <w:start w:val="1"/>
      <w:numFmt w:val="decimal"/>
      <w:lvlText w:val="%7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9E2">
      <w:start w:val="1"/>
      <w:numFmt w:val="lowerLetter"/>
      <w:lvlText w:val="%8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83342">
      <w:start w:val="1"/>
      <w:numFmt w:val="lowerRoman"/>
      <w:lvlText w:val="%9"/>
      <w:lvlJc w:val="left"/>
      <w:pPr>
        <w:ind w:left="6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127C18"/>
    <w:multiLevelType w:val="hybridMultilevel"/>
    <w:tmpl w:val="D2EC30E8"/>
    <w:lvl w:ilvl="0" w:tplc="7972A19E">
      <w:start w:val="1"/>
      <w:numFmt w:val="decimal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846CD6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A6703C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F89F60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C8C944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62406C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8C108C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EA1558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C0B944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D61C7B"/>
    <w:multiLevelType w:val="hybridMultilevel"/>
    <w:tmpl w:val="8FCCF000"/>
    <w:lvl w:ilvl="0" w:tplc="B66CED3E">
      <w:start w:val="1"/>
      <w:numFmt w:val="decimal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4B926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E01C2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C48C4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62986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6AD04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64EBC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4D792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2F8F2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C04CB2"/>
    <w:multiLevelType w:val="hybridMultilevel"/>
    <w:tmpl w:val="2FCCFF02"/>
    <w:lvl w:ilvl="0" w:tplc="AB02004A">
      <w:start w:val="1"/>
      <w:numFmt w:val="decimal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02B62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C74B4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4C2D8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17BE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3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EB6D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8A93E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8C2A8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D9"/>
    <w:rsid w:val="003866D9"/>
    <w:rsid w:val="00C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573"/>
  <w15:docId w15:val="{0BB0B4A0-9A35-43B9-BDA8-0B389E36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7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202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7" Type="http://schemas.openxmlformats.org/officeDocument/2006/relationships/image" Target="media/image42.jp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Pavla DiS.</dc:creator>
  <cp:keywords/>
  <cp:lastModifiedBy>Vágnerová Pavla DiS.</cp:lastModifiedBy>
  <cp:revision>2</cp:revision>
  <dcterms:created xsi:type="dcterms:W3CDTF">2016-08-30T11:30:00Z</dcterms:created>
  <dcterms:modified xsi:type="dcterms:W3CDTF">2016-08-30T11:30:00Z</dcterms:modified>
</cp:coreProperties>
</file>