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2FD7" w14:textId="7860108D" w:rsidR="009919A1" w:rsidRPr="00DF4249" w:rsidRDefault="003912EA" w:rsidP="003912EA">
      <w:pPr>
        <w:pStyle w:val="BNTText1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b/>
          <w:noProof/>
          <w:sz w:val="24"/>
          <w:szCs w:val="24"/>
          <w:lang w:val="cs-CZ"/>
        </w:rPr>
        <w:t>Dohoda o zachování důvěrnosti informací</w:t>
      </w:r>
      <w:r w:rsidR="00C970CB" w:rsidRPr="00DF4249">
        <w:rPr>
          <w:rFonts w:ascii="Times New Roman" w:hAnsi="Times New Roman" w:cs="Times New Roman"/>
          <w:b/>
          <w:noProof/>
          <w:sz w:val="24"/>
          <w:szCs w:val="24"/>
          <w:lang w:val="cs-CZ"/>
        </w:rPr>
        <w:t xml:space="preserve"> I.</w:t>
      </w:r>
    </w:p>
    <w:p w14:paraId="7F2712E2" w14:textId="77777777" w:rsidR="00DC629B" w:rsidRPr="00DF4249" w:rsidRDefault="00DC629B" w:rsidP="003912EA">
      <w:pPr>
        <w:pStyle w:val="BNTText1"/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cs-CZ"/>
        </w:rPr>
      </w:pPr>
    </w:p>
    <w:p w14:paraId="0C1B894F" w14:textId="77777777" w:rsidR="00A74F29" w:rsidRPr="00DF4249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b/>
          <w:sz w:val="24"/>
          <w:szCs w:val="24"/>
        </w:rPr>
        <w:t xml:space="preserve">Univerzita Karlova </w:t>
      </w:r>
    </w:p>
    <w:p w14:paraId="176F6355" w14:textId="0829BEAE" w:rsidR="00A74F29" w:rsidRPr="00DF4249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veřejná vysoká škola podle</w:t>
      </w:r>
      <w:r w:rsidR="00C970CB" w:rsidRPr="00DF4249">
        <w:rPr>
          <w:rFonts w:ascii="Times New Roman" w:hAnsi="Times New Roman" w:cs="Times New Roman"/>
          <w:sz w:val="24"/>
          <w:szCs w:val="24"/>
        </w:rPr>
        <w:t xml:space="preserve"> </w:t>
      </w:r>
      <w:r w:rsidRPr="00DF4249">
        <w:rPr>
          <w:rFonts w:ascii="Times New Roman" w:hAnsi="Times New Roman" w:cs="Times New Roman"/>
          <w:sz w:val="24"/>
          <w:szCs w:val="24"/>
        </w:rPr>
        <w:t>z.</w:t>
      </w:r>
      <w:r w:rsidR="00C970CB" w:rsidRPr="00DF4249">
        <w:rPr>
          <w:rFonts w:ascii="Times New Roman" w:hAnsi="Times New Roman" w:cs="Times New Roman"/>
          <w:sz w:val="24"/>
          <w:szCs w:val="24"/>
        </w:rPr>
        <w:t xml:space="preserve"> </w:t>
      </w:r>
      <w:r w:rsidRPr="00DF4249">
        <w:rPr>
          <w:rFonts w:ascii="Times New Roman" w:hAnsi="Times New Roman" w:cs="Times New Roman"/>
          <w:sz w:val="24"/>
          <w:szCs w:val="24"/>
        </w:rPr>
        <w:t>č. 111/1998 Sb., o vysokých školách, v platném znění</w:t>
      </w:r>
    </w:p>
    <w:p w14:paraId="2742803C" w14:textId="77777777" w:rsidR="00A74F29" w:rsidRPr="00DF4249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do obchodního rejstříku se nezapisuje</w:t>
      </w:r>
    </w:p>
    <w:p w14:paraId="3D3E34CB" w14:textId="77777777" w:rsidR="00A74F29" w:rsidRPr="00DF4249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se sídlem: Ovocný trh 560/5, 116 </w:t>
      </w:r>
      <w:proofErr w:type="gramStart"/>
      <w:r w:rsidRPr="00DF4249">
        <w:rPr>
          <w:rFonts w:ascii="Times New Roman" w:hAnsi="Times New Roman" w:cs="Times New Roman"/>
          <w:sz w:val="24"/>
          <w:szCs w:val="24"/>
        </w:rPr>
        <w:t>36  Praha</w:t>
      </w:r>
      <w:proofErr w:type="gramEnd"/>
      <w:r w:rsidRPr="00DF4249">
        <w:rPr>
          <w:rFonts w:ascii="Times New Roman" w:hAnsi="Times New Roman" w:cs="Times New Roman"/>
          <w:sz w:val="24"/>
          <w:szCs w:val="24"/>
        </w:rPr>
        <w:t xml:space="preserve"> 1 </w:t>
      </w:r>
    </w:p>
    <w:p w14:paraId="167C3607" w14:textId="77777777" w:rsidR="00A74F29" w:rsidRPr="00DF4249" w:rsidRDefault="00A74F29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ID datové schránky: piyj9b4</w:t>
      </w:r>
    </w:p>
    <w:p w14:paraId="02C568A1" w14:textId="487C645B" w:rsidR="00456293" w:rsidRPr="00DF4249" w:rsidRDefault="00456293" w:rsidP="00C74A30">
      <w:pPr>
        <w:pStyle w:val="Default"/>
        <w:rPr>
          <w:rFonts w:ascii="Times New Roman" w:hAnsi="Times New Roman" w:cs="Times New Roman"/>
        </w:rPr>
      </w:pPr>
      <w:r w:rsidRPr="00DF4249">
        <w:rPr>
          <w:rFonts w:ascii="Times New Roman" w:hAnsi="Times New Roman" w:cs="Times New Roman"/>
        </w:rPr>
        <w:t xml:space="preserve">zastoupená </w:t>
      </w:r>
      <w:r w:rsidR="00675C3F">
        <w:rPr>
          <w:rFonts w:ascii="Times New Roman" w:hAnsi="Times New Roman" w:cs="Times New Roman"/>
        </w:rPr>
        <w:t>prof</w:t>
      </w:r>
      <w:r w:rsidR="00DD339B" w:rsidRPr="00DF4249">
        <w:rPr>
          <w:rFonts w:ascii="Times New Roman" w:hAnsi="Times New Roman" w:cs="Times New Roman"/>
        </w:rPr>
        <w:t>. MUDr. Martinem Vokurkou, CSc.</w:t>
      </w:r>
      <w:r w:rsidR="002716C6" w:rsidRPr="00DF4249">
        <w:rPr>
          <w:rFonts w:ascii="Times New Roman" w:hAnsi="Times New Roman" w:cs="Times New Roman"/>
        </w:rPr>
        <w:t>, děkanem</w:t>
      </w:r>
      <w:r w:rsidR="00C970CB" w:rsidRPr="00DF4249">
        <w:rPr>
          <w:rFonts w:ascii="Times New Roman" w:hAnsi="Times New Roman" w:cs="Times New Roman"/>
        </w:rPr>
        <w:t xml:space="preserve"> </w:t>
      </w:r>
      <w:r w:rsidR="002716C6" w:rsidRPr="00DF4249">
        <w:rPr>
          <w:rFonts w:ascii="Times New Roman" w:hAnsi="Times New Roman" w:cs="Times New Roman"/>
        </w:rPr>
        <w:t>1. </w:t>
      </w:r>
      <w:r w:rsidRPr="00DF4249">
        <w:rPr>
          <w:rFonts w:ascii="Times New Roman" w:hAnsi="Times New Roman" w:cs="Times New Roman"/>
        </w:rPr>
        <w:t>lékařské fakulty Univerzity</w:t>
      </w:r>
      <w:r w:rsidR="002716C6" w:rsidRPr="00DF4249">
        <w:rPr>
          <w:rFonts w:ascii="Times New Roman" w:hAnsi="Times New Roman" w:cs="Times New Roman"/>
        </w:rPr>
        <w:t xml:space="preserve"> </w:t>
      </w:r>
      <w:r w:rsidRPr="00DF4249">
        <w:rPr>
          <w:rFonts w:ascii="Times New Roman" w:hAnsi="Times New Roman" w:cs="Times New Roman"/>
        </w:rPr>
        <w:t>Karlovy, na základě plné moci čj.</w:t>
      </w:r>
      <w:r w:rsidR="00C74A30" w:rsidRPr="00DF4249">
        <w:rPr>
          <w:rFonts w:ascii="Times New Roman" w:hAnsi="Times New Roman" w:cs="Times New Roman"/>
        </w:rPr>
        <w:t xml:space="preserve"> UKRUK/454193/2020 </w:t>
      </w:r>
      <w:r w:rsidRPr="00DF4249">
        <w:rPr>
          <w:rFonts w:ascii="Times New Roman" w:hAnsi="Times New Roman" w:cs="Times New Roman"/>
        </w:rPr>
        <w:t xml:space="preserve">ze dne </w:t>
      </w:r>
      <w:r w:rsidR="00C74A30" w:rsidRPr="00DF4249">
        <w:rPr>
          <w:rFonts w:ascii="Times New Roman" w:hAnsi="Times New Roman" w:cs="Times New Roman"/>
        </w:rPr>
        <w:t>2. 12. 2020</w:t>
      </w:r>
    </w:p>
    <w:p w14:paraId="24B3D23B" w14:textId="608C35AB" w:rsidR="00456293" w:rsidRPr="00DF4249" w:rsidRDefault="00456293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IČ: 00216208</w:t>
      </w:r>
      <w:r w:rsidRPr="00DF4249">
        <w:rPr>
          <w:rFonts w:ascii="Times New Roman" w:hAnsi="Times New Roman" w:cs="Times New Roman"/>
          <w:sz w:val="24"/>
          <w:szCs w:val="24"/>
        </w:rPr>
        <w:tab/>
        <w:t>DIČ: CZ00216208</w:t>
      </w:r>
    </w:p>
    <w:p w14:paraId="0F5736FE" w14:textId="0401E654" w:rsidR="00456293" w:rsidRPr="00DF4249" w:rsidRDefault="00456293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bankovní spojení: Komerční banka, a.s., č. účtu: 37434021/0100</w:t>
      </w:r>
    </w:p>
    <w:p w14:paraId="1E979B80" w14:textId="5854FB30" w:rsidR="00A74F29" w:rsidRPr="00DF4249" w:rsidRDefault="00BC3FEB" w:rsidP="00456293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k</w:t>
      </w:r>
      <w:r w:rsidR="00A74F29" w:rsidRPr="00DF4249">
        <w:rPr>
          <w:rFonts w:ascii="Times New Roman" w:hAnsi="Times New Roman" w:cs="Times New Roman"/>
          <w:sz w:val="24"/>
          <w:szCs w:val="24"/>
        </w:rPr>
        <w:t xml:space="preserve">ontaktní adresa: </w:t>
      </w:r>
      <w:r w:rsidR="00456293" w:rsidRPr="00DF4249">
        <w:rPr>
          <w:rFonts w:ascii="Times New Roman" w:hAnsi="Times New Roman" w:cs="Times New Roman"/>
          <w:sz w:val="24"/>
          <w:szCs w:val="24"/>
        </w:rPr>
        <w:t xml:space="preserve">1. lékařská fakulta UK, </w:t>
      </w:r>
      <w:r w:rsidR="00A74F29" w:rsidRPr="00DF4249">
        <w:rPr>
          <w:rFonts w:ascii="Times New Roman" w:hAnsi="Times New Roman" w:cs="Times New Roman"/>
          <w:sz w:val="24"/>
          <w:szCs w:val="24"/>
        </w:rPr>
        <w:t xml:space="preserve">Kateřinská </w:t>
      </w:r>
      <w:r w:rsidR="00456293" w:rsidRPr="00DF4249">
        <w:rPr>
          <w:rFonts w:ascii="Times New Roman" w:hAnsi="Times New Roman" w:cs="Times New Roman"/>
          <w:sz w:val="24"/>
          <w:szCs w:val="24"/>
        </w:rPr>
        <w:t>1660/</w:t>
      </w:r>
      <w:r w:rsidR="00A74F29" w:rsidRPr="00DF4249">
        <w:rPr>
          <w:rFonts w:ascii="Times New Roman" w:hAnsi="Times New Roman" w:cs="Times New Roman"/>
          <w:sz w:val="24"/>
          <w:szCs w:val="24"/>
        </w:rPr>
        <w:t>32, 121 08 Praha 2</w:t>
      </w:r>
    </w:p>
    <w:p w14:paraId="321F9189" w14:textId="4F3549A3" w:rsidR="00A74F29" w:rsidRPr="00DF4249" w:rsidRDefault="00456293" w:rsidP="00DC629B">
      <w:pPr>
        <w:pStyle w:val="Bezmezer"/>
        <w:spacing w:before="0"/>
        <w:ind w:left="0" w:firstLine="0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dále jako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„UK</w:t>
      </w:r>
      <w:r w:rsidR="00610DE8"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nebo </w:t>
      </w:r>
      <w:r w:rsidR="00365399"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Poskytovatel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“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3C2C6240" w14:textId="77777777" w:rsidR="00CD0825" w:rsidRPr="00DF4249" w:rsidRDefault="00CD0825" w:rsidP="003912EA">
      <w:pPr>
        <w:pStyle w:val="Bezmezer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053CFC" w14:textId="77777777" w:rsidR="00E6728A" w:rsidRPr="00DF4249" w:rsidRDefault="00E6728A" w:rsidP="003912EA">
      <w:pPr>
        <w:pStyle w:val="Bezmezer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a</w:t>
      </w:r>
    </w:p>
    <w:p w14:paraId="72792555" w14:textId="77777777" w:rsidR="00080693" w:rsidRPr="00DF4249" w:rsidRDefault="00080693" w:rsidP="00CC5786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2BA6102" w14:textId="77777777" w:rsidR="00877BE7" w:rsidRPr="00DF4249" w:rsidRDefault="00877BE7" w:rsidP="00877BE7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F4249">
        <w:rPr>
          <w:rFonts w:ascii="Times New Roman" w:hAnsi="Times New Roman" w:cs="Times New Roman"/>
          <w:b/>
          <w:sz w:val="24"/>
          <w:szCs w:val="24"/>
        </w:rPr>
        <w:t xml:space="preserve">RSJ </w:t>
      </w:r>
      <w:proofErr w:type="spellStart"/>
      <w:r w:rsidRPr="00DF4249">
        <w:rPr>
          <w:rFonts w:ascii="Times New Roman" w:hAnsi="Times New Roman" w:cs="Times New Roman"/>
          <w:b/>
          <w:sz w:val="24"/>
          <w:szCs w:val="24"/>
        </w:rPr>
        <w:t>Investments</w:t>
      </w:r>
      <w:proofErr w:type="spellEnd"/>
      <w:r w:rsidRPr="00DF4249">
        <w:rPr>
          <w:rFonts w:ascii="Times New Roman" w:hAnsi="Times New Roman" w:cs="Times New Roman"/>
          <w:b/>
          <w:sz w:val="24"/>
          <w:szCs w:val="24"/>
        </w:rPr>
        <w:t xml:space="preserve"> SICAV a.s.</w:t>
      </w:r>
    </w:p>
    <w:p w14:paraId="53287087" w14:textId="5F968C68" w:rsidR="00877BE7" w:rsidRPr="00DF4249" w:rsidRDefault="00877BE7" w:rsidP="00877BE7">
      <w:pPr>
        <w:spacing w:before="0" w:after="0"/>
        <w:jc w:val="left"/>
        <w:rPr>
          <w:rFonts w:ascii="Courier New" w:eastAsia="Courier New" w:hAnsi="Courier New" w:cs="Courier New"/>
          <w:sz w:val="20"/>
        </w:rPr>
      </w:pPr>
      <w:r w:rsidRPr="00DF4249">
        <w:rPr>
          <w:rFonts w:ascii="Times New Roman" w:hAnsi="Times New Roman" w:cs="Times New Roman"/>
          <w:b/>
          <w:sz w:val="24"/>
          <w:szCs w:val="24"/>
        </w:rPr>
        <w:t xml:space="preserve">jednající na účet </w:t>
      </w:r>
      <w:proofErr w:type="spellStart"/>
      <w:r w:rsidRPr="00DF4249">
        <w:rPr>
          <w:rFonts w:ascii="Times New Roman" w:hAnsi="Times New Roman" w:cs="Times New Roman"/>
          <w:b/>
          <w:sz w:val="24"/>
          <w:szCs w:val="24"/>
        </w:rPr>
        <w:t>podfondu</w:t>
      </w:r>
      <w:proofErr w:type="spellEnd"/>
      <w:r w:rsidRPr="00DF4249">
        <w:rPr>
          <w:rFonts w:ascii="Times New Roman" w:hAnsi="Times New Roman" w:cs="Times New Roman"/>
          <w:b/>
          <w:sz w:val="24"/>
          <w:szCs w:val="24"/>
        </w:rPr>
        <w:t xml:space="preserve"> RSJ Gradus </w:t>
      </w:r>
      <w:proofErr w:type="spellStart"/>
      <w:r w:rsidRPr="00DF4249">
        <w:rPr>
          <w:rFonts w:ascii="Times New Roman" w:hAnsi="Times New Roman" w:cs="Times New Roman"/>
          <w:b/>
          <w:sz w:val="24"/>
          <w:szCs w:val="24"/>
        </w:rPr>
        <w:t>podfond</w:t>
      </w:r>
      <w:proofErr w:type="spellEnd"/>
      <w:r w:rsidRPr="00DF424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171CCF9" w14:textId="77777777" w:rsidR="00877BE7" w:rsidRPr="00DF4249" w:rsidRDefault="00877BE7" w:rsidP="00877BE7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se sídlem Na Florenci 2116/15, Nové Město, 110 00 Praha 1 </w:t>
      </w:r>
    </w:p>
    <w:p w14:paraId="15D155CF" w14:textId="77777777" w:rsidR="00877BE7" w:rsidRPr="00DF4249" w:rsidRDefault="00877BE7" w:rsidP="00877BE7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IČO: 247 04 415 </w:t>
      </w:r>
    </w:p>
    <w:p w14:paraId="1AD5A883" w14:textId="77777777" w:rsidR="00877BE7" w:rsidRPr="00DF4249" w:rsidRDefault="00877BE7" w:rsidP="00877BE7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zapsaná v obchodním rejstříku vedeném u Městského soudu v Praze, </w:t>
      </w:r>
      <w:proofErr w:type="spellStart"/>
      <w:r w:rsidRPr="00DF4249">
        <w:rPr>
          <w:rFonts w:ascii="Times New Roman" w:hAnsi="Times New Roman" w:cs="Times New Roman"/>
          <w:sz w:val="24"/>
          <w:szCs w:val="24"/>
        </w:rPr>
        <w:t>sp.zn</w:t>
      </w:r>
      <w:proofErr w:type="spellEnd"/>
      <w:r w:rsidRPr="00DF4249">
        <w:rPr>
          <w:rFonts w:ascii="Times New Roman" w:hAnsi="Times New Roman" w:cs="Times New Roman"/>
          <w:sz w:val="24"/>
          <w:szCs w:val="24"/>
        </w:rPr>
        <w:t xml:space="preserve">. B 16313 </w:t>
      </w:r>
    </w:p>
    <w:p w14:paraId="0389BBCE" w14:textId="546DAEDE" w:rsidR="00144F28" w:rsidRPr="00DF4249" w:rsidRDefault="00144F28" w:rsidP="00144F28">
      <w:pPr>
        <w:spacing w:before="0" w:after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zastoupená jediným členem představenstva společností RSJ </w:t>
      </w:r>
      <w:proofErr w:type="spellStart"/>
      <w:r w:rsidRPr="00DF4249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DF4249">
        <w:rPr>
          <w:rFonts w:ascii="Times New Roman" w:hAnsi="Times New Roman" w:cs="Times New Roman"/>
          <w:sz w:val="24"/>
          <w:szCs w:val="24"/>
        </w:rPr>
        <w:t xml:space="preserve"> investiční společnost a.s., při výkonu funkce zastoupená Liborem Winklerem, p</w:t>
      </w:r>
      <w:r w:rsidR="00180205">
        <w:rPr>
          <w:rFonts w:ascii="Times New Roman" w:hAnsi="Times New Roman" w:cs="Times New Roman"/>
          <w:sz w:val="24"/>
          <w:szCs w:val="24"/>
        </w:rPr>
        <w:t>ověřeným zmocněncem</w:t>
      </w:r>
      <w:r w:rsidRPr="00DF4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56C21" w14:textId="3BACBC5D" w:rsidR="00877BE7" w:rsidRPr="00DF4249" w:rsidRDefault="00AA10A3" w:rsidP="00877BE7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DF4249" w:rsidDel="00AA10A3">
        <w:rPr>
          <w:rFonts w:ascii="Times New Roman" w:hAnsi="Times New Roman" w:cs="Times New Roman"/>
          <w:sz w:val="24"/>
          <w:szCs w:val="24"/>
        </w:rPr>
        <w:t xml:space="preserve"> </w:t>
      </w:r>
      <w:r w:rsidR="00877BE7" w:rsidRPr="00DF4249">
        <w:rPr>
          <w:rFonts w:ascii="Times New Roman" w:eastAsia="Calibri" w:hAnsi="Times New Roman" w:cs="Times New Roman"/>
          <w:noProof/>
          <w:sz w:val="24"/>
          <w:szCs w:val="24"/>
        </w:rPr>
        <w:t>(dále jako</w:t>
      </w:r>
      <w:r w:rsidR="00877BE7"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„RSJ nebo Příjemce“</w:t>
      </w:r>
      <w:r w:rsidR="00877BE7" w:rsidRPr="00DF4249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2FB91D65" w14:textId="77777777" w:rsidR="00080693" w:rsidRPr="00DF4249" w:rsidRDefault="00080693" w:rsidP="00CC5786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BF72A4E" w14:textId="64CE04D9" w:rsidR="001F603D" w:rsidRPr="00DF4249" w:rsidRDefault="001F603D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(</w:t>
      </w:r>
      <w:r w:rsidR="00610DE8" w:rsidRPr="00DF4249">
        <w:rPr>
          <w:rFonts w:ascii="Times New Roman" w:eastAsia="Calibri" w:hAnsi="Times New Roman" w:cs="Times New Roman"/>
          <w:noProof/>
          <w:sz w:val="24"/>
          <w:szCs w:val="24"/>
        </w:rPr>
        <w:t>Poskytovatel a Příjemce d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ále též společně jako „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Smluvní strany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“ a každý jednotlivě jako „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Smluvní strana“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)</w:t>
      </w:r>
    </w:p>
    <w:p w14:paraId="78C3CF52" w14:textId="77777777" w:rsidR="0033174B" w:rsidRPr="00DF4249" w:rsidRDefault="0033174B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7D62C9A" w14:textId="77777777" w:rsidR="009066ED" w:rsidRPr="00DF4249" w:rsidRDefault="009066ED" w:rsidP="003912EA">
      <w:pPr>
        <w:pStyle w:val="Bezmezer"/>
        <w:spacing w:before="0"/>
        <w:ind w:left="0"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uzavírají níže uvedeného dne tuto</w:t>
      </w:r>
    </w:p>
    <w:p w14:paraId="4E79E80F" w14:textId="77777777" w:rsidR="009066ED" w:rsidRPr="00DF4249" w:rsidRDefault="009066ED" w:rsidP="009066ED">
      <w:pPr>
        <w:pStyle w:val="Bezmezer"/>
        <w:spacing w:before="0"/>
        <w:ind w:left="0" w:firstLine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14:paraId="35C878AB" w14:textId="6381E20C" w:rsidR="009066ED" w:rsidRPr="00DF4249" w:rsidRDefault="009066ED" w:rsidP="009066ED">
      <w:pPr>
        <w:pStyle w:val="Bezmezer"/>
        <w:spacing w:before="0"/>
        <w:ind w:left="0" w:firstLine="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dohodu o zachování důvěrnosti informací</w:t>
      </w:r>
      <w:r w:rsidR="00994418"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I.</w:t>
      </w:r>
    </w:p>
    <w:p w14:paraId="66C9FD34" w14:textId="3F1F47ED" w:rsidR="006C6ED4" w:rsidRPr="00DF4249" w:rsidRDefault="009066ED" w:rsidP="009066ED">
      <w:pPr>
        <w:pStyle w:val="Bezmezer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(dále j</w:t>
      </w:r>
      <w:r w:rsidR="00E367E7" w:rsidRPr="00DF4249">
        <w:rPr>
          <w:rFonts w:ascii="Times New Roman" w:eastAsia="Calibri" w:hAnsi="Times New Roman" w:cs="Times New Roman"/>
          <w:noProof/>
          <w:sz w:val="24"/>
          <w:szCs w:val="24"/>
        </w:rPr>
        <w:t>ako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 w:rsidRPr="00DF4249">
        <w:rPr>
          <w:rFonts w:ascii="Times New Roman" w:eastAsia="Calibri" w:hAnsi="Times New Roman" w:cs="Times New Roman"/>
          <w:b/>
          <w:noProof/>
          <w:sz w:val="24"/>
          <w:szCs w:val="24"/>
        </w:rPr>
        <w:t>Dohoda</w:t>
      </w:r>
      <w:r w:rsidRPr="00DF4249">
        <w:rPr>
          <w:rFonts w:ascii="Times New Roman" w:eastAsia="Calibri" w:hAnsi="Times New Roman" w:cs="Times New Roman"/>
          <w:noProof/>
          <w:sz w:val="24"/>
          <w:szCs w:val="24"/>
        </w:rPr>
        <w:t>“)</w:t>
      </w:r>
    </w:p>
    <w:p w14:paraId="60C8E10F" w14:textId="77777777" w:rsidR="00787D25" w:rsidRPr="00DF4249" w:rsidRDefault="00787D25" w:rsidP="00787D25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bookmarkStart w:id="0" w:name="_Toc442861829"/>
      <w:bookmarkStart w:id="1" w:name="_Toc472242440"/>
      <w:r w:rsidRPr="00DF4249">
        <w:rPr>
          <w:rFonts w:ascii="Times New Roman" w:hAnsi="Times New Roman" w:cs="Times New Roman"/>
          <w:sz w:val="24"/>
          <w:szCs w:val="24"/>
          <w:lang w:val="cs-CZ"/>
        </w:rPr>
        <w:t>Úvodní ustanovení</w:t>
      </w:r>
      <w:bookmarkEnd w:id="0"/>
      <w:bookmarkEnd w:id="1"/>
    </w:p>
    <w:p w14:paraId="72F3744E" w14:textId="05D8946F" w:rsidR="00943819" w:rsidRPr="00943819" w:rsidRDefault="00CE101F" w:rsidP="0094381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bookmarkStart w:id="2" w:name="_Ref447181388"/>
      <w:bookmarkStart w:id="3" w:name="_Ref443406816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Vzhledem k tomu, že </w:t>
      </w:r>
      <w:r w:rsidR="00365399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Smluvní strany hodlají 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zahájit jednání ohledně možností </w:t>
      </w:r>
      <w:r w:rsidR="00365399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vzájemn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é</w:t>
      </w:r>
      <w:r w:rsidR="00365399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355842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s</w:t>
      </w:r>
      <w:r w:rsidR="00365399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poluprác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e</w:t>
      </w:r>
      <w:r w:rsidR="00365399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v oblasti výzkumu</w:t>
      </w:r>
      <w:r w:rsidR="00F067BE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a vývoje</w:t>
      </w:r>
      <w:r w:rsidR="0094381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 souvislosti s Projektem </w:t>
      </w:r>
      <w:r w:rsidR="00943819">
        <w:rPr>
          <w:rFonts w:ascii="Times New Roman" w:hAnsi="Times New Roman" w:cs="Times New Roman"/>
          <w:i/>
          <w:iCs/>
          <w:noProof w:val="0"/>
          <w:sz w:val="24"/>
          <w:szCs w:val="24"/>
          <w:lang w:val="cs-CZ"/>
        </w:rPr>
        <w:t>(jak je tento pojem definován níže)</w:t>
      </w:r>
      <w:r w:rsidR="00F067BE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, 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dohodly se </w:t>
      </w:r>
      <w:r w:rsidR="00F067BE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S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mluvní strany na ochraně Důvěrných informací</w:t>
      </w:r>
      <w:r w:rsidR="00943819">
        <w:rPr>
          <w:rFonts w:ascii="Times New Roman" w:hAnsi="Times New Roman" w:cs="Times New Roman"/>
          <w:i/>
          <w:iCs/>
          <w:noProof w:val="0"/>
          <w:sz w:val="24"/>
          <w:szCs w:val="24"/>
          <w:lang w:val="cs-CZ"/>
        </w:rPr>
        <w:t xml:space="preserve"> (jak je tento pojem definován níže)</w:t>
      </w:r>
      <w:r w:rsidR="00ED33F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 následujícím rozsahu.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</w:p>
    <w:p w14:paraId="2E5FEE20" w14:textId="05243FFC" w:rsidR="00943819" w:rsidRDefault="00943819" w:rsidP="0094381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Spoluprací v oblasti výzkumu a vývoje je spolupráce v oblasti využití výsledků projektu 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„</w:t>
      </w:r>
      <w:r w:rsidRPr="00DF42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cs-CZ"/>
        </w:rPr>
        <w:t>Centrum nádorové ekologie – výzkum nádorového mikroprostředí v organizmu podporujícího růst a šíření nádoru, reg. č. CZ.02.1.01/0.0/0.0/16_019/0000785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“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v rámci Operačního programu Výzkum, Vývoj a Vzdělávání (dále jako </w:t>
      </w:r>
      <w:r w:rsidRPr="00DF4249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„P</w:t>
      </w:r>
      <w:r w:rsidRPr="00DF4249">
        <w:rPr>
          <w:rFonts w:ascii="Times New Roman" w:hAnsi="Times New Roman" w:cs="Times New Roman"/>
          <w:b/>
          <w:sz w:val="24"/>
          <w:szCs w:val="24"/>
          <w:lang w:val="cs-CZ"/>
        </w:rPr>
        <w:t>rojekt”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) a jakákoliv forma spolup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ráce v oblasti výzkumu a vývoje a využití jeho výsledků navazující na spolupráci v oblasti využití výsledků Projektu (dále jako </w:t>
      </w:r>
      <w:r w:rsidRPr="00DF4249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„Spolupráce“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.</w:t>
      </w:r>
    </w:p>
    <w:p w14:paraId="71965721" w14:textId="16AA442D" w:rsidR="00516D61" w:rsidRPr="006E3160" w:rsidRDefault="00943819" w:rsidP="006E3160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Smluvní strany dnešního dne uzavřely také dohodu o zachování důvěrných informací II., jejímž předmětem je ochrana důvěrných informací v oblasti výzkumu a</w:t>
      </w:r>
      <w:r w:rsidR="00F32FF6">
        <w:rPr>
          <w:rFonts w:ascii="Times New Roman" w:hAnsi="Times New Roman" w:cs="Times New Roman"/>
          <w:noProof w:val="0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vývoje</w:t>
      </w:r>
      <w:r w:rsidR="00A32525">
        <w:rPr>
          <w:rFonts w:ascii="Times New Roman" w:hAnsi="Times New Roman" w:cs="Times New Roman"/>
          <w:noProof w:val="0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="00F32FF6">
        <w:rPr>
          <w:rFonts w:ascii="Times New Roman" w:hAnsi="Times New Roman" w:cs="Times New Roman"/>
          <w:noProof w:val="0"/>
          <w:sz w:val="24"/>
          <w:szCs w:val="24"/>
          <w:lang w:val="cs-CZ"/>
        </w:rPr>
        <w:t>vyjma</w:t>
      </w:r>
      <w:r w:rsidR="00BA12F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veškerých</w:t>
      </w:r>
      <w:r w:rsidR="00F32FF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Důvěrných informací, se kterými se Příjemce seznámí</w:t>
      </w:r>
      <w:r w:rsidR="006E316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 souvislosti s Projektem, resp.</w:t>
      </w:r>
      <w:r w:rsidR="00F32FF6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 rámci Spolupráce na základě této Dohody.</w:t>
      </w:r>
    </w:p>
    <w:p w14:paraId="58FCF4E8" w14:textId="6D0EF33D" w:rsidR="006A0AB6" w:rsidRPr="00DF4249" w:rsidRDefault="006A0AB6" w:rsidP="006A0AB6">
      <w:pPr>
        <w:pStyle w:val="BNTS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lastRenderedPageBreak/>
        <w:t>Dohoda o zachování důvěrnosti informací</w:t>
      </w:r>
    </w:p>
    <w:p w14:paraId="233EF893" w14:textId="77777777" w:rsidR="006A0AB6" w:rsidRPr="00DF4249" w:rsidRDefault="006A0AB6" w:rsidP="006A0AB6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Příjemce se zavazuje, že bude zachovávat a chránit důvěrnost veškerých informací, se kterými se v rámci své Spolupráce s Poskytovatelem seznámí/seznámil nebo je od Poskytovatele získá/získal. </w:t>
      </w:r>
    </w:p>
    <w:p w14:paraId="41D2ECCE" w14:textId="5AB75560" w:rsidR="006A0AB6" w:rsidRPr="00DF4249" w:rsidRDefault="00144F28" w:rsidP="00144F28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Důvěrnými informacemi jsou zejména veškeré informace o P</w:t>
      </w:r>
      <w:r w:rsidR="006E3160">
        <w:rPr>
          <w:rFonts w:ascii="Times New Roman" w:hAnsi="Times New Roman" w:cs="Times New Roman"/>
          <w:noProof w:val="0"/>
          <w:sz w:val="24"/>
          <w:szCs w:val="24"/>
          <w:lang w:val="cs-CZ"/>
        </w:rPr>
        <w:t>rojektu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, informace o tom, že mezi Poskytovatelem a Příjemcem probíhají jakákoliv jednání v rámci Spolupráce, o jejich povaze a obsahu, informace obsažené ve smlouvách týkajících se Spolupráce, informace tvořící obchodní tajemství, </w:t>
      </w:r>
      <w:proofErr w:type="spellStart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know</w:t>
      </w:r>
      <w:proofErr w:type="spellEnd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–</w:t>
      </w:r>
      <w:proofErr w:type="spellStart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how</w:t>
      </w:r>
      <w:proofErr w:type="spellEnd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, informace o duševním vlastnictví a jiných výsledcích Spolupráce, informace obchodní povahy, strategická rozhodnutí a záměry Poskytovatele (dále jako „</w:t>
      </w:r>
      <w:r w:rsidRPr="00DF4249">
        <w:rPr>
          <w:rFonts w:ascii="Times New Roman" w:hAnsi="Times New Roman" w:cs="Times New Roman"/>
          <w:b/>
          <w:noProof w:val="0"/>
          <w:sz w:val="24"/>
          <w:szCs w:val="24"/>
          <w:lang w:val="cs-CZ"/>
        </w:rPr>
        <w:t>Důvěrné informace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“). </w:t>
      </w:r>
    </w:p>
    <w:p w14:paraId="53D366AA" w14:textId="77777777" w:rsidR="006A0AB6" w:rsidRPr="00DF4249" w:rsidRDefault="006A0AB6" w:rsidP="006A0AB6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V rámci své povinnosti zachovávat důvěrnost informací se Příjemce zavazuje zejména:</w:t>
      </w:r>
    </w:p>
    <w:p w14:paraId="4A472573" w14:textId="613F4DCC" w:rsidR="00144F28" w:rsidRPr="00DF4249" w:rsidRDefault="00144F28" w:rsidP="00144F28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Důvěrné informace nesdělit jakékoliv třetí osobě, vyjma případů, kdy Poskytovatel k tomu jednání udělí Příjemci písemný souhlas v souladu s odst. </w:t>
      </w:r>
      <w:r w:rsidR="00791B15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2.4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begin"/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instrText xml:space="preserve"> REF _Ref62591058 \r \h  \* MERGEFORMAT </w:instrTex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separate"/>
      </w:r>
      <w:r w:rsidR="007576A0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(</w:t>
      </w:r>
      <w:proofErr w:type="spellStart"/>
      <w:r w:rsidR="007576A0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iv</w:t>
      </w:r>
      <w:proofErr w:type="spellEnd"/>
      <w:r w:rsidR="007576A0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)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fldChar w:fldCharType="end"/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této Dohody;</w:t>
      </w:r>
    </w:p>
    <w:p w14:paraId="26748B57" w14:textId="3CD06788" w:rsidR="00144F28" w:rsidRPr="00DF4249" w:rsidRDefault="00B4260F" w:rsidP="00144F28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>neumožnit jakékoliv třetí osobě, aby se s jakoukoliv Důvěrnou informací seznámila a Důvěrnou informaci či jakoukoliv její část zveřejnila</w:t>
      </w:r>
      <w:r w:rsidR="00144F28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;</w:t>
      </w:r>
    </w:p>
    <w:p w14:paraId="601244EC" w14:textId="77777777" w:rsidR="00144F28" w:rsidRPr="00DF4249" w:rsidRDefault="00144F28" w:rsidP="00144F28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zajistit, aby s Důvěrnými informacemi pracoval pouze nezbytně nutný okruh osob a aby tyto osoby byly Příjemcem zavázány k povinnosti mlčenlivosti alespoň v rozsahu této Dohody, zejména aby povinností mlčenlivosti byli zavázáni všichni zaměstnanci Příjemce, kteří s Důvěrnými informacemi pracují;</w:t>
      </w:r>
    </w:p>
    <w:p w14:paraId="40BEF1EC" w14:textId="6439B9DF" w:rsidR="00144F28" w:rsidRPr="00DF4249" w:rsidRDefault="00144F28" w:rsidP="00144F28">
      <w:pPr>
        <w:pStyle w:val="BNTS11"/>
        <w:numPr>
          <w:ilvl w:val="0"/>
          <w:numId w:val="26"/>
        </w:numPr>
        <w:tabs>
          <w:tab w:val="left" w:pos="709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zajistit elektronickou bezpečnost Důvěrných informací. </w:t>
      </w:r>
      <w:bookmarkStart w:id="4" w:name="_Ref62591051"/>
    </w:p>
    <w:p w14:paraId="37EAF40B" w14:textId="78B4877E" w:rsidR="00144F28" w:rsidRPr="00DF4249" w:rsidRDefault="00144F28" w:rsidP="00144F28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Za porušení závazku zachovávat důvěrnost Důvěrných informací se nepovažují níže uvedené případy za níže uvedených podmínek:</w:t>
      </w:r>
      <w:bookmarkEnd w:id="4"/>
    </w:p>
    <w:p w14:paraId="4BA10976" w14:textId="77777777" w:rsidR="00144F28" w:rsidRPr="00DF4249" w:rsidRDefault="00144F28" w:rsidP="00993B1D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poskytnutí Důvěrné informace vyžadováno vykonatelným rozhodnutím soudu nebo orgánu veřejné správy;</w:t>
      </w:r>
    </w:p>
    <w:p w14:paraId="7BF4C7EF" w14:textId="77777777" w:rsidR="00144F28" w:rsidRPr="00DF4249" w:rsidRDefault="00144F28" w:rsidP="00144F28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povinnost poskytnout Důvěrnou informaci vyplývat z právního předpisu;</w:t>
      </w:r>
    </w:p>
    <w:p w14:paraId="78A71461" w14:textId="77777777" w:rsidR="00144F28" w:rsidRPr="00DF4249" w:rsidRDefault="00144F28" w:rsidP="00144F28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třeba poskytnout Důvěrnou informaci právnímu nebo jinému odbornému poradci Příjemce za předpokladu, že se takový poradce zavázal zachovat důvěrnost Důvěrných informací minimálně ve stejném rozsahu, jaký je sjednaný v této Dohodě;</w:t>
      </w:r>
    </w:p>
    <w:p w14:paraId="3CC5D77B" w14:textId="77777777" w:rsidR="00144F28" w:rsidRPr="00DF4249" w:rsidRDefault="00144F28" w:rsidP="00144F28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bookmarkStart w:id="5" w:name="_Ref62591058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bude-li Příjemci k poskytnutí Důvěrné informace třetí osobě udělen předchozí písemný souhlas Poskytovatele, jím podepsaný, a to pouze a jen v rámci tohoto souhlasu;</w:t>
      </w:r>
      <w:bookmarkEnd w:id="5"/>
    </w:p>
    <w:p w14:paraId="7FA1079D" w14:textId="465331DF" w:rsidR="00144F28" w:rsidRPr="00DF4249" w:rsidRDefault="003E43C5" w:rsidP="00144F28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</w:t>
      </w:r>
      <w:r w:rsidR="00144F28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ůvěrné informace jsou veřejně dostupné a/nebo byly zveřejněny jinak, než porušením povinnosti/závazku Příjemce dle této Dohody;</w:t>
      </w:r>
    </w:p>
    <w:p w14:paraId="4AFC94D1" w14:textId="00AD045E" w:rsidR="00144F28" w:rsidRPr="00DF4249" w:rsidRDefault="003E43C5" w:rsidP="00144F28">
      <w:pPr>
        <w:pStyle w:val="BNTS11"/>
        <w:numPr>
          <w:ilvl w:val="0"/>
          <w:numId w:val="34"/>
        </w:numPr>
        <w:tabs>
          <w:tab w:val="left" w:pos="708"/>
          <w:tab w:val="num" w:pos="4973"/>
        </w:tabs>
        <w:spacing w:after="0"/>
        <w:ind w:left="1418" w:hanging="567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D</w:t>
      </w:r>
      <w:r w:rsidR="00144F28" w:rsidRPr="00DF4249">
        <w:rPr>
          <w:rFonts w:ascii="Times New Roman" w:hAnsi="Times New Roman" w:cs="Times New Roman"/>
          <w:sz w:val="24"/>
          <w:szCs w:val="24"/>
          <w:lang w:val="cs-CZ"/>
        </w:rPr>
        <w:t>ůvěrné informace byly prokazatelně k dispozici Příjemci předtím než byly Příjemci předány ze strany Poskytovatele, nebo byly následně poskytnuté Příjemci ze strany třetí osoby, která jejich sdělením neporušila jakoukoli smluvní nebo zákonnou povinnost.</w:t>
      </w:r>
      <w:r w:rsidR="00144F28" w:rsidRPr="00DF4249">
        <w:rPr>
          <w:rFonts w:ascii="Times New Roman" w:hAnsi="Times New Roman" w:cs="Times New Roman"/>
          <w:sz w:val="24"/>
          <w:szCs w:val="24"/>
          <w:lang w:val="cs-CZ" w:eastAsia="cs-CZ"/>
        </w:rPr>
        <w:t xml:space="preserve"> </w:t>
      </w:r>
    </w:p>
    <w:p w14:paraId="6560DA10" w14:textId="174BED42" w:rsidR="006A0AB6" w:rsidRPr="00DF4249" w:rsidRDefault="006A0AB6" w:rsidP="006A0AB6">
      <w:pPr>
        <w:pStyle w:val="BNTS11"/>
        <w:spacing w:after="0"/>
        <w:ind w:left="709" w:hanging="709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V případě jakéhokoliv poskytnutí Důvěrných informací podle článku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>4.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odst. (i) a (ii) Dohody je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o poskytnutí Důvěrných informací povin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n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Poskytovatele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předem písemně informovat a pokud zákon nebo vykonatelné rozhodnutí příslušného soudu nebo orgánu takové předchozí informování výslovně vylučuje, je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povin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n písemně informovat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Poskytovatele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bezprostředně po poskytnutí Důvěrné informace.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lastRenderedPageBreak/>
        <w:t xml:space="preserve">Příjemce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je zároveň povin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n poskytnout požadovanou Důvěrnou informaci pouze v  minimálním možném rozsahu a pouze a jen soudu nebo orgánu, jak stanoví rozhodnutí nebo zákon.</w:t>
      </w:r>
    </w:p>
    <w:p w14:paraId="4F9A76E5" w14:textId="7C863371" w:rsidR="006A0AB6" w:rsidRPr="00DF4249" w:rsidRDefault="006A0AB6" w:rsidP="006A0AB6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Jakékoli poskytnutí Důverných informací podle tohoto článku Dohody nezbavuje </w:t>
      </w:r>
      <w:r w:rsidR="00CF6A8F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povinnosti zachovat důvěrnost informací v plném rozsahu a to i ve vztahu k poskytnuté informaci.</w:t>
      </w:r>
    </w:p>
    <w:p w14:paraId="15083562" w14:textId="467531DC" w:rsidR="00365399" w:rsidRPr="00DF4249" w:rsidRDefault="00365399" w:rsidP="00365399">
      <w:pPr>
        <w:pStyle w:val="BNTS1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Náhrada škody </w:t>
      </w:r>
    </w:p>
    <w:p w14:paraId="76F4A07A" w14:textId="279BA126" w:rsidR="00365399" w:rsidRPr="00DF4249" w:rsidRDefault="005324C9" w:rsidP="00365399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="00365399" w:rsidRPr="00DF4249">
        <w:rPr>
          <w:rFonts w:ascii="Times New Roman" w:hAnsi="Times New Roman" w:cs="Times New Roman"/>
          <w:sz w:val="24"/>
          <w:szCs w:val="24"/>
          <w:lang w:val="cs-CZ"/>
        </w:rPr>
        <w:t>je povin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365399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n nahradit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Poskytovateli </w:t>
      </w:r>
      <w:r w:rsidR="00365399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veškerou majetkovou újmu vzniklou z porušení povinností převzatých touto Dohodou.  </w:t>
      </w:r>
    </w:p>
    <w:p w14:paraId="7AC449F9" w14:textId="77777777" w:rsidR="00365399" w:rsidRPr="00DF4249" w:rsidRDefault="00365399" w:rsidP="00365399">
      <w:pPr>
        <w:pStyle w:val="BNTS1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>Ochrana osobních údajů v souladu s GDPR</w:t>
      </w:r>
    </w:p>
    <w:p w14:paraId="5756C600" w14:textId="05528768" w:rsidR="00365399" w:rsidRPr="00DF4249" w:rsidRDefault="005324C9" w:rsidP="00877BE7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="00365399" w:rsidRPr="00DF4249">
        <w:rPr>
          <w:rFonts w:ascii="Times New Roman" w:hAnsi="Times New Roman" w:cs="Times New Roman"/>
          <w:sz w:val="24"/>
          <w:szCs w:val="24"/>
          <w:lang w:val="cs-CZ"/>
        </w:rPr>
        <w:t>se zavazuj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365399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zejména přijmout veškerá opatření, aby nemohlo dojít k neoprávněnému nebo nahodilému přístupu k osobním údajům, jejich změně, zničení či ztrátě, jakož i jejich zneužití, včetně opatření týkajících se práce s informačními systémy, v nichž jsou tyto osobní údaje zpracovávány.</w:t>
      </w:r>
    </w:p>
    <w:p w14:paraId="36F6C13F" w14:textId="77777777" w:rsidR="00365399" w:rsidRPr="00DF4249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>Doba trvání Dohody</w:t>
      </w:r>
    </w:p>
    <w:p w14:paraId="7961A58A" w14:textId="77777777" w:rsidR="00AA4A3E" w:rsidRPr="00DF4249" w:rsidRDefault="00AA4A3E" w:rsidP="00AA4A3E">
      <w:pPr>
        <w:pStyle w:val="BNTS11"/>
        <w:tabs>
          <w:tab w:val="clear" w:pos="4973"/>
          <w:tab w:val="num" w:pos="862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se uzavírá na dobu tří let.</w:t>
      </w:r>
    </w:p>
    <w:p w14:paraId="32189A51" w14:textId="77777777" w:rsidR="00AA4A3E" w:rsidRPr="00DF4249" w:rsidRDefault="00AA4A3E" w:rsidP="00AA4A3E">
      <w:pPr>
        <w:pStyle w:val="BNTS11"/>
        <w:tabs>
          <w:tab w:val="clear" w:pos="4973"/>
          <w:tab w:val="num" w:pos="862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Příjemce není oprávněn tuto Dohodu vypovědět. </w:t>
      </w:r>
    </w:p>
    <w:p w14:paraId="74E4E093" w14:textId="77777777" w:rsidR="00AA4A3E" w:rsidRPr="00DF4249" w:rsidRDefault="00AA4A3E" w:rsidP="00AA4A3E">
      <w:pPr>
        <w:pStyle w:val="BNTS11"/>
        <w:tabs>
          <w:tab w:val="clear" w:pos="4973"/>
          <w:tab w:val="num" w:pos="862"/>
        </w:tabs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Příjemce se zavazuje ihned po skončení vzájemné spolupráce vrátit Poskytovateli všechny písemné materiály nebo materiály v elektronické podobě obsahující Důvěrné informace i jejich kopie a smazat ze všech datových úložišť (serverů) veškeré elektronické kopie takových dokumentů. Poskytovatel je povinen písemně </w:t>
      </w:r>
      <w:proofErr w:type="gramStart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potvrdit  Příjemci</w:t>
      </w:r>
      <w:proofErr w:type="gramEnd"/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vrácení těchto materiálů.</w:t>
      </w:r>
    </w:p>
    <w:p w14:paraId="114AEDC2" w14:textId="77777777" w:rsidR="00365399" w:rsidRPr="00DF4249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>Společná ustanovení</w:t>
      </w:r>
    </w:p>
    <w:p w14:paraId="028FDB49" w14:textId="77777777" w:rsidR="00365399" w:rsidRPr="00DF424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obsahuje úplnou dohodu Smluvních stran a nahrazuje všechny předchozí dohody nebo ujednání týkající se předmětu této Dohody.</w:t>
      </w:r>
    </w:p>
    <w:p w14:paraId="63DC2EA6" w14:textId="77777777" w:rsidR="00365399" w:rsidRPr="00DF424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je výsledkem jednání Smluvních stran a Smluvní strany výslovně prohlašují, že nelze určit, že nějaký výraz byl použit některou Smluvní stranou jako první, ani jej tedy nelze vykládat k tíži některé Smluvní strany. Smluvní strany výslovně vylučují aplikaci § 557 Občanského zákoníku.</w:t>
      </w:r>
    </w:p>
    <w:p w14:paraId="11A6BF1F" w14:textId="77777777" w:rsidR="00365399" w:rsidRPr="00DF4249" w:rsidRDefault="00365399" w:rsidP="00365399">
      <w:pPr>
        <w:pStyle w:val="BNTS1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Závěrečná ustanovení </w:t>
      </w:r>
    </w:p>
    <w:p w14:paraId="2DA631FE" w14:textId="142394C6" w:rsidR="00DF4249" w:rsidRPr="00DF4249" w:rsidRDefault="00DF4249" w:rsidP="00DF424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Touto dohodou se</w:t>
      </w:r>
      <w:r w:rsidR="006E3160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zcela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ruší a nahrazuje Dohoda o zachování důvěrnosti informací I. uzavřená mezi </w:t>
      </w:r>
      <w:r w:rsidR="00D40A12">
        <w:rPr>
          <w:rFonts w:ascii="Times New Roman" w:hAnsi="Times New Roman" w:cs="Times New Roman"/>
          <w:noProof w:val="0"/>
          <w:sz w:val="24"/>
          <w:szCs w:val="24"/>
          <w:lang w:val="cs-CZ"/>
        </w:rPr>
        <w:t>Poskytovatelem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a </w:t>
      </w:r>
      <w:r w:rsidR="00D40A12">
        <w:rPr>
          <w:rFonts w:ascii="Times New Roman" w:hAnsi="Times New Roman" w:cs="Times New Roman"/>
          <w:noProof w:val="0"/>
          <w:sz w:val="24"/>
          <w:szCs w:val="24"/>
          <w:lang w:val="cs-CZ"/>
        </w:rPr>
        <w:t>Příjemcem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dne </w:t>
      </w:r>
      <w:r>
        <w:rPr>
          <w:rFonts w:ascii="Times New Roman" w:hAnsi="Times New Roman" w:cs="Times New Roman"/>
          <w:noProof w:val="0"/>
          <w:sz w:val="24"/>
          <w:szCs w:val="24"/>
          <w:lang w:val="cs-CZ"/>
        </w:rPr>
        <w:t>13. 5. 2021</w:t>
      </w:r>
      <w:r w:rsidR="00E84D35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, </w:t>
      </w:r>
      <w:r w:rsidR="00E84D35">
        <w:rPr>
          <w:rFonts w:ascii="Times New Roman" w:hAnsi="Times New Roman"/>
        </w:rPr>
        <w:t>evidovaná u 1.LF pod č. 2021X-0019</w:t>
      </w:r>
      <w:r w:rsidR="00D40A12">
        <w:rPr>
          <w:rFonts w:ascii="Times New Roman" w:hAnsi="Times New Roman"/>
        </w:rPr>
        <w:t>.</w:t>
      </w:r>
    </w:p>
    <w:p w14:paraId="44FEBAEA" w14:textId="77777777" w:rsidR="00365399" w:rsidRPr="00DF424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Tato Dohoda a vztahy z ní vyplývající se řídí právním řádem České republiky, zejména Občanským zákoníkem.</w:t>
      </w:r>
    </w:p>
    <w:p w14:paraId="7B5574C0" w14:textId="1AB97A88" w:rsidR="00365399" w:rsidRPr="00DF424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lastRenderedPageBreak/>
        <w:t xml:space="preserve">Tato Dohoda může být měněna nebo dohodou zrušena pouze v písemné formě obsahující podpisy </w:t>
      </w:r>
      <w:r w:rsidR="00687AC7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obou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Smluvních stran na téže listině. Za písemnou formu nebude pro tento účel považována forma elektronických zpráv. </w:t>
      </w:r>
    </w:p>
    <w:p w14:paraId="186CF079" w14:textId="77777777" w:rsidR="00365399" w:rsidRPr="00DF4249" w:rsidRDefault="00365399" w:rsidP="00365399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V případě, že je nebo se stane některé z ustanovení této Dohody zdánlivé, neplatné, nebo neúčinné, a lze je od ostatního obsahu Dohody oddělit, nebude tím dotčena existence, platnost a účinnost ostatních ustanovení a Smluvní strany prohlašují, že mají zájem na trvání a plnění této Dohody i v případě takového zdánlivého, neplatného nebo neúčinného ustanovení. Smluvní strany jsou povinny poskytnout si vzájemnou součinnost pro to, aby zdánlivé, neplatné, nebo neúčinné ustanovení bylo nahrazeno takovým platným a účinným ustanovením, které v nejvyšší možné míře zachovává účel zamýšlený zdánlivým, neplatným, nebo neúčinným ustanovením. </w:t>
      </w:r>
    </w:p>
    <w:p w14:paraId="688804A2" w14:textId="77777777" w:rsidR="008020F0" w:rsidRPr="00DF4249" w:rsidRDefault="00365399" w:rsidP="008020F0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Tato Dohoda je vyhotovena ve </w:t>
      </w:r>
      <w:r w:rsidR="00687AC7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dvou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vyhotoveních v českém jazyce, z nichž </w:t>
      </w:r>
      <w:r w:rsidR="00687AC7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každá Smluvní strana obdrží po jednom vyhotovení.</w:t>
      </w:r>
    </w:p>
    <w:p w14:paraId="37111DAF" w14:textId="0145A999" w:rsidR="00365399" w:rsidRPr="00DF4249" w:rsidRDefault="008020F0" w:rsidP="008020F0">
      <w:pPr>
        <w:pStyle w:val="BNTS11"/>
        <w:spacing w:after="0"/>
        <w:ind w:left="720" w:hanging="720"/>
        <w:rPr>
          <w:rFonts w:ascii="Times New Roman" w:hAnsi="Times New Roman" w:cs="Times New Roman"/>
          <w:noProof w:val="0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Smluvní strany se dohodly, že ustanovení § 1765 a 1766 Občanského zákoníku se na tuto Dohodu nepoužijí. Smluvní strany na sebe tímto přejímají nebezpečí změny okolností.</w:t>
      </w:r>
    </w:p>
    <w:p w14:paraId="26AC82CA" w14:textId="6F4E7725" w:rsidR="00365399" w:rsidRPr="00DF4249" w:rsidRDefault="00365399" w:rsidP="009F11C4">
      <w:pPr>
        <w:pStyle w:val="BNTS11"/>
        <w:spacing w:after="0"/>
        <w:ind w:left="720" w:hanging="720"/>
        <w:rPr>
          <w:rFonts w:ascii="Times New Roman" w:hAnsi="Times New Roman" w:cs="Times New Roman"/>
          <w:sz w:val="24"/>
          <w:szCs w:val="24"/>
          <w:lang w:val="cs-CZ"/>
        </w:rPr>
      </w:pP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Tato Dohoda nabývá platnosti jejím podpisem </w:t>
      </w:r>
      <w:r w:rsidR="002716C6"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>oběma</w:t>
      </w:r>
      <w:r w:rsidRPr="00DF4249">
        <w:rPr>
          <w:rFonts w:ascii="Times New Roman" w:hAnsi="Times New Roman" w:cs="Times New Roman"/>
          <w:noProof w:val="0"/>
          <w:sz w:val="24"/>
          <w:szCs w:val="24"/>
          <w:lang w:val="cs-CZ"/>
        </w:rPr>
        <w:t xml:space="preserve"> Smluvními stranami a účinnosti dnem uveřejnění v Registru smluv podle zák. č. 340/2015 Sb.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K uveřejnění této Dohody se zavazuje</w:t>
      </w:r>
      <w:r w:rsidR="006F537A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Poskytovatel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, kter</w:t>
      </w:r>
      <w:r w:rsidR="006F537A" w:rsidRPr="00DF4249">
        <w:rPr>
          <w:rFonts w:ascii="Times New Roman" w:hAnsi="Times New Roman" w:cs="Times New Roman"/>
          <w:sz w:val="24"/>
          <w:szCs w:val="24"/>
          <w:lang w:val="cs-CZ"/>
        </w:rPr>
        <w:t>ý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zašle informaci o uveřejnění </w:t>
      </w:r>
      <w:r w:rsidR="002716C6" w:rsidRPr="00DF4249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6F537A" w:rsidRPr="00DF4249">
        <w:rPr>
          <w:rFonts w:ascii="Times New Roman" w:hAnsi="Times New Roman" w:cs="Times New Roman"/>
          <w:sz w:val="24"/>
          <w:szCs w:val="24"/>
          <w:lang w:val="cs-CZ"/>
        </w:rPr>
        <w:t>říjemci</w:t>
      </w:r>
      <w:r w:rsidR="002716C6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na el. </w:t>
      </w:r>
      <w:r w:rsidR="00A947EA" w:rsidRPr="00DF4249">
        <w:rPr>
          <w:rFonts w:ascii="Times New Roman" w:hAnsi="Times New Roman" w:cs="Times New Roman"/>
          <w:sz w:val="24"/>
          <w:szCs w:val="24"/>
          <w:lang w:val="cs-CZ"/>
        </w:rPr>
        <w:t>adresu</w:t>
      </w:r>
      <w:r w:rsidR="00AA4A3E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6052E">
        <w:rPr>
          <w:rFonts w:ascii="Times New Roman" w:hAnsi="Times New Roman" w:cs="Times New Roman"/>
          <w:sz w:val="24"/>
          <w:szCs w:val="24"/>
          <w:lang w:val="cs-CZ"/>
        </w:rPr>
        <w:t>XXXXXXX</w:t>
      </w:r>
      <w:bookmarkStart w:id="6" w:name="_GoBack"/>
      <w:bookmarkEnd w:id="6"/>
      <w:r w:rsidR="00AA4A3E" w:rsidRPr="00DF4249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Pr="00DF4249">
        <w:rPr>
          <w:rFonts w:ascii="Times New Roman" w:hAnsi="Times New Roman" w:cs="Times New Roman"/>
          <w:sz w:val="24"/>
          <w:szCs w:val="24"/>
          <w:lang w:val="cs-CZ"/>
        </w:rPr>
        <w:t>Smluvní strany se dohodly, že smlouva bude uveřejněna jako celek s vyloučením informací, které nelze poskytnout při postupu podle předpisů upravujících svobodný přístup k informacím.</w:t>
      </w:r>
    </w:p>
    <w:p w14:paraId="43224C69" w14:textId="77777777" w:rsidR="00365399" w:rsidRPr="00DF4249" w:rsidRDefault="00365399" w:rsidP="00365399">
      <w:pPr>
        <w:pStyle w:val="BNTText"/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5DA277F" w14:textId="77777777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D29F452" w14:textId="40578D62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V Praze dne ……………….</w:t>
      </w:r>
      <w:r w:rsidR="004E1A6B" w:rsidRPr="00DF4249">
        <w:rPr>
          <w:rFonts w:ascii="Times New Roman" w:hAnsi="Times New Roman" w:cs="Times New Roman"/>
          <w:sz w:val="24"/>
          <w:szCs w:val="24"/>
        </w:rPr>
        <w:tab/>
      </w:r>
      <w:r w:rsidR="004E1A6B" w:rsidRPr="00DF4249">
        <w:rPr>
          <w:rFonts w:ascii="Times New Roman" w:hAnsi="Times New Roman" w:cs="Times New Roman"/>
          <w:sz w:val="24"/>
          <w:szCs w:val="24"/>
        </w:rPr>
        <w:tab/>
      </w:r>
      <w:r w:rsidR="004E1A6B" w:rsidRPr="00DF4249">
        <w:rPr>
          <w:rFonts w:ascii="Times New Roman" w:hAnsi="Times New Roman" w:cs="Times New Roman"/>
          <w:sz w:val="24"/>
          <w:szCs w:val="24"/>
        </w:rPr>
        <w:tab/>
      </w:r>
      <w:r w:rsidR="004E1A6B" w:rsidRPr="00DF4249">
        <w:rPr>
          <w:rFonts w:ascii="Times New Roman" w:hAnsi="Times New Roman" w:cs="Times New Roman"/>
          <w:sz w:val="24"/>
          <w:szCs w:val="24"/>
        </w:rPr>
        <w:tab/>
      </w:r>
      <w:r w:rsidRPr="00DF4249">
        <w:rPr>
          <w:rFonts w:ascii="Times New Roman" w:hAnsi="Times New Roman" w:cs="Times New Roman"/>
          <w:sz w:val="24"/>
          <w:szCs w:val="24"/>
        </w:rPr>
        <w:t>V Praze dne ……………….</w:t>
      </w:r>
    </w:p>
    <w:p w14:paraId="7D8EEF09" w14:textId="77777777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F753935" w14:textId="77777777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F2099B7" w14:textId="77777777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0B5FE3D" w14:textId="77777777" w:rsidR="00365399" w:rsidRPr="00DF4249" w:rsidRDefault="00365399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0E72E46" w14:textId="7E070530" w:rsidR="00365399" w:rsidRPr="00DF4249" w:rsidRDefault="004E1A6B" w:rsidP="00365399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DF4249">
        <w:rPr>
          <w:rFonts w:ascii="Times New Roman" w:hAnsi="Times New Roman" w:cs="Times New Roman"/>
          <w:sz w:val="24"/>
          <w:szCs w:val="24"/>
        </w:rPr>
        <w:tab/>
      </w:r>
      <w:r w:rsidRPr="00DF4249">
        <w:rPr>
          <w:rFonts w:ascii="Times New Roman" w:hAnsi="Times New Roman" w:cs="Times New Roman"/>
          <w:sz w:val="24"/>
          <w:szCs w:val="24"/>
        </w:rPr>
        <w:tab/>
      </w:r>
      <w:r w:rsidRPr="00DF4249">
        <w:rPr>
          <w:rFonts w:ascii="Times New Roman" w:hAnsi="Times New Roman" w:cs="Times New Roman"/>
          <w:sz w:val="24"/>
          <w:szCs w:val="24"/>
        </w:rPr>
        <w:tab/>
      </w:r>
      <w:r w:rsidR="00365399" w:rsidRPr="00DF424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5388E9D" w14:textId="2039A285" w:rsidR="00AA4A3E" w:rsidRPr="00DF4249" w:rsidRDefault="00675C3F" w:rsidP="00AA4A3E">
      <w:pPr>
        <w:spacing w:before="0" w:after="0"/>
        <w:ind w:left="5040" w:hanging="50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DD339B" w:rsidRPr="00DF4249">
        <w:rPr>
          <w:rFonts w:ascii="Times New Roman" w:hAnsi="Times New Roman" w:cs="Times New Roman"/>
          <w:sz w:val="24"/>
          <w:szCs w:val="24"/>
        </w:rPr>
        <w:t>. MUDr. Martin Vokurka, CSc.</w:t>
      </w:r>
      <w:r w:rsidR="004E1A6B" w:rsidRPr="00DF4249">
        <w:rPr>
          <w:rFonts w:ascii="Times New Roman" w:hAnsi="Times New Roman" w:cs="Times New Roman"/>
          <w:sz w:val="24"/>
          <w:szCs w:val="24"/>
        </w:rPr>
        <w:tab/>
      </w:r>
      <w:r w:rsidR="00AA4A3E" w:rsidRPr="00DF4249">
        <w:rPr>
          <w:rFonts w:ascii="Times New Roman" w:hAnsi="Times New Roman" w:cs="Times New Roman"/>
          <w:sz w:val="24"/>
          <w:szCs w:val="24"/>
        </w:rPr>
        <w:t xml:space="preserve">RSJ </w:t>
      </w:r>
      <w:proofErr w:type="spellStart"/>
      <w:r w:rsidR="00AA4A3E" w:rsidRPr="00DF4249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="00AA4A3E" w:rsidRPr="00DF4249">
        <w:rPr>
          <w:rFonts w:ascii="Times New Roman" w:hAnsi="Times New Roman" w:cs="Times New Roman"/>
          <w:sz w:val="24"/>
          <w:szCs w:val="24"/>
        </w:rPr>
        <w:t xml:space="preserve"> investiční společnost</w:t>
      </w:r>
    </w:p>
    <w:p w14:paraId="5598A5F3" w14:textId="57CD522B" w:rsidR="00AA4A3E" w:rsidRPr="00DF4249" w:rsidRDefault="00AA4A3E" w:rsidP="00AA4A3E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děkan 1. lékařské fakulty Univerzity Karlovy </w:t>
      </w:r>
      <w:r w:rsidRPr="00DF4249">
        <w:rPr>
          <w:rFonts w:ascii="Times New Roman" w:hAnsi="Times New Roman" w:cs="Times New Roman"/>
          <w:sz w:val="24"/>
          <w:szCs w:val="24"/>
        </w:rPr>
        <w:tab/>
        <w:t>a.s., člen představenstva</w:t>
      </w:r>
    </w:p>
    <w:p w14:paraId="5C233531" w14:textId="4A2F06E2" w:rsidR="00AA4A3E" w:rsidRPr="00DF4249" w:rsidRDefault="00AA4A3E" w:rsidP="00AA4A3E">
      <w:pPr>
        <w:spacing w:before="0" w:after="0"/>
        <w:ind w:left="5040" w:hanging="504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ab/>
        <w:t xml:space="preserve">při výkonu funkce zastoupená Liborem Winklerem, </w:t>
      </w:r>
      <w:r w:rsidR="00D40A12">
        <w:rPr>
          <w:rFonts w:ascii="Times New Roman" w:hAnsi="Times New Roman" w:cs="Times New Roman"/>
          <w:sz w:val="24"/>
          <w:szCs w:val="24"/>
        </w:rPr>
        <w:t>pověřeným zmocněncem</w:t>
      </w:r>
    </w:p>
    <w:p w14:paraId="3FE6EB2D" w14:textId="4BA0097C" w:rsidR="00365399" w:rsidRPr="00DF4249" w:rsidRDefault="00516D61" w:rsidP="00A947EA">
      <w:pPr>
        <w:spacing w:before="0" w:after="0"/>
        <w:ind w:left="5040" w:hanging="5040"/>
        <w:jc w:val="left"/>
        <w:rPr>
          <w:rFonts w:ascii="Times New Roman" w:eastAsia="Calibri" w:hAnsi="Times New Roman" w:cs="Times New Roman"/>
          <w:noProof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0C4D4" w14:textId="3FDC0BC8" w:rsidR="004E1A6B" w:rsidRPr="00DF4249" w:rsidRDefault="00365399" w:rsidP="00AA4A3E">
      <w:pPr>
        <w:spacing w:before="0" w:after="0"/>
        <w:ind w:left="5040" w:hanging="5040"/>
        <w:jc w:val="left"/>
        <w:rPr>
          <w:rFonts w:ascii="Times New Roman" w:hAnsi="Times New Roman" w:cs="Times New Roman"/>
          <w:sz w:val="24"/>
          <w:szCs w:val="24"/>
        </w:rPr>
      </w:pPr>
      <w:r w:rsidRPr="00DF4249">
        <w:rPr>
          <w:rFonts w:ascii="Times New Roman" w:hAnsi="Times New Roman" w:cs="Times New Roman"/>
          <w:sz w:val="24"/>
          <w:szCs w:val="24"/>
        </w:rPr>
        <w:tab/>
      </w:r>
      <w:bookmarkEnd w:id="2"/>
      <w:bookmarkEnd w:id="3"/>
    </w:p>
    <w:p w14:paraId="1AEF6740" w14:textId="247A3467" w:rsidR="00813BDB" w:rsidRPr="00DF4249" w:rsidRDefault="00813BDB" w:rsidP="002716C6">
      <w:pPr>
        <w:spacing w:before="0" w:after="0"/>
        <w:ind w:left="5760" w:hanging="5760"/>
        <w:jc w:val="left"/>
        <w:rPr>
          <w:rFonts w:ascii="Times New Roman" w:hAnsi="Times New Roman" w:cs="Times New Roman"/>
          <w:sz w:val="24"/>
          <w:szCs w:val="24"/>
        </w:rPr>
      </w:pPr>
    </w:p>
    <w:p w14:paraId="4419F4CC" w14:textId="3A07C594" w:rsidR="000E4C1D" w:rsidRPr="00DF4249" w:rsidRDefault="000E4C1D" w:rsidP="000E4C1D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0E4C1D" w:rsidRPr="00DF4249" w:rsidSect="00E356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B178" w14:textId="77777777" w:rsidR="00381FC8" w:rsidRDefault="00381FC8" w:rsidP="00BF3F8F">
      <w:pPr>
        <w:spacing w:after="0"/>
      </w:pPr>
      <w:r>
        <w:separator/>
      </w:r>
    </w:p>
  </w:endnote>
  <w:endnote w:type="continuationSeparator" w:id="0">
    <w:p w14:paraId="10E85AEF" w14:textId="77777777" w:rsidR="00381FC8" w:rsidRDefault="00381FC8" w:rsidP="00BF3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8F26" w14:textId="1F908894" w:rsidR="0068056C" w:rsidRPr="00675BF7" w:rsidRDefault="0068056C" w:rsidP="0056101E">
    <w:pPr>
      <w:pStyle w:val="Zpat"/>
      <w:rPr>
        <w:sz w:val="16"/>
        <w:szCs w:val="16"/>
      </w:rPr>
    </w:pPr>
    <w:r>
      <w:tab/>
    </w:r>
    <w:r>
      <w:tab/>
    </w:r>
    <w:r w:rsidRPr="00675BF7">
      <w:rPr>
        <w:sz w:val="16"/>
        <w:szCs w:val="16"/>
      </w:rPr>
      <w:t xml:space="preserve">- </w:t>
    </w:r>
    <w:r w:rsidRPr="00675BF7">
      <w:rPr>
        <w:sz w:val="16"/>
        <w:szCs w:val="16"/>
      </w:rPr>
      <w:fldChar w:fldCharType="begin"/>
    </w:r>
    <w:r w:rsidRPr="00675BF7">
      <w:rPr>
        <w:sz w:val="16"/>
        <w:szCs w:val="16"/>
      </w:rPr>
      <w:instrText xml:space="preserve"> PAGE  \* Arabic  \* MERGEFORMAT </w:instrText>
    </w:r>
    <w:r w:rsidRPr="00675BF7">
      <w:rPr>
        <w:sz w:val="16"/>
        <w:szCs w:val="16"/>
      </w:rPr>
      <w:fldChar w:fldCharType="separate"/>
    </w:r>
    <w:r w:rsidR="001C3845">
      <w:rPr>
        <w:noProof/>
        <w:sz w:val="16"/>
        <w:szCs w:val="16"/>
      </w:rPr>
      <w:t>4</w:t>
    </w:r>
    <w:r w:rsidRPr="00675BF7">
      <w:rPr>
        <w:sz w:val="16"/>
        <w:szCs w:val="16"/>
      </w:rPr>
      <w:fldChar w:fldCharType="end"/>
    </w:r>
    <w:r w:rsidRPr="00675BF7">
      <w:rPr>
        <w:sz w:val="16"/>
        <w:szCs w:val="16"/>
      </w:rPr>
      <w:t xml:space="preserve"> / </w:t>
    </w:r>
    <w:r w:rsidR="004E519D">
      <w:rPr>
        <w:noProof/>
        <w:sz w:val="16"/>
        <w:szCs w:val="16"/>
      </w:rPr>
      <w:fldChar w:fldCharType="begin"/>
    </w:r>
    <w:r w:rsidR="004E519D">
      <w:rPr>
        <w:noProof/>
        <w:sz w:val="16"/>
        <w:szCs w:val="16"/>
      </w:rPr>
      <w:instrText xml:space="preserve"> NUMPAGES   \* MERGEFORMAT </w:instrText>
    </w:r>
    <w:r w:rsidR="004E519D">
      <w:rPr>
        <w:noProof/>
        <w:sz w:val="16"/>
        <w:szCs w:val="16"/>
      </w:rPr>
      <w:fldChar w:fldCharType="separate"/>
    </w:r>
    <w:r w:rsidR="001C3845">
      <w:rPr>
        <w:noProof/>
        <w:sz w:val="16"/>
        <w:szCs w:val="16"/>
      </w:rPr>
      <w:t>4</w:t>
    </w:r>
    <w:r w:rsidR="004E519D">
      <w:rPr>
        <w:noProof/>
        <w:sz w:val="16"/>
        <w:szCs w:val="16"/>
      </w:rPr>
      <w:fldChar w:fldCharType="end"/>
    </w:r>
    <w:r w:rsidRPr="00675BF7">
      <w:rPr>
        <w:sz w:val="16"/>
        <w:szCs w:val="16"/>
      </w:rPr>
      <w:t xml:space="preserve"> -</w:t>
    </w:r>
    <w:r w:rsidRPr="00675BF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249AF" w14:textId="77777777" w:rsidR="00381FC8" w:rsidRDefault="00381FC8" w:rsidP="00BF3F8F">
      <w:pPr>
        <w:spacing w:after="0"/>
      </w:pPr>
      <w:r>
        <w:separator/>
      </w:r>
    </w:p>
  </w:footnote>
  <w:footnote w:type="continuationSeparator" w:id="0">
    <w:p w14:paraId="2F7DD03F" w14:textId="77777777" w:rsidR="00381FC8" w:rsidRDefault="00381FC8" w:rsidP="00BF3F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B262C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E7E5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EEE4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34304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732E3E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26F6E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DF5BA2"/>
    <w:multiLevelType w:val="hybridMultilevel"/>
    <w:tmpl w:val="18ACDC3E"/>
    <w:lvl w:ilvl="0" w:tplc="DB6C6E8E">
      <w:start w:val="1"/>
      <w:numFmt w:val="decimal"/>
      <w:pStyle w:val="Obsah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30205A"/>
    <w:multiLevelType w:val="hybridMultilevel"/>
    <w:tmpl w:val="0EBC8C26"/>
    <w:lvl w:ilvl="0" w:tplc="2DC40494">
      <w:numFmt w:val="bullet"/>
      <w:pStyle w:val="BNT-"/>
      <w:lvlText w:val="-"/>
      <w:lvlJc w:val="left"/>
      <w:pPr>
        <w:ind w:left="1069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A6647F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67F93"/>
    <w:multiLevelType w:val="hybridMultilevel"/>
    <w:tmpl w:val="01124622"/>
    <w:lvl w:ilvl="0" w:tplc="DD104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E84C7F"/>
    <w:multiLevelType w:val="hybridMultilevel"/>
    <w:tmpl w:val="E95E4630"/>
    <w:lvl w:ilvl="0" w:tplc="9EEE99D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70422D"/>
    <w:multiLevelType w:val="multilevel"/>
    <w:tmpl w:val="B2FCE14A"/>
    <w:lvl w:ilvl="0">
      <w:start w:val="1"/>
      <w:numFmt w:val="decimal"/>
      <w:pStyle w:val="BNTS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pStyle w:val="BNTS11"/>
      <w:lvlText w:val="%1.%2."/>
      <w:lvlJc w:val="left"/>
      <w:pPr>
        <w:tabs>
          <w:tab w:val="num" w:pos="4973"/>
        </w:tabs>
        <w:ind w:left="4253" w:firstLine="0"/>
      </w:pPr>
      <w:rPr>
        <w:rFonts w:hint="default"/>
        <w:b w:val="0"/>
      </w:rPr>
    </w:lvl>
    <w:lvl w:ilvl="2">
      <w:start w:val="1"/>
      <w:numFmt w:val="decimal"/>
      <w:pStyle w:val="BNTS111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Roman"/>
      <w:pStyle w:val="BNTSi"/>
      <w:lvlText w:val="%4)"/>
      <w:lvlJc w:val="left"/>
      <w:pPr>
        <w:tabs>
          <w:tab w:val="num" w:pos="1418"/>
        </w:tabs>
        <w:ind w:left="0" w:firstLine="720"/>
      </w:pPr>
      <w:rPr>
        <w:rFonts w:hint="default"/>
      </w:rPr>
    </w:lvl>
    <w:lvl w:ilvl="4">
      <w:start w:val="1"/>
      <w:numFmt w:val="lowerLetter"/>
      <w:pStyle w:val="BNTSa"/>
      <w:lvlText w:val="%5)"/>
      <w:lvlJc w:val="left"/>
      <w:pPr>
        <w:tabs>
          <w:tab w:val="num" w:pos="2155"/>
        </w:tabs>
        <w:ind w:left="720" w:firstLine="698"/>
      </w:pPr>
      <w:rPr>
        <w:rFonts w:hint="default"/>
      </w:rPr>
    </w:lvl>
    <w:lvl w:ilvl="5">
      <w:start w:val="1"/>
      <w:numFmt w:val="none"/>
      <w:pStyle w:val="BNTSi0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4" w15:restartNumberingAfterBreak="0">
    <w:nsid w:val="53441BD7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5B3BB7"/>
    <w:multiLevelType w:val="multilevel"/>
    <w:tmpl w:val="B65210CA"/>
    <w:lvl w:ilvl="0">
      <w:start w:val="1"/>
      <w:numFmt w:val="upperLetter"/>
      <w:pStyle w:val="BNTPreaA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720"/>
      </w:pPr>
      <w:rPr>
        <w:rFonts w:hint="default"/>
      </w:rPr>
    </w:lvl>
  </w:abstractNum>
  <w:abstractNum w:abstractNumId="16" w15:restartNumberingAfterBreak="0">
    <w:nsid w:val="71023304"/>
    <w:multiLevelType w:val="hybridMultilevel"/>
    <w:tmpl w:val="B71638D4"/>
    <w:lvl w:ilvl="0" w:tplc="9EEE99D0">
      <w:start w:val="1"/>
      <w:numFmt w:val="lowerRoman"/>
      <w:lvlText w:val="(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A27FB"/>
    <w:multiLevelType w:val="multilevel"/>
    <w:tmpl w:val="AA12EA3C"/>
    <w:lvl w:ilvl="0">
      <w:start w:val="1"/>
      <w:numFmt w:val="decimal"/>
      <w:pStyle w:val="BNTPRIL"/>
      <w:lvlText w:val="Annex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0" w:firstLine="0"/>
      </w:pPr>
      <w:rPr>
        <w:rFonts w:hint="default"/>
      </w:rPr>
    </w:lvl>
  </w:abstractNum>
  <w:abstractNum w:abstractNumId="18" w15:restartNumberingAfterBreak="0">
    <w:nsid w:val="7FD32814"/>
    <w:multiLevelType w:val="hybridMultilevel"/>
    <w:tmpl w:val="F4642F32"/>
    <w:lvl w:ilvl="0" w:tplc="D708ED70">
      <w:start w:val="1"/>
      <w:numFmt w:val="lowerRoman"/>
      <w:lvlText w:val="(%1)"/>
      <w:lvlJc w:val="left"/>
      <w:pPr>
        <w:ind w:left="720" w:hanging="360"/>
      </w:pPr>
      <w:rPr>
        <w:rFonts w:ascii="Arial" w:eastAsiaTheme="minorHAnsi" w:hAnsi="Arial" w:cs="Arial"/>
        <w:b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2"/>
  </w:num>
  <w:num w:numId="14">
    <w:abstractNumId w:val="13"/>
  </w:num>
  <w:num w:numId="15">
    <w:abstractNumId w:val="13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7"/>
  </w:num>
  <w:num w:numId="20">
    <w:abstractNumId w:val="8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5"/>
  </w:num>
  <w:num w:numId="33">
    <w:abstractNumId w:val="13"/>
  </w:num>
  <w:num w:numId="34">
    <w:abstractNumId w:val="14"/>
  </w:num>
  <w:num w:numId="35">
    <w:abstractNumId w:val="11"/>
  </w:num>
  <w:num w:numId="36">
    <w:abstractNumId w:val="13"/>
  </w:num>
  <w:num w:numId="37">
    <w:abstractNumId w:val="13"/>
  </w:num>
  <w:num w:numId="3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E7"/>
    <w:rsid w:val="0001105C"/>
    <w:rsid w:val="00011B4D"/>
    <w:rsid w:val="000144CC"/>
    <w:rsid w:val="00015CFA"/>
    <w:rsid w:val="000166A5"/>
    <w:rsid w:val="000206C0"/>
    <w:rsid w:val="00022372"/>
    <w:rsid w:val="000249A7"/>
    <w:rsid w:val="0002656F"/>
    <w:rsid w:val="00027A04"/>
    <w:rsid w:val="00032BCF"/>
    <w:rsid w:val="00036719"/>
    <w:rsid w:val="00037B58"/>
    <w:rsid w:val="000432AE"/>
    <w:rsid w:val="000453ED"/>
    <w:rsid w:val="000462D4"/>
    <w:rsid w:val="00050E1A"/>
    <w:rsid w:val="00052355"/>
    <w:rsid w:val="0005565E"/>
    <w:rsid w:val="00055745"/>
    <w:rsid w:val="0006052E"/>
    <w:rsid w:val="000618D4"/>
    <w:rsid w:val="000663D0"/>
    <w:rsid w:val="00066F28"/>
    <w:rsid w:val="00071707"/>
    <w:rsid w:val="0007461A"/>
    <w:rsid w:val="00077FBB"/>
    <w:rsid w:val="00080693"/>
    <w:rsid w:val="00081558"/>
    <w:rsid w:val="000823F3"/>
    <w:rsid w:val="0008456A"/>
    <w:rsid w:val="00087156"/>
    <w:rsid w:val="00090530"/>
    <w:rsid w:val="00093167"/>
    <w:rsid w:val="00093988"/>
    <w:rsid w:val="00093E39"/>
    <w:rsid w:val="00095BED"/>
    <w:rsid w:val="00097F08"/>
    <w:rsid w:val="000A34D4"/>
    <w:rsid w:val="000A79E4"/>
    <w:rsid w:val="000A7B27"/>
    <w:rsid w:val="000B5263"/>
    <w:rsid w:val="000C24C4"/>
    <w:rsid w:val="000C2CA6"/>
    <w:rsid w:val="000C3D4C"/>
    <w:rsid w:val="000C3DA4"/>
    <w:rsid w:val="000C4EEE"/>
    <w:rsid w:val="000D03F4"/>
    <w:rsid w:val="000D1C46"/>
    <w:rsid w:val="000D6AC4"/>
    <w:rsid w:val="000D7582"/>
    <w:rsid w:val="000E206E"/>
    <w:rsid w:val="000E3268"/>
    <w:rsid w:val="000E495E"/>
    <w:rsid w:val="000E4C1D"/>
    <w:rsid w:val="00102AEE"/>
    <w:rsid w:val="0010349B"/>
    <w:rsid w:val="001048F6"/>
    <w:rsid w:val="001053E5"/>
    <w:rsid w:val="00105CFB"/>
    <w:rsid w:val="00110388"/>
    <w:rsid w:val="001130B1"/>
    <w:rsid w:val="001155E2"/>
    <w:rsid w:val="00120E85"/>
    <w:rsid w:val="00121D37"/>
    <w:rsid w:val="0012605C"/>
    <w:rsid w:val="00126358"/>
    <w:rsid w:val="001309A7"/>
    <w:rsid w:val="00136C7D"/>
    <w:rsid w:val="00142DDF"/>
    <w:rsid w:val="00142E23"/>
    <w:rsid w:val="00144287"/>
    <w:rsid w:val="00144F28"/>
    <w:rsid w:val="0014756E"/>
    <w:rsid w:val="00147AF7"/>
    <w:rsid w:val="001514E1"/>
    <w:rsid w:val="00151B3C"/>
    <w:rsid w:val="00152022"/>
    <w:rsid w:val="00152028"/>
    <w:rsid w:val="00153722"/>
    <w:rsid w:val="00155255"/>
    <w:rsid w:val="00155D3D"/>
    <w:rsid w:val="00157F6B"/>
    <w:rsid w:val="00161B64"/>
    <w:rsid w:val="00163F42"/>
    <w:rsid w:val="001641F8"/>
    <w:rsid w:val="00164B42"/>
    <w:rsid w:val="00164F7A"/>
    <w:rsid w:val="001735F6"/>
    <w:rsid w:val="001744F6"/>
    <w:rsid w:val="001754B2"/>
    <w:rsid w:val="00176FC1"/>
    <w:rsid w:val="00180205"/>
    <w:rsid w:val="0018329A"/>
    <w:rsid w:val="001848F3"/>
    <w:rsid w:val="0018668C"/>
    <w:rsid w:val="00192985"/>
    <w:rsid w:val="00192D14"/>
    <w:rsid w:val="0019366D"/>
    <w:rsid w:val="00194816"/>
    <w:rsid w:val="001971B2"/>
    <w:rsid w:val="001A031D"/>
    <w:rsid w:val="001A66B8"/>
    <w:rsid w:val="001A6E70"/>
    <w:rsid w:val="001A7261"/>
    <w:rsid w:val="001B098D"/>
    <w:rsid w:val="001B3E56"/>
    <w:rsid w:val="001B5C1F"/>
    <w:rsid w:val="001C201D"/>
    <w:rsid w:val="001C3845"/>
    <w:rsid w:val="001D2DC5"/>
    <w:rsid w:val="001E0770"/>
    <w:rsid w:val="001F52AC"/>
    <w:rsid w:val="001F603D"/>
    <w:rsid w:val="00211DF0"/>
    <w:rsid w:val="00214AA8"/>
    <w:rsid w:val="0021611C"/>
    <w:rsid w:val="0022538F"/>
    <w:rsid w:val="00232F38"/>
    <w:rsid w:val="00240D98"/>
    <w:rsid w:val="00243E5E"/>
    <w:rsid w:val="00256690"/>
    <w:rsid w:val="00261544"/>
    <w:rsid w:val="002625E1"/>
    <w:rsid w:val="00266CEC"/>
    <w:rsid w:val="0027020D"/>
    <w:rsid w:val="00270CA9"/>
    <w:rsid w:val="002712D7"/>
    <w:rsid w:val="002716C6"/>
    <w:rsid w:val="00271B94"/>
    <w:rsid w:val="00277C55"/>
    <w:rsid w:val="00286F99"/>
    <w:rsid w:val="00294A11"/>
    <w:rsid w:val="00297BB6"/>
    <w:rsid w:val="002A602E"/>
    <w:rsid w:val="002B1FAE"/>
    <w:rsid w:val="002B29D0"/>
    <w:rsid w:val="002B2BA8"/>
    <w:rsid w:val="002B46F6"/>
    <w:rsid w:val="002B4B41"/>
    <w:rsid w:val="002B5B26"/>
    <w:rsid w:val="002C37DF"/>
    <w:rsid w:val="002D03D0"/>
    <w:rsid w:val="002D12F7"/>
    <w:rsid w:val="002D2B87"/>
    <w:rsid w:val="002D305B"/>
    <w:rsid w:val="002D4BA4"/>
    <w:rsid w:val="002D7B4F"/>
    <w:rsid w:val="002E04F8"/>
    <w:rsid w:val="002E4B8D"/>
    <w:rsid w:val="002E5853"/>
    <w:rsid w:val="002F0792"/>
    <w:rsid w:val="002F32DE"/>
    <w:rsid w:val="002F794B"/>
    <w:rsid w:val="002F7BD3"/>
    <w:rsid w:val="00303A3D"/>
    <w:rsid w:val="00306C78"/>
    <w:rsid w:val="003072F7"/>
    <w:rsid w:val="00310327"/>
    <w:rsid w:val="00310E60"/>
    <w:rsid w:val="00310F35"/>
    <w:rsid w:val="003165E2"/>
    <w:rsid w:val="00317323"/>
    <w:rsid w:val="0032060C"/>
    <w:rsid w:val="003206AD"/>
    <w:rsid w:val="003239ED"/>
    <w:rsid w:val="00325468"/>
    <w:rsid w:val="00325F22"/>
    <w:rsid w:val="0033174B"/>
    <w:rsid w:val="00331D8C"/>
    <w:rsid w:val="003338D2"/>
    <w:rsid w:val="003432DF"/>
    <w:rsid w:val="00353622"/>
    <w:rsid w:val="0035506D"/>
    <w:rsid w:val="00355842"/>
    <w:rsid w:val="003619BC"/>
    <w:rsid w:val="00365399"/>
    <w:rsid w:val="00365624"/>
    <w:rsid w:val="00367024"/>
    <w:rsid w:val="00370DA4"/>
    <w:rsid w:val="00370DC4"/>
    <w:rsid w:val="00370F9E"/>
    <w:rsid w:val="00370FD0"/>
    <w:rsid w:val="00381FC8"/>
    <w:rsid w:val="00384B79"/>
    <w:rsid w:val="00385317"/>
    <w:rsid w:val="0038553C"/>
    <w:rsid w:val="00390D47"/>
    <w:rsid w:val="003912EA"/>
    <w:rsid w:val="00394FC2"/>
    <w:rsid w:val="003967E5"/>
    <w:rsid w:val="003A2CA8"/>
    <w:rsid w:val="003A7C46"/>
    <w:rsid w:val="003B0DF3"/>
    <w:rsid w:val="003C08A3"/>
    <w:rsid w:val="003C1535"/>
    <w:rsid w:val="003C1858"/>
    <w:rsid w:val="003C30C1"/>
    <w:rsid w:val="003D3C41"/>
    <w:rsid w:val="003D78CE"/>
    <w:rsid w:val="003D7C61"/>
    <w:rsid w:val="003E43C5"/>
    <w:rsid w:val="003E45A1"/>
    <w:rsid w:val="003F293F"/>
    <w:rsid w:val="003F6C57"/>
    <w:rsid w:val="003F7EEE"/>
    <w:rsid w:val="004015E2"/>
    <w:rsid w:val="004107FB"/>
    <w:rsid w:val="00414C17"/>
    <w:rsid w:val="0041541B"/>
    <w:rsid w:val="00415805"/>
    <w:rsid w:val="004160EF"/>
    <w:rsid w:val="00416F31"/>
    <w:rsid w:val="0041780C"/>
    <w:rsid w:val="0042217C"/>
    <w:rsid w:val="0042453C"/>
    <w:rsid w:val="00433C7D"/>
    <w:rsid w:val="00434351"/>
    <w:rsid w:val="004432F8"/>
    <w:rsid w:val="00446E09"/>
    <w:rsid w:val="004531C9"/>
    <w:rsid w:val="00456293"/>
    <w:rsid w:val="00470B87"/>
    <w:rsid w:val="00472181"/>
    <w:rsid w:val="00490D37"/>
    <w:rsid w:val="0049390E"/>
    <w:rsid w:val="00493C7C"/>
    <w:rsid w:val="00494209"/>
    <w:rsid w:val="004A4A17"/>
    <w:rsid w:val="004A6599"/>
    <w:rsid w:val="004A6965"/>
    <w:rsid w:val="004A7AE9"/>
    <w:rsid w:val="004B3829"/>
    <w:rsid w:val="004B536D"/>
    <w:rsid w:val="004C01E9"/>
    <w:rsid w:val="004C0A53"/>
    <w:rsid w:val="004C2064"/>
    <w:rsid w:val="004C31A6"/>
    <w:rsid w:val="004C658D"/>
    <w:rsid w:val="004C7B46"/>
    <w:rsid w:val="004D0B4D"/>
    <w:rsid w:val="004D2791"/>
    <w:rsid w:val="004D309E"/>
    <w:rsid w:val="004D3D60"/>
    <w:rsid w:val="004D3F39"/>
    <w:rsid w:val="004D48B0"/>
    <w:rsid w:val="004D69FC"/>
    <w:rsid w:val="004D7C98"/>
    <w:rsid w:val="004D7E86"/>
    <w:rsid w:val="004E0DF2"/>
    <w:rsid w:val="004E160B"/>
    <w:rsid w:val="004E1A6B"/>
    <w:rsid w:val="004E24E1"/>
    <w:rsid w:val="004E2E92"/>
    <w:rsid w:val="004E4F7F"/>
    <w:rsid w:val="004E504D"/>
    <w:rsid w:val="004E519D"/>
    <w:rsid w:val="004F12B8"/>
    <w:rsid w:val="004F5231"/>
    <w:rsid w:val="004F6567"/>
    <w:rsid w:val="00500C43"/>
    <w:rsid w:val="00506A29"/>
    <w:rsid w:val="00507E76"/>
    <w:rsid w:val="00510427"/>
    <w:rsid w:val="00514520"/>
    <w:rsid w:val="0051504D"/>
    <w:rsid w:val="0051547E"/>
    <w:rsid w:val="00516D61"/>
    <w:rsid w:val="00516F64"/>
    <w:rsid w:val="00520BFA"/>
    <w:rsid w:val="00522987"/>
    <w:rsid w:val="005324C9"/>
    <w:rsid w:val="00533D27"/>
    <w:rsid w:val="005402CE"/>
    <w:rsid w:val="00551B89"/>
    <w:rsid w:val="00555F34"/>
    <w:rsid w:val="0056101E"/>
    <w:rsid w:val="005639E6"/>
    <w:rsid w:val="00563B44"/>
    <w:rsid w:val="005672B2"/>
    <w:rsid w:val="00575E77"/>
    <w:rsid w:val="005760DD"/>
    <w:rsid w:val="005812C0"/>
    <w:rsid w:val="00585BD2"/>
    <w:rsid w:val="00587172"/>
    <w:rsid w:val="00595456"/>
    <w:rsid w:val="00596B42"/>
    <w:rsid w:val="005A6A81"/>
    <w:rsid w:val="005A6F79"/>
    <w:rsid w:val="005A728C"/>
    <w:rsid w:val="005B60CD"/>
    <w:rsid w:val="005B7E00"/>
    <w:rsid w:val="005C03B5"/>
    <w:rsid w:val="005C5B3B"/>
    <w:rsid w:val="005C7B31"/>
    <w:rsid w:val="005D50AB"/>
    <w:rsid w:val="005D57B2"/>
    <w:rsid w:val="005E22A7"/>
    <w:rsid w:val="005E328D"/>
    <w:rsid w:val="005E3575"/>
    <w:rsid w:val="005E61F7"/>
    <w:rsid w:val="005E6F00"/>
    <w:rsid w:val="005F393D"/>
    <w:rsid w:val="0060019B"/>
    <w:rsid w:val="00603A35"/>
    <w:rsid w:val="00605C9A"/>
    <w:rsid w:val="00606D6E"/>
    <w:rsid w:val="00606FBA"/>
    <w:rsid w:val="00610DE8"/>
    <w:rsid w:val="006129F6"/>
    <w:rsid w:val="00616B8E"/>
    <w:rsid w:val="006356B7"/>
    <w:rsid w:val="006447F4"/>
    <w:rsid w:val="0064497F"/>
    <w:rsid w:val="00647D53"/>
    <w:rsid w:val="00650D8D"/>
    <w:rsid w:val="0065797E"/>
    <w:rsid w:val="006613BA"/>
    <w:rsid w:val="00666EA7"/>
    <w:rsid w:val="00667DE6"/>
    <w:rsid w:val="006710F6"/>
    <w:rsid w:val="0067167D"/>
    <w:rsid w:val="0067237C"/>
    <w:rsid w:val="00675981"/>
    <w:rsid w:val="00675BF7"/>
    <w:rsid w:val="00675C3F"/>
    <w:rsid w:val="00676C53"/>
    <w:rsid w:val="0068056C"/>
    <w:rsid w:val="006812CE"/>
    <w:rsid w:val="00687AC7"/>
    <w:rsid w:val="0069166B"/>
    <w:rsid w:val="006947B4"/>
    <w:rsid w:val="006970C4"/>
    <w:rsid w:val="006A0AB6"/>
    <w:rsid w:val="006A0B89"/>
    <w:rsid w:val="006A1CAC"/>
    <w:rsid w:val="006A7AF1"/>
    <w:rsid w:val="006B178A"/>
    <w:rsid w:val="006B3A04"/>
    <w:rsid w:val="006B468A"/>
    <w:rsid w:val="006B51B0"/>
    <w:rsid w:val="006B6CB6"/>
    <w:rsid w:val="006B6FF8"/>
    <w:rsid w:val="006C24EB"/>
    <w:rsid w:val="006C4331"/>
    <w:rsid w:val="006C51E2"/>
    <w:rsid w:val="006C6BE3"/>
    <w:rsid w:val="006C6ED4"/>
    <w:rsid w:val="006D509E"/>
    <w:rsid w:val="006E3160"/>
    <w:rsid w:val="006F270F"/>
    <w:rsid w:val="006F3251"/>
    <w:rsid w:val="006F537A"/>
    <w:rsid w:val="00700BBA"/>
    <w:rsid w:val="0070133A"/>
    <w:rsid w:val="00704093"/>
    <w:rsid w:val="007134FA"/>
    <w:rsid w:val="00713C97"/>
    <w:rsid w:val="007150C3"/>
    <w:rsid w:val="00715401"/>
    <w:rsid w:val="00721372"/>
    <w:rsid w:val="00727265"/>
    <w:rsid w:val="00731D34"/>
    <w:rsid w:val="007354E3"/>
    <w:rsid w:val="00745525"/>
    <w:rsid w:val="00754827"/>
    <w:rsid w:val="00754D01"/>
    <w:rsid w:val="007576A0"/>
    <w:rsid w:val="007614CD"/>
    <w:rsid w:val="00762AFF"/>
    <w:rsid w:val="007630BA"/>
    <w:rsid w:val="0076414D"/>
    <w:rsid w:val="007752A5"/>
    <w:rsid w:val="00780542"/>
    <w:rsid w:val="00786196"/>
    <w:rsid w:val="00786A2F"/>
    <w:rsid w:val="00786EAF"/>
    <w:rsid w:val="007875D3"/>
    <w:rsid w:val="00787D25"/>
    <w:rsid w:val="00791B15"/>
    <w:rsid w:val="007928B8"/>
    <w:rsid w:val="007A0146"/>
    <w:rsid w:val="007A0F50"/>
    <w:rsid w:val="007A1111"/>
    <w:rsid w:val="007B098F"/>
    <w:rsid w:val="007B0FA5"/>
    <w:rsid w:val="007B7F91"/>
    <w:rsid w:val="007C460D"/>
    <w:rsid w:val="007C538B"/>
    <w:rsid w:val="007C71F1"/>
    <w:rsid w:val="007C7E01"/>
    <w:rsid w:val="007D3632"/>
    <w:rsid w:val="007D3A25"/>
    <w:rsid w:val="007D55B5"/>
    <w:rsid w:val="007D784E"/>
    <w:rsid w:val="007E0A84"/>
    <w:rsid w:val="007E5CEC"/>
    <w:rsid w:val="007F28D2"/>
    <w:rsid w:val="007F3163"/>
    <w:rsid w:val="008020F0"/>
    <w:rsid w:val="00803411"/>
    <w:rsid w:val="008069F9"/>
    <w:rsid w:val="0081134C"/>
    <w:rsid w:val="0081280C"/>
    <w:rsid w:val="0081351F"/>
    <w:rsid w:val="00813BDB"/>
    <w:rsid w:val="00817EFA"/>
    <w:rsid w:val="00820366"/>
    <w:rsid w:val="00821630"/>
    <w:rsid w:val="00822280"/>
    <w:rsid w:val="00824251"/>
    <w:rsid w:val="00825887"/>
    <w:rsid w:val="00825B8B"/>
    <w:rsid w:val="0082651D"/>
    <w:rsid w:val="00826C45"/>
    <w:rsid w:val="0082787F"/>
    <w:rsid w:val="00830022"/>
    <w:rsid w:val="00831578"/>
    <w:rsid w:val="0083590E"/>
    <w:rsid w:val="008413DE"/>
    <w:rsid w:val="008441C2"/>
    <w:rsid w:val="00845610"/>
    <w:rsid w:val="0084625D"/>
    <w:rsid w:val="00850FED"/>
    <w:rsid w:val="00851742"/>
    <w:rsid w:val="00854732"/>
    <w:rsid w:val="00861F7A"/>
    <w:rsid w:val="00864BAB"/>
    <w:rsid w:val="00867281"/>
    <w:rsid w:val="00870D81"/>
    <w:rsid w:val="00871D37"/>
    <w:rsid w:val="008748FF"/>
    <w:rsid w:val="00875447"/>
    <w:rsid w:val="00877BE7"/>
    <w:rsid w:val="008838FD"/>
    <w:rsid w:val="008840B3"/>
    <w:rsid w:val="008852E0"/>
    <w:rsid w:val="008953DA"/>
    <w:rsid w:val="0089574B"/>
    <w:rsid w:val="008963D9"/>
    <w:rsid w:val="008A2838"/>
    <w:rsid w:val="008B31A2"/>
    <w:rsid w:val="008B5F01"/>
    <w:rsid w:val="008C300D"/>
    <w:rsid w:val="008C52D9"/>
    <w:rsid w:val="008D188B"/>
    <w:rsid w:val="008D2BEA"/>
    <w:rsid w:val="008E77DA"/>
    <w:rsid w:val="008F0BFF"/>
    <w:rsid w:val="008F66AF"/>
    <w:rsid w:val="00904158"/>
    <w:rsid w:val="009066ED"/>
    <w:rsid w:val="00910DBD"/>
    <w:rsid w:val="009148A6"/>
    <w:rsid w:val="00914A80"/>
    <w:rsid w:val="009169DF"/>
    <w:rsid w:val="0092043F"/>
    <w:rsid w:val="00921332"/>
    <w:rsid w:val="00932725"/>
    <w:rsid w:val="009405C4"/>
    <w:rsid w:val="00943819"/>
    <w:rsid w:val="009646C2"/>
    <w:rsid w:val="00972669"/>
    <w:rsid w:val="00976065"/>
    <w:rsid w:val="00980F7E"/>
    <w:rsid w:val="0099163F"/>
    <w:rsid w:val="009919A1"/>
    <w:rsid w:val="00991CF6"/>
    <w:rsid w:val="00993B1D"/>
    <w:rsid w:val="00994418"/>
    <w:rsid w:val="009A1140"/>
    <w:rsid w:val="009B1F64"/>
    <w:rsid w:val="009B239E"/>
    <w:rsid w:val="009B61E6"/>
    <w:rsid w:val="009C376C"/>
    <w:rsid w:val="009C3ED8"/>
    <w:rsid w:val="009C470C"/>
    <w:rsid w:val="009D25DE"/>
    <w:rsid w:val="009E201C"/>
    <w:rsid w:val="009E55C5"/>
    <w:rsid w:val="009E6550"/>
    <w:rsid w:val="009F11C4"/>
    <w:rsid w:val="009F2852"/>
    <w:rsid w:val="009F696F"/>
    <w:rsid w:val="00A032AC"/>
    <w:rsid w:val="00A05243"/>
    <w:rsid w:val="00A15AC4"/>
    <w:rsid w:val="00A2053F"/>
    <w:rsid w:val="00A208B8"/>
    <w:rsid w:val="00A32525"/>
    <w:rsid w:val="00A32723"/>
    <w:rsid w:val="00A33E38"/>
    <w:rsid w:val="00A36E95"/>
    <w:rsid w:val="00A3704D"/>
    <w:rsid w:val="00A45E28"/>
    <w:rsid w:val="00A462C2"/>
    <w:rsid w:val="00A468D0"/>
    <w:rsid w:val="00A46934"/>
    <w:rsid w:val="00A546D4"/>
    <w:rsid w:val="00A56225"/>
    <w:rsid w:val="00A6029F"/>
    <w:rsid w:val="00A60E29"/>
    <w:rsid w:val="00A6348C"/>
    <w:rsid w:val="00A65651"/>
    <w:rsid w:val="00A72488"/>
    <w:rsid w:val="00A74E31"/>
    <w:rsid w:val="00A74F29"/>
    <w:rsid w:val="00A754E7"/>
    <w:rsid w:val="00A84400"/>
    <w:rsid w:val="00A87BAE"/>
    <w:rsid w:val="00A915DA"/>
    <w:rsid w:val="00A91F69"/>
    <w:rsid w:val="00A93DB4"/>
    <w:rsid w:val="00A947EA"/>
    <w:rsid w:val="00AA0606"/>
    <w:rsid w:val="00AA10A3"/>
    <w:rsid w:val="00AA3BC9"/>
    <w:rsid w:val="00AA48BB"/>
    <w:rsid w:val="00AA4A3E"/>
    <w:rsid w:val="00AA5615"/>
    <w:rsid w:val="00AA7CF1"/>
    <w:rsid w:val="00AB1163"/>
    <w:rsid w:val="00AB5B11"/>
    <w:rsid w:val="00AC6767"/>
    <w:rsid w:val="00AC6FF1"/>
    <w:rsid w:val="00AC7DC0"/>
    <w:rsid w:val="00B04671"/>
    <w:rsid w:val="00B0638C"/>
    <w:rsid w:val="00B075B6"/>
    <w:rsid w:val="00B11DE7"/>
    <w:rsid w:val="00B23DA0"/>
    <w:rsid w:val="00B24848"/>
    <w:rsid w:val="00B26137"/>
    <w:rsid w:val="00B26414"/>
    <w:rsid w:val="00B34442"/>
    <w:rsid w:val="00B42500"/>
    <w:rsid w:val="00B4260F"/>
    <w:rsid w:val="00B4415E"/>
    <w:rsid w:val="00B502F0"/>
    <w:rsid w:val="00B53A49"/>
    <w:rsid w:val="00B5471E"/>
    <w:rsid w:val="00B56A6C"/>
    <w:rsid w:val="00B574FD"/>
    <w:rsid w:val="00B631DD"/>
    <w:rsid w:val="00B73215"/>
    <w:rsid w:val="00B75458"/>
    <w:rsid w:val="00B75DD5"/>
    <w:rsid w:val="00B77AD8"/>
    <w:rsid w:val="00B82955"/>
    <w:rsid w:val="00B84070"/>
    <w:rsid w:val="00B860D1"/>
    <w:rsid w:val="00B86BF9"/>
    <w:rsid w:val="00B94759"/>
    <w:rsid w:val="00B9655B"/>
    <w:rsid w:val="00BA12F0"/>
    <w:rsid w:val="00BA38E2"/>
    <w:rsid w:val="00BA49BE"/>
    <w:rsid w:val="00BA505E"/>
    <w:rsid w:val="00BA5B87"/>
    <w:rsid w:val="00BC1A04"/>
    <w:rsid w:val="00BC3FEB"/>
    <w:rsid w:val="00BD27DA"/>
    <w:rsid w:val="00BD2ACD"/>
    <w:rsid w:val="00BD3274"/>
    <w:rsid w:val="00BD3FF4"/>
    <w:rsid w:val="00BE25B5"/>
    <w:rsid w:val="00BE59DA"/>
    <w:rsid w:val="00BF0BB9"/>
    <w:rsid w:val="00BF1086"/>
    <w:rsid w:val="00BF3F8F"/>
    <w:rsid w:val="00C047E7"/>
    <w:rsid w:val="00C138E1"/>
    <w:rsid w:val="00C20AD6"/>
    <w:rsid w:val="00C41333"/>
    <w:rsid w:val="00C455FF"/>
    <w:rsid w:val="00C51739"/>
    <w:rsid w:val="00C52BF8"/>
    <w:rsid w:val="00C55424"/>
    <w:rsid w:val="00C6315F"/>
    <w:rsid w:val="00C669AB"/>
    <w:rsid w:val="00C70541"/>
    <w:rsid w:val="00C721E1"/>
    <w:rsid w:val="00C742ED"/>
    <w:rsid w:val="00C74A30"/>
    <w:rsid w:val="00C75B62"/>
    <w:rsid w:val="00C772D9"/>
    <w:rsid w:val="00C777F6"/>
    <w:rsid w:val="00C77CF8"/>
    <w:rsid w:val="00C77EE7"/>
    <w:rsid w:val="00C80F87"/>
    <w:rsid w:val="00C85218"/>
    <w:rsid w:val="00C91DE6"/>
    <w:rsid w:val="00C92854"/>
    <w:rsid w:val="00C92E61"/>
    <w:rsid w:val="00C9499B"/>
    <w:rsid w:val="00C94FC2"/>
    <w:rsid w:val="00C956B6"/>
    <w:rsid w:val="00C970CB"/>
    <w:rsid w:val="00CB44F1"/>
    <w:rsid w:val="00CB7FE7"/>
    <w:rsid w:val="00CC209E"/>
    <w:rsid w:val="00CC3BDE"/>
    <w:rsid w:val="00CC3C2A"/>
    <w:rsid w:val="00CC401E"/>
    <w:rsid w:val="00CC5320"/>
    <w:rsid w:val="00CC5786"/>
    <w:rsid w:val="00CC64F3"/>
    <w:rsid w:val="00CC7A50"/>
    <w:rsid w:val="00CD0825"/>
    <w:rsid w:val="00CD1D38"/>
    <w:rsid w:val="00CD3089"/>
    <w:rsid w:val="00CE08DB"/>
    <w:rsid w:val="00CE101F"/>
    <w:rsid w:val="00CE2A30"/>
    <w:rsid w:val="00CF01F5"/>
    <w:rsid w:val="00CF31B0"/>
    <w:rsid w:val="00CF43CE"/>
    <w:rsid w:val="00CF6A8F"/>
    <w:rsid w:val="00D065B5"/>
    <w:rsid w:val="00D076CB"/>
    <w:rsid w:val="00D10705"/>
    <w:rsid w:val="00D1478F"/>
    <w:rsid w:val="00D16364"/>
    <w:rsid w:val="00D17066"/>
    <w:rsid w:val="00D17520"/>
    <w:rsid w:val="00D27A9D"/>
    <w:rsid w:val="00D40A12"/>
    <w:rsid w:val="00D42924"/>
    <w:rsid w:val="00D43DDF"/>
    <w:rsid w:val="00D46B98"/>
    <w:rsid w:val="00D50D91"/>
    <w:rsid w:val="00D538A5"/>
    <w:rsid w:val="00D53F5A"/>
    <w:rsid w:val="00D63D50"/>
    <w:rsid w:val="00D667FE"/>
    <w:rsid w:val="00D77891"/>
    <w:rsid w:val="00D80C18"/>
    <w:rsid w:val="00D8324F"/>
    <w:rsid w:val="00D85383"/>
    <w:rsid w:val="00D85FAB"/>
    <w:rsid w:val="00D87D83"/>
    <w:rsid w:val="00D96161"/>
    <w:rsid w:val="00DA0871"/>
    <w:rsid w:val="00DA71F0"/>
    <w:rsid w:val="00DB53F1"/>
    <w:rsid w:val="00DB5495"/>
    <w:rsid w:val="00DB6DAD"/>
    <w:rsid w:val="00DB74CC"/>
    <w:rsid w:val="00DC21B4"/>
    <w:rsid w:val="00DC629B"/>
    <w:rsid w:val="00DD339B"/>
    <w:rsid w:val="00DD4DD7"/>
    <w:rsid w:val="00DE1AEB"/>
    <w:rsid w:val="00DE3C6B"/>
    <w:rsid w:val="00DE7174"/>
    <w:rsid w:val="00DF4249"/>
    <w:rsid w:val="00DF4EAD"/>
    <w:rsid w:val="00E06A05"/>
    <w:rsid w:val="00E10004"/>
    <w:rsid w:val="00E10B1B"/>
    <w:rsid w:val="00E14313"/>
    <w:rsid w:val="00E26375"/>
    <w:rsid w:val="00E356BA"/>
    <w:rsid w:val="00E35E73"/>
    <w:rsid w:val="00E367E7"/>
    <w:rsid w:val="00E4228F"/>
    <w:rsid w:val="00E43075"/>
    <w:rsid w:val="00E4317B"/>
    <w:rsid w:val="00E45031"/>
    <w:rsid w:val="00E64325"/>
    <w:rsid w:val="00E6728A"/>
    <w:rsid w:val="00E71648"/>
    <w:rsid w:val="00E84D35"/>
    <w:rsid w:val="00E87221"/>
    <w:rsid w:val="00E876AC"/>
    <w:rsid w:val="00E907E5"/>
    <w:rsid w:val="00E94E9D"/>
    <w:rsid w:val="00E973B1"/>
    <w:rsid w:val="00E97C6C"/>
    <w:rsid w:val="00EA3F21"/>
    <w:rsid w:val="00EA7F8A"/>
    <w:rsid w:val="00EB396F"/>
    <w:rsid w:val="00EB5B44"/>
    <w:rsid w:val="00EB679F"/>
    <w:rsid w:val="00EB6D4F"/>
    <w:rsid w:val="00EC04F7"/>
    <w:rsid w:val="00ED33F6"/>
    <w:rsid w:val="00ED56C1"/>
    <w:rsid w:val="00ED6FAA"/>
    <w:rsid w:val="00EE30EC"/>
    <w:rsid w:val="00EE568B"/>
    <w:rsid w:val="00F0112C"/>
    <w:rsid w:val="00F03141"/>
    <w:rsid w:val="00F067BE"/>
    <w:rsid w:val="00F07E21"/>
    <w:rsid w:val="00F236B1"/>
    <w:rsid w:val="00F23B44"/>
    <w:rsid w:val="00F32307"/>
    <w:rsid w:val="00F32FF6"/>
    <w:rsid w:val="00F33EDC"/>
    <w:rsid w:val="00F4300E"/>
    <w:rsid w:val="00F44598"/>
    <w:rsid w:val="00F51FE4"/>
    <w:rsid w:val="00F53EDC"/>
    <w:rsid w:val="00F54218"/>
    <w:rsid w:val="00F54B24"/>
    <w:rsid w:val="00F578EE"/>
    <w:rsid w:val="00F62060"/>
    <w:rsid w:val="00F71CC7"/>
    <w:rsid w:val="00F759EC"/>
    <w:rsid w:val="00F76535"/>
    <w:rsid w:val="00F84DC0"/>
    <w:rsid w:val="00F86CEA"/>
    <w:rsid w:val="00F90053"/>
    <w:rsid w:val="00F93819"/>
    <w:rsid w:val="00F93883"/>
    <w:rsid w:val="00FA0FB6"/>
    <w:rsid w:val="00FA1C7C"/>
    <w:rsid w:val="00FA259D"/>
    <w:rsid w:val="00FA7E69"/>
    <w:rsid w:val="00FA7EAE"/>
    <w:rsid w:val="00FC5A53"/>
    <w:rsid w:val="00FD08F7"/>
    <w:rsid w:val="00FD708E"/>
    <w:rsid w:val="00FE02D3"/>
    <w:rsid w:val="00FE5A72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A0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20" w:after="22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71648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rsid w:val="005C0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BNTText"/>
    <w:next w:val="Normln"/>
    <w:link w:val="Nadpis2Char"/>
    <w:uiPriority w:val="9"/>
    <w:unhideWhenUsed/>
    <w:rsid w:val="00A754E7"/>
    <w:pPr>
      <w:outlineLvl w:val="1"/>
    </w:pPr>
  </w:style>
  <w:style w:type="paragraph" w:styleId="Nadpis3">
    <w:name w:val="heading 3"/>
    <w:basedOn w:val="Nadpis2"/>
    <w:next w:val="Normln"/>
    <w:link w:val="Nadpis3Char"/>
    <w:uiPriority w:val="9"/>
    <w:unhideWhenUsed/>
    <w:rsid w:val="00A754E7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rsid w:val="00650D8D"/>
    <w:pPr>
      <w:spacing w:after="0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BF3F8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3F8F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BF3F8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3F8F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3F8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F8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F3F8F"/>
    <w:rPr>
      <w:color w:val="808080"/>
    </w:rPr>
  </w:style>
  <w:style w:type="paragraph" w:styleId="Odstavecseseznamem">
    <w:name w:val="List Paragraph"/>
    <w:basedOn w:val="Normln"/>
    <w:link w:val="OdstavecseseznamemChar"/>
    <w:qFormat/>
    <w:rsid w:val="000E495E"/>
    <w:pPr>
      <w:contextualSpacing/>
    </w:pPr>
  </w:style>
  <w:style w:type="paragraph" w:customStyle="1" w:styleId="BNTPrea">
    <w:name w:val="BNT_Prea"/>
    <w:basedOn w:val="Normln"/>
    <w:link w:val="BNTPreaChar"/>
    <w:qFormat/>
    <w:rsid w:val="00605C9A"/>
    <w:pPr>
      <w:tabs>
        <w:tab w:val="left" w:pos="720"/>
      </w:tabs>
      <w:jc w:val="center"/>
    </w:pPr>
    <w:rPr>
      <w:b/>
    </w:rPr>
  </w:style>
  <w:style w:type="paragraph" w:customStyle="1" w:styleId="BNTPreaA">
    <w:name w:val="BNT_Prea_A"/>
    <w:basedOn w:val="Odstavecseseznamem"/>
    <w:link w:val="BNTPreaAChar"/>
    <w:qFormat/>
    <w:rsid w:val="00BC1A04"/>
    <w:pPr>
      <w:numPr>
        <w:numId w:val="1"/>
      </w:numPr>
      <w:tabs>
        <w:tab w:val="left" w:pos="720"/>
      </w:tabs>
      <w:contextualSpacing w:val="0"/>
    </w:pPr>
  </w:style>
  <w:style w:type="character" w:customStyle="1" w:styleId="BNTPreaChar">
    <w:name w:val="BNT_Prea Char"/>
    <w:basedOn w:val="Standardnpsmoodstavce"/>
    <w:link w:val="BNTPrea"/>
    <w:rsid w:val="00605C9A"/>
    <w:rPr>
      <w:rFonts w:ascii="Arial" w:hAnsi="Arial"/>
      <w:b/>
    </w:rPr>
  </w:style>
  <w:style w:type="character" w:customStyle="1" w:styleId="Nadpis1Char">
    <w:name w:val="Nadpis 1 Char"/>
    <w:basedOn w:val="Standardnpsmoodstavce"/>
    <w:link w:val="Nadpis1"/>
    <w:uiPriority w:val="9"/>
    <w:rsid w:val="005C0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0E495E"/>
    <w:rPr>
      <w:rFonts w:ascii="Arial" w:hAnsi="Arial"/>
    </w:rPr>
  </w:style>
  <w:style w:type="character" w:customStyle="1" w:styleId="BNTPreaAChar">
    <w:name w:val="BNT_Prea_A Char"/>
    <w:basedOn w:val="OdstavecseseznamemChar"/>
    <w:link w:val="BNTPreaA"/>
    <w:rsid w:val="00BC1A04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A754E7"/>
    <w:rPr>
      <w:rFonts w:ascii="Arial" w:eastAsiaTheme="majorEastAsia" w:hAnsi="Arial" w:cs="Arial"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A754E7"/>
    <w:rPr>
      <w:rFonts w:ascii="Arial" w:eastAsiaTheme="majorEastAsia" w:hAnsi="Arial" w:cs="Arial"/>
      <w:bCs/>
    </w:rPr>
  </w:style>
  <w:style w:type="paragraph" w:styleId="Nadpisobsahu">
    <w:name w:val="TOC Heading"/>
    <w:basedOn w:val="Nadpis1"/>
    <w:next w:val="Normln"/>
    <w:uiPriority w:val="39"/>
    <w:unhideWhenUsed/>
    <w:rsid w:val="00C742E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17EFA"/>
    <w:pPr>
      <w:tabs>
        <w:tab w:val="left" w:pos="720"/>
        <w:tab w:val="right" w:leader="dot" w:pos="9062"/>
      </w:tabs>
      <w:spacing w:after="24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C742ED"/>
    <w:pPr>
      <w:tabs>
        <w:tab w:val="left" w:pos="720"/>
        <w:tab w:val="right" w:leader="dot" w:pos="9062"/>
      </w:tabs>
      <w:spacing w:after="240"/>
    </w:pPr>
  </w:style>
  <w:style w:type="character" w:styleId="Hypertextovodkaz">
    <w:name w:val="Hyperlink"/>
    <w:basedOn w:val="Standardnpsmoodstavce"/>
    <w:uiPriority w:val="99"/>
    <w:unhideWhenUsed/>
    <w:rsid w:val="00C742ED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C742ED"/>
    <w:pPr>
      <w:numPr>
        <w:numId w:val="2"/>
      </w:numPr>
      <w:tabs>
        <w:tab w:val="left" w:pos="720"/>
        <w:tab w:val="right" w:leader="dot" w:pos="9062"/>
      </w:tabs>
      <w:spacing w:after="240"/>
      <w:ind w:left="0" w:firstLine="0"/>
    </w:pPr>
  </w:style>
  <w:style w:type="paragraph" w:customStyle="1" w:styleId="BNTS1">
    <w:name w:val="BNT_S_1"/>
    <w:basedOn w:val="BNTText"/>
    <w:next w:val="BNTText"/>
    <w:link w:val="BNTS1Char"/>
    <w:qFormat/>
    <w:rsid w:val="00E10B1B"/>
    <w:pPr>
      <w:numPr>
        <w:numId w:val="3"/>
      </w:numPr>
      <w:spacing w:before="360" w:after="240"/>
    </w:pPr>
    <w:rPr>
      <w:b/>
      <w:bCs/>
    </w:rPr>
  </w:style>
  <w:style w:type="paragraph" w:customStyle="1" w:styleId="BNTS11">
    <w:name w:val="BNT_S_1.1"/>
    <w:basedOn w:val="BNTS1"/>
    <w:next w:val="BNTText"/>
    <w:link w:val="BNTS11Char"/>
    <w:qFormat/>
    <w:rsid w:val="000E206E"/>
    <w:pPr>
      <w:numPr>
        <w:ilvl w:val="1"/>
      </w:numPr>
      <w:spacing w:before="120" w:after="120"/>
      <w:outlineLvl w:val="0"/>
    </w:pPr>
    <w:rPr>
      <w:b w:val="0"/>
      <w:bCs w:val="0"/>
      <w:noProof/>
    </w:rPr>
  </w:style>
  <w:style w:type="character" w:customStyle="1" w:styleId="BNTS1Char">
    <w:name w:val="BNT_S_1 Char"/>
    <w:basedOn w:val="Nadpis1Char"/>
    <w:link w:val="BNTS1"/>
    <w:rsid w:val="00E10B1B"/>
    <w:rPr>
      <w:rFonts w:ascii="Arial" w:eastAsiaTheme="majorEastAsia" w:hAnsi="Arial" w:cs="Arial"/>
      <w:b/>
      <w:bCs/>
      <w:color w:val="365F91" w:themeColor="accent1" w:themeShade="BF"/>
      <w:sz w:val="28"/>
      <w:szCs w:val="28"/>
      <w:lang w:val="en-US"/>
    </w:rPr>
  </w:style>
  <w:style w:type="paragraph" w:customStyle="1" w:styleId="BNTS111">
    <w:name w:val="BNT_S_1.1.1"/>
    <w:basedOn w:val="BNTS11"/>
    <w:next w:val="BNTText"/>
    <w:link w:val="BNTS111Char"/>
    <w:qFormat/>
    <w:rsid w:val="00E973B1"/>
    <w:pPr>
      <w:numPr>
        <w:ilvl w:val="2"/>
      </w:numPr>
    </w:pPr>
  </w:style>
  <w:style w:type="character" w:customStyle="1" w:styleId="BNTS11Char">
    <w:name w:val="BNT_S_1.1 Char"/>
    <w:basedOn w:val="Nadpis2Char"/>
    <w:link w:val="BNTS11"/>
    <w:rsid w:val="000E206E"/>
    <w:rPr>
      <w:rFonts w:ascii="Arial" w:eastAsiaTheme="majorEastAsia" w:hAnsi="Arial" w:cs="Arial"/>
      <w:bCs w:val="0"/>
      <w:noProof/>
      <w:lang w:val="en-US"/>
    </w:rPr>
  </w:style>
  <w:style w:type="paragraph" w:customStyle="1" w:styleId="BNTSi1">
    <w:name w:val="BNT_S_i)"/>
    <w:basedOn w:val="BNTS111"/>
    <w:next w:val="BNTSia"/>
    <w:link w:val="BNTSiChar"/>
    <w:rsid w:val="00EB5B44"/>
    <w:pPr>
      <w:numPr>
        <w:ilvl w:val="0"/>
        <w:numId w:val="0"/>
      </w:numPr>
      <w:ind w:left="1440" w:hanging="720"/>
    </w:pPr>
  </w:style>
  <w:style w:type="character" w:customStyle="1" w:styleId="BNTS111Char">
    <w:name w:val="BNT_S_1.1.1 Char"/>
    <w:basedOn w:val="Nadpis3Char"/>
    <w:link w:val="BNTS111"/>
    <w:rsid w:val="00E973B1"/>
    <w:rPr>
      <w:rFonts w:ascii="Arial" w:eastAsiaTheme="majorEastAsia" w:hAnsi="Arial" w:cs="Arial"/>
      <w:bCs w:val="0"/>
      <w:noProof/>
      <w:lang w:val="en-US"/>
    </w:rPr>
  </w:style>
  <w:style w:type="paragraph" w:customStyle="1" w:styleId="BNTSia">
    <w:name w:val="BNT_S_i)_a"/>
    <w:basedOn w:val="BNTSi1"/>
    <w:next w:val="BNTSi0"/>
    <w:link w:val="BNTSiaChar"/>
    <w:rsid w:val="00EB5B44"/>
    <w:pPr>
      <w:numPr>
        <w:ilvl w:val="4"/>
      </w:numPr>
      <w:ind w:left="2160" w:hanging="720"/>
    </w:pPr>
  </w:style>
  <w:style w:type="character" w:customStyle="1" w:styleId="BNTSiChar">
    <w:name w:val="BNT_S_i) Char"/>
    <w:basedOn w:val="OdstavecseseznamemChar"/>
    <w:link w:val="BNTSi1"/>
    <w:rsid w:val="00EB5B44"/>
    <w:rPr>
      <w:rFonts w:ascii="Arial" w:eastAsiaTheme="majorEastAsia" w:hAnsi="Arial" w:cs="Arial"/>
      <w:bCs/>
    </w:rPr>
  </w:style>
  <w:style w:type="paragraph" w:customStyle="1" w:styleId="BNTText1">
    <w:name w:val="BNT_Text1"/>
    <w:basedOn w:val="BNTS1"/>
    <w:link w:val="BNTText1Char"/>
    <w:rsid w:val="003D78CE"/>
    <w:pPr>
      <w:keepNext/>
      <w:keepLines/>
      <w:numPr>
        <w:numId w:val="0"/>
      </w:numPr>
      <w:spacing w:before="0"/>
      <w:outlineLvl w:val="0"/>
    </w:pPr>
    <w:rPr>
      <w:b w:val="0"/>
      <w:bCs w:val="0"/>
    </w:rPr>
  </w:style>
  <w:style w:type="character" w:customStyle="1" w:styleId="BNTSiaChar">
    <w:name w:val="BNT_S_i)_a Char"/>
    <w:basedOn w:val="OdstavecseseznamemChar"/>
    <w:link w:val="BNTSia"/>
    <w:rsid w:val="00EB5B44"/>
    <w:rPr>
      <w:rFonts w:ascii="Arial" w:eastAsiaTheme="majorEastAsia" w:hAnsi="Arial" w:cs="Arial"/>
      <w:bCs/>
    </w:rPr>
  </w:style>
  <w:style w:type="paragraph" w:customStyle="1" w:styleId="BNTText">
    <w:name w:val="BNT_Text"/>
    <w:basedOn w:val="Bezmezer"/>
    <w:link w:val="BNTTextChar"/>
    <w:qFormat/>
    <w:rsid w:val="00C92E61"/>
    <w:pPr>
      <w:spacing w:before="120" w:after="120"/>
      <w:ind w:firstLine="0"/>
    </w:pPr>
    <w:rPr>
      <w:rFonts w:cs="Arial"/>
      <w:lang w:val="en-US"/>
    </w:rPr>
  </w:style>
  <w:style w:type="character" w:customStyle="1" w:styleId="BNTText1Char">
    <w:name w:val="BNT_Text1 Char"/>
    <w:basedOn w:val="Standardnpsmoodstavce"/>
    <w:link w:val="BNTText1"/>
    <w:rsid w:val="003D78CE"/>
    <w:rPr>
      <w:rFonts w:ascii="Arial" w:eastAsiaTheme="majorEastAsia" w:hAnsi="Arial" w:cs="Arial"/>
      <w:bCs/>
    </w:rPr>
  </w:style>
  <w:style w:type="character" w:customStyle="1" w:styleId="BNTTextChar">
    <w:name w:val="BNT_Text Char"/>
    <w:basedOn w:val="Standardnpsmoodstavce"/>
    <w:link w:val="BNTText"/>
    <w:rsid w:val="00C92E61"/>
    <w:rPr>
      <w:rFonts w:ascii="Arial" w:hAnsi="Arial" w:cs="Arial"/>
      <w:lang w:val="en-US"/>
    </w:rPr>
  </w:style>
  <w:style w:type="paragraph" w:customStyle="1" w:styleId="BNTSi0">
    <w:name w:val="BNT_S_i"/>
    <w:basedOn w:val="BNTS111"/>
    <w:next w:val="BNTSi1"/>
    <w:link w:val="BNTSiChar0"/>
    <w:rsid w:val="008F66AF"/>
    <w:pPr>
      <w:numPr>
        <w:ilvl w:val="5"/>
      </w:numPr>
    </w:pPr>
  </w:style>
  <w:style w:type="character" w:customStyle="1" w:styleId="BNTSiChar0">
    <w:name w:val="BNT_S_i Char"/>
    <w:basedOn w:val="BNTSiaChar"/>
    <w:link w:val="BNTSi0"/>
    <w:rsid w:val="008F66AF"/>
    <w:rPr>
      <w:rFonts w:ascii="Arial" w:eastAsiaTheme="majorEastAsia" w:hAnsi="Arial" w:cs="Arial"/>
      <w:bCs w:val="0"/>
      <w:noProof/>
      <w:lang w:val="en-US"/>
    </w:rPr>
  </w:style>
  <w:style w:type="paragraph" w:customStyle="1" w:styleId="BNTPRIL">
    <w:name w:val="BNT_PRIL"/>
    <w:basedOn w:val="BNTS1"/>
    <w:link w:val="BNTPRILChar"/>
    <w:qFormat/>
    <w:rsid w:val="00CF31B0"/>
    <w:pPr>
      <w:keepNext/>
      <w:keepLines/>
      <w:numPr>
        <w:numId w:val="4"/>
      </w:numPr>
      <w:tabs>
        <w:tab w:val="clear" w:pos="1701"/>
      </w:tabs>
      <w:spacing w:before="120" w:after="120"/>
      <w:ind w:left="720"/>
      <w:outlineLvl w:val="0"/>
    </w:pPr>
    <w:rPr>
      <w:bCs w:val="0"/>
    </w:rPr>
  </w:style>
  <w:style w:type="character" w:customStyle="1" w:styleId="BNTPRILChar">
    <w:name w:val="BNT_PRIL Char"/>
    <w:basedOn w:val="BNTS1Char"/>
    <w:link w:val="BNTPRIL"/>
    <w:rsid w:val="00CF31B0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val="en-US"/>
    </w:rPr>
  </w:style>
  <w:style w:type="table" w:styleId="Mkatabulky">
    <w:name w:val="Table Grid"/>
    <w:basedOn w:val="Normlntabulka"/>
    <w:uiPriority w:val="59"/>
    <w:rsid w:val="004107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Si">
    <w:name w:val="BNT_S__i)"/>
    <w:basedOn w:val="BNTS111"/>
    <w:next w:val="BNTText"/>
    <w:link w:val="BNTSiChar1"/>
    <w:qFormat/>
    <w:rsid w:val="005E61F7"/>
    <w:pPr>
      <w:numPr>
        <w:ilvl w:val="3"/>
      </w:numPr>
    </w:pPr>
  </w:style>
  <w:style w:type="paragraph" w:customStyle="1" w:styleId="BNTSa">
    <w:name w:val="BNT_S__a)"/>
    <w:basedOn w:val="BNTSi"/>
    <w:next w:val="BNTText"/>
    <w:link w:val="BNTSaChar"/>
    <w:qFormat/>
    <w:rsid w:val="005E61F7"/>
    <w:pPr>
      <w:numPr>
        <w:ilvl w:val="4"/>
      </w:numPr>
    </w:pPr>
  </w:style>
  <w:style w:type="character" w:customStyle="1" w:styleId="BNTSiChar1">
    <w:name w:val="BNT_S__i) Char"/>
    <w:basedOn w:val="BNTSiChar"/>
    <w:link w:val="BNTSi"/>
    <w:rsid w:val="005E61F7"/>
    <w:rPr>
      <w:rFonts w:ascii="Arial" w:eastAsiaTheme="majorEastAsia" w:hAnsi="Arial" w:cs="Arial"/>
      <w:bCs w:val="0"/>
      <w:noProof/>
      <w:lang w:val="en-US"/>
    </w:rPr>
  </w:style>
  <w:style w:type="character" w:customStyle="1" w:styleId="BNTSaChar">
    <w:name w:val="BNT_S__a) Char"/>
    <w:basedOn w:val="BNTSiaChar"/>
    <w:link w:val="BNTSa"/>
    <w:rsid w:val="005E61F7"/>
    <w:rPr>
      <w:rFonts w:ascii="Arial" w:eastAsiaTheme="majorEastAsia" w:hAnsi="Arial" w:cs="Arial"/>
      <w:bCs w:val="0"/>
      <w:noProof/>
      <w:lang w:val="en-US"/>
    </w:rPr>
  </w:style>
  <w:style w:type="paragraph" w:customStyle="1" w:styleId="BNT-">
    <w:name w:val="BNT_-"/>
    <w:basedOn w:val="BNTText"/>
    <w:link w:val="BNT-Char"/>
    <w:qFormat/>
    <w:rsid w:val="005E61F7"/>
    <w:pPr>
      <w:numPr>
        <w:numId w:val="5"/>
      </w:numPr>
      <w:ind w:left="1440" w:hanging="720"/>
    </w:pPr>
  </w:style>
  <w:style w:type="character" w:customStyle="1" w:styleId="BNT-Char">
    <w:name w:val="BNT_- Char"/>
    <w:basedOn w:val="BNTTextChar"/>
    <w:link w:val="BNT-"/>
    <w:rsid w:val="005E61F7"/>
    <w:rPr>
      <w:rFonts w:ascii="Arial" w:hAnsi="Arial" w:cs="Arial"/>
      <w:lang w:val="en-US"/>
    </w:rPr>
  </w:style>
  <w:style w:type="character" w:styleId="Odkaznakoment">
    <w:name w:val="annotation reference"/>
    <w:basedOn w:val="Standardnpsmoodstavce"/>
    <w:unhideWhenUsed/>
    <w:rsid w:val="00F578E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1648"/>
    <w:rPr>
      <w:sz w:val="16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E71648"/>
    <w:rPr>
      <w:rFonts w:ascii="Arial" w:hAnsi="Arial"/>
      <w:sz w:val="16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8EE"/>
    <w:rPr>
      <w:rFonts w:ascii="Arial" w:hAnsi="Arial"/>
      <w:b/>
      <w:bCs/>
      <w:sz w:val="16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69FC"/>
    <w:pPr>
      <w:spacing w:before="0" w:after="0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69FC"/>
    <w:rPr>
      <w:rFonts w:ascii="Arial" w:hAnsi="Arial"/>
      <w:sz w:val="16"/>
      <w:szCs w:val="20"/>
    </w:rPr>
  </w:style>
  <w:style w:type="character" w:styleId="slodku">
    <w:name w:val="line number"/>
    <w:basedOn w:val="BNTS1Char"/>
    <w:uiPriority w:val="99"/>
    <w:semiHidden/>
    <w:unhideWhenUsed/>
    <w:locked/>
    <w:rsid w:val="002B5B26"/>
    <w:rPr>
      <w:rFonts w:ascii="Arial" w:eastAsiaTheme="majorEastAsia" w:hAnsi="Arial" w:cs="Arial"/>
      <w:b/>
      <w:bCs/>
      <w:color w:val="auto"/>
      <w:sz w:val="22"/>
      <w:szCs w:val="28"/>
      <w:lang w:val="en-US"/>
    </w:rPr>
  </w:style>
  <w:style w:type="paragraph" w:styleId="slovanseznam">
    <w:name w:val="List Number"/>
    <w:basedOn w:val="BNTS1"/>
    <w:next w:val="BNTS1"/>
    <w:uiPriority w:val="99"/>
    <w:semiHidden/>
    <w:unhideWhenUsed/>
    <w:locked/>
    <w:rsid w:val="002B5B26"/>
    <w:pPr>
      <w:numPr>
        <w:numId w:val="6"/>
      </w:numPr>
      <w:tabs>
        <w:tab w:val="clear" w:pos="360"/>
      </w:tabs>
      <w:ind w:left="720" w:hanging="720"/>
      <w:contextualSpacing/>
    </w:pPr>
  </w:style>
  <w:style w:type="paragraph" w:styleId="slovanseznam2">
    <w:name w:val="List Number 2"/>
    <w:basedOn w:val="BNTS1"/>
    <w:uiPriority w:val="99"/>
    <w:semiHidden/>
    <w:unhideWhenUsed/>
    <w:locked/>
    <w:rsid w:val="002B5B26"/>
    <w:pPr>
      <w:numPr>
        <w:numId w:val="7"/>
      </w:numPr>
      <w:contextualSpacing/>
    </w:pPr>
  </w:style>
  <w:style w:type="paragraph" w:styleId="slovanseznam3">
    <w:name w:val="List Number 3"/>
    <w:basedOn w:val="BNTS1"/>
    <w:uiPriority w:val="99"/>
    <w:semiHidden/>
    <w:unhideWhenUsed/>
    <w:locked/>
    <w:rsid w:val="002B5B26"/>
    <w:pPr>
      <w:numPr>
        <w:numId w:val="8"/>
      </w:numPr>
      <w:contextualSpacing/>
    </w:pPr>
  </w:style>
  <w:style w:type="paragraph" w:styleId="slovanseznam4">
    <w:name w:val="List Number 4"/>
    <w:basedOn w:val="BNTS1"/>
    <w:uiPriority w:val="99"/>
    <w:semiHidden/>
    <w:unhideWhenUsed/>
    <w:locked/>
    <w:rsid w:val="002B5B26"/>
    <w:pPr>
      <w:numPr>
        <w:numId w:val="9"/>
      </w:numPr>
      <w:contextualSpacing/>
    </w:pPr>
  </w:style>
  <w:style w:type="paragraph" w:styleId="slovanseznam5">
    <w:name w:val="List Number 5"/>
    <w:basedOn w:val="BNTS1"/>
    <w:uiPriority w:val="99"/>
    <w:semiHidden/>
    <w:unhideWhenUsed/>
    <w:locked/>
    <w:rsid w:val="002B5B26"/>
    <w:pPr>
      <w:numPr>
        <w:numId w:val="10"/>
      </w:numPr>
      <w:contextualSpacing/>
    </w:pPr>
  </w:style>
  <w:style w:type="paragraph" w:styleId="Normlnweb">
    <w:name w:val="Normal (Web)"/>
    <w:basedOn w:val="Normln"/>
    <w:uiPriority w:val="99"/>
    <w:unhideWhenUsed/>
    <w:rsid w:val="002E585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">
    <w:name w:val="highlight"/>
    <w:basedOn w:val="Standardnpsmoodstavce"/>
    <w:rsid w:val="002E5853"/>
  </w:style>
  <w:style w:type="character" w:customStyle="1" w:styleId="BezmezerChar">
    <w:name w:val="Bez mezer Char"/>
    <w:basedOn w:val="Standardnpsmoodstavce"/>
    <w:link w:val="Bezmezer"/>
    <w:uiPriority w:val="1"/>
    <w:rsid w:val="008A2838"/>
    <w:rPr>
      <w:rFonts w:ascii="Arial" w:hAnsi="Arial"/>
    </w:rPr>
  </w:style>
  <w:style w:type="paragraph" w:customStyle="1" w:styleId="BNTS110">
    <w:name w:val="BNT_S_1_1"/>
    <w:basedOn w:val="BNTS1"/>
    <w:qFormat/>
    <w:rsid w:val="00370FD0"/>
    <w:pPr>
      <w:numPr>
        <w:numId w:val="0"/>
      </w:numPr>
      <w:spacing w:before="120" w:after="120"/>
      <w:ind w:left="720" w:hanging="720"/>
    </w:pPr>
    <w:rPr>
      <w:rFonts w:cstheme="minorBidi"/>
      <w:b w:val="0"/>
      <w:bCs w:val="0"/>
      <w:lang w:val="cs-CZ"/>
    </w:rPr>
  </w:style>
  <w:style w:type="paragraph" w:customStyle="1" w:styleId="BNTS1110">
    <w:name w:val="BNT_S_1_1_1"/>
    <w:basedOn w:val="BNTS110"/>
    <w:qFormat/>
    <w:rsid w:val="00370FD0"/>
  </w:style>
  <w:style w:type="paragraph" w:styleId="Revize">
    <w:name w:val="Revision"/>
    <w:hidden/>
    <w:uiPriority w:val="99"/>
    <w:semiHidden/>
    <w:rsid w:val="0089574B"/>
    <w:pPr>
      <w:spacing w:before="0" w:after="0"/>
      <w:ind w:left="0" w:firstLine="0"/>
      <w:jc w:val="left"/>
    </w:pPr>
    <w:rPr>
      <w:rFonts w:ascii="Arial" w:hAnsi="Arial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E519D"/>
    <w:pPr>
      <w:spacing w:before="0" w:after="120" w:line="276" w:lineRule="auto"/>
      <w:ind w:left="283" w:firstLine="0"/>
      <w:jc w:val="left"/>
    </w:pPr>
    <w:rPr>
      <w:rFonts w:eastAsia="Calibri" w:cs="Times New Roman"/>
      <w:color w:val="00000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E519D"/>
    <w:rPr>
      <w:rFonts w:ascii="Arial" w:eastAsia="Calibri" w:hAnsi="Arial" w:cs="Times New Roman"/>
      <w:color w:val="000000"/>
      <w:sz w:val="16"/>
      <w:szCs w:val="16"/>
    </w:rPr>
  </w:style>
  <w:style w:type="paragraph" w:customStyle="1" w:styleId="Default">
    <w:name w:val="Default"/>
    <w:rsid w:val="00C74A30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9307-09C7-4167-8C16-CCE9C80F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8228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2021-06-22T07:48:00Z</dcterms:created>
  <dcterms:modified xsi:type="dcterms:W3CDTF">2021-07-27T10:52:00Z</dcterms:modified>
</cp:coreProperties>
</file>