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20" w:right="905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STSKÉ LESY ZNOJ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O, 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ísp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vková organizace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 008 39 027, DI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: CZ00839027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sídlem: Znojmo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Víde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ská 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ída 707/25, PS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669 02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20" w:right="905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zapsané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obchodním rejst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íku vedeném Krajským soudem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Brn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oddíl Pr, vložka 1306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jednající Ing. Zd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kem Trojanem,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editelem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80"/>
        </w:tabs>
        <w:spacing w:before="120" w:after="0" w:line="265" w:lineRule="exact"/>
        <w:ind w:left="92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bankovní spojení: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Komer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banka, a.s.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308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íslo 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tu: 13930741/0100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920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jako prodávající na stran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jedné (dále jen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92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60" w:after="0" w:line="310" w:lineRule="exact"/>
        <w:ind w:left="920" w:right="0" w:firstLine="0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NejLes s.r.o.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2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sídlo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Arnoštov 24, Pecka 507 82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0" w:lineRule="exact"/>
        <w:ind w:left="92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  </w:t>
      </w:r>
      <w:r>
        <w:rPr lang="cs-CZ"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04432665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79"/>
        </w:tabs>
        <w:spacing w:before="0" w:after="0" w:line="265" w:lineRule="exact"/>
        <w:ind w:left="92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CZ04432665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20" w:right="905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ená osoba k zastupování ve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 smluvních: Ing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Jose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Kapras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drawing>
          <wp:anchor simplePos="0" relativeHeight="251658507" behindDoc="0" locked="0" layoutInCell="1" allowOverlap="1">
            <wp:simplePos x="0" y="0"/>
            <wp:positionH relativeFrom="page">
              <wp:posOffset>2066493</wp:posOffset>
            </wp:positionH>
            <wp:positionV relativeFrom="line">
              <wp:posOffset>5080</wp:posOffset>
            </wp:positionV>
            <wp:extent cx="1109167" cy="168707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09167" cy="168707"/>
                    </a:xfrm>
                    <a:custGeom>
                      <a:rect l="l" t="t" r="r" b="b"/>
                      <a:pathLst>
                        <a:path w="1109167" h="168707">
                          <a:moveTo>
                            <a:pt x="0" y="168707"/>
                          </a:moveTo>
                          <a:lnTo>
                            <a:pt x="1109167" y="168707"/>
                          </a:lnTo>
                          <a:lnTo>
                            <a:pt x="110916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Bankovní sp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jení: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2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 kupující na stran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druhé (d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 jen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248" w:right="882" w:hanging="321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tímto spolu (spol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dále jen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smluvní stran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 uzavírají níže uvedeného dne, 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 a roku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 ust. § 2079 a násl. zákona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89/2012 Sb.,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anský zákoník, ve 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jších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edpis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(dále j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anský zákoník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165" w:right="5278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tuto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20" w:after="0" w:line="568" w:lineRule="exact"/>
        <w:ind w:left="4457" w:right="882" w:hanging="2911"/>
      </w:pPr>
      <w:r/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sz w:val="52"/>
          <w:szCs w:val="52"/>
        </w:rPr>
        <w:t>RÁMCOVO</w:t>
      </w:r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spacing w:val="1"/>
          <w:sz w:val="52"/>
          <w:szCs w:val="52"/>
        </w:rPr>
        <w:t>U </w:t>
      </w:r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sz w:val="52"/>
          <w:szCs w:val="52"/>
        </w:rPr>
        <w:t>KUPNÍ SMLOUVU</w:t>
      </w:r>
      <w:r>
        <w:rPr>
          <w:rFonts w:ascii="Times New Roman" w:hAnsi="Times New Roman" w:cs="Times New Roman"/>
          <w:sz w:val="52"/>
          <w:szCs w:val="52"/>
        </w:rPr>
        <w:t> </w:t>
      </w:r>
      <w:r>
        <w:br w:type="textWrapping" w:clear="all"/>
      </w:r>
      <w:r/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z w:val="36"/>
          <w:szCs w:val="36"/>
        </w:rPr>
        <w:t>č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pacing w:val="1"/>
          <w:sz w:val="36"/>
          <w:szCs w:val="36"/>
        </w:rPr>
        <w:t>.  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z w:val="36"/>
          <w:szCs w:val="36"/>
        </w:rPr>
        <w:t>4/III/2021</w:t>
      </w:r>
      <w:r>
        <w:rPr>
          <w:rFonts w:ascii="Times New Roman" w:hAnsi="Times New Roman" w:cs="Times New Roman"/>
          <w:sz w:val="36"/>
          <w:szCs w:val="3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4130" w:right="4244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 jen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tato 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275" w:right="5389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11" w:after="0" w:line="276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1.1.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evádí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dohodnutou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cenu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³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³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dohodnutou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svého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vlastnictv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ijímá.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ý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³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íví)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 pr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dávají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ím odevzdán kupujícímu pros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ednictvím 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ích dodávek.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11" w:after="0" w:line="276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1.2.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tímto sjednáv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jí výhradu vlastnického práva spo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ívající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tom, že kupující 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vlastníkem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odpovídajícího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³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teprve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úplným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zaplacením kupní ceny za 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dodávku a sou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vystavením dodacího listu prodávajícím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rozhodné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doklady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etí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1.3.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Nabytím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nabývá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hmotou (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ívím) spojená.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1.3.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 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vyrobena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délkách: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4,0m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5,0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m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délk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plus 2% nadm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727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a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1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m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0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0" w:after="0" w:line="275" w:lineRule="exact"/>
        <w:ind w:left="919" w:right="870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1.4.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evád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evin,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sortiment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jakostních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zjiš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ť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ením 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rkou, pásmem,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 dle platných objemových tabulek.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hmota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ejímána prostorov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bude použi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t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fakto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r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0,62.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1.5.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19" w:right="87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provád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Doporu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pravidel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republice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2008.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5215" w:right="5356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2.1.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se dohodly na následující kupní cen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za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hmotu (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smrk   III.A/B/C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-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11"/>
          <w:tab w:val="left" w:pos="3182"/>
        </w:tabs>
        <w:spacing w:before="0" w:after="0" w:line="275" w:lineRule="exact"/>
        <w:ind w:left="919" w:right="-6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smrk   III.A/B/C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-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rk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rovcové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19" w:right="-6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borovice  III.A/B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borovice  III. D 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19" w:right="-6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 II.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 III.A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 III.B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 III.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C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 III.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D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593" w:type="dxa"/>
        <w:tblLook w:val="04A0" w:firstRow="1" w:lastRow="0" w:firstColumn="1" w:lastColumn="0" w:noHBand="0" w:noVBand="1"/>
      </w:tblPr>
      <w:tblGrid>
        <w:gridCol w:w="679"/>
      </w:tblGrid>
      <w:tr>
        <w:trPr>
          <w:trHeight w:hRule="exact" w:val="26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593" w:type="dxa"/>
        <w:tblLook w:val="04A0" w:firstRow="1" w:lastRow="0" w:firstColumn="1" w:lastColumn="0" w:noHBand="0" w:noVBand="1"/>
      </w:tblPr>
      <w:tblGrid>
        <w:gridCol w:w="679"/>
      </w:tblGrid>
      <w:tr>
        <w:trPr>
          <w:trHeight w:hRule="exact" w:val="26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593" w:type="dxa"/>
        <w:tblLook w:val="04A0" w:firstRow="1" w:lastRow="0" w:firstColumn="1" w:lastColumn="0" w:noHBand="0" w:noVBand="1"/>
      </w:tblPr>
      <w:tblGrid>
        <w:gridCol w:w="679"/>
      </w:tblGrid>
      <w:tr>
        <w:trPr>
          <w:trHeight w:hRule="exact" w:val="26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7871" w:space="-20"/>
            <w:col w:w="719" w:space="0"/>
          </w:cols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75" w:lineRule="exact"/>
        <w:ind w:left="919" w:right="871" w:firstLine="0"/>
      </w:pPr>
      <w:r>
        <w:drawing>
          <wp:anchor simplePos="0" relativeHeight="251658542" behindDoc="0" locked="0" layoutInCell="1" allowOverlap="1">
            <wp:simplePos x="0" y="0"/>
            <wp:positionH relativeFrom="page">
              <wp:posOffset>5303265</wp:posOffset>
            </wp:positionH>
            <wp:positionV relativeFrom="line">
              <wp:posOffset>5080</wp:posOffset>
            </wp:positionV>
            <wp:extent cx="431750" cy="168707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750" cy="168707"/>
                    </a:xfrm>
                    <a:custGeom>
                      <a:rect l="l" t="t" r="r" b="b"/>
                      <a:pathLst>
                        <a:path w="431750" h="168707">
                          <a:moveTo>
                            <a:pt x="0" y="168707"/>
                          </a:moveTo>
                          <a:lnTo>
                            <a:pt x="431750" y="168707"/>
                          </a:lnTo>
                          <a:lnTo>
                            <a:pt x="43175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špalky jehl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tvrdo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hnilobou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 délk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2,0 a 2,50 m 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dub II. j 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 40+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dub 3.A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 30+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dub 3.B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 30+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dub 3.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 30+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19" w:right="-6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dub 3.D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 30+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dub 3.A/B/C/D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.nestandart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593" w:type="dxa"/>
        <w:tblLook w:val="04A0" w:firstRow="1" w:lastRow="0" w:firstColumn="1" w:lastColumn="0" w:noHBand="0" w:noVBand="1"/>
      </w:tblPr>
      <w:tblGrid>
        <w:gridCol w:w="679"/>
      </w:tblGrid>
      <w:tr>
        <w:trPr>
          <w:trHeight w:hRule="exact" w:val="26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7871" w:space="-20"/>
            <w:col w:w="719" w:space="0"/>
          </w:cols>
          <w:docGrid w:linePitch="360"/>
        </w:sectPr>
      </w:pP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19" w:right="-6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surové kmeny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-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listnaté tvrdé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vláknina jehl.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vláknina listnatá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593" w:type="dxa"/>
        <w:tblLook w:val="04A0" w:firstRow="1" w:lastRow="0" w:firstColumn="1" w:lastColumn="0" w:noHBand="0" w:noVBand="1"/>
      </w:tblPr>
      <w:tblGrid>
        <w:gridCol w:w="679"/>
      </w:tblGrid>
      <w:tr>
        <w:trPr>
          <w:trHeight w:hRule="exact" w:val="26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7847" w:space="-20"/>
            <w:col w:w="744" w:space="0"/>
          </w:cols>
          <w:docGrid w:linePitch="360"/>
        </w:sect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 jsou stanoven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 DPH.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2.2.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náleží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prodávajícímu; ust. § 2089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 se 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2.3.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 cena je splatná 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0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ode dne vystavení faktury prodávajícím. Prodávající vystaví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0" w:after="0" w:line="396" w:lineRule="exact"/>
        <w:ind w:left="353" w:right="871" w:firstLine="566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fakturu nejpozd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 do 10 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ode dne, kdy byla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hmota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kupujícím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evzata.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2.4.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dohodly, 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dodávka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nesmí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ekro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 faktura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36"/>
          <w:tab w:val="left" w:pos="4855"/>
        </w:tabs>
        <w:spacing w:before="0" w:after="0" w:line="276" w:lineRule="exact"/>
        <w:ind w:left="919" w:right="871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limit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výši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1.000.000,-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ledaže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každém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konkrétním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ě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ě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jinak.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727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a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2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m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0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0" w:after="0" w:line="275" w:lineRule="exact"/>
        <w:ind w:left="919" w:right="867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2.5.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prodlení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úhradou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jednotlivou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sjednávají,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zaplatit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 smluvní pokutu ve výši 0,05% z dlužné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ástky za každý den prodlení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;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tím není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náhradu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vzniklé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porušení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i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–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 2050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 se 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5010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>
        <w:drawing>
          <wp:anchor simplePos="0" relativeHeight="251658282" behindDoc="1" locked="0" layoutInCell="1" allowOverlap="1">
            <wp:simplePos x="0" y="0"/>
            <wp:positionH relativeFrom="page">
              <wp:posOffset>4903978</wp:posOffset>
            </wp:positionH>
            <wp:positionV relativeFrom="line">
              <wp:posOffset>70256</wp:posOffset>
            </wp:positionV>
            <wp:extent cx="368807" cy="17526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8807" cy="175260"/>
                    </a:xfrm>
                    <a:custGeom>
                      <a:rect l="l" t="t" r="r" b="b"/>
                      <a:pathLst>
                        <a:path w="368807" h="175260">
                          <a:moveTo>
                            <a:pt x="0" y="0"/>
                          </a:moveTo>
                          <a:lnTo>
                            <a:pt x="368807" y="0"/>
                          </a:lnTo>
                          <a:lnTo>
                            <a:pt x="368807" y="175260"/>
                          </a:lnTo>
                          <a:lnTo>
                            <a:pt x="0" y="17526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3.1.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: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1.7.2021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-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30.9.2021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Doba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vá ve prosp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prodávajícího.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3.2.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se dohodly, že kupující je povinen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evzít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hmotu (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každé 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930"/>
          <w:tab w:val="left" w:pos="5945"/>
        </w:tabs>
        <w:spacing w:before="0" w:after="0" w:line="276" w:lineRule="exact"/>
        <w:ind w:left="919" w:right="867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zbyte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odkladu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vyzvá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n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termínu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dodání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drawing>
          <wp:anchor simplePos="0" relativeHeight="251658352" behindDoc="1" locked="0" layoutInCell="1" allowOverlap="1">
            <wp:simplePos x="0" y="0"/>
            <wp:positionH relativeFrom="page">
              <wp:posOffset>3461892</wp:posOffset>
            </wp:positionH>
            <wp:positionV relativeFrom="line">
              <wp:posOffset>1041</wp:posOffset>
            </wp:positionV>
            <wp:extent cx="530353" cy="17526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0353" cy="175260"/>
                    </a:xfrm>
                    <a:custGeom>
                      <a:rect l="l" t="t" r="r" b="b"/>
                      <a:pathLst>
                        <a:path w="530353" h="175260">
                          <a:moveTo>
                            <a:pt x="0" y="0"/>
                          </a:moveTo>
                          <a:lnTo>
                            <a:pt x="530353" y="0"/>
                          </a:lnTo>
                          <a:lnTo>
                            <a:pt x="530353" y="175260"/>
                          </a:lnTo>
                          <a:lnTo>
                            <a:pt x="0" y="17526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informovat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vždy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alespo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týden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posta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oznámení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ednictvím elektronick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pošty (emailem).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50"/>
          <w:tab w:val="left" w:pos="3901"/>
        </w:tabs>
        <w:spacing w:before="111" w:after="0" w:line="276" w:lineRule="exact"/>
        <w:ind w:left="919" w:right="867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3.3.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edem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oznámit,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(zam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stnanec,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dopravce, apod.) 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d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prodávajícího; písemná forma je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zachována rovn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použití e-mailu anebo faxu. Do doby obdržení oznámení dl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edchozí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zahájena.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dopravcem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považuje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potvrzení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  <w:tab w:val="left" w:pos="8865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3.4.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	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samostatný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dodací list.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3.5.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zajistí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své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náklady kupující.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3.6.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Nebezpe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echází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okamžikem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týž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19" w:right="867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evezme-li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umožnil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nakládat; ust. § 2124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 se 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8" w:after="0" w:line="395" w:lineRule="exact"/>
        <w:ind w:left="353" w:right="867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3.7.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ebírá podle ust. § 1765 odst. 2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 nebezpe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zm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ny okolností.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3.8.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vzdá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smyslu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1916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práva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19" w:right="867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vadnéh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ní, jde-li o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ípad, kdy je vadné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nepodstatným porušením této 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dného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á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právo pouze na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enou slevu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 ceny.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93"/>
          <w:tab w:val="left" w:pos="1097"/>
          <w:tab w:val="left" w:pos="7845"/>
        </w:tabs>
        <w:spacing w:before="22" w:after="0" w:line="516" w:lineRule="exact"/>
        <w:ind w:left="353" w:right="867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3.9.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povine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hmotu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prohlédnout.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3.10.	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Podmínkou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uplatn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zjevné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íví)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19" w:right="867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ádné vymezení 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chto vad v dodacím listu. Za jakékoli jiné zjevné vady než ty,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 byly popsány v dodacím listu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 neodpovídá. Nárok z odpov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dnosti za zjevné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uplatnit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toliko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nejpoz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pracovní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 dodacího listu.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91"/>
        </w:tabs>
        <w:spacing w:before="231" w:after="0" w:line="276" w:lineRule="exact"/>
        <w:ind w:left="919" w:right="867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3.11.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 z objektivních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nezávislých 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prodávajícím, plynoucích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zejména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íznivých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klimatických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podmínek,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kalamit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trných,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hových)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povodní,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znemožn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sjednané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množstv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nevznik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á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kupujícímu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 na 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hradu tím vzniklé škody, ani ušlého zisku.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5189" w:right="5303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nabývá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okamžik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poslední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smluvní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stranou.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727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a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3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m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0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0" w:after="0" w:line="395" w:lineRule="exact"/>
        <w:ind w:left="353" w:right="868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4.2.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 smlouvu lze zm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nit jen na základ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dohody smluvních stran uza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ené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písemné form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4.3.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vyhotovena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stejnopisech,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nichž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originálu,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 prodávající obdrží dva stejnopisy a kupující jeden stejnopis.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00"/>
        </w:tabs>
        <w:spacing w:before="0" w:after="0" w:line="276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4.4.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vztahy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založenýc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dodatky,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neupravenýc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právem,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edevším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zákoníkem.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Aplikace Úmluvy OSN o smlouvách o mezinárodní koupi zboží, pokud by se jinak vzhledem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povaze Smluvních stran aplikovala, je vylou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ena.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4.5.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Všechny spory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vyplývající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smlouvy, jejích dodatk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ů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 smlo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související se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0" w:after="0" w:line="396" w:lineRule="exact"/>
        <w:ind w:left="353" w:right="868" w:firstLine="566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ešit u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místn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íslušného soudu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 sídla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eské republic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4.6.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úplné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náležitostech,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které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19" w:right="868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ly a cht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ly ve smlouv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ujednat, a které považují za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ležité pro závaznost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projev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projev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 po 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 této smlouvy nesmí být vyklád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v rozporu s výslovnými ustanoveními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smlouvy a nezakládá žádný závazek žádné ze smluvních stran.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11" w:after="0" w:line="276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4.7.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 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ejí, aby nad rámec výslovných ustanovení této smlouvy byla jakákoliv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dovozována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dosavadní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praxe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zavedené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stranami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zachovávaných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obecn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týkajícím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smlouvy,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ledaž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v této smlouv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sjednáno jinak.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Vedle shora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 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strany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potvrzují, že si nejsou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domy žádných dosud mezi nimi zaved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ných obchodních zvyklostí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praxe.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11" w:after="0" w:line="276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4.8.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545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rozsahu,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jejich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vyvolávat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plynoucí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zavedené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praxe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12" w:after="0" w:line="275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4.9.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potvrzují,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výsledkem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íležitost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ovlivnit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4.10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pochybností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 na tuto smlouvu: ust. § 557 (pravidlo contra proferentem), ust. §§ 1799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1800 (doložky v adhezních smlouvách) a ust. § 1805 odst. 2 (zákaz ultra duplum).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4.11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se dohodly ve smyslu ust. § 630 odst. 1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 na prodloužení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ecí lh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 ve prosp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prodávajícího tak, že práva vyplývající z této smlouvy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jejího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porušení, pop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práva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 smlouvou jakkoliv související, se proml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 ve lh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10 let ode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dne, kdy právo mohlo být uplatn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 poprvé.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4.12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prominutí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dluhu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projevu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písemné form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4.13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se dohodly, že kupující je oprávn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požadovat úroky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úrok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4.14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Ukáže-li se 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 z ustanovení této smlouvy 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platným, posoudí se vliv této vady na ostatní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576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obdobn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ípad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zdánlivého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(nicotného)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pochybnostech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této smlouvy došlo i bez neplatné (resp. zdánlivé)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4.14.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berou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vyžaduje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registru smluv podle zákona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340/2015 Sb.,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platném 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s tímto uve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ním souhlasí.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Zaslání smlouvy do registru smlu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neprodlen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po podpis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727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a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4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m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0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19" w:right="874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4.16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prohlašují, že tuto smlouvu uza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ely svobodn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vážn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srozumitel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 vzájemné dohod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souhlasí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jejím 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ním, což potvrzují svými podpisy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ipojenými pod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 text.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40"/>
        </w:tabs>
        <w:spacing w:before="0" w:after="0" w:line="275" w:lineRule="exact"/>
        <w:ind w:left="920" w:right="4124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 Znojm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dne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1.7.2021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prodávající:	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kupující: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401"/>
        </w:tabs>
        <w:spacing w:before="0" w:after="0" w:line="275" w:lineRule="exact"/>
        <w:ind w:left="353" w:right="899" w:firstLine="566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          ________________________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STSKÉ LESY Z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OJMO, 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ísp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vková organizace	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NejLes s.r.o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092"/>
        </w:tabs>
        <w:spacing w:before="0" w:after="0" w:line="265" w:lineRule="exact"/>
        <w:ind w:left="1559" w:right="211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Ing. Zden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Trojan,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editel	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Ing.Josef Kapras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727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a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5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m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0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2021-07-27T10:20:16Z</dcterms:created>
  <dcterms:modified xsi:type="dcterms:W3CDTF">2021-07-27T10:20:16Z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