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38A7F" w14:textId="77777777" w:rsidR="00086581" w:rsidRPr="002054F3" w:rsidRDefault="0035126F">
      <w:pPr>
        <w:spacing w:after="120" w:line="300" w:lineRule="auto"/>
        <w:jc w:val="center"/>
        <w:rPr>
          <w:rFonts w:ascii="Book Antiqua" w:eastAsia="Book Antiqua" w:hAnsi="Book Antiqua" w:cs="Book Antiqua"/>
          <w:b/>
          <w:bCs/>
          <w:sz w:val="36"/>
          <w:szCs w:val="36"/>
          <w:lang w:val="cs-CZ"/>
        </w:rPr>
      </w:pPr>
      <w:r w:rsidRPr="002054F3">
        <w:rPr>
          <w:rFonts w:ascii="Book Antiqua" w:hAnsi="Book Antiqua"/>
          <w:b/>
          <w:bCs/>
          <w:sz w:val="36"/>
          <w:szCs w:val="36"/>
          <w:lang w:val="cs-CZ"/>
        </w:rPr>
        <w:t>Smlouva o vytvoření díla a udělení licence</w:t>
      </w:r>
    </w:p>
    <w:p w14:paraId="18F4F6A4" w14:textId="77777777" w:rsidR="00086581" w:rsidRPr="002054F3" w:rsidRDefault="0035126F">
      <w:pPr>
        <w:spacing w:after="120" w:line="300" w:lineRule="auto"/>
        <w:jc w:val="center"/>
        <w:rPr>
          <w:rFonts w:ascii="Book Antiqua" w:eastAsia="Book Antiqua" w:hAnsi="Book Antiqua" w:cs="Book Antiqua"/>
          <w:b/>
          <w:bCs/>
          <w:sz w:val="16"/>
          <w:szCs w:val="16"/>
          <w:lang w:val="cs-CZ"/>
        </w:rPr>
      </w:pPr>
      <w:r w:rsidRPr="002054F3">
        <w:rPr>
          <w:rFonts w:ascii="Book Antiqua" w:hAnsi="Book Antiqua"/>
          <w:b/>
          <w:bCs/>
          <w:sz w:val="36"/>
          <w:szCs w:val="36"/>
          <w:lang w:val="cs-CZ"/>
        </w:rPr>
        <w:t>uzavřená mezi smluvními stranami</w:t>
      </w:r>
    </w:p>
    <w:p w14:paraId="08A6B684" w14:textId="77777777" w:rsidR="00086581" w:rsidRPr="002054F3" w:rsidRDefault="00086581">
      <w:pPr>
        <w:spacing w:after="120" w:line="300" w:lineRule="auto"/>
        <w:jc w:val="center"/>
        <w:rPr>
          <w:rFonts w:ascii="Book Antiqua" w:eastAsia="Book Antiqua" w:hAnsi="Book Antiqua" w:cs="Book Antiqua"/>
          <w:b/>
          <w:bCs/>
          <w:sz w:val="21"/>
          <w:szCs w:val="21"/>
          <w:lang w:val="cs-CZ"/>
        </w:rPr>
      </w:pPr>
    </w:p>
    <w:p w14:paraId="7EB49D9F" w14:textId="77777777" w:rsidR="00086581" w:rsidRPr="002054F3" w:rsidRDefault="00086581">
      <w:pPr>
        <w:spacing w:after="120" w:line="300" w:lineRule="auto"/>
        <w:rPr>
          <w:rFonts w:ascii="Book Antiqua" w:eastAsia="Book Antiqua" w:hAnsi="Book Antiqua" w:cs="Book Antiqua"/>
          <w:b/>
          <w:bCs/>
          <w:sz w:val="21"/>
          <w:szCs w:val="21"/>
          <w:lang w:val="cs-CZ"/>
        </w:rPr>
      </w:pPr>
    </w:p>
    <w:p w14:paraId="720FDB63"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b/>
          <w:bCs/>
          <w:sz w:val="21"/>
          <w:szCs w:val="21"/>
          <w:lang w:val="cs-CZ"/>
        </w:rPr>
        <w:t>Hvězdárna a planetárium Brno, příspěvková organizace</w:t>
      </w:r>
    </w:p>
    <w:p w14:paraId="65606444" w14:textId="5C6152C5"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 xml:space="preserve">Kraví hora </w:t>
      </w:r>
      <w:r w:rsidR="002054F3" w:rsidRPr="002054F3">
        <w:rPr>
          <w:rFonts w:ascii="Book Antiqua" w:hAnsi="Book Antiqua"/>
          <w:sz w:val="21"/>
          <w:szCs w:val="21"/>
          <w:lang w:val="cs-CZ"/>
        </w:rPr>
        <w:t>522/</w:t>
      </w:r>
      <w:r w:rsidRPr="002054F3">
        <w:rPr>
          <w:rFonts w:ascii="Book Antiqua" w:hAnsi="Book Antiqua"/>
          <w:sz w:val="21"/>
          <w:szCs w:val="21"/>
          <w:lang w:val="cs-CZ"/>
        </w:rPr>
        <w:t>2</w:t>
      </w:r>
    </w:p>
    <w:p w14:paraId="3DF375EC"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616 00 Brno</w:t>
      </w:r>
    </w:p>
    <w:p w14:paraId="3FFFA3D2"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IČO/DIČ 00101443/CZ 00101443</w:t>
      </w:r>
    </w:p>
    <w:p w14:paraId="4D3C74E6" w14:textId="3F0D0525"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 xml:space="preserve">tel. </w:t>
      </w:r>
      <w:r w:rsidR="00B357E3">
        <w:rPr>
          <w:rFonts w:ascii="Book Antiqua" w:hAnsi="Book Antiqua"/>
          <w:sz w:val="21"/>
          <w:szCs w:val="21"/>
          <w:lang w:val="cs-CZ"/>
        </w:rPr>
        <w:t>XXXXXXXXXXXXXXXXXX</w:t>
      </w:r>
    </w:p>
    <w:p w14:paraId="235D6B95"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e-mail@hvezdarna.cz, www.hvezdarna.cz</w:t>
      </w:r>
    </w:p>
    <w:p w14:paraId="51F4E64E"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 xml:space="preserve">Příspěvková organizace je zapsána v obchodním rejstříku vedeném u Krajského soudu v Brně v oddílu </w:t>
      </w:r>
      <w:proofErr w:type="spellStart"/>
      <w:r w:rsidRPr="002054F3">
        <w:rPr>
          <w:rFonts w:ascii="Book Antiqua" w:hAnsi="Book Antiqua"/>
          <w:sz w:val="21"/>
          <w:szCs w:val="21"/>
          <w:lang w:val="cs-CZ"/>
        </w:rPr>
        <w:t>Pr</w:t>
      </w:r>
      <w:proofErr w:type="spellEnd"/>
      <w:r w:rsidRPr="002054F3">
        <w:rPr>
          <w:rFonts w:ascii="Book Antiqua" w:hAnsi="Book Antiqua"/>
          <w:sz w:val="21"/>
          <w:szCs w:val="21"/>
          <w:lang w:val="cs-CZ"/>
        </w:rPr>
        <w:t>, vložce číslo 17.</w:t>
      </w:r>
    </w:p>
    <w:p w14:paraId="3B341A80"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jejímž jménem jedná: Mgr. Jiří Dušek, Ph.D. (ředitel)</w:t>
      </w:r>
    </w:p>
    <w:p w14:paraId="58E96402"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(dále jen „Objednatel“)</w:t>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p>
    <w:p w14:paraId="0CAE93D2"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na straně jedné a</w:t>
      </w:r>
    </w:p>
    <w:p w14:paraId="206992C4" w14:textId="77777777" w:rsidR="00086581" w:rsidRPr="002054F3" w:rsidRDefault="00086581">
      <w:pPr>
        <w:spacing w:after="120" w:line="300" w:lineRule="auto"/>
        <w:jc w:val="both"/>
        <w:rPr>
          <w:rFonts w:ascii="Book Antiqua" w:eastAsia="Book Antiqua" w:hAnsi="Book Antiqua" w:cs="Book Antiqua"/>
          <w:b/>
          <w:bCs/>
          <w:sz w:val="21"/>
          <w:szCs w:val="21"/>
          <w:lang w:val="cs-CZ"/>
        </w:rPr>
      </w:pPr>
    </w:p>
    <w:p w14:paraId="0D303AE1" w14:textId="77777777" w:rsidR="00086581" w:rsidRPr="002054F3" w:rsidRDefault="0035126F">
      <w:pPr>
        <w:spacing w:after="120" w:line="300" w:lineRule="auto"/>
        <w:jc w:val="both"/>
        <w:rPr>
          <w:rFonts w:ascii="Book Antiqua" w:eastAsia="Book Antiqua" w:hAnsi="Book Antiqua" w:cs="Book Antiqua"/>
          <w:b/>
          <w:bCs/>
          <w:sz w:val="21"/>
          <w:szCs w:val="21"/>
          <w:lang w:val="cs-CZ"/>
        </w:rPr>
      </w:pPr>
      <w:r w:rsidRPr="002054F3">
        <w:rPr>
          <w:rFonts w:ascii="Book Antiqua" w:hAnsi="Book Antiqua"/>
          <w:b/>
          <w:bCs/>
          <w:sz w:val="21"/>
          <w:szCs w:val="21"/>
          <w:lang w:val="cs-CZ"/>
        </w:rPr>
        <w:t>CHARTA LINTEA, s.r.o.</w:t>
      </w:r>
    </w:p>
    <w:p w14:paraId="0E4F7CC5"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Bří Mrštíků 1413/8</w:t>
      </w:r>
    </w:p>
    <w:p w14:paraId="1A72396E" w14:textId="4D11B054"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664 51 Šlapanice</w:t>
      </w:r>
    </w:p>
    <w:p w14:paraId="2B11FCB7"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IČO 262 29 234/ DIČ CZ26229234</w:t>
      </w:r>
    </w:p>
    <w:p w14:paraId="6C18C475" w14:textId="3946D391"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Plátce DPH</w:t>
      </w:r>
    </w:p>
    <w:p w14:paraId="0D359D64" w14:textId="5CB53F4C"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 xml:space="preserve">Bankovní spojení </w:t>
      </w:r>
      <w:r w:rsidR="00B357E3">
        <w:rPr>
          <w:rFonts w:ascii="Book Antiqua" w:hAnsi="Book Antiqua"/>
          <w:sz w:val="21"/>
          <w:szCs w:val="21"/>
          <w:lang w:val="cs-CZ"/>
        </w:rPr>
        <w:t>XXXXXXXXXXXXXXXXXXXXXXXXX</w:t>
      </w:r>
      <w:bookmarkStart w:id="0" w:name="_GoBack"/>
      <w:bookmarkEnd w:id="0"/>
    </w:p>
    <w:p w14:paraId="5CE3B38F"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Společnost je zapsána v obchodním rejstříku vedeném u Krajského soudu v Brně pod spisovou značkou C 38392</w:t>
      </w:r>
    </w:p>
    <w:p w14:paraId="266C5190"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jejímž jménem jedná: Ing. Šárka Hloušková (jednatel)</w:t>
      </w:r>
    </w:p>
    <w:p w14:paraId="2481C846"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(dále jen „Dodavatel“)</w:t>
      </w:r>
      <w:r w:rsidRPr="002054F3">
        <w:rPr>
          <w:rFonts w:ascii="Book Antiqua" w:hAnsi="Book Antiqua"/>
          <w:sz w:val="21"/>
          <w:szCs w:val="21"/>
          <w:lang w:val="cs-CZ"/>
        </w:rPr>
        <w:tab/>
      </w:r>
    </w:p>
    <w:p w14:paraId="21ECD96F"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na straně druhé</w:t>
      </w:r>
    </w:p>
    <w:p w14:paraId="165E2D0D"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35F30844"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uzavírají tuto smlouvu o dílo a udělení licence.</w:t>
      </w:r>
    </w:p>
    <w:p w14:paraId="0566F823" w14:textId="77777777" w:rsidR="00086581" w:rsidRPr="002054F3" w:rsidRDefault="0035126F" w:rsidP="00A265C7">
      <w:pPr>
        <w:numPr>
          <w:ilvl w:val="0"/>
          <w:numId w:val="2"/>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lastRenderedPageBreak/>
        <w:t>Předmět a účel smlouvy</w:t>
      </w:r>
    </w:p>
    <w:p w14:paraId="5A49F7FB" w14:textId="166DA612" w:rsidR="00086581" w:rsidRPr="002054F3" w:rsidRDefault="0035126F">
      <w:pPr>
        <w:pStyle w:val="Odstavecseseznamem"/>
        <w:numPr>
          <w:ilvl w:val="0"/>
          <w:numId w:val="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Na základě této smlouvy vytvoří Dodavatel pro Objednatele</w:t>
      </w:r>
      <w:r w:rsidR="00003608" w:rsidRPr="002054F3">
        <w:rPr>
          <w:rFonts w:ascii="Book Antiqua" w:hAnsi="Book Antiqua"/>
          <w:sz w:val="21"/>
          <w:szCs w:val="21"/>
          <w:lang w:val="cs-CZ"/>
        </w:rPr>
        <w:t xml:space="preserve"> dle dodaného scénáře</w:t>
      </w:r>
      <w:r w:rsidRPr="002054F3">
        <w:rPr>
          <w:rFonts w:ascii="Book Antiqua" w:hAnsi="Book Antiqua"/>
          <w:sz w:val="21"/>
          <w:szCs w:val="21"/>
          <w:lang w:val="cs-CZ"/>
        </w:rPr>
        <w:t xml:space="preserve"> audiovizuální pořad s pracovním názvem „</w:t>
      </w:r>
      <w:r w:rsidRPr="00464036">
        <w:rPr>
          <w:rFonts w:ascii="Book Antiqua" w:hAnsi="Book Antiqua"/>
          <w:b/>
          <w:sz w:val="21"/>
          <w:szCs w:val="21"/>
          <w:lang w:val="cs-CZ"/>
        </w:rPr>
        <w:t>Jak pejsek a kočička letěli do vesmíru</w:t>
      </w:r>
      <w:r w:rsidRPr="002054F3">
        <w:rPr>
          <w:rFonts w:ascii="Book Antiqua" w:hAnsi="Book Antiqua"/>
          <w:sz w:val="21"/>
          <w:szCs w:val="21"/>
          <w:lang w:val="cs-CZ"/>
        </w:rPr>
        <w:t xml:space="preserve">“ s autorskou výtvarnou a animovanou kompozicí (dále jen „Dílo“) se zvukovou stopou. Tam, kde se v této smlouvě hovoří o „Díle“, rozumí se tím dle kontextu i jeho jednotlivé položky, resp. části Díla. </w:t>
      </w:r>
    </w:p>
    <w:p w14:paraId="4EBAB7D6" w14:textId="77777777" w:rsidR="00A265C7" w:rsidRPr="002054F3" w:rsidRDefault="0035126F" w:rsidP="00A265C7">
      <w:pPr>
        <w:pStyle w:val="Odstavecseseznamem"/>
        <w:numPr>
          <w:ilvl w:val="0"/>
          <w:numId w:val="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Technická specifikace Díla:</w:t>
      </w:r>
    </w:p>
    <w:p w14:paraId="463536EA" w14:textId="00C74A98" w:rsidR="00086581" w:rsidRPr="002054F3" w:rsidRDefault="0035126F" w:rsidP="00075258">
      <w:pPr>
        <w:pStyle w:val="Odstavecseseznamem"/>
        <w:numPr>
          <w:ilvl w:val="0"/>
          <w:numId w:val="36"/>
        </w:numPr>
        <w:spacing w:line="360" w:lineRule="auto"/>
        <w:rPr>
          <w:rFonts w:ascii="Book Antiqua" w:hAnsi="Book Antiqua"/>
          <w:sz w:val="21"/>
          <w:szCs w:val="21"/>
          <w:lang w:val="cs-CZ"/>
        </w:rPr>
      </w:pPr>
      <w:r w:rsidRPr="002054F3">
        <w:rPr>
          <w:rFonts w:ascii="Book Antiqua" w:hAnsi="Book Antiqua"/>
          <w:sz w:val="21"/>
          <w:szCs w:val="21"/>
          <w:lang w:val="cs-CZ"/>
        </w:rPr>
        <w:t xml:space="preserve">Časová délka: minimálně </w:t>
      </w:r>
      <w:r w:rsidR="00003608" w:rsidRPr="002054F3">
        <w:rPr>
          <w:rFonts w:ascii="Book Antiqua" w:hAnsi="Book Antiqua"/>
          <w:sz w:val="21"/>
          <w:szCs w:val="21"/>
          <w:lang w:val="cs-CZ"/>
        </w:rPr>
        <w:t>25</w:t>
      </w:r>
      <w:r w:rsidRPr="002054F3">
        <w:rPr>
          <w:rFonts w:ascii="Book Antiqua" w:hAnsi="Book Antiqua"/>
          <w:sz w:val="21"/>
          <w:szCs w:val="21"/>
          <w:lang w:val="cs-CZ"/>
        </w:rPr>
        <w:t xml:space="preserve"> minut</w:t>
      </w:r>
    </w:p>
    <w:p w14:paraId="0288954A" w14:textId="77777777" w:rsidR="00086581" w:rsidRPr="002054F3" w:rsidRDefault="0035126F" w:rsidP="00075258">
      <w:pPr>
        <w:pStyle w:val="Odstavecseseznamem"/>
        <w:numPr>
          <w:ilvl w:val="0"/>
          <w:numId w:val="36"/>
        </w:numPr>
        <w:spacing w:line="360" w:lineRule="auto"/>
        <w:rPr>
          <w:rFonts w:ascii="Book Antiqua" w:hAnsi="Book Antiqua"/>
          <w:sz w:val="21"/>
          <w:szCs w:val="21"/>
          <w:lang w:val="cs-CZ"/>
        </w:rPr>
      </w:pPr>
      <w:r w:rsidRPr="002054F3">
        <w:rPr>
          <w:rFonts w:ascii="Book Antiqua" w:hAnsi="Book Antiqua"/>
          <w:sz w:val="21"/>
          <w:szCs w:val="21"/>
          <w:lang w:val="cs-CZ"/>
        </w:rPr>
        <w:t xml:space="preserve">Rozlišení: minimálně 4096 x 4096 </w:t>
      </w:r>
      <w:proofErr w:type="spellStart"/>
      <w:r w:rsidRPr="002054F3">
        <w:rPr>
          <w:rFonts w:ascii="Book Antiqua" w:hAnsi="Book Antiqua"/>
          <w:sz w:val="21"/>
          <w:szCs w:val="21"/>
          <w:lang w:val="cs-CZ"/>
        </w:rPr>
        <w:t>px</w:t>
      </w:r>
      <w:proofErr w:type="spellEnd"/>
    </w:p>
    <w:p w14:paraId="4CD3E909" w14:textId="77777777" w:rsidR="00086581" w:rsidRPr="002054F3" w:rsidRDefault="0035126F" w:rsidP="00075258">
      <w:pPr>
        <w:pStyle w:val="Odstavecseseznamem"/>
        <w:numPr>
          <w:ilvl w:val="0"/>
          <w:numId w:val="36"/>
        </w:numPr>
        <w:spacing w:line="360" w:lineRule="auto"/>
        <w:rPr>
          <w:rFonts w:ascii="Book Antiqua" w:hAnsi="Book Antiqua"/>
          <w:sz w:val="21"/>
          <w:szCs w:val="21"/>
          <w:lang w:val="cs-CZ"/>
        </w:rPr>
      </w:pPr>
      <w:r w:rsidRPr="002054F3">
        <w:rPr>
          <w:rFonts w:ascii="Book Antiqua" w:hAnsi="Book Antiqua"/>
          <w:sz w:val="21"/>
          <w:szCs w:val="21"/>
          <w:lang w:val="cs-CZ"/>
        </w:rPr>
        <w:t xml:space="preserve">Formát: 30 </w:t>
      </w:r>
      <w:proofErr w:type="spellStart"/>
      <w:r w:rsidRPr="002054F3">
        <w:rPr>
          <w:rFonts w:ascii="Book Antiqua" w:hAnsi="Book Antiqua"/>
          <w:sz w:val="21"/>
          <w:szCs w:val="21"/>
          <w:lang w:val="cs-CZ"/>
        </w:rPr>
        <w:t>fps</w:t>
      </w:r>
      <w:proofErr w:type="spellEnd"/>
      <w:r w:rsidRPr="002054F3">
        <w:rPr>
          <w:rFonts w:ascii="Book Antiqua" w:hAnsi="Book Antiqua"/>
          <w:sz w:val="21"/>
          <w:szCs w:val="21"/>
          <w:lang w:val="cs-CZ"/>
        </w:rPr>
        <w:t xml:space="preserve">, barevný, </w:t>
      </w:r>
      <w:proofErr w:type="spellStart"/>
      <w:r w:rsidRPr="002054F3">
        <w:rPr>
          <w:rFonts w:ascii="Book Antiqua" w:hAnsi="Book Antiqua"/>
          <w:sz w:val="21"/>
          <w:szCs w:val="21"/>
          <w:lang w:val="cs-CZ"/>
        </w:rPr>
        <w:t>png</w:t>
      </w:r>
      <w:proofErr w:type="spellEnd"/>
      <w:r w:rsidRPr="002054F3">
        <w:rPr>
          <w:rFonts w:ascii="Book Antiqua" w:hAnsi="Book Antiqua"/>
          <w:sz w:val="21"/>
          <w:szCs w:val="21"/>
          <w:lang w:val="cs-CZ"/>
        </w:rPr>
        <w:t>, sled statických snímků</w:t>
      </w:r>
    </w:p>
    <w:p w14:paraId="789FDE1A" w14:textId="77777777" w:rsidR="00086581" w:rsidRPr="002054F3" w:rsidRDefault="0035126F" w:rsidP="00075258">
      <w:pPr>
        <w:pStyle w:val="Odstavecseseznamem"/>
        <w:numPr>
          <w:ilvl w:val="0"/>
          <w:numId w:val="36"/>
        </w:numPr>
        <w:spacing w:line="360" w:lineRule="auto"/>
        <w:rPr>
          <w:rFonts w:ascii="Book Antiqua" w:hAnsi="Book Antiqua"/>
          <w:sz w:val="21"/>
          <w:szCs w:val="21"/>
          <w:lang w:val="cs-CZ"/>
        </w:rPr>
      </w:pPr>
      <w:r w:rsidRPr="002054F3">
        <w:rPr>
          <w:rFonts w:ascii="Book Antiqua" w:hAnsi="Book Antiqua"/>
          <w:sz w:val="21"/>
          <w:szCs w:val="21"/>
          <w:lang w:val="cs-CZ"/>
        </w:rPr>
        <w:t xml:space="preserve">Zvuk: 5.1, </w:t>
      </w:r>
      <w:proofErr w:type="spellStart"/>
      <w:r w:rsidRPr="002054F3">
        <w:rPr>
          <w:rFonts w:ascii="Book Antiqua" w:hAnsi="Book Antiqua"/>
          <w:sz w:val="21"/>
          <w:szCs w:val="21"/>
          <w:lang w:val="cs-CZ"/>
        </w:rPr>
        <w:t>wav</w:t>
      </w:r>
      <w:proofErr w:type="spellEnd"/>
      <w:r w:rsidRPr="002054F3">
        <w:rPr>
          <w:rFonts w:ascii="Book Antiqua" w:hAnsi="Book Antiqua"/>
          <w:sz w:val="21"/>
          <w:szCs w:val="21"/>
          <w:lang w:val="cs-CZ"/>
        </w:rPr>
        <w:t xml:space="preserve">, 16 Bit, 48 kHz (zvlášť budou dodány zvukové stopy čistě s hudbou a </w:t>
      </w:r>
      <w:proofErr w:type="spellStart"/>
      <w:r w:rsidRPr="002054F3">
        <w:rPr>
          <w:rFonts w:ascii="Book Antiqua" w:hAnsi="Book Antiqua"/>
          <w:sz w:val="21"/>
          <w:szCs w:val="21"/>
          <w:lang w:val="cs-CZ"/>
        </w:rPr>
        <w:t>audioefekty</w:t>
      </w:r>
      <w:proofErr w:type="spellEnd"/>
      <w:r w:rsidRPr="002054F3">
        <w:rPr>
          <w:rFonts w:ascii="Book Antiqua" w:hAnsi="Book Antiqua"/>
          <w:sz w:val="21"/>
          <w:szCs w:val="21"/>
          <w:lang w:val="cs-CZ"/>
        </w:rPr>
        <w:t>, zvlášť s dabingem)</w:t>
      </w:r>
    </w:p>
    <w:p w14:paraId="1154E738" w14:textId="77777777" w:rsidR="00086581" w:rsidRPr="002054F3" w:rsidRDefault="0035126F">
      <w:pPr>
        <w:pStyle w:val="Odstavecseseznamem"/>
        <w:numPr>
          <w:ilvl w:val="0"/>
          <w:numId w:val="9"/>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Audio část Díla bude dodána v českém jazyce. Objednatel může na vlastní náklady dodatečně vyrobit i jiné jazykové verze.</w:t>
      </w:r>
    </w:p>
    <w:p w14:paraId="013715EE" w14:textId="77777777" w:rsidR="00086581" w:rsidRPr="002054F3" w:rsidRDefault="0035126F">
      <w:pPr>
        <w:pStyle w:val="Odstavecseseznamem"/>
        <w:numPr>
          <w:ilvl w:val="0"/>
          <w:numId w:val="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Dílo bude vždy zveřejňováno pod názvem, který určí Objednavatel.</w:t>
      </w:r>
    </w:p>
    <w:p w14:paraId="395102FC" w14:textId="77777777" w:rsidR="00086581" w:rsidRPr="006B27BB" w:rsidRDefault="0035126F">
      <w:pPr>
        <w:pStyle w:val="Odstavecseseznamem"/>
        <w:numPr>
          <w:ilvl w:val="0"/>
          <w:numId w:val="4"/>
        </w:numPr>
        <w:spacing w:after="120" w:line="300" w:lineRule="auto"/>
        <w:jc w:val="both"/>
        <w:rPr>
          <w:rFonts w:ascii="Book Antiqua" w:hAnsi="Book Antiqua"/>
          <w:color w:val="auto"/>
          <w:sz w:val="21"/>
          <w:szCs w:val="21"/>
          <w:lang w:val="cs-CZ"/>
        </w:rPr>
      </w:pPr>
      <w:r w:rsidRPr="006B27BB">
        <w:rPr>
          <w:rFonts w:ascii="Book Antiqua" w:hAnsi="Book Antiqua"/>
          <w:color w:val="auto"/>
          <w:sz w:val="21"/>
          <w:szCs w:val="21"/>
          <w:lang w:val="cs-CZ"/>
        </w:rPr>
        <w:t>Předmětem této smlouvy je dále udělení výhradní licence k užití Díla v prostorách spravovaných Objednavatelem a na akcích organizovaných Objednavatelem.</w:t>
      </w:r>
    </w:p>
    <w:p w14:paraId="73EC47E0" w14:textId="77777777" w:rsidR="00086581" w:rsidRPr="006B27BB" w:rsidRDefault="0035126F">
      <w:pPr>
        <w:pStyle w:val="Odstavecseseznamem"/>
        <w:numPr>
          <w:ilvl w:val="0"/>
          <w:numId w:val="4"/>
        </w:numPr>
        <w:spacing w:after="120" w:line="300" w:lineRule="auto"/>
        <w:jc w:val="both"/>
        <w:rPr>
          <w:rFonts w:ascii="Book Antiqua" w:hAnsi="Book Antiqua"/>
          <w:color w:val="auto"/>
          <w:sz w:val="21"/>
          <w:szCs w:val="21"/>
          <w:lang w:val="cs-CZ"/>
        </w:rPr>
      </w:pPr>
      <w:r w:rsidRPr="006B27BB">
        <w:rPr>
          <w:rFonts w:ascii="Book Antiqua" w:hAnsi="Book Antiqua"/>
          <w:color w:val="auto"/>
          <w:sz w:val="21"/>
          <w:szCs w:val="21"/>
          <w:lang w:val="cs-CZ"/>
        </w:rPr>
        <w:t>Třetím osobám může Objednatel udělit podlicenci pouze za souhlasu Dodavatele. V takovém případě náleží Dodavateli 35 procent z celkové částky za udělenou licenci.</w:t>
      </w:r>
      <w:r w:rsidRPr="006B27BB">
        <w:rPr>
          <w:rFonts w:ascii="Book Antiqua" w:hAnsi="Book Antiqua"/>
          <w:color w:val="auto"/>
          <w:sz w:val="21"/>
          <w:szCs w:val="21"/>
          <w:u w:color="FF0000"/>
          <w:lang w:val="cs-CZ"/>
        </w:rPr>
        <w:t xml:space="preserve"> </w:t>
      </w:r>
    </w:p>
    <w:p w14:paraId="627A7E32" w14:textId="77777777" w:rsidR="00A265C7" w:rsidRPr="002054F3" w:rsidRDefault="0035126F">
      <w:pPr>
        <w:pStyle w:val="Odstavecseseznamem"/>
        <w:numPr>
          <w:ilvl w:val="0"/>
          <w:numId w:val="4"/>
        </w:numPr>
        <w:spacing w:after="120" w:line="300" w:lineRule="auto"/>
        <w:jc w:val="both"/>
        <w:rPr>
          <w:rFonts w:ascii="Book Antiqua" w:hAnsi="Book Antiqua"/>
          <w:sz w:val="21"/>
          <w:szCs w:val="21"/>
          <w:lang w:val="cs-CZ"/>
        </w:rPr>
      </w:pPr>
      <w:r w:rsidRPr="006B27BB">
        <w:rPr>
          <w:rFonts w:ascii="Book Antiqua" w:hAnsi="Book Antiqua"/>
          <w:color w:val="auto"/>
          <w:sz w:val="21"/>
          <w:szCs w:val="21"/>
          <w:lang w:val="cs-CZ"/>
        </w:rPr>
        <w:t xml:space="preserve">Účelem </w:t>
      </w:r>
      <w:r w:rsidRPr="002054F3">
        <w:rPr>
          <w:rFonts w:ascii="Book Antiqua" w:hAnsi="Book Antiqua"/>
          <w:sz w:val="21"/>
          <w:szCs w:val="21"/>
          <w:lang w:val="cs-CZ"/>
        </w:rPr>
        <w:t>této smlouvy je užití Díla ke komerčním i nekomerčním účelům, konkrétně k jakékoli prezentaci Objednatele.</w:t>
      </w:r>
    </w:p>
    <w:p w14:paraId="04E9B322" w14:textId="45A8014F" w:rsidR="00003608" w:rsidRPr="002054F3" w:rsidRDefault="0035126F">
      <w:pPr>
        <w:pStyle w:val="Odstavecseseznamem"/>
        <w:numPr>
          <w:ilvl w:val="0"/>
          <w:numId w:val="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prohlašuje, že Dílo vytvoří sám a nebude nikým omezen ve výkonu autorských práv k Dílu. Za předpokladu, že by se jiné fyzické osoby podílely na vytvoření díla, odpovídá Dodavatel za to, že on sám bude výlučně oprávněn vykonávat všechna autorská práva k</w:t>
      </w:r>
      <w:r w:rsidR="006B27BB">
        <w:rPr>
          <w:rFonts w:ascii="Book Antiqua" w:hAnsi="Book Antiqua"/>
          <w:sz w:val="21"/>
          <w:szCs w:val="21"/>
          <w:lang w:val="cs-CZ"/>
        </w:rPr>
        <w:t> </w:t>
      </w:r>
      <w:r w:rsidRPr="002054F3">
        <w:rPr>
          <w:rFonts w:ascii="Book Antiqua" w:hAnsi="Book Antiqua"/>
          <w:sz w:val="21"/>
          <w:szCs w:val="21"/>
          <w:lang w:val="cs-CZ"/>
        </w:rPr>
        <w:t>Dílu</w:t>
      </w:r>
      <w:r w:rsidR="006B27BB">
        <w:rPr>
          <w:rFonts w:ascii="Book Antiqua" w:hAnsi="Book Antiqua"/>
          <w:sz w:val="21"/>
          <w:szCs w:val="21"/>
          <w:lang w:val="cs-CZ"/>
        </w:rPr>
        <w:t>, s v</w:t>
      </w:r>
      <w:r w:rsidR="00E13DD3">
        <w:rPr>
          <w:rFonts w:ascii="Book Antiqua" w:hAnsi="Book Antiqua"/>
          <w:sz w:val="21"/>
          <w:szCs w:val="21"/>
          <w:lang w:val="cs-CZ"/>
        </w:rPr>
        <w:t>ýjimkou</w:t>
      </w:r>
      <w:r w:rsidR="006B27BB">
        <w:rPr>
          <w:rFonts w:ascii="Book Antiqua" w:hAnsi="Book Antiqua"/>
          <w:sz w:val="21"/>
          <w:szCs w:val="21"/>
          <w:lang w:val="cs-CZ"/>
        </w:rPr>
        <w:t xml:space="preserve"> díla pana Vlastimila Pešky, jehož užití je upraveno v samostatné smlouvě uzavřené mezi </w:t>
      </w:r>
      <w:r w:rsidR="00086BD7">
        <w:rPr>
          <w:rFonts w:ascii="Book Antiqua" w:hAnsi="Book Antiqua"/>
          <w:sz w:val="21"/>
          <w:szCs w:val="21"/>
          <w:lang w:val="cs-CZ"/>
        </w:rPr>
        <w:t>Objednatelem a panem Vlastimilem Peškou</w:t>
      </w:r>
      <w:r w:rsidRPr="002054F3">
        <w:rPr>
          <w:rFonts w:ascii="Book Antiqua" w:hAnsi="Book Antiqua"/>
          <w:sz w:val="21"/>
          <w:szCs w:val="21"/>
          <w:lang w:val="cs-CZ"/>
        </w:rPr>
        <w:t>. V případě, že by jiné osoby oprávněně uplatnily vůči Objednateli nějaké autorsko-právní nároky, je Dodavatel povinen Objednatele všech takových nároků zprostit, dále uhradit Objednateli smluvní pokutu ve výši 50.000,- Kč a vedle toho náhradu škody v plné výši.</w:t>
      </w:r>
    </w:p>
    <w:p w14:paraId="0EAD9DA1" w14:textId="77777777" w:rsidR="00086581" w:rsidRPr="002054F3" w:rsidRDefault="0035126F">
      <w:pPr>
        <w:spacing w:after="120" w:line="300" w:lineRule="auto"/>
        <w:jc w:val="center"/>
        <w:rPr>
          <w:rFonts w:ascii="Book Antiqua" w:eastAsia="Book Antiqua" w:hAnsi="Book Antiqua" w:cs="Book Antiqua"/>
          <w:sz w:val="21"/>
          <w:szCs w:val="21"/>
          <w:lang w:val="cs-CZ"/>
        </w:rPr>
      </w:pPr>
      <w:r w:rsidRPr="002054F3">
        <w:rPr>
          <w:rFonts w:ascii="Book Antiqua" w:hAnsi="Book Antiqua"/>
          <w:b/>
          <w:bCs/>
          <w:sz w:val="21"/>
          <w:szCs w:val="21"/>
          <w:lang w:val="cs-CZ"/>
        </w:rPr>
        <w:t>II. Předání díla</w:t>
      </w:r>
    </w:p>
    <w:p w14:paraId="3584EA14" w14:textId="77777777" w:rsidR="00086581" w:rsidRPr="002054F3" w:rsidRDefault="0035126F">
      <w:pPr>
        <w:pStyle w:val="Odstavecseseznamem"/>
        <w:numPr>
          <w:ilvl w:val="0"/>
          <w:numId w:val="1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se zavazuje předat Dílo </w:t>
      </w:r>
    </w:p>
    <w:p w14:paraId="03B3C8AD" w14:textId="77777777" w:rsidR="00086581" w:rsidRPr="002054F3" w:rsidRDefault="0035126F" w:rsidP="00075258">
      <w:pPr>
        <w:pStyle w:val="Odstavecseseznamem"/>
        <w:numPr>
          <w:ilvl w:val="0"/>
          <w:numId w:val="37"/>
        </w:numPr>
        <w:spacing w:line="360" w:lineRule="auto"/>
        <w:rPr>
          <w:rFonts w:ascii="Book Antiqua" w:hAnsi="Book Antiqua"/>
          <w:sz w:val="21"/>
          <w:szCs w:val="21"/>
          <w:lang w:val="cs-CZ"/>
        </w:rPr>
      </w:pPr>
      <w:r w:rsidRPr="002054F3">
        <w:rPr>
          <w:rFonts w:ascii="Book Antiqua" w:hAnsi="Book Antiqua"/>
          <w:sz w:val="21"/>
          <w:szCs w:val="21"/>
          <w:lang w:val="cs-CZ"/>
        </w:rPr>
        <w:t>do 20. září 2021 - minimálně 5 statických záběrů pro přípravu tištěné reklamy</w:t>
      </w:r>
    </w:p>
    <w:p w14:paraId="232657E9" w14:textId="77777777" w:rsidR="00086581" w:rsidRPr="002054F3" w:rsidRDefault="0035126F" w:rsidP="00075258">
      <w:pPr>
        <w:pStyle w:val="Odstavecseseznamem"/>
        <w:numPr>
          <w:ilvl w:val="0"/>
          <w:numId w:val="37"/>
        </w:numPr>
        <w:spacing w:line="360" w:lineRule="auto"/>
        <w:rPr>
          <w:rFonts w:ascii="Book Antiqua" w:hAnsi="Book Antiqua"/>
          <w:sz w:val="21"/>
          <w:szCs w:val="21"/>
          <w:lang w:val="cs-CZ"/>
        </w:rPr>
      </w:pPr>
      <w:r w:rsidRPr="002054F3">
        <w:rPr>
          <w:rFonts w:ascii="Book Antiqua" w:hAnsi="Book Antiqua"/>
          <w:sz w:val="21"/>
          <w:szCs w:val="21"/>
          <w:lang w:val="cs-CZ"/>
        </w:rPr>
        <w:t xml:space="preserve">do 20. října 2021 – min. 25 sekundový </w:t>
      </w:r>
      <w:proofErr w:type="spellStart"/>
      <w:r w:rsidRPr="002054F3">
        <w:rPr>
          <w:rFonts w:ascii="Book Antiqua" w:hAnsi="Book Antiqua"/>
          <w:sz w:val="21"/>
          <w:szCs w:val="21"/>
          <w:lang w:val="cs-CZ"/>
        </w:rPr>
        <w:t>fulldome</w:t>
      </w:r>
      <w:proofErr w:type="spellEnd"/>
      <w:r w:rsidRPr="002054F3">
        <w:rPr>
          <w:rFonts w:ascii="Book Antiqua" w:hAnsi="Book Antiqua"/>
          <w:sz w:val="21"/>
          <w:szCs w:val="21"/>
          <w:lang w:val="cs-CZ"/>
        </w:rPr>
        <w:t xml:space="preserve"> trailer</w:t>
      </w:r>
    </w:p>
    <w:p w14:paraId="11074EED" w14:textId="1AD9DF99" w:rsidR="00086581" w:rsidRPr="002054F3" w:rsidRDefault="0035126F" w:rsidP="00075258">
      <w:pPr>
        <w:pStyle w:val="Odstavecseseznamem"/>
        <w:numPr>
          <w:ilvl w:val="0"/>
          <w:numId w:val="37"/>
        </w:numPr>
        <w:spacing w:line="360" w:lineRule="auto"/>
        <w:rPr>
          <w:rFonts w:ascii="Book Antiqua" w:hAnsi="Book Antiqua"/>
          <w:sz w:val="21"/>
          <w:szCs w:val="21"/>
          <w:lang w:val="cs-CZ"/>
        </w:rPr>
      </w:pPr>
      <w:r w:rsidRPr="002054F3">
        <w:rPr>
          <w:rFonts w:ascii="Book Antiqua" w:hAnsi="Book Antiqua"/>
          <w:sz w:val="21"/>
          <w:szCs w:val="21"/>
          <w:lang w:val="cs-CZ"/>
        </w:rPr>
        <w:t xml:space="preserve">do 31. </w:t>
      </w:r>
      <w:r w:rsidR="002054F3">
        <w:rPr>
          <w:rFonts w:ascii="Book Antiqua" w:hAnsi="Book Antiqua"/>
          <w:sz w:val="21"/>
          <w:szCs w:val="21"/>
          <w:lang w:val="cs-CZ"/>
        </w:rPr>
        <w:t>ř</w:t>
      </w:r>
      <w:r w:rsidRPr="002054F3">
        <w:rPr>
          <w:rFonts w:ascii="Book Antiqua" w:hAnsi="Book Antiqua"/>
          <w:sz w:val="21"/>
          <w:szCs w:val="21"/>
          <w:lang w:val="cs-CZ"/>
        </w:rPr>
        <w:t>íjna</w:t>
      </w:r>
      <w:r w:rsidR="00003608" w:rsidRPr="002054F3">
        <w:rPr>
          <w:rFonts w:ascii="Book Antiqua" w:hAnsi="Book Antiqua"/>
          <w:sz w:val="21"/>
          <w:szCs w:val="21"/>
          <w:lang w:val="cs-CZ"/>
        </w:rPr>
        <w:t xml:space="preserve"> 2021</w:t>
      </w:r>
      <w:r w:rsidRPr="002054F3">
        <w:rPr>
          <w:rFonts w:ascii="Book Antiqua" w:hAnsi="Book Antiqua"/>
          <w:sz w:val="21"/>
          <w:szCs w:val="21"/>
          <w:lang w:val="cs-CZ"/>
        </w:rPr>
        <w:t xml:space="preserve"> - HD trailer</w:t>
      </w:r>
    </w:p>
    <w:p w14:paraId="606BA64C" w14:textId="3363A482" w:rsidR="00086581" w:rsidRPr="002054F3" w:rsidRDefault="0035126F" w:rsidP="00075258">
      <w:pPr>
        <w:pStyle w:val="Odstavecseseznamem"/>
        <w:numPr>
          <w:ilvl w:val="0"/>
          <w:numId w:val="37"/>
        </w:numPr>
        <w:spacing w:line="360" w:lineRule="auto"/>
        <w:rPr>
          <w:rFonts w:ascii="Book Antiqua" w:hAnsi="Book Antiqua"/>
          <w:sz w:val="21"/>
          <w:szCs w:val="21"/>
          <w:lang w:val="cs-CZ"/>
        </w:rPr>
      </w:pPr>
      <w:r w:rsidRPr="002054F3">
        <w:rPr>
          <w:rFonts w:ascii="Book Antiqua" w:hAnsi="Book Antiqua"/>
          <w:sz w:val="21"/>
          <w:szCs w:val="21"/>
          <w:lang w:val="cs-CZ"/>
        </w:rPr>
        <w:t>do 1. listopad</w:t>
      </w:r>
      <w:r w:rsidR="002054F3">
        <w:rPr>
          <w:rFonts w:ascii="Book Antiqua" w:hAnsi="Book Antiqua"/>
          <w:sz w:val="21"/>
          <w:szCs w:val="21"/>
          <w:lang w:val="cs-CZ"/>
        </w:rPr>
        <w:t>u</w:t>
      </w:r>
      <w:r w:rsidRPr="002054F3">
        <w:rPr>
          <w:rFonts w:ascii="Book Antiqua" w:hAnsi="Book Antiqua"/>
          <w:sz w:val="21"/>
          <w:szCs w:val="21"/>
          <w:lang w:val="cs-CZ"/>
        </w:rPr>
        <w:t xml:space="preserve"> 20</w:t>
      </w:r>
      <w:r w:rsidR="00003608" w:rsidRPr="002054F3">
        <w:rPr>
          <w:rFonts w:ascii="Book Antiqua" w:hAnsi="Book Antiqua"/>
          <w:sz w:val="21"/>
          <w:szCs w:val="21"/>
          <w:lang w:val="cs-CZ"/>
        </w:rPr>
        <w:t>21</w:t>
      </w:r>
      <w:r w:rsidRPr="002054F3">
        <w:rPr>
          <w:rFonts w:ascii="Book Antiqua" w:hAnsi="Book Antiqua"/>
          <w:sz w:val="21"/>
          <w:szCs w:val="21"/>
          <w:lang w:val="cs-CZ"/>
        </w:rPr>
        <w:t xml:space="preserve"> kompletní dílo.</w:t>
      </w:r>
    </w:p>
    <w:p w14:paraId="1CD7A766" w14:textId="77777777" w:rsidR="00086581" w:rsidRPr="002054F3" w:rsidRDefault="0035126F">
      <w:pPr>
        <w:pStyle w:val="Odstavecseseznamem"/>
        <w:numPr>
          <w:ilvl w:val="0"/>
          <w:numId w:val="1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lastRenderedPageBreak/>
        <w:t>Dodavatel předá Objednateli Dílo v takové kvalitě a v technickém provedení, aby je bylo možné užít dle záměrů Objednatele a v souladu s účelem, za kterým bylo dílo vytvořeno.</w:t>
      </w:r>
    </w:p>
    <w:p w14:paraId="183DBC37" w14:textId="77777777" w:rsidR="00086581" w:rsidRPr="002054F3" w:rsidRDefault="0035126F">
      <w:pPr>
        <w:pStyle w:val="Odstavecseseznamem"/>
        <w:numPr>
          <w:ilvl w:val="0"/>
          <w:numId w:val="1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Předávání Díla bude vždy probíhat v sídle Objednatele, nedohodnou-li se strany v konkrétním případě jinak, za přítomnosti osoby oprávněné jednat za Objednatele ve věcech této smlouvy, tedy pana Mgr. Jiřího Duška, Ph.D. nebo pověřeného zástupce Objednavatele. </w:t>
      </w:r>
    </w:p>
    <w:p w14:paraId="136A3A63" w14:textId="10AAE459" w:rsidR="00086581" w:rsidRPr="002054F3" w:rsidRDefault="0035126F">
      <w:pPr>
        <w:pStyle w:val="Odstavecseseznamem"/>
        <w:numPr>
          <w:ilvl w:val="0"/>
          <w:numId w:val="1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V případě, že dílo nebude odpovídat požadavkům Objednatele, je Objednatel oprávněn Dílo nebo jeho část vrátit autorovi k přepracování ve lhůtě, která nesmí být kratší než 14 dnů a delší než 30 dní, ledaže se strany dohodnou jinak. Pro předávání a přebírání přepracovaného Díla platí ustanovení odstavce 3. Nebude-li ani po přepracování Dílo splňovat podmínky této smlouvy, je Objednatel oprávněn v takovém případě od smlouvy odstoupit, a to buď částečně anebo zcela. Dodavatel má v takovém případě právo na zaplacení alikvotní části odměny odpovídající rozsahu</w:t>
      </w:r>
      <w:r w:rsidR="002054F3">
        <w:rPr>
          <w:rFonts w:ascii="Book Antiqua" w:hAnsi="Book Antiqua"/>
          <w:sz w:val="21"/>
          <w:szCs w:val="21"/>
          <w:lang w:val="cs-CZ"/>
        </w:rPr>
        <w:t>,</w:t>
      </w:r>
      <w:r w:rsidRPr="002054F3">
        <w:rPr>
          <w:rFonts w:ascii="Book Antiqua" w:hAnsi="Book Antiqua"/>
          <w:sz w:val="21"/>
          <w:szCs w:val="21"/>
          <w:lang w:val="cs-CZ"/>
        </w:rPr>
        <w:t xml:space="preserve"> v jakém bylo Dílo vytvořeno.  </w:t>
      </w:r>
    </w:p>
    <w:p w14:paraId="6D4EA87A" w14:textId="77777777" w:rsidR="00086581" w:rsidRPr="002054F3" w:rsidRDefault="0035126F">
      <w:pPr>
        <w:pStyle w:val="Odstavecseseznamem"/>
        <w:numPr>
          <w:ilvl w:val="0"/>
          <w:numId w:val="1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se zavazuje, že i po odevzdání Díla vytvoří nezbytnou změnu konečné podoby díla, jestliže její nutnost nastane v době od odevzdání Díla do okamžiku výkonu práva Dílo užít v důsledku nepředvídatelných a neodvratitelných okolností vzniklých mimo vůli stran, nepřesáhne-li tato změna míru přiměřenou obsahu a rozsahu Díla a významu jeho užití. Dodavatel si vyhrazuje právo na stanovení lhůty k provedení takové úpravy. V takovém případě náleží Dodavateli samostatná odměna za vytvoření změny odevzdaného Díla v přiměřené výši, na které se strany dohodnou.  </w:t>
      </w:r>
    </w:p>
    <w:p w14:paraId="7DA23937"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5379FE92" w14:textId="77777777" w:rsidR="00086581" w:rsidRPr="002054F3" w:rsidRDefault="0035126F">
      <w:pPr>
        <w:numPr>
          <w:ilvl w:val="0"/>
          <w:numId w:val="15"/>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t>Práva a povinnosti smluvních stran</w:t>
      </w:r>
    </w:p>
    <w:p w14:paraId="0A28102B" w14:textId="77777777" w:rsidR="00086581" w:rsidRPr="002054F3" w:rsidRDefault="0035126F">
      <w:pPr>
        <w:pStyle w:val="Odstavecseseznamem"/>
        <w:numPr>
          <w:ilvl w:val="0"/>
          <w:numId w:val="17"/>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je povinen při vytváření Díla postupovat v souladu s požadavky Objednatele, respektovat jeho pokyny a požadavky. </w:t>
      </w:r>
    </w:p>
    <w:p w14:paraId="3E00EF07" w14:textId="77777777" w:rsidR="00086581" w:rsidRPr="002054F3" w:rsidRDefault="0035126F">
      <w:pPr>
        <w:pStyle w:val="Odstavecseseznamem"/>
        <w:numPr>
          <w:ilvl w:val="0"/>
          <w:numId w:val="17"/>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Objednatel je povinen předat Dodavateli všechny údaje a podklady, jež jsou potřebné k řádnému a včasnému vytvoření Díla. Je tak povinen učinit kdykoliv neprodleně poté, co jej o to Dodavatel požádá, aby nedocházelo k prodlevám při vytváření díla. Prodlení Objednatele s dodáním potřebných údajů či podkladů vylučuje prodlení Dodavatele s vytvářením Díla.</w:t>
      </w:r>
    </w:p>
    <w:p w14:paraId="44DEBC3B" w14:textId="77777777" w:rsidR="00086581" w:rsidRPr="002054F3" w:rsidRDefault="0035126F">
      <w:pPr>
        <w:pStyle w:val="Odstavecseseznamem"/>
        <w:numPr>
          <w:ilvl w:val="0"/>
          <w:numId w:val="17"/>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Objednatel se stává vlastníkem hmotných substrátů (nosičů) díla okamžikem předání a převzetí Díla, a to okamžikem zaplacení kupní ceny, jež je zahrnuta v autorské odměně dle čl. V. této smlouvy.  </w:t>
      </w:r>
    </w:p>
    <w:p w14:paraId="2FE7F15C" w14:textId="77777777" w:rsidR="00086581" w:rsidRPr="002054F3" w:rsidRDefault="0035126F">
      <w:pPr>
        <w:pStyle w:val="Odstavecseseznamem"/>
        <w:numPr>
          <w:ilvl w:val="0"/>
          <w:numId w:val="17"/>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Objednatel je oprávněn užívat Díla vytvořeného dle této smlouvy pouze v rozsahu udělené licence. </w:t>
      </w:r>
    </w:p>
    <w:p w14:paraId="70232CA9" w14:textId="77777777" w:rsidR="00086581" w:rsidRPr="002054F3" w:rsidRDefault="0035126F">
      <w:pPr>
        <w:pStyle w:val="Odstavecseseznamem"/>
        <w:numPr>
          <w:ilvl w:val="0"/>
          <w:numId w:val="17"/>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Objednatel se zavazuje, že při jakémkoliv prezentování a rozšiřování díla dle udělené licence vždy uvede název díla a autora.</w:t>
      </w:r>
    </w:p>
    <w:p w14:paraId="10755239" w14:textId="5D49827F" w:rsidR="00086581" w:rsidRPr="002054F3" w:rsidRDefault="00086581">
      <w:pPr>
        <w:pStyle w:val="Odstavecseseznamem"/>
        <w:spacing w:after="120" w:line="300" w:lineRule="auto"/>
        <w:ind w:left="360"/>
        <w:jc w:val="both"/>
        <w:rPr>
          <w:rFonts w:ascii="Book Antiqua" w:eastAsia="Book Antiqua" w:hAnsi="Book Antiqua" w:cs="Book Antiqua"/>
          <w:sz w:val="21"/>
          <w:szCs w:val="21"/>
          <w:lang w:val="cs-CZ"/>
        </w:rPr>
      </w:pPr>
    </w:p>
    <w:p w14:paraId="68202304" w14:textId="77777777" w:rsidR="002054F3" w:rsidRPr="002054F3" w:rsidRDefault="002054F3">
      <w:pPr>
        <w:pStyle w:val="Odstavecseseznamem"/>
        <w:spacing w:after="120" w:line="300" w:lineRule="auto"/>
        <w:ind w:left="360"/>
        <w:jc w:val="both"/>
        <w:rPr>
          <w:rFonts w:ascii="Book Antiqua" w:eastAsia="Book Antiqua" w:hAnsi="Book Antiqua" w:cs="Book Antiqua"/>
          <w:sz w:val="21"/>
          <w:szCs w:val="21"/>
          <w:lang w:val="cs-CZ"/>
        </w:rPr>
      </w:pPr>
    </w:p>
    <w:p w14:paraId="7FE00DE0" w14:textId="77777777" w:rsidR="00086581" w:rsidRPr="002054F3" w:rsidRDefault="0035126F">
      <w:pPr>
        <w:numPr>
          <w:ilvl w:val="0"/>
          <w:numId w:val="18"/>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lastRenderedPageBreak/>
        <w:t>Udělení licence</w:t>
      </w:r>
    </w:p>
    <w:p w14:paraId="51813AEB" w14:textId="77777777" w:rsidR="00086581" w:rsidRPr="002054F3" w:rsidRDefault="0035126F">
      <w:pPr>
        <w:pStyle w:val="Odstavecseseznamem"/>
        <w:numPr>
          <w:ilvl w:val="0"/>
          <w:numId w:val="20"/>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uděluje touto smlouvou Objednateli výhradní licenci k užití Díla v jeho celku nebo částech pro území celého světa na dobu trvání majetkových práv bez omezení co do množstevního rozsahu a doby trvání následujícími způsoby:</w:t>
      </w:r>
    </w:p>
    <w:p w14:paraId="65BE1C9D"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rozmnožováním díla podle § 13, zákona č.121/200 Sb. (autorský zákon, dále jen AZ), tj. zejména zhotovováním dočasných nebo trvalých, přímých a nepřímých rozmnoženin díla, a to formou tisku, fotografie, zvukově obrazového záznamu či v elektronické podobě; </w:t>
      </w:r>
    </w:p>
    <w:p w14:paraId="495CABAB"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tato licence neumožňuje jakékoliv přímé či nepřímé rozmnožování díla formou trojrozměrné rozmnoženiny, digitální a analogové rozmnoženiny. </w:t>
      </w:r>
    </w:p>
    <w:p w14:paraId="0332A9E6" w14:textId="019B512E"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rozšiřováním díla podle § 14 AZ,</w:t>
      </w:r>
      <w:r w:rsidR="002054F3">
        <w:rPr>
          <w:rFonts w:ascii="Book Antiqua" w:hAnsi="Book Antiqua"/>
          <w:sz w:val="21"/>
          <w:szCs w:val="21"/>
          <w:lang w:val="cs-CZ"/>
        </w:rPr>
        <w:t xml:space="preserve"> </w:t>
      </w:r>
      <w:proofErr w:type="gramStart"/>
      <w:r w:rsidRPr="002054F3">
        <w:rPr>
          <w:rFonts w:ascii="Book Antiqua" w:hAnsi="Book Antiqua"/>
          <w:sz w:val="21"/>
          <w:szCs w:val="21"/>
          <w:lang w:val="cs-CZ"/>
        </w:rPr>
        <w:t>t.j.</w:t>
      </w:r>
      <w:proofErr w:type="gramEnd"/>
      <w:r w:rsidR="002054F3">
        <w:rPr>
          <w:rFonts w:ascii="Book Antiqua" w:hAnsi="Book Antiqua"/>
          <w:sz w:val="21"/>
          <w:szCs w:val="21"/>
          <w:lang w:val="cs-CZ"/>
        </w:rPr>
        <w:t xml:space="preserve"> </w:t>
      </w:r>
      <w:r w:rsidRPr="002054F3">
        <w:rPr>
          <w:rFonts w:ascii="Book Antiqua" w:hAnsi="Book Antiqua"/>
          <w:sz w:val="21"/>
          <w:szCs w:val="21"/>
          <w:lang w:val="cs-CZ"/>
        </w:rPr>
        <w:t>zejména rozšiřováním jeho fotografií či výtvarných zobrazení při vydávání tiskovin a zejména při výrobě, rozmnožování a distribuci publikací, materiálů či jakýchkoli jiných tiskovin vydávaných v souvislosti s činnosti Objednavatele a jeho propagací, včetně vytištění v denním tisku, časopisech a jiných periodických nebo neperiodických tiskovinách;</w:t>
      </w:r>
    </w:p>
    <w:p w14:paraId="49AC89D0"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zaznamenáním díla na filmový či jiný obdobný materiál nebo na video při výrobě audiovizuálního díla či zvukově obrazového záznamu o Objednavateli nebo k jeho propagaci a následným rozšiřováním díla jako součásti takového audiovizuálního díla prostřednictvím televizního vysílání všemi jeho způsoby, tj. terestriálními vysílači, kabelem, satelitem, systémem placené i </w:t>
      </w:r>
      <w:proofErr w:type="spellStart"/>
      <w:r w:rsidRPr="002054F3">
        <w:rPr>
          <w:rFonts w:ascii="Book Antiqua" w:hAnsi="Book Antiqua"/>
          <w:sz w:val="21"/>
          <w:szCs w:val="21"/>
          <w:lang w:val="cs-CZ"/>
        </w:rPr>
        <w:t>předplatitelné</w:t>
      </w:r>
      <w:proofErr w:type="spellEnd"/>
      <w:r w:rsidRPr="002054F3">
        <w:rPr>
          <w:rFonts w:ascii="Book Antiqua" w:hAnsi="Book Antiqua"/>
          <w:sz w:val="21"/>
          <w:szCs w:val="21"/>
          <w:lang w:val="cs-CZ"/>
        </w:rPr>
        <w:t xml:space="preserve"> televize, a to bez ohledu na povahu vysílajícího subjektu, dále promítáním v kinech či při jiných formách výdělečného či nevýdělečného veřejného provozování, při výrobě a rozšiřování rozmnoženin audiovizuálního díla na nosičích zvuku a obrazu či jiných nosičích multimediální techniky, jako je CD, DVD, Blue-</w:t>
      </w:r>
      <w:proofErr w:type="spellStart"/>
      <w:r w:rsidRPr="002054F3">
        <w:rPr>
          <w:rFonts w:ascii="Book Antiqua" w:hAnsi="Book Antiqua"/>
          <w:sz w:val="21"/>
          <w:szCs w:val="21"/>
          <w:lang w:val="cs-CZ"/>
        </w:rPr>
        <w:t>ray</w:t>
      </w:r>
      <w:proofErr w:type="spellEnd"/>
      <w:r w:rsidRPr="002054F3">
        <w:rPr>
          <w:rFonts w:ascii="Book Antiqua" w:hAnsi="Book Antiqua"/>
          <w:sz w:val="21"/>
          <w:szCs w:val="21"/>
          <w:lang w:val="cs-CZ"/>
        </w:rPr>
        <w:t xml:space="preserve">, videokazety, atp., a to úplatnou či bezúplatnou distribucí, prodejem těchto nosičů nebo jejich půjčováním pro vlastní osobní potřebu </w:t>
      </w:r>
      <w:proofErr w:type="spellStart"/>
      <w:r w:rsidRPr="002054F3">
        <w:rPr>
          <w:rFonts w:ascii="Book Antiqua" w:hAnsi="Book Antiqua"/>
          <w:sz w:val="21"/>
          <w:szCs w:val="21"/>
          <w:lang w:val="cs-CZ"/>
        </w:rPr>
        <w:t>výpůjčitelů</w:t>
      </w:r>
      <w:proofErr w:type="spellEnd"/>
      <w:r w:rsidRPr="002054F3">
        <w:rPr>
          <w:rFonts w:ascii="Book Antiqua" w:hAnsi="Book Antiqua"/>
          <w:sz w:val="21"/>
          <w:szCs w:val="21"/>
          <w:lang w:val="cs-CZ"/>
        </w:rPr>
        <w:t xml:space="preserve">; tedy všemi způsoby užití podle §§ 13 až 17, § 18, odst. 2, §§ 20 a 21 AZ. </w:t>
      </w:r>
    </w:p>
    <w:p w14:paraId="7B2FBF50"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šířením díla podle § 18, odst. 2) AZ prostřednictvím internetu, resp. umístěním díla na internetových stránkách Objednavatele v souvislosti s její propagací;</w:t>
      </w:r>
    </w:p>
    <w:p w14:paraId="71CB4D3B"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užitím v rámci tzv. </w:t>
      </w:r>
      <w:proofErr w:type="spellStart"/>
      <w:r w:rsidRPr="002054F3">
        <w:rPr>
          <w:rFonts w:ascii="Book Antiqua" w:hAnsi="Book Antiqua"/>
          <w:sz w:val="21"/>
          <w:szCs w:val="21"/>
          <w:lang w:val="cs-CZ"/>
        </w:rPr>
        <w:t>merchandisingu</w:t>
      </w:r>
      <w:proofErr w:type="spellEnd"/>
      <w:r w:rsidRPr="002054F3">
        <w:rPr>
          <w:rFonts w:ascii="Book Antiqua" w:hAnsi="Book Antiqua"/>
          <w:sz w:val="21"/>
          <w:szCs w:val="21"/>
          <w:lang w:val="cs-CZ"/>
        </w:rPr>
        <w:t>, tj. výrobou a distribucí věcí, dárkových a propagačních předmětů, na nichž je vyobrazeno dílo, jež se váží k Objednavateli a které mohou být šířeny prodejem nebo bezúplatně;</w:t>
      </w:r>
    </w:p>
    <w:p w14:paraId="1F5EC34D" w14:textId="77777777" w:rsidR="00086581" w:rsidRPr="002054F3" w:rsidRDefault="0035126F">
      <w:pPr>
        <w:pStyle w:val="Odstavecseseznamem"/>
        <w:numPr>
          <w:ilvl w:val="1"/>
          <w:numId w:val="22"/>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zveřejňováním nepřímých rozmnoženin, tedy vystavováním díla podle § 17 AZ na výstavách, veletrzích, festivalech a jiných podobných veřejných akcích, jichž se Objednavatel účastní, a to bez ohledu na jejich charakter;</w:t>
      </w:r>
    </w:p>
    <w:p w14:paraId="117725FC" w14:textId="77777777" w:rsidR="00086581" w:rsidRPr="002054F3" w:rsidRDefault="0035126F">
      <w:pPr>
        <w:pStyle w:val="Odstavecseseznamem"/>
        <w:numPr>
          <w:ilvl w:val="0"/>
          <w:numId w:val="20"/>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neuděluje souhlas se zpracováním Díla ze strany Objednatele do jiné podoby a s užitím takto zpracovaného Díla dle čl. IV. této smlouvy. Zpracování díla do jiné podoby – např. knižní, časopisecké a jiné vydání ilustrací – je možné pouze po písemně stvrzené dohodě s dodavatelem. </w:t>
      </w:r>
    </w:p>
    <w:p w14:paraId="22F8F330" w14:textId="77777777" w:rsidR="00086581" w:rsidRPr="002054F3" w:rsidRDefault="0035126F">
      <w:pPr>
        <w:pStyle w:val="Odstavecseseznamem"/>
        <w:numPr>
          <w:ilvl w:val="0"/>
          <w:numId w:val="20"/>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Objednatel získává licenci k užití díla v rozsahu stanoveném touto smlouvu okamžikem úplného zaplacení odměny za vytvoření a užití Díla specifikované v článku V. této smlouvy.</w:t>
      </w:r>
    </w:p>
    <w:p w14:paraId="43964C95" w14:textId="77777777" w:rsidR="00086581" w:rsidRPr="002054F3" w:rsidRDefault="0035126F">
      <w:pPr>
        <w:pStyle w:val="Odstavecseseznamem"/>
        <w:numPr>
          <w:ilvl w:val="0"/>
          <w:numId w:val="20"/>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je oprávněn Dílo užít v rámci své vlastní prezentace, zejména při prezentaci vlastní tvorby potencionálním zákazníkům.  </w:t>
      </w:r>
    </w:p>
    <w:p w14:paraId="7804C94A" w14:textId="77777777" w:rsidR="00086581" w:rsidRPr="002054F3" w:rsidRDefault="0035126F">
      <w:pPr>
        <w:pStyle w:val="Odstavecseseznamem"/>
        <w:numPr>
          <w:ilvl w:val="0"/>
          <w:numId w:val="20"/>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Objednatel není povinen licenci využít. </w:t>
      </w:r>
    </w:p>
    <w:p w14:paraId="57907E48" w14:textId="3E85FCA5" w:rsidR="002054F3" w:rsidRPr="002054F3" w:rsidRDefault="0035126F">
      <w:pPr>
        <w:pStyle w:val="Odstavecseseznamem"/>
        <w:spacing w:after="120" w:line="300" w:lineRule="auto"/>
        <w:ind w:left="0"/>
        <w:jc w:val="both"/>
        <w:rPr>
          <w:rFonts w:ascii="Book Antiqua" w:eastAsia="Book Antiqua" w:hAnsi="Book Antiqua" w:cs="Book Antiqua"/>
          <w:b/>
          <w:bCs/>
          <w:sz w:val="21"/>
          <w:szCs w:val="21"/>
          <w:lang w:val="cs-CZ"/>
        </w:rPr>
      </w:pPr>
      <w:r w:rsidRPr="002054F3">
        <w:rPr>
          <w:rFonts w:ascii="Book Antiqua" w:hAnsi="Book Antiqua"/>
          <w:sz w:val="21"/>
          <w:szCs w:val="21"/>
          <w:lang w:val="cs-CZ"/>
        </w:rPr>
        <w:t xml:space="preserve"> </w:t>
      </w:r>
    </w:p>
    <w:p w14:paraId="42417FA7" w14:textId="05C0B5F8" w:rsidR="00086581" w:rsidRPr="002054F3" w:rsidRDefault="0035126F">
      <w:pPr>
        <w:numPr>
          <w:ilvl w:val="0"/>
          <w:numId w:val="23"/>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t>Odměna a platební podmínky</w:t>
      </w:r>
    </w:p>
    <w:p w14:paraId="65CAFB7D" w14:textId="27EFF3B4" w:rsidR="00086581" w:rsidRPr="002054F3" w:rsidRDefault="00075258" w:rsidP="00075258">
      <w:pPr>
        <w:pStyle w:val="Odstavecseseznamem"/>
        <w:numPr>
          <w:ilvl w:val="0"/>
          <w:numId w:val="25"/>
        </w:numPr>
        <w:shd w:val="clear" w:color="auto" w:fill="FFFFFF" w:themeFill="background1"/>
        <w:spacing w:after="120" w:line="300" w:lineRule="auto"/>
        <w:jc w:val="both"/>
        <w:rPr>
          <w:rFonts w:ascii="Book Antiqua" w:hAnsi="Book Antiqua"/>
          <w:sz w:val="21"/>
          <w:szCs w:val="21"/>
          <w:lang w:val="cs-CZ"/>
        </w:rPr>
      </w:pPr>
      <w:r w:rsidRPr="002054F3">
        <w:rPr>
          <w:rFonts w:ascii="Book Antiqua" w:hAnsi="Book Antiqua"/>
          <w:sz w:val="21"/>
          <w:szCs w:val="21"/>
          <w:lang w:val="cs-CZ"/>
        </w:rPr>
        <w:t>Za v</w:t>
      </w:r>
      <w:r w:rsidR="0035126F" w:rsidRPr="002054F3">
        <w:rPr>
          <w:rFonts w:ascii="Book Antiqua" w:hAnsi="Book Antiqua"/>
          <w:sz w:val="21"/>
          <w:szCs w:val="21"/>
          <w:lang w:val="cs-CZ"/>
        </w:rPr>
        <w:t xml:space="preserve">ytvoření Díla, za udělení licence a za případnou další činnost vyplývající z této smlouvy obdrží dodavatel jednorázovou odměnu ve výši </w:t>
      </w:r>
      <w:r w:rsidR="0035126F" w:rsidRPr="002054F3">
        <w:rPr>
          <w:rFonts w:ascii="Book Antiqua" w:hAnsi="Book Antiqua"/>
          <w:b/>
          <w:sz w:val="21"/>
          <w:szCs w:val="21"/>
          <w:lang w:val="cs-CZ"/>
        </w:rPr>
        <w:t>433.600,- bez DPH</w:t>
      </w:r>
      <w:r w:rsidR="0035126F" w:rsidRPr="002054F3">
        <w:rPr>
          <w:rFonts w:ascii="Book Antiqua" w:hAnsi="Book Antiqua"/>
          <w:sz w:val="21"/>
          <w:szCs w:val="21"/>
          <w:lang w:val="cs-CZ"/>
        </w:rPr>
        <w:t xml:space="preserve"> (slovy </w:t>
      </w:r>
      <w:r w:rsidR="00A265C7" w:rsidRPr="002054F3">
        <w:rPr>
          <w:rFonts w:ascii="Book Antiqua" w:hAnsi="Book Antiqua"/>
          <w:sz w:val="21"/>
          <w:szCs w:val="21"/>
          <w:lang w:val="cs-CZ"/>
        </w:rPr>
        <w:t>čtyři sta třicet tři tisíc šest set</w:t>
      </w:r>
      <w:r w:rsidR="0035126F" w:rsidRPr="002054F3">
        <w:rPr>
          <w:rFonts w:ascii="Book Antiqua" w:hAnsi="Book Antiqua"/>
          <w:sz w:val="21"/>
          <w:szCs w:val="21"/>
          <w:lang w:val="cs-CZ"/>
        </w:rPr>
        <w:t xml:space="preserve"> korun), a to bezhotovostním převodem na účet Dodavatelem uvedený v záhlaví této smlouvy.</w:t>
      </w:r>
    </w:p>
    <w:p w14:paraId="09225772" w14:textId="33CDF171" w:rsidR="00086581" w:rsidRPr="002054F3" w:rsidRDefault="0035126F">
      <w:pPr>
        <w:pStyle w:val="Odstavecseseznamem"/>
        <w:numPr>
          <w:ilvl w:val="0"/>
          <w:numId w:val="25"/>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 třiceti dnů od podepsání této smlouvy poukáže Objednatel Dodavateli </w:t>
      </w:r>
      <w:r w:rsidR="00A265C7" w:rsidRPr="002054F3">
        <w:rPr>
          <w:rFonts w:ascii="Book Antiqua" w:hAnsi="Book Antiqua"/>
          <w:sz w:val="21"/>
          <w:szCs w:val="21"/>
          <w:lang w:val="cs-CZ"/>
        </w:rPr>
        <w:t xml:space="preserve">na základě vystavené zálohové faktury </w:t>
      </w:r>
      <w:r w:rsidRPr="002054F3">
        <w:rPr>
          <w:rFonts w:ascii="Book Antiqua" w:hAnsi="Book Antiqua"/>
          <w:sz w:val="21"/>
          <w:szCs w:val="21"/>
          <w:lang w:val="cs-CZ"/>
        </w:rPr>
        <w:t>zálohu ve výši 200</w:t>
      </w:r>
      <w:r w:rsidR="00A265C7" w:rsidRPr="002054F3">
        <w:rPr>
          <w:rFonts w:ascii="Book Antiqua" w:hAnsi="Book Antiqua"/>
          <w:sz w:val="21"/>
          <w:szCs w:val="21"/>
          <w:lang w:val="cs-CZ"/>
        </w:rPr>
        <w:t>.</w:t>
      </w:r>
      <w:r w:rsidRPr="002054F3">
        <w:rPr>
          <w:rFonts w:ascii="Book Antiqua" w:hAnsi="Book Antiqua"/>
          <w:sz w:val="21"/>
          <w:szCs w:val="21"/>
          <w:lang w:val="cs-CZ"/>
        </w:rPr>
        <w:t>000</w:t>
      </w:r>
      <w:r w:rsidR="00A265C7" w:rsidRPr="002054F3">
        <w:rPr>
          <w:rFonts w:ascii="Book Antiqua" w:hAnsi="Book Antiqua"/>
          <w:sz w:val="21"/>
          <w:szCs w:val="21"/>
          <w:lang w:val="cs-CZ"/>
        </w:rPr>
        <w:t>,-</w:t>
      </w:r>
      <w:r w:rsidRPr="002054F3">
        <w:rPr>
          <w:rFonts w:ascii="Book Antiqua" w:hAnsi="Book Antiqua"/>
          <w:sz w:val="21"/>
          <w:szCs w:val="21"/>
          <w:lang w:val="cs-CZ"/>
        </w:rPr>
        <w:t xml:space="preserve"> Kč (slovy </w:t>
      </w:r>
      <w:r w:rsidR="00A265C7" w:rsidRPr="002054F3">
        <w:rPr>
          <w:rFonts w:ascii="Book Antiqua" w:hAnsi="Book Antiqua"/>
          <w:sz w:val="21"/>
          <w:szCs w:val="21"/>
          <w:lang w:val="cs-CZ"/>
        </w:rPr>
        <w:t xml:space="preserve">dvě stě </w:t>
      </w:r>
      <w:r w:rsidRPr="002054F3">
        <w:rPr>
          <w:rFonts w:ascii="Book Antiqua" w:hAnsi="Book Antiqua"/>
          <w:sz w:val="21"/>
          <w:szCs w:val="21"/>
          <w:lang w:val="cs-CZ"/>
        </w:rPr>
        <w:t xml:space="preserve">tisíc korun). Zbývající část odměny specifikované v čl. V, bod 1, bude Dodavateli poukázána </w:t>
      </w:r>
      <w:r w:rsidR="00A265C7" w:rsidRPr="002054F3">
        <w:rPr>
          <w:rFonts w:ascii="Book Antiqua" w:hAnsi="Book Antiqua"/>
          <w:sz w:val="21"/>
          <w:szCs w:val="21"/>
          <w:lang w:val="cs-CZ"/>
        </w:rPr>
        <w:t xml:space="preserve">na základě vystaveného daňového dokladu po </w:t>
      </w:r>
      <w:r w:rsidRPr="002054F3">
        <w:rPr>
          <w:rFonts w:ascii="Book Antiqua" w:hAnsi="Book Antiqua"/>
          <w:sz w:val="21"/>
          <w:szCs w:val="21"/>
          <w:lang w:val="cs-CZ"/>
        </w:rPr>
        <w:t xml:space="preserve">odevzdání celého díla. </w:t>
      </w:r>
      <w:r w:rsidR="00A265C7" w:rsidRPr="002054F3">
        <w:rPr>
          <w:rFonts w:ascii="Book Antiqua" w:hAnsi="Book Antiqua"/>
          <w:sz w:val="21"/>
          <w:szCs w:val="21"/>
          <w:lang w:val="cs-CZ"/>
        </w:rPr>
        <w:t>Splatnost daňového dokladu je patnáct dní od jeho vystavení.</w:t>
      </w:r>
    </w:p>
    <w:p w14:paraId="0581755A" w14:textId="77777777" w:rsidR="00086581" w:rsidRPr="002054F3" w:rsidRDefault="0035126F">
      <w:pPr>
        <w:pStyle w:val="Odstavecseseznamem"/>
        <w:numPr>
          <w:ilvl w:val="0"/>
          <w:numId w:val="25"/>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je povinen provést vyúčtování přijatého finančního plnění od Objednatele bez zbytečného odkladu po kompletním předání a převzetí Díla Objednatelem.</w:t>
      </w:r>
    </w:p>
    <w:p w14:paraId="527FB55E" w14:textId="77777777" w:rsidR="00086581" w:rsidRPr="002054F3" w:rsidRDefault="0035126F">
      <w:pPr>
        <w:pStyle w:val="Odstavecseseznamem"/>
        <w:numPr>
          <w:ilvl w:val="0"/>
          <w:numId w:val="25"/>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Ocitne-li se Objednatel v prodlení s úhradou odměny, je povinen zaplatit Dodavateli úrok z prodlení ve výši stanovené obecně závaznými právními předpisy. Je-li Objednatel v prodlení déle jak 30 dnů, má vedle toho Dodavatel právo od smlouvy odstoupit. </w:t>
      </w:r>
    </w:p>
    <w:p w14:paraId="085DAF6B"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0D1F4E4D" w14:textId="77777777" w:rsidR="00086581" w:rsidRPr="002054F3" w:rsidRDefault="0035126F">
      <w:pPr>
        <w:numPr>
          <w:ilvl w:val="0"/>
          <w:numId w:val="26"/>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t>Prohlášení autora</w:t>
      </w:r>
    </w:p>
    <w:p w14:paraId="050B9CD1" w14:textId="77777777" w:rsidR="00086581" w:rsidRPr="002054F3" w:rsidRDefault="0035126F">
      <w:pPr>
        <w:pStyle w:val="Odstavecseseznamem"/>
        <w:numPr>
          <w:ilvl w:val="0"/>
          <w:numId w:val="28"/>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se zavazuje a prohlašuje, že Dílo specifikované v čl. I. této smlouvy vytvoří jako původní a předá je při dodržení smluvních podmínek v čase a v místě dle této smlouvy Objednateli.  Dodavatel garantuje, že při vytváření díla neužije jiných děl, či jejich částí, na něž by se vázala práva třetích osob bez souhlasu těchto osob, stejně tak že nosič díla není zatížen žádnými právy třetích osob.</w:t>
      </w:r>
    </w:p>
    <w:p w14:paraId="298BC449" w14:textId="77777777" w:rsidR="00086581" w:rsidRPr="002054F3" w:rsidRDefault="0035126F">
      <w:pPr>
        <w:pStyle w:val="Odstavecseseznamem"/>
        <w:numPr>
          <w:ilvl w:val="0"/>
          <w:numId w:val="28"/>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prohlašuje, že mu závazky vůči třetím osobám nebrání v uzavření této smlouvy, ani v plnění z ní, zejména že je oprávněn k udělení výhradní licence k užití Díla vytvořeného na základě této smlouvy Objednateli.</w:t>
      </w:r>
    </w:p>
    <w:p w14:paraId="71F5ED7F" w14:textId="77777777" w:rsidR="00086581" w:rsidRPr="002054F3" w:rsidRDefault="0035126F">
      <w:pPr>
        <w:pStyle w:val="Odstavecseseznamem"/>
        <w:numPr>
          <w:ilvl w:val="0"/>
          <w:numId w:val="28"/>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Dodavatel se zavazuje, že po dobu trvání licence udělené Objednateli na základě této smlouvy neposkytne třetí osobě odlišné od Objednatele licenci k užití Díla vytvořeného na základě této smlouvy a že se sám zdrží výkonu práva Dílo užít způsoby, ke kterým licenci touto smlouvou udělil, a to po celou dobu trvání autorských práv k Dílu.</w:t>
      </w:r>
    </w:p>
    <w:p w14:paraId="02A51E32" w14:textId="77777777" w:rsidR="00086581" w:rsidRPr="002054F3" w:rsidRDefault="0035126F">
      <w:pPr>
        <w:pStyle w:val="Odstavecseseznamem"/>
        <w:numPr>
          <w:ilvl w:val="0"/>
          <w:numId w:val="28"/>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Dodavatel dále prohlašuje, že Dílo neobsahuje skutečnosti, ohledně nichž je zákonem či smluvně vázán mlčenlivostí, nebo jejichž užití je výslovně zákony či smluvně zapovězeno (např. státní, služební nebo obchodní tajemství, smluvní závazek mlčenlivosti atp.) </w:t>
      </w:r>
    </w:p>
    <w:p w14:paraId="13841DC9"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4E7775A6" w14:textId="33EC4B56" w:rsidR="00086581" w:rsidRPr="002054F3" w:rsidRDefault="002054F3">
      <w:pPr>
        <w:numPr>
          <w:ilvl w:val="0"/>
          <w:numId w:val="29"/>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t xml:space="preserve"> </w:t>
      </w:r>
      <w:r w:rsidR="0035126F" w:rsidRPr="002054F3">
        <w:rPr>
          <w:rFonts w:ascii="Book Antiqua" w:hAnsi="Book Antiqua"/>
          <w:b/>
          <w:bCs/>
          <w:sz w:val="21"/>
          <w:szCs w:val="21"/>
          <w:lang w:val="cs-CZ"/>
        </w:rPr>
        <w:t>Trvání smlouvy</w:t>
      </w:r>
    </w:p>
    <w:p w14:paraId="57E932AD" w14:textId="77777777" w:rsidR="00086581" w:rsidRPr="002054F3" w:rsidRDefault="0035126F">
      <w:pPr>
        <w:pStyle w:val="Odstavecseseznamem"/>
        <w:numPr>
          <w:ilvl w:val="0"/>
          <w:numId w:val="3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Tato licence se sjednává na dobu neurčitou.</w:t>
      </w:r>
    </w:p>
    <w:p w14:paraId="2849FABB" w14:textId="3B04242B" w:rsidR="00086581" w:rsidRPr="002054F3" w:rsidRDefault="0035126F">
      <w:pPr>
        <w:pStyle w:val="Odstavecseseznamem"/>
        <w:numPr>
          <w:ilvl w:val="0"/>
          <w:numId w:val="3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Tato smlouva nabývá </w:t>
      </w:r>
      <w:r w:rsidR="00075258" w:rsidRPr="002054F3">
        <w:rPr>
          <w:rFonts w:ascii="Book Antiqua" w:hAnsi="Book Antiqua"/>
          <w:sz w:val="21"/>
          <w:szCs w:val="21"/>
          <w:lang w:val="cs-CZ"/>
        </w:rPr>
        <w:t>platnosti</w:t>
      </w:r>
      <w:r w:rsidRPr="002054F3">
        <w:rPr>
          <w:rFonts w:ascii="Book Antiqua" w:hAnsi="Book Antiqua"/>
          <w:sz w:val="21"/>
          <w:szCs w:val="21"/>
          <w:lang w:val="cs-CZ"/>
        </w:rPr>
        <w:t xml:space="preserve"> okamžikem jejího podpisu oběma smluvními stranami a je uzavřena na dobu trvání licence.</w:t>
      </w:r>
    </w:p>
    <w:p w14:paraId="39249048" w14:textId="77777777" w:rsidR="00086581" w:rsidRPr="002054F3" w:rsidRDefault="0035126F">
      <w:pPr>
        <w:pStyle w:val="Odstavecseseznamem"/>
        <w:numPr>
          <w:ilvl w:val="0"/>
          <w:numId w:val="3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Tato smlouva zaniká dohodou účastníků a dále odstoupením některé ze smluvních stran ze zákonných důvodů nebo z důvodů ve smlouvě uvedených.</w:t>
      </w:r>
    </w:p>
    <w:p w14:paraId="4ABFE469" w14:textId="77777777" w:rsidR="00086581" w:rsidRPr="002054F3" w:rsidRDefault="0035126F">
      <w:pPr>
        <w:pStyle w:val="Odstavecseseznamem"/>
        <w:numPr>
          <w:ilvl w:val="0"/>
          <w:numId w:val="31"/>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Odstoupí-li některá strana od smlouvy, nastávají účinky odstoupení dnem doručení jeho písemného oznámení druhému účastníku smlouvy. Oznámení od odstoupení je smluvní strana povinna zaslat doporučeným dopisem s doručenkou na adresu druhé smluvní strany uvedenou v záhlaví této smlouvy nebo jinak druhou smluvní stranou písemně oznámenou. Pro doručování budou přiměřeně užita ustanovení občanského soudního řádu.  </w:t>
      </w:r>
    </w:p>
    <w:p w14:paraId="3EAA6A35"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2AB959D5" w14:textId="77777777" w:rsidR="00086581" w:rsidRPr="002054F3" w:rsidRDefault="0035126F">
      <w:pPr>
        <w:numPr>
          <w:ilvl w:val="0"/>
          <w:numId w:val="32"/>
        </w:numPr>
        <w:spacing w:after="120" w:line="300" w:lineRule="auto"/>
        <w:jc w:val="center"/>
        <w:rPr>
          <w:rFonts w:ascii="Book Antiqua" w:hAnsi="Book Antiqua"/>
          <w:sz w:val="21"/>
          <w:szCs w:val="21"/>
          <w:lang w:val="cs-CZ"/>
        </w:rPr>
      </w:pPr>
      <w:r w:rsidRPr="002054F3">
        <w:rPr>
          <w:rFonts w:ascii="Book Antiqua" w:hAnsi="Book Antiqua"/>
          <w:b/>
          <w:bCs/>
          <w:sz w:val="21"/>
          <w:szCs w:val="21"/>
          <w:lang w:val="cs-CZ"/>
        </w:rPr>
        <w:t>Závěrečná ustanovení</w:t>
      </w:r>
    </w:p>
    <w:p w14:paraId="041145B8" w14:textId="5FFC6A26" w:rsidR="00075258" w:rsidRPr="002054F3" w:rsidRDefault="00075258" w:rsidP="0007525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120" w:line="300" w:lineRule="auto"/>
        <w:jc w:val="both"/>
        <w:rPr>
          <w:rFonts w:ascii="Book Antiqua" w:hAnsi="Book Antiqua"/>
          <w:sz w:val="21"/>
          <w:szCs w:val="21"/>
          <w:lang w:val="cs-CZ"/>
        </w:rPr>
      </w:pPr>
      <w:r w:rsidRPr="002054F3">
        <w:rPr>
          <w:rFonts w:ascii="Book Antiqua" w:hAnsi="Book Antiqua" w:cs="Open Sans"/>
          <w:sz w:val="21"/>
          <w:szCs w:val="21"/>
          <w:lang w:val="cs-CZ"/>
        </w:rPr>
        <w:t xml:space="preserve">Tato smlouva nabývá účinnosti zveřejněním smlouvy v Registru smluv, a to v souladu se zákonem č. 340/2015 Sb., o zvláštních podmínkách účinnosti některých smluv, uveřejňování těchto smluv a o registru smluv (dále jen „zákon o registru smluv“), nejpozději do 30 dnů ode dne uzavření smlouvy. Smlouvu v Registru smluv uveřejní </w:t>
      </w:r>
      <w:r w:rsidR="00792738">
        <w:rPr>
          <w:rFonts w:ascii="Book Antiqua" w:hAnsi="Book Antiqua" w:cs="Open Sans"/>
          <w:sz w:val="21"/>
          <w:szCs w:val="21"/>
          <w:lang w:val="cs-CZ"/>
        </w:rPr>
        <w:t>Objednatel</w:t>
      </w:r>
      <w:r w:rsidRPr="002054F3">
        <w:rPr>
          <w:rFonts w:ascii="Book Antiqua" w:hAnsi="Book Antiqua" w:cs="Open Sans"/>
          <w:sz w:val="21"/>
          <w:szCs w:val="21"/>
          <w:lang w:val="cs-CZ"/>
        </w:rPr>
        <w:t xml:space="preserve"> a </w:t>
      </w:r>
      <w:r w:rsidR="00792738">
        <w:rPr>
          <w:rFonts w:ascii="Book Antiqua" w:hAnsi="Book Antiqua" w:cs="Open Sans"/>
          <w:sz w:val="21"/>
          <w:szCs w:val="21"/>
          <w:lang w:val="cs-CZ"/>
        </w:rPr>
        <w:t>Dodavatel</w:t>
      </w:r>
      <w:r w:rsidRPr="002054F3">
        <w:rPr>
          <w:rFonts w:ascii="Book Antiqua" w:hAnsi="Book Antiqua" w:cs="Open Sans"/>
          <w:sz w:val="21"/>
          <w:szCs w:val="21"/>
          <w:lang w:val="cs-CZ"/>
        </w:rPr>
        <w:t xml:space="preserve"> souhlasí s tím, aby smlouva byla uveřejněna v plném rozsahu, vyjma informací, které jsou podle zákona o registru smluv vyloučeny ze zveřejnění.</w:t>
      </w:r>
    </w:p>
    <w:p w14:paraId="0B77CCA9" w14:textId="5B8601BD" w:rsidR="00075258" w:rsidRPr="002054F3" w:rsidRDefault="00792738" w:rsidP="0007525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120" w:line="300" w:lineRule="auto"/>
        <w:jc w:val="both"/>
        <w:rPr>
          <w:rFonts w:ascii="Book Antiqua" w:hAnsi="Book Antiqua"/>
          <w:sz w:val="21"/>
          <w:szCs w:val="21"/>
          <w:lang w:val="cs-CZ"/>
        </w:rPr>
      </w:pPr>
      <w:r>
        <w:rPr>
          <w:rFonts w:ascii="Book Antiqua" w:hAnsi="Book Antiqua" w:cs="Open Sans"/>
          <w:sz w:val="21"/>
          <w:szCs w:val="21"/>
          <w:lang w:val="cs-CZ"/>
        </w:rPr>
        <w:t>Dodavatel</w:t>
      </w:r>
      <w:r w:rsidR="00075258" w:rsidRPr="002054F3">
        <w:rPr>
          <w:rFonts w:ascii="Book Antiqua" w:hAnsi="Book Antiqua" w:cs="Open Sans"/>
          <w:sz w:val="21"/>
          <w:szCs w:val="21"/>
          <w:lang w:val="cs-CZ"/>
        </w:rPr>
        <w:t xml:space="preserve"> podpisem této smlouvy bere na vědomí, že </w:t>
      </w:r>
      <w:r>
        <w:rPr>
          <w:rFonts w:ascii="Book Antiqua" w:hAnsi="Book Antiqua" w:cs="Open Sans"/>
          <w:sz w:val="21"/>
          <w:szCs w:val="21"/>
          <w:lang w:val="cs-CZ"/>
        </w:rPr>
        <w:t>Objednatel</w:t>
      </w:r>
      <w:r w:rsidR="00075258" w:rsidRPr="002054F3">
        <w:rPr>
          <w:rFonts w:ascii="Book Antiqua" w:hAnsi="Book Antiqua" w:cs="Open Sans"/>
          <w:sz w:val="21"/>
          <w:szCs w:val="21"/>
          <w:lang w:val="cs-CZ"/>
        </w:rPr>
        <w:t xml:space="preserve"> je povinným subjektem v souladu se zákonem č. 106/1999 Sb., o svobodném přístupu k informacím (dále jen „zákon“) a v souladu a za podmínek stanovených v zákoně je povinen tuto smlouvu, případně informace v ní obsažené nebo z ní vyplývající zveřejnit. Informace, které je povinen zveřejnit, se nepovažují za obchodní tajemství ve smyslu ustanovení §504 zákona č. 89/2012 Sb., občanského zákoníku, ani za důvěrný údaj nebo sdělení ve smyslu ustanovení § 1730 odstavec 2 zákona č. 89/2012 Sb., občanského zákoníku. Smluvní strany prohlašují, že žádná část smlouvy nenaplňuje znaky obchodního tajemství dle zákona č. 89/2012 Sb., občanského zákoníku, ve znění pozdějších předpisů.</w:t>
      </w:r>
    </w:p>
    <w:p w14:paraId="7A49E537" w14:textId="7FEB6BCF" w:rsidR="00075258" w:rsidRPr="002054F3" w:rsidRDefault="00075258" w:rsidP="0007525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120" w:line="300" w:lineRule="auto"/>
        <w:jc w:val="both"/>
        <w:rPr>
          <w:rFonts w:ascii="Book Antiqua" w:hAnsi="Book Antiqua"/>
          <w:sz w:val="21"/>
          <w:szCs w:val="21"/>
          <w:lang w:val="cs-CZ"/>
        </w:rPr>
      </w:pPr>
      <w:r w:rsidRPr="002054F3">
        <w:rPr>
          <w:rFonts w:ascii="Book Antiqua" w:hAnsi="Book Antiqua"/>
          <w:sz w:val="21"/>
          <w:szCs w:val="21"/>
          <w:lang w:val="cs-CZ"/>
        </w:rPr>
        <w:t>Smlouva je vyhotovena ve dvou stejnopisech, z nichž každý účastník smlouvy obdrží jeden výtisk.</w:t>
      </w:r>
    </w:p>
    <w:p w14:paraId="66E71E21" w14:textId="1C15CD75" w:rsidR="00086581" w:rsidRPr="002054F3" w:rsidRDefault="0035126F" w:rsidP="00075258">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60" w:after="120" w:line="300" w:lineRule="auto"/>
        <w:jc w:val="both"/>
        <w:rPr>
          <w:rFonts w:ascii="Book Antiqua" w:hAnsi="Book Antiqua"/>
          <w:sz w:val="21"/>
          <w:szCs w:val="21"/>
          <w:lang w:val="cs-CZ"/>
        </w:rPr>
      </w:pPr>
      <w:r w:rsidRPr="002054F3">
        <w:rPr>
          <w:rFonts w:ascii="Book Antiqua" w:hAnsi="Book Antiqua"/>
          <w:sz w:val="21"/>
          <w:szCs w:val="21"/>
          <w:lang w:val="cs-CZ"/>
        </w:rPr>
        <w:t>Vztahy vzniklé z této smlouvy se řídí právním řádem ČR, jmenovitě obchodním zákoníkem č. 513/1991 Sb., pokud nepodléhají režimu autorského zákona č. 121/2000 Sb.</w:t>
      </w:r>
    </w:p>
    <w:p w14:paraId="4B7BBF8A" w14:textId="77777777" w:rsidR="00086581" w:rsidRPr="002054F3" w:rsidRDefault="0035126F">
      <w:pPr>
        <w:pStyle w:val="Odstavecseseznamem"/>
        <w:numPr>
          <w:ilvl w:val="0"/>
          <w:numId w:val="3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Veškeré změny nebo doplňky této smlouvy musí být učiněny písemnou formou a se souhlasem obou smluvních stran.</w:t>
      </w:r>
    </w:p>
    <w:p w14:paraId="656FEC05" w14:textId="77777777" w:rsidR="00086581" w:rsidRPr="002054F3" w:rsidRDefault="0035126F">
      <w:pPr>
        <w:pStyle w:val="Odstavecseseznamem"/>
        <w:numPr>
          <w:ilvl w:val="0"/>
          <w:numId w:val="3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Případné spory vyplývající z této smlouvy budou řešeny především smírnou formou. Strany se dohodly, že v případě jejich soudního projednání bude spor rozhodovat soud dle občanského soudního řádu.</w:t>
      </w:r>
    </w:p>
    <w:p w14:paraId="11BE6252" w14:textId="77777777" w:rsidR="00086581" w:rsidRPr="002054F3" w:rsidRDefault="0035126F">
      <w:pPr>
        <w:pStyle w:val="Odstavecseseznamem"/>
        <w:numPr>
          <w:ilvl w:val="0"/>
          <w:numId w:val="34"/>
        </w:numPr>
        <w:spacing w:after="120" w:line="300" w:lineRule="auto"/>
        <w:jc w:val="both"/>
        <w:rPr>
          <w:rFonts w:ascii="Book Antiqua" w:hAnsi="Book Antiqua"/>
          <w:sz w:val="21"/>
          <w:szCs w:val="21"/>
          <w:lang w:val="cs-CZ"/>
        </w:rPr>
      </w:pPr>
      <w:r w:rsidRPr="002054F3">
        <w:rPr>
          <w:rFonts w:ascii="Book Antiqua" w:hAnsi="Book Antiqua"/>
          <w:sz w:val="21"/>
          <w:szCs w:val="21"/>
          <w:lang w:val="cs-CZ"/>
        </w:rPr>
        <w:t xml:space="preserve">Obě smluvní strany prohlašují obsah této smlouvy za důvěrný a žádná ze stran není oprávněna s ním seznámit třetí osoby.       </w:t>
      </w:r>
    </w:p>
    <w:p w14:paraId="4FCEA9D9"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4656BD4D"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08A91A27"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5A5D0237" w14:textId="5B9D3D75" w:rsidR="00086581" w:rsidRDefault="0035126F">
      <w:pPr>
        <w:spacing w:after="120" w:line="300" w:lineRule="auto"/>
        <w:jc w:val="both"/>
        <w:rPr>
          <w:rFonts w:ascii="Book Antiqua" w:hAnsi="Book Antiqua"/>
          <w:sz w:val="21"/>
          <w:szCs w:val="21"/>
          <w:lang w:val="cs-CZ"/>
        </w:rPr>
      </w:pPr>
      <w:r w:rsidRPr="002054F3">
        <w:rPr>
          <w:rFonts w:ascii="Book Antiqua" w:hAnsi="Book Antiqua"/>
          <w:sz w:val="21"/>
          <w:szCs w:val="21"/>
          <w:lang w:val="cs-CZ"/>
        </w:rPr>
        <w:t>V</w:t>
      </w:r>
      <w:r w:rsidR="002054F3">
        <w:rPr>
          <w:rFonts w:ascii="Book Antiqua" w:hAnsi="Book Antiqua"/>
          <w:sz w:val="21"/>
          <w:szCs w:val="21"/>
          <w:lang w:val="cs-CZ"/>
        </w:rPr>
        <w:t> </w:t>
      </w:r>
      <w:r w:rsidRPr="002054F3">
        <w:rPr>
          <w:rFonts w:ascii="Book Antiqua" w:hAnsi="Book Antiqua"/>
          <w:sz w:val="21"/>
          <w:szCs w:val="21"/>
          <w:lang w:val="cs-CZ"/>
        </w:rPr>
        <w:t>Brně</w:t>
      </w:r>
      <w:r w:rsidR="002054F3">
        <w:rPr>
          <w:rFonts w:ascii="Book Antiqua" w:hAnsi="Book Antiqua"/>
          <w:sz w:val="21"/>
          <w:szCs w:val="21"/>
          <w:lang w:val="cs-CZ"/>
        </w:rPr>
        <w:t xml:space="preserve"> dne ……………………….</w:t>
      </w:r>
      <w:r w:rsidR="00464036">
        <w:rPr>
          <w:rFonts w:ascii="Book Antiqua" w:hAnsi="Book Antiqua"/>
          <w:sz w:val="21"/>
          <w:szCs w:val="21"/>
          <w:lang w:val="cs-CZ"/>
        </w:rPr>
        <w:tab/>
      </w:r>
      <w:r w:rsidR="00464036">
        <w:rPr>
          <w:rFonts w:ascii="Book Antiqua" w:hAnsi="Book Antiqua"/>
          <w:sz w:val="21"/>
          <w:szCs w:val="21"/>
          <w:lang w:val="cs-CZ"/>
        </w:rPr>
        <w:tab/>
      </w:r>
      <w:r w:rsidR="00464036">
        <w:rPr>
          <w:rFonts w:ascii="Book Antiqua" w:hAnsi="Book Antiqua"/>
          <w:sz w:val="21"/>
          <w:szCs w:val="21"/>
          <w:lang w:val="cs-CZ"/>
        </w:rPr>
        <w:tab/>
      </w:r>
      <w:r w:rsidR="00464036">
        <w:rPr>
          <w:rFonts w:ascii="Book Antiqua" w:hAnsi="Book Antiqua"/>
          <w:sz w:val="21"/>
          <w:szCs w:val="21"/>
          <w:lang w:val="cs-CZ"/>
        </w:rPr>
        <w:tab/>
      </w:r>
    </w:p>
    <w:p w14:paraId="1257F37E" w14:textId="1CF02622" w:rsidR="002054F3" w:rsidRDefault="002054F3">
      <w:pPr>
        <w:spacing w:after="120" w:line="300" w:lineRule="auto"/>
        <w:jc w:val="both"/>
        <w:rPr>
          <w:rFonts w:ascii="Book Antiqua" w:eastAsia="Book Antiqua" w:hAnsi="Book Antiqua" w:cs="Book Antiqua"/>
          <w:sz w:val="21"/>
          <w:szCs w:val="21"/>
          <w:lang w:val="cs-CZ"/>
        </w:rPr>
      </w:pPr>
    </w:p>
    <w:p w14:paraId="43F3AFC8" w14:textId="76AB65CB" w:rsidR="002054F3" w:rsidRDefault="002054F3">
      <w:pPr>
        <w:spacing w:after="120" w:line="300" w:lineRule="auto"/>
        <w:jc w:val="both"/>
        <w:rPr>
          <w:rFonts w:ascii="Book Antiqua" w:eastAsia="Book Antiqua" w:hAnsi="Book Antiqua" w:cs="Book Antiqua"/>
          <w:sz w:val="21"/>
          <w:szCs w:val="21"/>
          <w:lang w:val="cs-CZ"/>
        </w:rPr>
      </w:pPr>
    </w:p>
    <w:p w14:paraId="286D0A4B" w14:textId="77777777" w:rsidR="002054F3" w:rsidRPr="002054F3" w:rsidRDefault="002054F3">
      <w:pPr>
        <w:spacing w:after="120" w:line="300" w:lineRule="auto"/>
        <w:jc w:val="both"/>
        <w:rPr>
          <w:rFonts w:ascii="Book Antiqua" w:eastAsia="Book Antiqua" w:hAnsi="Book Antiqua" w:cs="Book Antiqua"/>
          <w:sz w:val="21"/>
          <w:szCs w:val="21"/>
          <w:lang w:val="cs-CZ"/>
        </w:rPr>
      </w:pPr>
    </w:p>
    <w:p w14:paraId="3D2ACCBA" w14:textId="77777777" w:rsidR="00086581" w:rsidRPr="002054F3" w:rsidRDefault="00086581">
      <w:pPr>
        <w:spacing w:after="120" w:line="300" w:lineRule="auto"/>
        <w:jc w:val="both"/>
        <w:rPr>
          <w:rFonts w:ascii="Book Antiqua" w:eastAsia="Book Antiqua" w:hAnsi="Book Antiqua" w:cs="Book Antiqua"/>
          <w:sz w:val="21"/>
          <w:szCs w:val="21"/>
          <w:lang w:val="cs-CZ"/>
        </w:rPr>
      </w:pPr>
    </w:p>
    <w:p w14:paraId="2DFCBFC2"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w:t>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t>………………………………………….</w:t>
      </w:r>
    </w:p>
    <w:p w14:paraId="54553431" w14:textId="77777777" w:rsidR="00086581" w:rsidRPr="002054F3" w:rsidRDefault="0035126F">
      <w:pPr>
        <w:spacing w:after="120" w:line="300" w:lineRule="auto"/>
        <w:jc w:val="both"/>
        <w:rPr>
          <w:rFonts w:ascii="Book Antiqua" w:eastAsia="Book Antiqua" w:hAnsi="Book Antiqua" w:cs="Book Antiqua"/>
          <w:sz w:val="21"/>
          <w:szCs w:val="21"/>
          <w:lang w:val="cs-CZ"/>
        </w:rPr>
      </w:pPr>
      <w:r w:rsidRPr="002054F3">
        <w:rPr>
          <w:rFonts w:ascii="Book Antiqua" w:hAnsi="Book Antiqua"/>
          <w:sz w:val="21"/>
          <w:szCs w:val="21"/>
          <w:lang w:val="cs-CZ"/>
        </w:rPr>
        <w:t>Objednatel</w:t>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r>
      <w:r w:rsidRPr="002054F3">
        <w:rPr>
          <w:rFonts w:ascii="Book Antiqua" w:hAnsi="Book Antiqua"/>
          <w:sz w:val="21"/>
          <w:szCs w:val="21"/>
          <w:lang w:val="cs-CZ"/>
        </w:rPr>
        <w:tab/>
        <w:t>Dodavatel</w:t>
      </w:r>
    </w:p>
    <w:p w14:paraId="63C016E9" w14:textId="77777777" w:rsidR="00086581" w:rsidRPr="002054F3" w:rsidRDefault="0035126F">
      <w:pPr>
        <w:spacing w:after="120" w:line="300" w:lineRule="auto"/>
        <w:jc w:val="both"/>
        <w:rPr>
          <w:sz w:val="21"/>
          <w:szCs w:val="21"/>
          <w:lang w:val="cs-CZ"/>
        </w:rPr>
      </w:pPr>
      <w:r w:rsidRPr="002054F3">
        <w:rPr>
          <w:rFonts w:ascii="Book Antiqua" w:hAnsi="Book Antiqua"/>
          <w:sz w:val="21"/>
          <w:szCs w:val="21"/>
          <w:lang w:val="cs-CZ"/>
        </w:rPr>
        <w:t xml:space="preserve">č.j. </w:t>
      </w:r>
    </w:p>
    <w:sectPr w:rsidR="00086581" w:rsidRPr="002054F3">
      <w:headerReference w:type="default"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55CE" w14:textId="77777777" w:rsidR="00716A1E" w:rsidRDefault="0035126F">
      <w:r>
        <w:separator/>
      </w:r>
    </w:p>
  </w:endnote>
  <w:endnote w:type="continuationSeparator" w:id="0">
    <w:p w14:paraId="26B14607" w14:textId="77777777" w:rsidR="00716A1E" w:rsidRDefault="0035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9A08" w14:textId="77AFEE9E" w:rsidR="00086581" w:rsidRDefault="0035126F">
    <w:pPr>
      <w:pStyle w:val="Zpat"/>
      <w:jc w:val="right"/>
    </w:pPr>
    <w:r>
      <w:fldChar w:fldCharType="begin"/>
    </w:r>
    <w:r>
      <w:instrText xml:space="preserve"> PAGE </w:instrText>
    </w:r>
    <w:r>
      <w:fldChar w:fldCharType="separate"/>
    </w:r>
    <w:r w:rsidR="00003608">
      <w:rPr>
        <w:noProof/>
      </w:rPr>
      <w:t>1</w:t>
    </w:r>
    <w:r>
      <w:fldChar w:fldCharType="end"/>
    </w:r>
    <w:r>
      <w:rPr>
        <w:rFonts w:ascii="Arial" w:hAnsi="Arial"/>
      </w:rPr>
      <w:t>/</w:t>
    </w:r>
    <w:r>
      <w:fldChar w:fldCharType="begin"/>
    </w:r>
    <w:r>
      <w:instrText xml:space="preserve"> NUMPAGES </w:instrText>
    </w:r>
    <w:r>
      <w:fldChar w:fldCharType="separate"/>
    </w:r>
    <w:r w:rsidR="0000360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6DF3D" w14:textId="77777777" w:rsidR="00716A1E" w:rsidRDefault="0035126F">
      <w:r>
        <w:separator/>
      </w:r>
    </w:p>
  </w:footnote>
  <w:footnote w:type="continuationSeparator" w:id="0">
    <w:p w14:paraId="5AF3AD9E" w14:textId="77777777" w:rsidR="00716A1E" w:rsidRDefault="0035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68B5" w14:textId="77777777" w:rsidR="00086581" w:rsidRDefault="000865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77"/>
    <w:multiLevelType w:val="hybridMultilevel"/>
    <w:tmpl w:val="67FEE5E8"/>
    <w:numStyleLink w:val="ImportedStyle10"/>
  </w:abstractNum>
  <w:abstractNum w:abstractNumId="1" w15:restartNumberingAfterBreak="0">
    <w:nsid w:val="0211048E"/>
    <w:multiLevelType w:val="hybridMultilevel"/>
    <w:tmpl w:val="D43A64C2"/>
    <w:styleLink w:val="ImportedStyle11"/>
    <w:lvl w:ilvl="0" w:tplc="C53AB57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9E03F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4A42FA">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26BF5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F0846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A958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9A6FB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9A1E9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6AC06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4D01B6"/>
    <w:multiLevelType w:val="hybridMultilevel"/>
    <w:tmpl w:val="D43A64C2"/>
    <w:numStyleLink w:val="ImportedStyle11"/>
  </w:abstractNum>
  <w:abstractNum w:abstractNumId="3" w15:restartNumberingAfterBreak="0">
    <w:nsid w:val="09524AB5"/>
    <w:multiLevelType w:val="hybridMultilevel"/>
    <w:tmpl w:val="B0A685C8"/>
    <w:styleLink w:val="ImportedStyle80"/>
    <w:lvl w:ilvl="0" w:tplc="B03A1BD2">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CD85B5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A7487B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2C02A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662AA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24EA7A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5C4BF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FEC80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BA46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9C502B"/>
    <w:multiLevelType w:val="hybridMultilevel"/>
    <w:tmpl w:val="D384F762"/>
    <w:numStyleLink w:val="ImportedStyle3"/>
  </w:abstractNum>
  <w:abstractNum w:abstractNumId="5" w15:restartNumberingAfterBreak="0">
    <w:nsid w:val="140D7650"/>
    <w:multiLevelType w:val="hybridMultilevel"/>
    <w:tmpl w:val="B0A685C8"/>
    <w:numStyleLink w:val="ImportedStyle80"/>
  </w:abstractNum>
  <w:abstractNum w:abstractNumId="6" w15:restartNumberingAfterBreak="0">
    <w:nsid w:val="14C74A9A"/>
    <w:multiLevelType w:val="hybridMultilevel"/>
    <w:tmpl w:val="6F3CBDB4"/>
    <w:styleLink w:val="ImportedStyle12"/>
    <w:lvl w:ilvl="0" w:tplc="5C00D5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23E5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4E678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F7AD9C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FF4">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4410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30B312">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78DAA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58FB0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D2790A"/>
    <w:multiLevelType w:val="hybridMultilevel"/>
    <w:tmpl w:val="67FEE5E8"/>
    <w:styleLink w:val="ImportedStyle10"/>
    <w:lvl w:ilvl="0" w:tplc="B7AE40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9A8F2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884B9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26113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F636C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A2DB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4E071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803BEC">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B0758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D0245E"/>
    <w:multiLevelType w:val="hybridMultilevel"/>
    <w:tmpl w:val="4EA81BF2"/>
    <w:numStyleLink w:val="ImportedStyle6"/>
  </w:abstractNum>
  <w:abstractNum w:abstractNumId="9" w15:restartNumberingAfterBreak="0">
    <w:nsid w:val="1FE2637B"/>
    <w:multiLevelType w:val="hybridMultilevel"/>
    <w:tmpl w:val="611E1988"/>
    <w:styleLink w:val="ImportedStyle4"/>
    <w:lvl w:ilvl="0" w:tplc="EEB2DC24">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0023FC">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F6180C">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130B2F2">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005E38">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E86086A">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6D44B72">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E8BE8C">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2FAD6A4">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A60722"/>
    <w:multiLevelType w:val="hybridMultilevel"/>
    <w:tmpl w:val="B0FAD33E"/>
    <w:numStyleLink w:val="ImportedStyle2"/>
  </w:abstractNum>
  <w:abstractNum w:abstractNumId="11" w15:restartNumberingAfterBreak="0">
    <w:nsid w:val="2FE227A5"/>
    <w:multiLevelType w:val="hybridMultilevel"/>
    <w:tmpl w:val="2AAEB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561A24"/>
    <w:multiLevelType w:val="hybridMultilevel"/>
    <w:tmpl w:val="611E1988"/>
    <w:numStyleLink w:val="ImportedStyle4"/>
  </w:abstractNum>
  <w:abstractNum w:abstractNumId="13" w15:restartNumberingAfterBreak="0">
    <w:nsid w:val="38D049C8"/>
    <w:multiLevelType w:val="hybridMultilevel"/>
    <w:tmpl w:val="847ADD70"/>
    <w:styleLink w:val="ImportedStyle8"/>
    <w:lvl w:ilvl="0" w:tplc="A1CA5A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A433E2">
      <w:start w:val="1"/>
      <w:numFmt w:val="decimal"/>
      <w:lvlText w:val="%2."/>
      <w:lvlJc w:val="left"/>
      <w:pPr>
        <w:ind w:left="108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2303A66">
      <w:start w:val="1"/>
      <w:numFmt w:val="lowerRoman"/>
      <w:lvlText w:val="%3."/>
      <w:lvlJc w:val="left"/>
      <w:pPr>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AC5023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12B8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665566">
      <w:start w:val="1"/>
      <w:numFmt w:val="lowerRoman"/>
      <w:lvlText w:val="%6."/>
      <w:lvlJc w:val="left"/>
      <w:pPr>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8FA077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76122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B8BFF2">
      <w:start w:val="1"/>
      <w:numFmt w:val="lowerRoman"/>
      <w:lvlText w:val="%9."/>
      <w:lvlJc w:val="left"/>
      <w:pPr>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5216FE"/>
    <w:multiLevelType w:val="hybridMultilevel"/>
    <w:tmpl w:val="847ADD70"/>
    <w:numStyleLink w:val="ImportedStyle8"/>
  </w:abstractNum>
  <w:abstractNum w:abstractNumId="15" w15:restartNumberingAfterBreak="0">
    <w:nsid w:val="42B55535"/>
    <w:multiLevelType w:val="hybridMultilevel"/>
    <w:tmpl w:val="920A3742"/>
    <w:numStyleLink w:val="ImportedStyle1"/>
  </w:abstractNum>
  <w:abstractNum w:abstractNumId="16" w15:restartNumberingAfterBreak="0">
    <w:nsid w:val="448D1998"/>
    <w:multiLevelType w:val="hybridMultilevel"/>
    <w:tmpl w:val="6F3CBDB4"/>
    <w:numStyleLink w:val="ImportedStyle12"/>
  </w:abstractNum>
  <w:abstractNum w:abstractNumId="17" w15:restartNumberingAfterBreak="0">
    <w:nsid w:val="47B370D1"/>
    <w:multiLevelType w:val="hybridMultilevel"/>
    <w:tmpl w:val="B0FAD33E"/>
    <w:styleLink w:val="ImportedStyle2"/>
    <w:lvl w:ilvl="0" w:tplc="98FEB5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88D6E">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900C1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4C6BA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E4595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E40C66">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2FE0C9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3C1E4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52FDE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D1A1738"/>
    <w:multiLevelType w:val="hybridMultilevel"/>
    <w:tmpl w:val="D384F762"/>
    <w:styleLink w:val="ImportedStyle3"/>
    <w:lvl w:ilvl="0" w:tplc="04244F6A">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A250E">
      <w:start w:val="1"/>
      <w:numFmt w:val="bullet"/>
      <w:lvlText w:val="o"/>
      <w:lvlJc w:val="left"/>
      <w:pPr>
        <w:ind w:left="20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4DAA6">
      <w:start w:val="1"/>
      <w:numFmt w:val="bullet"/>
      <w:lvlText w:val="▪"/>
      <w:lvlJc w:val="left"/>
      <w:pPr>
        <w:ind w:left="27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10B47C">
      <w:start w:val="1"/>
      <w:numFmt w:val="bullet"/>
      <w:lvlText w:val="·"/>
      <w:lvlJc w:val="left"/>
      <w:pPr>
        <w:ind w:left="35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D8940E">
      <w:start w:val="1"/>
      <w:numFmt w:val="bullet"/>
      <w:lvlText w:val="o"/>
      <w:lvlJc w:val="left"/>
      <w:pPr>
        <w:ind w:left="42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18B2FC">
      <w:start w:val="1"/>
      <w:numFmt w:val="bullet"/>
      <w:lvlText w:val="▪"/>
      <w:lvlJc w:val="left"/>
      <w:pPr>
        <w:ind w:left="49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E84F58">
      <w:start w:val="1"/>
      <w:numFmt w:val="bullet"/>
      <w:lvlText w:val="·"/>
      <w:lvlJc w:val="left"/>
      <w:pPr>
        <w:ind w:left="5664"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8A2C5C">
      <w:start w:val="1"/>
      <w:numFmt w:val="bullet"/>
      <w:lvlText w:val="o"/>
      <w:lvlJc w:val="left"/>
      <w:pPr>
        <w:ind w:left="6372" w:hanging="3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5A042C">
      <w:start w:val="1"/>
      <w:numFmt w:val="bullet"/>
      <w:lvlText w:val="▪"/>
      <w:lvlJc w:val="left"/>
      <w:pPr>
        <w:ind w:left="7080"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2C02BC"/>
    <w:multiLevelType w:val="hybridMultilevel"/>
    <w:tmpl w:val="47E8E6BA"/>
    <w:numStyleLink w:val="ImportedStyle7"/>
  </w:abstractNum>
  <w:abstractNum w:abstractNumId="20" w15:restartNumberingAfterBreak="0">
    <w:nsid w:val="5288783C"/>
    <w:multiLevelType w:val="hybridMultilevel"/>
    <w:tmpl w:val="C35667DE"/>
    <w:styleLink w:val="ImportedStyle5"/>
    <w:lvl w:ilvl="0" w:tplc="10BA17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EA24A2">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CAA00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7E113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A0792">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62A4AE">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28C98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AAD29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D0BF80">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4243E94"/>
    <w:multiLevelType w:val="hybridMultilevel"/>
    <w:tmpl w:val="458457C4"/>
    <w:numStyleLink w:val="ImportedStyle9"/>
  </w:abstractNum>
  <w:abstractNum w:abstractNumId="22" w15:restartNumberingAfterBreak="0">
    <w:nsid w:val="5F091C98"/>
    <w:multiLevelType w:val="hybridMultilevel"/>
    <w:tmpl w:val="4EA81BF2"/>
    <w:styleLink w:val="ImportedStyle6"/>
    <w:lvl w:ilvl="0" w:tplc="961C5890">
      <w:start w:val="1"/>
      <w:numFmt w:val="upperRoman"/>
      <w:lvlText w:val="%1."/>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38E35C">
      <w:start w:val="1"/>
      <w:numFmt w:val="upperRoman"/>
      <w:lvlText w:val="%2."/>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48844C6">
      <w:start w:val="1"/>
      <w:numFmt w:val="upperRoman"/>
      <w:lvlText w:val="%3."/>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D5142016">
      <w:start w:val="1"/>
      <w:numFmt w:val="upperRoman"/>
      <w:lvlText w:val="%4."/>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3E2346E">
      <w:start w:val="1"/>
      <w:numFmt w:val="upperRoman"/>
      <w:lvlText w:val="%5."/>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F3C7B22">
      <w:start w:val="1"/>
      <w:numFmt w:val="upperRoman"/>
      <w:lvlText w:val="%6."/>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C861FA6">
      <w:start w:val="1"/>
      <w:numFmt w:val="upperRoman"/>
      <w:lvlText w:val="%7."/>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5A08046">
      <w:start w:val="1"/>
      <w:numFmt w:val="upperRoman"/>
      <w:lvlText w:val="%8."/>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038DD4E">
      <w:start w:val="1"/>
      <w:numFmt w:val="upperRoman"/>
      <w:lvlText w:val="%9."/>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E1A20A6"/>
    <w:multiLevelType w:val="hybridMultilevel"/>
    <w:tmpl w:val="920A3742"/>
    <w:styleLink w:val="ImportedStyle1"/>
    <w:lvl w:ilvl="0" w:tplc="51989A32">
      <w:start w:val="1"/>
      <w:numFmt w:val="upperRoman"/>
      <w:lvlText w:val="%1."/>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78222A8">
      <w:start w:val="1"/>
      <w:numFmt w:val="upperRoman"/>
      <w:lvlText w:val="%2."/>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E541D6E">
      <w:start w:val="1"/>
      <w:numFmt w:val="upperRoman"/>
      <w:lvlText w:val="%3."/>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95885E8">
      <w:start w:val="1"/>
      <w:numFmt w:val="upperRoman"/>
      <w:lvlText w:val="%4."/>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C4E2C4A">
      <w:start w:val="1"/>
      <w:numFmt w:val="upperRoman"/>
      <w:lvlText w:val="%5."/>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F7E87AC">
      <w:start w:val="1"/>
      <w:numFmt w:val="upperRoman"/>
      <w:lvlText w:val="%6."/>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A04D4CC">
      <w:start w:val="1"/>
      <w:numFmt w:val="upperRoman"/>
      <w:lvlText w:val="%7."/>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D3C4952">
      <w:start w:val="1"/>
      <w:numFmt w:val="upperRoman"/>
      <w:lvlText w:val="%8."/>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AC28A18">
      <w:start w:val="1"/>
      <w:numFmt w:val="upperRoman"/>
      <w:lvlText w:val="%9."/>
      <w:lvlJc w:val="left"/>
      <w:pPr>
        <w:tabs>
          <w:tab w:val="num" w:pos="708"/>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22F3A2F"/>
    <w:multiLevelType w:val="hybridMultilevel"/>
    <w:tmpl w:val="C35667DE"/>
    <w:numStyleLink w:val="ImportedStyle5"/>
  </w:abstractNum>
  <w:abstractNum w:abstractNumId="25" w15:restartNumberingAfterBreak="0">
    <w:nsid w:val="727D7D06"/>
    <w:multiLevelType w:val="hybridMultilevel"/>
    <w:tmpl w:val="47E8E6BA"/>
    <w:styleLink w:val="ImportedStyle7"/>
    <w:lvl w:ilvl="0" w:tplc="1CE606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82A4E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6ED71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2261DF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44186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D0DCB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E0CDD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640F7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DE9C7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29164A4"/>
    <w:multiLevelType w:val="hybridMultilevel"/>
    <w:tmpl w:val="4F3C1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141E2C"/>
    <w:multiLevelType w:val="hybridMultilevel"/>
    <w:tmpl w:val="B986EC48"/>
    <w:lvl w:ilvl="0" w:tplc="9F0C2B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A52A51"/>
    <w:multiLevelType w:val="hybridMultilevel"/>
    <w:tmpl w:val="458457C4"/>
    <w:styleLink w:val="ImportedStyle9"/>
    <w:lvl w:ilvl="0" w:tplc="6192B7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E27A0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E283FC">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8CB01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6A767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44F54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E939C">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7C3AF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F82A9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15"/>
  </w:num>
  <w:num w:numId="3">
    <w:abstractNumId w:val="17"/>
  </w:num>
  <w:num w:numId="4">
    <w:abstractNumId w:val="10"/>
  </w:num>
  <w:num w:numId="5">
    <w:abstractNumId w:val="18"/>
  </w:num>
  <w:num w:numId="6">
    <w:abstractNumId w:val="4"/>
  </w:num>
  <w:num w:numId="7">
    <w:abstractNumId w:val="9"/>
  </w:num>
  <w:num w:numId="8">
    <w:abstractNumId w:val="12"/>
  </w:num>
  <w:num w:numId="9">
    <w:abstractNumId w:val="10"/>
    <w:lvlOverride w:ilvl="0">
      <w:startOverride w:val="3"/>
    </w:lvlOverride>
  </w:num>
  <w:num w:numId="10">
    <w:abstractNumId w:val="20"/>
  </w:num>
  <w:num w:numId="11">
    <w:abstractNumId w:val="24"/>
  </w:num>
  <w:num w:numId="12">
    <w:abstractNumId w:val="24"/>
    <w:lvlOverride w:ilvl="0">
      <w:startOverride w:val="2"/>
    </w:lvlOverride>
  </w:num>
  <w:num w:numId="13">
    <w:abstractNumId w:val="22"/>
  </w:num>
  <w:num w:numId="14">
    <w:abstractNumId w:val="8"/>
  </w:num>
  <w:num w:numId="15">
    <w:abstractNumId w:val="8"/>
    <w:lvlOverride w:ilvl="0">
      <w:startOverride w:val="3"/>
    </w:lvlOverride>
  </w:num>
  <w:num w:numId="16">
    <w:abstractNumId w:val="25"/>
  </w:num>
  <w:num w:numId="17">
    <w:abstractNumId w:val="19"/>
  </w:num>
  <w:num w:numId="18">
    <w:abstractNumId w:val="8"/>
    <w:lvlOverride w:ilvl="0">
      <w:startOverride w:val="4"/>
    </w:lvlOverride>
  </w:num>
  <w:num w:numId="19">
    <w:abstractNumId w:val="13"/>
  </w:num>
  <w:num w:numId="20">
    <w:abstractNumId w:val="14"/>
  </w:num>
  <w:num w:numId="21">
    <w:abstractNumId w:val="3"/>
  </w:num>
  <w:num w:numId="22">
    <w:abstractNumId w:val="5"/>
  </w:num>
  <w:num w:numId="23">
    <w:abstractNumId w:val="8"/>
    <w:lvlOverride w:ilvl="0">
      <w:startOverride w:val="5"/>
    </w:lvlOverride>
  </w:num>
  <w:num w:numId="24">
    <w:abstractNumId w:val="28"/>
  </w:num>
  <w:num w:numId="25">
    <w:abstractNumId w:val="21"/>
  </w:num>
  <w:num w:numId="26">
    <w:abstractNumId w:val="8"/>
    <w:lvlOverride w:ilvl="0">
      <w:startOverride w:val="6"/>
    </w:lvlOverride>
  </w:num>
  <w:num w:numId="27">
    <w:abstractNumId w:val="7"/>
  </w:num>
  <w:num w:numId="28">
    <w:abstractNumId w:val="0"/>
  </w:num>
  <w:num w:numId="29">
    <w:abstractNumId w:val="8"/>
    <w:lvlOverride w:ilvl="0">
      <w:startOverride w:val="7"/>
    </w:lvlOverride>
  </w:num>
  <w:num w:numId="30">
    <w:abstractNumId w:val="1"/>
  </w:num>
  <w:num w:numId="31">
    <w:abstractNumId w:val="2"/>
  </w:num>
  <w:num w:numId="32">
    <w:abstractNumId w:val="8"/>
    <w:lvlOverride w:ilvl="0">
      <w:startOverride w:val="8"/>
    </w:lvlOverride>
  </w:num>
  <w:num w:numId="33">
    <w:abstractNumId w:val="6"/>
  </w:num>
  <w:num w:numId="34">
    <w:abstractNumId w:val="16"/>
  </w:num>
  <w:num w:numId="35">
    <w:abstractNumId w:val="27"/>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81"/>
    <w:rsid w:val="00003608"/>
    <w:rsid w:val="00075258"/>
    <w:rsid w:val="00086581"/>
    <w:rsid w:val="00086BD7"/>
    <w:rsid w:val="002054F3"/>
    <w:rsid w:val="0035126F"/>
    <w:rsid w:val="00353EEF"/>
    <w:rsid w:val="00464036"/>
    <w:rsid w:val="005336DD"/>
    <w:rsid w:val="006B27BB"/>
    <w:rsid w:val="00716A1E"/>
    <w:rsid w:val="00792738"/>
    <w:rsid w:val="00A265C7"/>
    <w:rsid w:val="00B357E3"/>
    <w:rsid w:val="00E13D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2DCB"/>
  <w15:docId w15:val="{FDE9AB2D-860C-484A-B183-ACABE94B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Odstavecseseznamem">
    <w:name w:val="List Paragraph"/>
    <w:pPr>
      <w:ind w:left="720"/>
    </w:pPr>
    <w:rPr>
      <w:rFonts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80">
    <w:name w:val="Imported Style 8.0"/>
    <w:pPr>
      <w:numPr>
        <w:numId w:val="21"/>
      </w:numPr>
    </w:pPr>
  </w:style>
  <w:style w:type="numbering" w:customStyle="1" w:styleId="ImportedStyle9">
    <w:name w:val="Imported Style 9"/>
    <w:pPr>
      <w:numPr>
        <w:numId w:val="24"/>
      </w:numPr>
    </w:pPr>
  </w:style>
  <w:style w:type="numbering" w:customStyle="1" w:styleId="ImportedStyle10">
    <w:name w:val="Imported Style 10"/>
    <w:pPr>
      <w:numPr>
        <w:numId w:val="27"/>
      </w:numPr>
    </w:pPr>
  </w:style>
  <w:style w:type="numbering" w:customStyle="1" w:styleId="ImportedStyle11">
    <w:name w:val="Imported Style 11"/>
    <w:pPr>
      <w:numPr>
        <w:numId w:val="30"/>
      </w:numPr>
    </w:pPr>
  </w:style>
  <w:style w:type="numbering" w:customStyle="1" w:styleId="ImportedStyle12">
    <w:name w:val="Imported Style 12"/>
    <w:pPr>
      <w:numPr>
        <w:numId w:val="33"/>
      </w:numPr>
    </w:p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cs="Arial Unicode MS"/>
      <w:color w:val="000000"/>
      <w:u w:color="000000"/>
      <w:lang w:val="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0036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608"/>
    <w:rPr>
      <w:rFonts w:ascii="Segoe UI" w:hAnsi="Segoe UI" w:cs="Segoe UI"/>
      <w:color w:val="000000"/>
      <w:sz w:val="18"/>
      <w:szCs w:val="18"/>
      <w:u w:color="000000"/>
      <w:lang w:val="en-US"/>
    </w:rPr>
  </w:style>
  <w:style w:type="paragraph" w:styleId="Pedmtkomente">
    <w:name w:val="annotation subject"/>
    <w:basedOn w:val="Textkomente"/>
    <w:next w:val="Textkomente"/>
    <w:link w:val="PedmtkomenteChar"/>
    <w:uiPriority w:val="99"/>
    <w:semiHidden/>
    <w:unhideWhenUsed/>
    <w:rsid w:val="00003608"/>
    <w:rPr>
      <w:b/>
      <w:bCs/>
    </w:rPr>
  </w:style>
  <w:style w:type="character" w:customStyle="1" w:styleId="PedmtkomenteChar">
    <w:name w:val="Předmět komentáře Char"/>
    <w:basedOn w:val="TextkomenteChar"/>
    <w:link w:val="Pedmtkomente"/>
    <w:uiPriority w:val="99"/>
    <w:semiHidden/>
    <w:rsid w:val="00003608"/>
    <w:rPr>
      <w:rFonts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E6A36421FEC46821DB52382378F80" ma:contentTypeVersion="10" ma:contentTypeDescription="Vytvoří nový dokument" ma:contentTypeScope="" ma:versionID="5bff93a3b4b83500d5191aede566ce6b">
  <xsd:schema xmlns:xsd="http://www.w3.org/2001/XMLSchema" xmlns:xs="http://www.w3.org/2001/XMLSchema" xmlns:p="http://schemas.microsoft.com/office/2006/metadata/properties" xmlns:ns3="139cd268-a14b-4494-89e5-f457664d9c03" targetNamespace="http://schemas.microsoft.com/office/2006/metadata/properties" ma:root="true" ma:fieldsID="a3667db8592267289dafe9d5db5d9301" ns3:_="">
    <xsd:import namespace="139cd268-a14b-4494-89e5-f457664d9c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d268-a14b-4494-89e5-f457664d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7A147-957C-4C19-A820-9ADB3DF7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d268-a14b-4494-89e5-f457664d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AE85-46A4-4E18-BEA8-AE21870EF8E0}">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139cd268-a14b-4494-89e5-f457664d9c03"/>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002181C-7799-455D-9CB8-FFFC38BB1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11860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Šimšová</dc:creator>
  <cp:lastModifiedBy>Hana Šimšová</cp:lastModifiedBy>
  <cp:revision>3</cp:revision>
  <cp:lastPrinted>2021-07-19T08:28:00Z</cp:lastPrinted>
  <dcterms:created xsi:type="dcterms:W3CDTF">2021-07-21T12:43:00Z</dcterms:created>
  <dcterms:modified xsi:type="dcterms:W3CDTF">2021-07-21T12:45:00Z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0x0101009FBE6A36421FEC46821DB52382378F80</vt:lpwstr>
  </property>
</Properties>
</file>