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B444" w14:textId="0A8A28BA" w:rsidR="003A4E2B" w:rsidRPr="000E4ED2" w:rsidRDefault="000E4ED2" w:rsidP="00D05958">
      <w:pPr>
        <w:tabs>
          <w:tab w:val="left" w:pos="2552"/>
        </w:tabs>
        <w:ind w:left="0"/>
        <w:rPr>
          <w:b/>
          <w:bCs/>
          <w:szCs w:val="24"/>
        </w:rPr>
      </w:pPr>
      <w:r w:rsidRPr="000E4ED2">
        <w:rPr>
          <w:b/>
          <w:bCs/>
          <w:szCs w:val="24"/>
        </w:rPr>
        <w:t>GENNET, s.r.o.</w:t>
      </w:r>
    </w:p>
    <w:p w14:paraId="5E07B445" w14:textId="1CDBCA51" w:rsidR="0030551E" w:rsidRDefault="003A4E2B" w:rsidP="00D05958">
      <w:pPr>
        <w:tabs>
          <w:tab w:val="left" w:pos="2552"/>
        </w:tabs>
        <w:ind w:left="0"/>
        <w:rPr>
          <w:szCs w:val="24"/>
        </w:rPr>
      </w:pPr>
      <w:r>
        <w:rPr>
          <w:szCs w:val="24"/>
        </w:rPr>
        <w:t>se sídlem</w:t>
      </w:r>
      <w:r w:rsidR="000E4ED2">
        <w:rPr>
          <w:szCs w:val="24"/>
        </w:rPr>
        <w:t xml:space="preserve"> </w:t>
      </w:r>
      <w:r w:rsidR="000E4ED2" w:rsidRPr="000E4ED2">
        <w:rPr>
          <w:szCs w:val="24"/>
        </w:rPr>
        <w:t>Kostelní 292/9, Holešovice, 170 00 Praha 7</w:t>
      </w:r>
    </w:p>
    <w:p w14:paraId="5E07B446" w14:textId="49E596F7" w:rsidR="00B82D58" w:rsidRPr="00D05958" w:rsidRDefault="00B82D58" w:rsidP="00D05958">
      <w:pPr>
        <w:tabs>
          <w:tab w:val="left" w:pos="2552"/>
        </w:tabs>
        <w:ind w:left="0"/>
        <w:rPr>
          <w:szCs w:val="24"/>
        </w:rPr>
      </w:pPr>
      <w:r>
        <w:rPr>
          <w:szCs w:val="24"/>
        </w:rPr>
        <w:t xml:space="preserve">IČ: </w:t>
      </w:r>
      <w:r w:rsidR="000E4ED2" w:rsidRPr="000E4ED2">
        <w:rPr>
          <w:szCs w:val="24"/>
        </w:rPr>
        <w:t>27080234</w:t>
      </w:r>
      <w:r w:rsidR="00F7145C">
        <w:rPr>
          <w:szCs w:val="24"/>
        </w:rPr>
        <w:t>, DIČ:</w:t>
      </w:r>
      <w:r w:rsidR="002A36DE">
        <w:rPr>
          <w:szCs w:val="24"/>
        </w:rPr>
        <w:t xml:space="preserve"> CZ</w:t>
      </w:r>
      <w:r w:rsidR="000E4ED2" w:rsidRPr="000E4ED2">
        <w:rPr>
          <w:szCs w:val="24"/>
        </w:rPr>
        <w:t>699004108</w:t>
      </w:r>
    </w:p>
    <w:p w14:paraId="5E07B447" w14:textId="4FBE9C5A" w:rsidR="00D05958" w:rsidRDefault="003A4E2B" w:rsidP="00D05958">
      <w:pPr>
        <w:tabs>
          <w:tab w:val="left" w:pos="2552"/>
        </w:tabs>
        <w:ind w:left="0"/>
        <w:rPr>
          <w:szCs w:val="24"/>
        </w:rPr>
      </w:pPr>
      <w:r>
        <w:rPr>
          <w:szCs w:val="24"/>
        </w:rPr>
        <w:t>zastoupena</w:t>
      </w:r>
      <w:r w:rsidR="00D05958" w:rsidRPr="00D05958">
        <w:rPr>
          <w:szCs w:val="24"/>
        </w:rPr>
        <w:t xml:space="preserve"> </w:t>
      </w:r>
      <w:r w:rsidR="000E4ED2">
        <w:rPr>
          <w:szCs w:val="24"/>
        </w:rPr>
        <w:t>JUDr. Matějem Stejskalem a Mgr. Miroslavem Janovem, jednateli</w:t>
      </w:r>
    </w:p>
    <w:p w14:paraId="5E07B44A" w14:textId="0E85A0E5" w:rsidR="000C30A4" w:rsidRPr="00D05958" w:rsidRDefault="000C30A4" w:rsidP="00D05958">
      <w:pPr>
        <w:tabs>
          <w:tab w:val="left" w:pos="2552"/>
        </w:tabs>
        <w:ind w:left="0"/>
        <w:rPr>
          <w:szCs w:val="24"/>
        </w:rPr>
      </w:pPr>
      <w:r>
        <w:rPr>
          <w:szCs w:val="24"/>
        </w:rPr>
        <w:t xml:space="preserve">zapsaná v obchodním rejstříku vedeném </w:t>
      </w:r>
      <w:r w:rsidR="000E4ED2">
        <w:rPr>
          <w:szCs w:val="24"/>
        </w:rPr>
        <w:t>Městským soudem v Praze, oddíl C, vložka 94758</w:t>
      </w:r>
    </w:p>
    <w:p w14:paraId="5E07B44B" w14:textId="77777777" w:rsidR="000C30A4" w:rsidRDefault="000C30A4" w:rsidP="00D05958">
      <w:pPr>
        <w:tabs>
          <w:tab w:val="left" w:pos="2552"/>
        </w:tabs>
        <w:ind w:left="0"/>
        <w:rPr>
          <w:szCs w:val="24"/>
        </w:rPr>
      </w:pPr>
    </w:p>
    <w:p w14:paraId="5E07B44C" w14:textId="7C308D75" w:rsidR="00D05958" w:rsidRDefault="00D05958" w:rsidP="00D05958">
      <w:pPr>
        <w:tabs>
          <w:tab w:val="left" w:pos="2552"/>
        </w:tabs>
        <w:ind w:left="0"/>
        <w:rPr>
          <w:szCs w:val="24"/>
        </w:rPr>
      </w:pPr>
      <w:r w:rsidRPr="00D05958">
        <w:rPr>
          <w:szCs w:val="24"/>
        </w:rPr>
        <w:t>dále jako „</w:t>
      </w:r>
      <w:r w:rsidR="00D37EE4" w:rsidRPr="00CD23AB">
        <w:rPr>
          <w:b/>
          <w:bCs/>
          <w:szCs w:val="24"/>
        </w:rPr>
        <w:t>GENNET</w:t>
      </w:r>
      <w:r w:rsidRPr="00D05958">
        <w:rPr>
          <w:b/>
          <w:szCs w:val="24"/>
        </w:rPr>
        <w:t>“</w:t>
      </w:r>
      <w:r w:rsidRPr="00D05958">
        <w:rPr>
          <w:szCs w:val="24"/>
        </w:rPr>
        <w:t xml:space="preserve"> na straně jedné </w:t>
      </w:r>
    </w:p>
    <w:p w14:paraId="5E07B44D" w14:textId="77777777" w:rsidR="003714A7" w:rsidRPr="00D05958" w:rsidRDefault="003714A7" w:rsidP="00D05958">
      <w:pPr>
        <w:tabs>
          <w:tab w:val="left" w:pos="2552"/>
        </w:tabs>
        <w:ind w:left="0"/>
        <w:rPr>
          <w:szCs w:val="24"/>
        </w:rPr>
      </w:pPr>
    </w:p>
    <w:p w14:paraId="5E07B44E" w14:textId="77777777" w:rsidR="00D05958" w:rsidRPr="00D05958" w:rsidRDefault="00D05958" w:rsidP="00D05958">
      <w:pPr>
        <w:tabs>
          <w:tab w:val="left" w:pos="2552"/>
        </w:tabs>
        <w:ind w:left="0"/>
        <w:jc w:val="center"/>
        <w:rPr>
          <w:szCs w:val="24"/>
        </w:rPr>
      </w:pPr>
      <w:r w:rsidRPr="00D05958">
        <w:rPr>
          <w:szCs w:val="24"/>
        </w:rPr>
        <w:t>a</w:t>
      </w:r>
    </w:p>
    <w:p w14:paraId="5E07B44F" w14:textId="77777777" w:rsidR="00D05958" w:rsidRPr="00D05958" w:rsidRDefault="00D05958" w:rsidP="00D05958">
      <w:pPr>
        <w:tabs>
          <w:tab w:val="left" w:pos="2552"/>
        </w:tabs>
        <w:ind w:left="0"/>
        <w:jc w:val="center"/>
        <w:rPr>
          <w:szCs w:val="24"/>
        </w:rPr>
      </w:pPr>
    </w:p>
    <w:p w14:paraId="5E07B450" w14:textId="77777777" w:rsidR="00D05958" w:rsidRPr="00D05958" w:rsidRDefault="00DD075C" w:rsidP="00D05958">
      <w:pPr>
        <w:tabs>
          <w:tab w:val="left" w:pos="2552"/>
        </w:tabs>
        <w:ind w:left="0"/>
        <w:rPr>
          <w:szCs w:val="24"/>
        </w:rPr>
      </w:pPr>
      <w:r>
        <w:rPr>
          <w:b/>
          <w:szCs w:val="24"/>
        </w:rPr>
        <w:t>Všeobecná fakultní nemocnice v Praze</w:t>
      </w:r>
    </w:p>
    <w:p w14:paraId="5E07B451" w14:textId="77777777" w:rsidR="00D05958" w:rsidRDefault="003A4E2B" w:rsidP="003A4E2B">
      <w:pPr>
        <w:tabs>
          <w:tab w:val="left" w:pos="2552"/>
        </w:tabs>
        <w:ind w:left="0"/>
        <w:jc w:val="left"/>
        <w:rPr>
          <w:szCs w:val="24"/>
        </w:rPr>
      </w:pPr>
      <w:r>
        <w:rPr>
          <w:szCs w:val="24"/>
        </w:rPr>
        <w:t xml:space="preserve">se </w:t>
      </w:r>
      <w:r w:rsidR="00D05958" w:rsidRPr="00D05958">
        <w:rPr>
          <w:szCs w:val="24"/>
        </w:rPr>
        <w:t>sídle</w:t>
      </w:r>
      <w:r w:rsidR="00D05958">
        <w:rPr>
          <w:szCs w:val="24"/>
        </w:rPr>
        <w:t>m</w:t>
      </w:r>
      <w:r w:rsidRPr="003A4E2B">
        <w:rPr>
          <w:szCs w:val="24"/>
        </w:rPr>
        <w:t xml:space="preserve"> </w:t>
      </w:r>
      <w:r w:rsidR="00DD075C">
        <w:t>U Nemocnice 2</w:t>
      </w:r>
      <w:r w:rsidR="00F7145C">
        <w:t>/499</w:t>
      </w:r>
      <w:r w:rsidR="00DD075C">
        <w:t>, 128 08 Praha 2</w:t>
      </w:r>
    </w:p>
    <w:p w14:paraId="5E07B452" w14:textId="77777777" w:rsidR="00B82D58" w:rsidRPr="00D05958" w:rsidRDefault="00B82D58" w:rsidP="003A4E2B">
      <w:pPr>
        <w:tabs>
          <w:tab w:val="left" w:pos="2552"/>
        </w:tabs>
        <w:ind w:left="0"/>
        <w:jc w:val="left"/>
        <w:rPr>
          <w:szCs w:val="24"/>
        </w:rPr>
      </w:pPr>
      <w:r>
        <w:rPr>
          <w:szCs w:val="24"/>
        </w:rPr>
        <w:t xml:space="preserve">IČ: </w:t>
      </w:r>
      <w:r w:rsidR="00DD075C">
        <w:t>00064165</w:t>
      </w:r>
      <w:r w:rsidR="00F7145C">
        <w:t>, DIČ: CZ00064165</w:t>
      </w:r>
    </w:p>
    <w:p w14:paraId="5E07B456" w14:textId="77777777" w:rsidR="00D05958" w:rsidRPr="00D05958" w:rsidRDefault="00D05958" w:rsidP="00D05958">
      <w:pPr>
        <w:tabs>
          <w:tab w:val="left" w:pos="2552"/>
        </w:tabs>
        <w:ind w:left="0"/>
        <w:rPr>
          <w:szCs w:val="24"/>
        </w:rPr>
      </w:pPr>
    </w:p>
    <w:p w14:paraId="5E07B457" w14:textId="77777777" w:rsidR="00D05958" w:rsidRPr="00D05958" w:rsidRDefault="00D05958" w:rsidP="00D05958">
      <w:pPr>
        <w:tabs>
          <w:tab w:val="left" w:pos="2552"/>
        </w:tabs>
        <w:ind w:left="0"/>
        <w:rPr>
          <w:szCs w:val="24"/>
        </w:rPr>
      </w:pPr>
      <w:r w:rsidRPr="00D05958">
        <w:rPr>
          <w:szCs w:val="24"/>
        </w:rPr>
        <w:t>dále jako „</w:t>
      </w:r>
      <w:r w:rsidR="00DD075C">
        <w:rPr>
          <w:b/>
          <w:szCs w:val="24"/>
        </w:rPr>
        <w:t>VFN</w:t>
      </w:r>
      <w:r w:rsidRPr="00D05958">
        <w:rPr>
          <w:szCs w:val="24"/>
        </w:rPr>
        <w:t>“ na straně druhé</w:t>
      </w:r>
    </w:p>
    <w:p w14:paraId="5E07B458" w14:textId="62BFA089" w:rsidR="00D05958" w:rsidRPr="00D05958" w:rsidRDefault="00D05958" w:rsidP="00D05958">
      <w:pPr>
        <w:pStyle w:val="Zhlav"/>
        <w:tabs>
          <w:tab w:val="clear" w:pos="4536"/>
          <w:tab w:val="clear" w:pos="9072"/>
          <w:tab w:val="left" w:pos="3086"/>
        </w:tabs>
        <w:ind w:left="0"/>
        <w:rPr>
          <w:szCs w:val="24"/>
        </w:rPr>
      </w:pPr>
      <w:r w:rsidRPr="00D05958">
        <w:rPr>
          <w:szCs w:val="24"/>
        </w:rPr>
        <w:tab/>
      </w:r>
    </w:p>
    <w:p w14:paraId="5E07B459" w14:textId="503EB2F6" w:rsidR="00D05958" w:rsidRDefault="00D05958" w:rsidP="00A26C8E">
      <w:pPr>
        <w:pStyle w:val="Zkladntext2"/>
        <w:tabs>
          <w:tab w:val="left" w:pos="2552"/>
        </w:tabs>
        <w:ind w:left="0"/>
        <w:jc w:val="left"/>
        <w:rPr>
          <w:szCs w:val="24"/>
        </w:rPr>
      </w:pPr>
    </w:p>
    <w:p w14:paraId="1064560C" w14:textId="77777777" w:rsidR="00E42039" w:rsidRPr="00D05958" w:rsidRDefault="00E42039" w:rsidP="00A26C8E">
      <w:pPr>
        <w:pStyle w:val="Zkladntext2"/>
        <w:tabs>
          <w:tab w:val="left" w:pos="2552"/>
        </w:tabs>
        <w:ind w:left="0"/>
        <w:jc w:val="left"/>
        <w:rPr>
          <w:szCs w:val="24"/>
        </w:rPr>
      </w:pPr>
    </w:p>
    <w:p w14:paraId="5E07B45A" w14:textId="77777777" w:rsidR="003A4E2B" w:rsidRPr="003A4E2B" w:rsidRDefault="003A4E2B" w:rsidP="003A4E2B">
      <w:pPr>
        <w:tabs>
          <w:tab w:val="left" w:pos="2552"/>
        </w:tabs>
        <w:ind w:left="0"/>
        <w:rPr>
          <w:szCs w:val="24"/>
        </w:rPr>
      </w:pPr>
      <w:r w:rsidRPr="003A4E2B">
        <w:rPr>
          <w:szCs w:val="24"/>
        </w:rPr>
        <w:t>dále také společně</w:t>
      </w:r>
      <w:r>
        <w:rPr>
          <w:szCs w:val="24"/>
        </w:rPr>
        <w:t xml:space="preserve"> jako</w:t>
      </w:r>
      <w:r w:rsidRPr="003A4E2B">
        <w:rPr>
          <w:szCs w:val="24"/>
        </w:rPr>
        <w:t xml:space="preserve"> „</w:t>
      </w:r>
      <w:r w:rsidRPr="003A4E2B">
        <w:rPr>
          <w:b/>
          <w:szCs w:val="24"/>
        </w:rPr>
        <w:t>smluvní strany</w:t>
      </w:r>
      <w:r w:rsidRPr="003A4E2B">
        <w:rPr>
          <w:szCs w:val="24"/>
        </w:rPr>
        <w:t>“</w:t>
      </w:r>
    </w:p>
    <w:p w14:paraId="5E07B45B" w14:textId="77777777" w:rsidR="003A4E2B" w:rsidRPr="003A4E2B" w:rsidRDefault="003A4E2B" w:rsidP="003A4E2B">
      <w:pPr>
        <w:tabs>
          <w:tab w:val="left" w:pos="2552"/>
        </w:tabs>
        <w:ind w:left="0"/>
        <w:rPr>
          <w:szCs w:val="24"/>
        </w:rPr>
      </w:pPr>
    </w:p>
    <w:p w14:paraId="5E07B45C" w14:textId="77777777" w:rsidR="00D05958" w:rsidRPr="00D05958" w:rsidRDefault="00414494" w:rsidP="003A4E2B">
      <w:pPr>
        <w:tabs>
          <w:tab w:val="left" w:pos="2552"/>
        </w:tabs>
        <w:ind w:left="0"/>
        <w:jc w:val="center"/>
        <w:rPr>
          <w:szCs w:val="24"/>
        </w:rPr>
      </w:pPr>
      <w:r>
        <w:rPr>
          <w:szCs w:val="24"/>
        </w:rPr>
        <w:t>uzavřel</w:t>
      </w:r>
      <w:r w:rsidR="00BA5EA0">
        <w:rPr>
          <w:szCs w:val="24"/>
        </w:rPr>
        <w:t>y</w:t>
      </w:r>
      <w:r>
        <w:rPr>
          <w:szCs w:val="24"/>
        </w:rPr>
        <w:t xml:space="preserve"> níže </w:t>
      </w:r>
      <w:r w:rsidR="003A4E2B" w:rsidRPr="003A4E2B">
        <w:rPr>
          <w:szCs w:val="24"/>
        </w:rPr>
        <w:t>uvedeného dne, měsíce a roku dle § 1746, odst. 2 zák. č. 89/2012 Sb., občanský zákoník, v platném znění, tuto</w:t>
      </w:r>
    </w:p>
    <w:p w14:paraId="5E07B45D" w14:textId="77777777" w:rsidR="00D05958" w:rsidRPr="00D05958" w:rsidRDefault="00D05958" w:rsidP="00D05958">
      <w:pPr>
        <w:pStyle w:val="Nzev"/>
        <w:widowControl/>
        <w:tabs>
          <w:tab w:val="left" w:pos="2552"/>
        </w:tabs>
        <w:ind w:left="0"/>
        <w:rPr>
          <w:caps/>
          <w:sz w:val="24"/>
          <w:szCs w:val="24"/>
        </w:rPr>
      </w:pPr>
    </w:p>
    <w:p w14:paraId="5E07B45E" w14:textId="77777777" w:rsidR="00D05958" w:rsidRDefault="00D05958" w:rsidP="00D05958">
      <w:pPr>
        <w:pStyle w:val="Nzev"/>
        <w:widowControl/>
        <w:tabs>
          <w:tab w:val="left" w:pos="2552"/>
        </w:tabs>
        <w:ind w:left="0"/>
        <w:rPr>
          <w:caps/>
          <w:sz w:val="24"/>
          <w:szCs w:val="24"/>
        </w:rPr>
      </w:pPr>
    </w:p>
    <w:p w14:paraId="5E07B45F" w14:textId="77777777" w:rsidR="00D05958" w:rsidRDefault="00D05958" w:rsidP="00D05958">
      <w:pPr>
        <w:pStyle w:val="Nzev"/>
        <w:widowControl/>
        <w:tabs>
          <w:tab w:val="left" w:pos="2552"/>
        </w:tabs>
        <w:ind w:left="0"/>
        <w:rPr>
          <w:caps/>
          <w:sz w:val="24"/>
          <w:szCs w:val="24"/>
        </w:rPr>
      </w:pPr>
      <w:r w:rsidRPr="00D05958">
        <w:rPr>
          <w:caps/>
          <w:sz w:val="24"/>
          <w:szCs w:val="24"/>
        </w:rPr>
        <w:t>Smlouv</w:t>
      </w:r>
      <w:r w:rsidR="00F7145C">
        <w:rPr>
          <w:caps/>
          <w:sz w:val="24"/>
          <w:szCs w:val="24"/>
        </w:rPr>
        <w:t>U</w:t>
      </w:r>
      <w:r w:rsidRPr="00D05958">
        <w:rPr>
          <w:caps/>
          <w:sz w:val="24"/>
          <w:szCs w:val="24"/>
        </w:rPr>
        <w:t xml:space="preserve"> O vzájemné spolupráci</w:t>
      </w:r>
      <w:r w:rsidR="00F7145C">
        <w:rPr>
          <w:caps/>
          <w:sz w:val="24"/>
          <w:szCs w:val="24"/>
        </w:rPr>
        <w:t xml:space="preserve"> </w:t>
      </w:r>
    </w:p>
    <w:p w14:paraId="5E07B460" w14:textId="77777777" w:rsidR="008B7491" w:rsidRDefault="00A67306">
      <w:pPr>
        <w:pStyle w:val="Nzev"/>
        <w:rPr>
          <w:sz w:val="28"/>
          <w:szCs w:val="28"/>
        </w:rPr>
      </w:pPr>
      <w:r w:rsidRPr="00A67306">
        <w:rPr>
          <w:sz w:val="28"/>
          <w:szCs w:val="28"/>
        </w:rPr>
        <w:t>(dále jen „smlouva“)</w:t>
      </w:r>
    </w:p>
    <w:p w14:paraId="5E07B461" w14:textId="77777777" w:rsidR="00D05958" w:rsidRDefault="00D05958" w:rsidP="00D05958"/>
    <w:p w14:paraId="5E07B462" w14:textId="77777777" w:rsidR="00205A44" w:rsidRDefault="00205A44" w:rsidP="00205A44">
      <w:pPr>
        <w:ind w:left="0"/>
        <w:jc w:val="center"/>
      </w:pPr>
    </w:p>
    <w:p w14:paraId="5E07B463" w14:textId="77777777" w:rsidR="00205A44" w:rsidRPr="00205A44" w:rsidRDefault="00205A44" w:rsidP="00205A44">
      <w:pPr>
        <w:ind w:left="0"/>
        <w:jc w:val="center"/>
        <w:rPr>
          <w:b/>
        </w:rPr>
      </w:pPr>
      <w:r w:rsidRPr="00205A44">
        <w:rPr>
          <w:b/>
        </w:rPr>
        <w:t>Článek 1</w:t>
      </w:r>
    </w:p>
    <w:p w14:paraId="5E07B464" w14:textId="77777777" w:rsidR="00D05958" w:rsidRDefault="00D05958" w:rsidP="00205A44">
      <w:pPr>
        <w:ind w:left="0"/>
        <w:jc w:val="center"/>
        <w:rPr>
          <w:b/>
          <w:szCs w:val="24"/>
          <w:u w:val="single"/>
        </w:rPr>
      </w:pPr>
      <w:r w:rsidRPr="00205A44">
        <w:rPr>
          <w:b/>
          <w:szCs w:val="24"/>
          <w:u w:val="single"/>
        </w:rPr>
        <w:t>Předmět smlouvy</w:t>
      </w:r>
    </w:p>
    <w:p w14:paraId="5E07B465" w14:textId="77777777" w:rsidR="00205A44" w:rsidRPr="00205A44" w:rsidRDefault="00205A44" w:rsidP="00205A44">
      <w:pPr>
        <w:ind w:left="0"/>
        <w:jc w:val="center"/>
        <w:rPr>
          <w:b/>
          <w:szCs w:val="24"/>
        </w:rPr>
      </w:pPr>
    </w:p>
    <w:p w14:paraId="5E07B466" w14:textId="3D4CEA3A" w:rsidR="005D7AD2" w:rsidRPr="007A0C94" w:rsidRDefault="00F7145C" w:rsidP="007B5BDA">
      <w:pPr>
        <w:pStyle w:val="Text"/>
        <w:spacing w:before="60" w:after="60"/>
        <w:ind w:firstLine="0"/>
        <w:jc w:val="both"/>
        <w:rPr>
          <w:szCs w:val="24"/>
        </w:rPr>
      </w:pPr>
      <w:r w:rsidRPr="007A0C94">
        <w:rPr>
          <w:lang w:eastAsia="cs-CZ"/>
        </w:rPr>
        <w:t xml:space="preserve">Předmětem smlouvy je </w:t>
      </w:r>
      <w:r w:rsidR="00BF0A85" w:rsidRPr="00CD23AB">
        <w:rPr>
          <w:lang w:eastAsia="cs-CZ"/>
        </w:rPr>
        <w:t xml:space="preserve">úprava </w:t>
      </w:r>
      <w:r w:rsidR="00D05958" w:rsidRPr="00CD23AB">
        <w:rPr>
          <w:lang w:eastAsia="cs-CZ"/>
        </w:rPr>
        <w:t>vzájemn</w:t>
      </w:r>
      <w:r w:rsidR="00BF0A85" w:rsidRPr="00CD23AB">
        <w:rPr>
          <w:lang w:eastAsia="cs-CZ"/>
        </w:rPr>
        <w:t>é</w:t>
      </w:r>
      <w:r w:rsidR="00D05958" w:rsidRPr="00CD23AB">
        <w:rPr>
          <w:lang w:eastAsia="cs-CZ"/>
        </w:rPr>
        <w:t xml:space="preserve"> spoluprác</w:t>
      </w:r>
      <w:r w:rsidRPr="00CD23AB">
        <w:rPr>
          <w:lang w:eastAsia="cs-CZ"/>
        </w:rPr>
        <w:t>e</w:t>
      </w:r>
      <w:r w:rsidR="009267F6" w:rsidRPr="00CD23AB">
        <w:rPr>
          <w:lang w:eastAsia="cs-CZ"/>
        </w:rPr>
        <w:t xml:space="preserve"> </w:t>
      </w:r>
      <w:r w:rsidR="00905C58" w:rsidRPr="00CD23AB">
        <w:rPr>
          <w:lang w:eastAsia="cs-CZ"/>
        </w:rPr>
        <w:t xml:space="preserve">při </w:t>
      </w:r>
      <w:r w:rsidR="006D31D3" w:rsidRPr="00CD23AB">
        <w:rPr>
          <w:lang w:eastAsia="cs-CZ"/>
        </w:rPr>
        <w:t xml:space="preserve">zajištění činností nutných pro </w:t>
      </w:r>
      <w:r w:rsidR="00722B56" w:rsidRPr="00CD23AB">
        <w:rPr>
          <w:lang w:eastAsia="cs-CZ"/>
        </w:rPr>
        <w:t>řešení</w:t>
      </w:r>
      <w:r w:rsidR="00CD23AB">
        <w:rPr>
          <w:lang w:eastAsia="cs-CZ"/>
        </w:rPr>
        <w:t xml:space="preserve"> výzkumného</w:t>
      </w:r>
      <w:r w:rsidR="00722B56" w:rsidRPr="00CD23AB">
        <w:rPr>
          <w:lang w:eastAsia="cs-CZ"/>
        </w:rPr>
        <w:t xml:space="preserve"> </w:t>
      </w:r>
      <w:r w:rsidR="00597182" w:rsidRPr="00CD23AB">
        <w:rPr>
          <w:lang w:eastAsia="cs-CZ"/>
        </w:rPr>
        <w:t>projektu</w:t>
      </w:r>
      <w:r w:rsidR="007A0C94" w:rsidRPr="00CD23AB">
        <w:rPr>
          <w:lang w:eastAsia="cs-CZ"/>
        </w:rPr>
        <w:t xml:space="preserve"> </w:t>
      </w:r>
      <w:r w:rsidR="00CD23AB">
        <w:rPr>
          <w:lang w:eastAsia="cs-CZ"/>
        </w:rPr>
        <w:t>„</w:t>
      </w:r>
      <w:r w:rsidR="00D37EE4" w:rsidRPr="00CD23AB">
        <w:rPr>
          <w:lang w:eastAsia="cs-CZ"/>
        </w:rPr>
        <w:t>Vliv varikokély na kvalitu spermií adolescentů</w:t>
      </w:r>
      <w:r w:rsidR="00CD23AB">
        <w:rPr>
          <w:lang w:eastAsia="cs-CZ"/>
        </w:rPr>
        <w:t>“</w:t>
      </w:r>
      <w:r w:rsidR="00B62926" w:rsidRPr="00CD23AB">
        <w:rPr>
          <w:lang w:eastAsia="cs-CZ"/>
        </w:rPr>
        <w:t xml:space="preserve"> </w:t>
      </w:r>
      <w:r w:rsidR="005A13FC" w:rsidRPr="00CD23AB">
        <w:rPr>
          <w:lang w:eastAsia="cs-CZ"/>
        </w:rPr>
        <w:t>s</w:t>
      </w:r>
      <w:r w:rsidR="00B62926" w:rsidRPr="00CD23AB">
        <w:rPr>
          <w:lang w:eastAsia="cs-CZ"/>
        </w:rPr>
        <w:t xml:space="preserve">počívající </w:t>
      </w:r>
      <w:r w:rsidR="00D37EE4" w:rsidRPr="00CD23AB">
        <w:rPr>
          <w:lang w:eastAsia="cs-CZ"/>
        </w:rPr>
        <w:t>v kvantitativním a kvalitativním vyšetření spermií pacientů.</w:t>
      </w:r>
    </w:p>
    <w:p w14:paraId="5E07B467" w14:textId="77777777" w:rsidR="00E734D8" w:rsidRDefault="00E734D8" w:rsidP="007B5BDA">
      <w:pPr>
        <w:jc w:val="center"/>
      </w:pPr>
    </w:p>
    <w:p w14:paraId="5E07B468" w14:textId="77777777" w:rsidR="00E734D8" w:rsidRDefault="00E734D8" w:rsidP="007B5BDA">
      <w:pPr>
        <w:ind w:left="0"/>
        <w:jc w:val="center"/>
        <w:rPr>
          <w:b/>
        </w:rPr>
      </w:pPr>
      <w:r w:rsidRPr="00E734D8">
        <w:rPr>
          <w:b/>
        </w:rPr>
        <w:t>Článek 2</w:t>
      </w:r>
    </w:p>
    <w:p w14:paraId="5E07B469" w14:textId="377A3108" w:rsidR="00E734D8" w:rsidRPr="00E734D8" w:rsidRDefault="00E734D8" w:rsidP="007B5BDA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Práva a povinnosti smluvních stran</w:t>
      </w:r>
    </w:p>
    <w:p w14:paraId="5E07B46A" w14:textId="77777777" w:rsidR="00D05958" w:rsidRDefault="00D05958" w:rsidP="007B5BDA">
      <w:pPr>
        <w:ind w:left="0"/>
        <w:rPr>
          <w:szCs w:val="24"/>
        </w:rPr>
      </w:pPr>
    </w:p>
    <w:p w14:paraId="5E07B46B" w14:textId="57C4D618" w:rsidR="00905C58" w:rsidRDefault="00D37EE4" w:rsidP="007B5BDA">
      <w:pPr>
        <w:pStyle w:val="Odstavecseseznamem"/>
        <w:numPr>
          <w:ilvl w:val="0"/>
          <w:numId w:val="5"/>
        </w:numPr>
        <w:rPr>
          <w:szCs w:val="24"/>
        </w:rPr>
      </w:pPr>
      <w:r w:rsidRPr="00CD23AB">
        <w:rPr>
          <w:szCs w:val="24"/>
        </w:rPr>
        <w:t>GENNET</w:t>
      </w:r>
      <w:r w:rsidR="007C26B8" w:rsidRPr="00CD23AB">
        <w:rPr>
          <w:szCs w:val="24"/>
        </w:rPr>
        <w:t xml:space="preserve"> </w:t>
      </w:r>
      <w:r w:rsidR="00905C58" w:rsidRPr="00CD23AB">
        <w:rPr>
          <w:szCs w:val="24"/>
        </w:rPr>
        <w:t xml:space="preserve">se zavazuje </w:t>
      </w:r>
      <w:r w:rsidRPr="00CD23AB">
        <w:rPr>
          <w:szCs w:val="24"/>
        </w:rPr>
        <w:t xml:space="preserve">vyšetřit vzorky </w:t>
      </w:r>
      <w:r w:rsidR="00200BBD" w:rsidRPr="00CD23AB">
        <w:rPr>
          <w:szCs w:val="24"/>
        </w:rPr>
        <w:t>maximálně 6</w:t>
      </w:r>
      <w:r w:rsidRPr="00CD23AB">
        <w:rPr>
          <w:szCs w:val="24"/>
        </w:rPr>
        <w:t xml:space="preserve"> pacientů kontrolní skupiny</w:t>
      </w:r>
      <w:r w:rsidR="000E4ED2">
        <w:rPr>
          <w:szCs w:val="24"/>
        </w:rPr>
        <w:t xml:space="preserve"> </w:t>
      </w:r>
      <w:r w:rsidRPr="00CD23AB">
        <w:rPr>
          <w:szCs w:val="24"/>
        </w:rPr>
        <w:t>a 6 pacientů experimentální skupiny</w:t>
      </w:r>
      <w:r w:rsidR="00402798" w:rsidRPr="00CD23AB">
        <w:rPr>
          <w:szCs w:val="24"/>
        </w:rPr>
        <w:t>,</w:t>
      </w:r>
      <w:r w:rsidR="00E87AEF" w:rsidRPr="00CD23AB">
        <w:rPr>
          <w:szCs w:val="24"/>
        </w:rPr>
        <w:t xml:space="preserve"> </w:t>
      </w:r>
      <w:r w:rsidR="00C24B87" w:rsidRPr="00CD23AB">
        <w:rPr>
          <w:szCs w:val="24"/>
        </w:rPr>
        <w:t>dále jen „</w:t>
      </w:r>
      <w:r w:rsidR="00C24B87" w:rsidRPr="00CD23AB">
        <w:rPr>
          <w:b/>
          <w:szCs w:val="24"/>
        </w:rPr>
        <w:t>služba</w:t>
      </w:r>
      <w:r w:rsidR="00C24B87" w:rsidRPr="00CD23AB">
        <w:rPr>
          <w:szCs w:val="24"/>
        </w:rPr>
        <w:t>“</w:t>
      </w:r>
      <w:r w:rsidR="007B5BDA">
        <w:rPr>
          <w:szCs w:val="24"/>
        </w:rPr>
        <w:t>.</w:t>
      </w:r>
    </w:p>
    <w:p w14:paraId="0C139A12" w14:textId="5898DB75" w:rsidR="000E4ED2" w:rsidRPr="00CD23AB" w:rsidRDefault="00A26C8E" w:rsidP="007B5BD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U každého vzorku odevzdaného pacienty bez ohledu na skupinu </w:t>
      </w:r>
      <w:r w:rsidR="00F82E96">
        <w:rPr>
          <w:szCs w:val="24"/>
        </w:rPr>
        <w:t xml:space="preserve">pacientů </w:t>
      </w:r>
      <w:r>
        <w:rPr>
          <w:szCs w:val="24"/>
        </w:rPr>
        <w:t xml:space="preserve">budou prováděna následující vyšetření: </w:t>
      </w:r>
      <w:r w:rsidR="00D81A92">
        <w:rPr>
          <w:szCs w:val="24"/>
        </w:rPr>
        <w:t>fragmentace DNA, apoptóza spermií, permeabilita akrozomu a spermiogram</w:t>
      </w:r>
      <w:r w:rsidR="000E4ED2">
        <w:rPr>
          <w:szCs w:val="24"/>
        </w:rPr>
        <w:t>.</w:t>
      </w:r>
    </w:p>
    <w:p w14:paraId="5E07B46C" w14:textId="7D7F1540" w:rsidR="00BF0A85" w:rsidRDefault="00905C58" w:rsidP="007B5BDA">
      <w:pPr>
        <w:pStyle w:val="Odstavecseseznamem"/>
        <w:numPr>
          <w:ilvl w:val="0"/>
          <w:numId w:val="5"/>
        </w:numPr>
        <w:rPr>
          <w:szCs w:val="24"/>
        </w:rPr>
      </w:pPr>
      <w:r>
        <w:rPr>
          <w:szCs w:val="24"/>
        </w:rPr>
        <w:t>VFN zajistí</w:t>
      </w:r>
      <w:r w:rsidR="00BF0A85" w:rsidRPr="00722B56">
        <w:rPr>
          <w:szCs w:val="24"/>
        </w:rPr>
        <w:t xml:space="preserve"> veškerou součinnost, která je k naplnění předmětu smlouvy nezbytná.</w:t>
      </w:r>
    </w:p>
    <w:p w14:paraId="45695423" w14:textId="74CD9DAD" w:rsidR="008468ED" w:rsidRDefault="008468ED" w:rsidP="007B5BDA">
      <w:pPr>
        <w:rPr>
          <w:szCs w:val="24"/>
        </w:rPr>
      </w:pPr>
    </w:p>
    <w:p w14:paraId="0F26E352" w14:textId="77777777" w:rsidR="008468ED" w:rsidRDefault="008468ED" w:rsidP="007B5BDA">
      <w:pPr>
        <w:rPr>
          <w:szCs w:val="24"/>
        </w:rPr>
      </w:pPr>
    </w:p>
    <w:p w14:paraId="64BA5088" w14:textId="4358DB6C" w:rsidR="007B5BDA" w:rsidRDefault="007B5BDA" w:rsidP="007B5BDA">
      <w:pPr>
        <w:rPr>
          <w:szCs w:val="24"/>
        </w:rPr>
      </w:pPr>
    </w:p>
    <w:p w14:paraId="42E6A3FD" w14:textId="77777777" w:rsidR="00E42039" w:rsidRPr="00CD23AB" w:rsidRDefault="00E42039" w:rsidP="007B5BDA">
      <w:pPr>
        <w:rPr>
          <w:szCs w:val="24"/>
        </w:rPr>
      </w:pPr>
    </w:p>
    <w:p w14:paraId="5E07B46D" w14:textId="46367DDC" w:rsidR="00BF0A85" w:rsidRPr="00BF0A85" w:rsidRDefault="00BF0A85" w:rsidP="00BF0A85">
      <w:pPr>
        <w:pStyle w:val="Odstavecseseznamem"/>
        <w:ind w:left="360"/>
        <w:jc w:val="center"/>
        <w:rPr>
          <w:b/>
          <w:szCs w:val="24"/>
        </w:rPr>
      </w:pPr>
      <w:r w:rsidRPr="00BF0A85">
        <w:rPr>
          <w:b/>
          <w:szCs w:val="24"/>
        </w:rPr>
        <w:t>Článek 3</w:t>
      </w:r>
    </w:p>
    <w:p w14:paraId="5E07B46E" w14:textId="77777777" w:rsidR="005D5486" w:rsidRDefault="0031662D" w:rsidP="00BF0A85">
      <w:pPr>
        <w:pStyle w:val="Odstavecseseznamem"/>
        <w:ind w:left="36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Termín plnění</w:t>
      </w:r>
      <w:r w:rsidR="00AA2F63">
        <w:rPr>
          <w:b/>
          <w:szCs w:val="24"/>
          <w:u w:val="single"/>
        </w:rPr>
        <w:t>, cena a platební podmínky</w:t>
      </w:r>
    </w:p>
    <w:p w14:paraId="5E07B46F" w14:textId="77777777" w:rsidR="00BF0A85" w:rsidRDefault="00BF0A85" w:rsidP="00BF0A85">
      <w:pPr>
        <w:rPr>
          <w:szCs w:val="24"/>
        </w:rPr>
      </w:pPr>
    </w:p>
    <w:p w14:paraId="5E07B470" w14:textId="79C2666D" w:rsidR="004746DD" w:rsidRPr="007B5BDA" w:rsidRDefault="004746DD" w:rsidP="004746DD">
      <w:pPr>
        <w:pStyle w:val="Odstavecseseznamem"/>
        <w:numPr>
          <w:ilvl w:val="1"/>
          <w:numId w:val="5"/>
        </w:numPr>
        <w:rPr>
          <w:szCs w:val="24"/>
        </w:rPr>
      </w:pPr>
      <w:r w:rsidRPr="007B5BDA">
        <w:rPr>
          <w:szCs w:val="24"/>
        </w:rPr>
        <w:t>Služb</w:t>
      </w:r>
      <w:r w:rsidR="00113C33">
        <w:rPr>
          <w:szCs w:val="24"/>
        </w:rPr>
        <w:t>a</w:t>
      </w:r>
      <w:r w:rsidRPr="007B5BDA">
        <w:rPr>
          <w:szCs w:val="24"/>
        </w:rPr>
        <w:t xml:space="preserve"> bud</w:t>
      </w:r>
      <w:r w:rsidR="00113C33">
        <w:rPr>
          <w:szCs w:val="24"/>
        </w:rPr>
        <w:t>e</w:t>
      </w:r>
      <w:r w:rsidRPr="007B5BDA">
        <w:rPr>
          <w:szCs w:val="24"/>
        </w:rPr>
        <w:t xml:space="preserve"> proveden</w:t>
      </w:r>
      <w:r w:rsidR="00113C33">
        <w:rPr>
          <w:szCs w:val="24"/>
        </w:rPr>
        <w:t>a</w:t>
      </w:r>
      <w:r w:rsidRPr="007B5BDA">
        <w:rPr>
          <w:szCs w:val="24"/>
        </w:rPr>
        <w:t xml:space="preserve"> v termínu od </w:t>
      </w:r>
      <w:r w:rsidR="00200BBD" w:rsidRPr="007B5BDA">
        <w:rPr>
          <w:szCs w:val="24"/>
        </w:rPr>
        <w:t>1.6.2021</w:t>
      </w:r>
      <w:r w:rsidR="00C24B87" w:rsidRPr="007B5BDA">
        <w:rPr>
          <w:szCs w:val="24"/>
        </w:rPr>
        <w:t xml:space="preserve"> do </w:t>
      </w:r>
      <w:r w:rsidR="00200BBD" w:rsidRPr="007B5BDA">
        <w:rPr>
          <w:szCs w:val="24"/>
        </w:rPr>
        <w:t>31.12.2021</w:t>
      </w:r>
      <w:r w:rsidR="007B5BDA">
        <w:rPr>
          <w:szCs w:val="24"/>
        </w:rPr>
        <w:t>.</w:t>
      </w:r>
    </w:p>
    <w:p w14:paraId="5E07B471" w14:textId="31368EFE" w:rsidR="008B7491" w:rsidRPr="007B5BDA" w:rsidRDefault="005D4906" w:rsidP="004746DD">
      <w:pPr>
        <w:pStyle w:val="Odstavecseseznamem"/>
        <w:numPr>
          <w:ilvl w:val="1"/>
          <w:numId w:val="5"/>
        </w:numPr>
        <w:rPr>
          <w:szCs w:val="24"/>
        </w:rPr>
      </w:pPr>
      <w:r w:rsidRPr="007B5BDA">
        <w:rPr>
          <w:szCs w:val="24"/>
        </w:rPr>
        <w:t xml:space="preserve">Cena za </w:t>
      </w:r>
      <w:r w:rsidR="004746DD" w:rsidRPr="007B5BDA">
        <w:rPr>
          <w:szCs w:val="24"/>
        </w:rPr>
        <w:t>služby</w:t>
      </w:r>
      <w:r w:rsidRPr="007B5BDA">
        <w:rPr>
          <w:szCs w:val="24"/>
        </w:rPr>
        <w:t xml:space="preserve"> v uvedeném rozsahu </w:t>
      </w:r>
      <w:r w:rsidR="000C30A4" w:rsidRPr="007B5BDA">
        <w:rPr>
          <w:szCs w:val="24"/>
        </w:rPr>
        <w:t xml:space="preserve">uvedeném v čl. 2, bodu 2.1 této smlouvy, </w:t>
      </w:r>
      <w:r w:rsidRPr="007B5BDA">
        <w:rPr>
          <w:szCs w:val="24"/>
        </w:rPr>
        <w:t>je stanovena</w:t>
      </w:r>
      <w:r w:rsidR="00477B28" w:rsidRPr="007B5BDA">
        <w:rPr>
          <w:szCs w:val="24"/>
        </w:rPr>
        <w:t xml:space="preserve"> na základě kalkulace nákladů</w:t>
      </w:r>
      <w:r w:rsidRPr="007B5BDA">
        <w:rPr>
          <w:szCs w:val="24"/>
        </w:rPr>
        <w:t xml:space="preserve"> dohodou mezi smluvními stranami</w:t>
      </w:r>
      <w:r w:rsidR="00E06338" w:rsidRPr="007B5BDA">
        <w:rPr>
          <w:szCs w:val="24"/>
        </w:rPr>
        <w:t xml:space="preserve"> takto: za kontrolní vzorek</w:t>
      </w:r>
      <w:r w:rsidRPr="007B5BDA">
        <w:rPr>
          <w:szCs w:val="24"/>
        </w:rPr>
        <w:t xml:space="preserve"> </w:t>
      </w:r>
      <w:r w:rsidR="00E06338" w:rsidRPr="007B5BDA">
        <w:rPr>
          <w:szCs w:val="24"/>
        </w:rPr>
        <w:t xml:space="preserve">5.470 Kč </w:t>
      </w:r>
      <w:r w:rsidR="00597182" w:rsidRPr="007B5BDA">
        <w:rPr>
          <w:szCs w:val="24"/>
        </w:rPr>
        <w:t>včetně DPH</w:t>
      </w:r>
      <w:r w:rsidR="00E06338" w:rsidRPr="007B5BDA">
        <w:rPr>
          <w:szCs w:val="24"/>
        </w:rPr>
        <w:t xml:space="preserve"> a za experimentální vzorek 3.000 Kč včetně DPH.</w:t>
      </w:r>
    </w:p>
    <w:p w14:paraId="5E07B472" w14:textId="492607A8" w:rsidR="00722B56" w:rsidRDefault="004746DD" w:rsidP="004746DD">
      <w:pPr>
        <w:pStyle w:val="Odstavecseseznamem"/>
        <w:numPr>
          <w:ilvl w:val="1"/>
          <w:numId w:val="5"/>
        </w:numPr>
        <w:rPr>
          <w:szCs w:val="24"/>
        </w:rPr>
      </w:pPr>
      <w:r>
        <w:t>Vyúčtování bude provedeno vystavením faktur</w:t>
      </w:r>
      <w:r w:rsidR="007F6167">
        <w:t xml:space="preserve"> ze strany </w:t>
      </w:r>
      <w:r w:rsidR="00D37EE4">
        <w:t>GENNETU</w:t>
      </w:r>
      <w:r w:rsidR="006D31D3">
        <w:t xml:space="preserve"> na základě objednávek</w:t>
      </w:r>
      <w:r w:rsidR="00C24B87">
        <w:t>/objednávky</w:t>
      </w:r>
      <w:r w:rsidR="006D31D3">
        <w:t xml:space="preserve"> ze strany VFN</w:t>
      </w:r>
      <w:r w:rsidR="007B5BDA">
        <w:t>.</w:t>
      </w:r>
      <w:r>
        <w:t xml:space="preserve"> </w:t>
      </w:r>
      <w:r w:rsidR="00722B56">
        <w:t>Faktury budou zaslány</w:t>
      </w:r>
      <w:r>
        <w:t xml:space="preserve"> na adresu VFN</w:t>
      </w:r>
      <w:r w:rsidR="003714A7">
        <w:t xml:space="preserve"> </w:t>
      </w:r>
      <w:r w:rsidR="000C30A4">
        <w:t xml:space="preserve">(U Nemocnice 499/2, 128 08 Praha 2, odbor grantů a </w:t>
      </w:r>
      <w:r w:rsidR="00722B56">
        <w:t>dotací</w:t>
      </w:r>
      <w:r w:rsidR="000C30A4">
        <w:t>)</w:t>
      </w:r>
      <w:r w:rsidR="00722B56">
        <w:t>.</w:t>
      </w:r>
      <w:r w:rsidR="000C30A4">
        <w:t xml:space="preserve"> Pokud faktura nebude obsahovat všechny náležitosti daňového dokladu podle</w:t>
      </w:r>
      <w:r w:rsidR="000C30A4" w:rsidRPr="00597182">
        <w:rPr>
          <w:szCs w:val="24"/>
        </w:rPr>
        <w:t xml:space="preserve"> § 29 zákona č. 235/2004 Sb., o dani z přidané hodnoty, v platném znění, a touto smlouvou, bude kupující oprávněn ji do 15 dnů od doručení vrátit s tím, že </w:t>
      </w:r>
      <w:r w:rsidR="00D37EE4">
        <w:rPr>
          <w:szCs w:val="24"/>
        </w:rPr>
        <w:t>GENNET</w:t>
      </w:r>
      <w:r w:rsidR="000C30A4" w:rsidRPr="00597182">
        <w:rPr>
          <w:szCs w:val="24"/>
        </w:rPr>
        <w:t xml:space="preserve"> je povin</w:t>
      </w:r>
      <w:r w:rsidR="00200BBD">
        <w:rPr>
          <w:szCs w:val="24"/>
        </w:rPr>
        <w:t>en</w:t>
      </w:r>
      <w:r w:rsidR="000C30A4" w:rsidRPr="00597182">
        <w:rPr>
          <w:szCs w:val="24"/>
        </w:rPr>
        <w:t xml:space="preserve"> vystavit novou fakturu nebo opravit původní fakturu. V takovém příp</w:t>
      </w:r>
      <w:r w:rsidR="00722B56" w:rsidRPr="00597182">
        <w:rPr>
          <w:szCs w:val="24"/>
        </w:rPr>
        <w:t>adě platí nová lhůta splatnosti.</w:t>
      </w:r>
      <w:r w:rsidR="000C30A4" w:rsidRPr="00597182">
        <w:rPr>
          <w:szCs w:val="24"/>
        </w:rPr>
        <w:t xml:space="preserve"> </w:t>
      </w:r>
    </w:p>
    <w:p w14:paraId="5E07B473" w14:textId="441265BD" w:rsidR="004746DD" w:rsidRPr="00722B56" w:rsidRDefault="003714A7" w:rsidP="004746DD">
      <w:pPr>
        <w:pStyle w:val="Odstavecseseznamem"/>
        <w:numPr>
          <w:ilvl w:val="1"/>
          <w:numId w:val="5"/>
        </w:numPr>
        <w:rPr>
          <w:szCs w:val="24"/>
        </w:rPr>
      </w:pPr>
      <w:r>
        <w:t xml:space="preserve">V případě, že se VFN dostane do prodlení s uhrazením smluvní ceny, je povinna uhradit </w:t>
      </w:r>
      <w:r w:rsidR="00D37EE4">
        <w:t>GENNETU</w:t>
      </w:r>
      <w:r>
        <w:t xml:space="preserve"> úrok z prodlení ve výši 0,01 % z dlužné částky denně, a to</w:t>
      </w:r>
      <w:r w:rsidRPr="003714A7">
        <w:t xml:space="preserve"> </w:t>
      </w:r>
      <w:r>
        <w:t xml:space="preserve">za každý započatý den prodlení.  </w:t>
      </w:r>
    </w:p>
    <w:p w14:paraId="5E07B475" w14:textId="77777777" w:rsidR="004746DD" w:rsidRDefault="004746DD" w:rsidP="006F2569">
      <w:pPr>
        <w:ind w:left="0"/>
      </w:pPr>
    </w:p>
    <w:p w14:paraId="5E07B476" w14:textId="77777777" w:rsidR="004746DD" w:rsidRPr="004746DD" w:rsidRDefault="004746DD" w:rsidP="004746DD">
      <w:pPr>
        <w:pStyle w:val="Odstavecseseznamem"/>
        <w:ind w:left="432"/>
        <w:jc w:val="center"/>
        <w:rPr>
          <w:b/>
          <w:szCs w:val="24"/>
        </w:rPr>
      </w:pPr>
      <w:r w:rsidRPr="004746DD">
        <w:rPr>
          <w:b/>
          <w:szCs w:val="24"/>
        </w:rPr>
        <w:t>Článek 4</w:t>
      </w:r>
    </w:p>
    <w:p w14:paraId="5E07B478" w14:textId="530089DA" w:rsidR="000258B5" w:rsidRPr="000258B5" w:rsidRDefault="004746DD" w:rsidP="007B5BDA">
      <w:pPr>
        <w:pStyle w:val="Odstavecseseznamem"/>
        <w:ind w:left="432"/>
        <w:jc w:val="center"/>
      </w:pPr>
      <w:r w:rsidRPr="004746DD">
        <w:rPr>
          <w:b/>
          <w:szCs w:val="24"/>
          <w:u w:val="single"/>
        </w:rPr>
        <w:t>Závěrečná ustanovení</w:t>
      </w:r>
    </w:p>
    <w:p w14:paraId="5E07B479" w14:textId="77777777" w:rsidR="004746DD" w:rsidRPr="004746DD" w:rsidRDefault="004746DD" w:rsidP="004746DD">
      <w:pPr>
        <w:ind w:left="0"/>
      </w:pPr>
    </w:p>
    <w:p w14:paraId="5E07B47A" w14:textId="31E068E5" w:rsidR="004746DD" w:rsidRDefault="00F06795" w:rsidP="007B5BDA">
      <w:pPr>
        <w:pStyle w:val="Odstavecseseznamem"/>
        <w:numPr>
          <w:ilvl w:val="0"/>
          <w:numId w:val="14"/>
        </w:numPr>
      </w:pPr>
      <w:r w:rsidRPr="00D93155">
        <w:rPr>
          <w:szCs w:val="24"/>
        </w:rPr>
        <w:t xml:space="preserve">Tato Smlouva nabývá platnosti </w:t>
      </w:r>
      <w:r w:rsidR="00CA4DE9">
        <w:rPr>
          <w:szCs w:val="24"/>
        </w:rPr>
        <w:t xml:space="preserve">a účinnosti </w:t>
      </w:r>
      <w:r w:rsidRPr="00D93155">
        <w:rPr>
          <w:szCs w:val="24"/>
        </w:rPr>
        <w:t>podpisem obou smluvních stran</w:t>
      </w:r>
      <w:r w:rsidR="00CA4DE9">
        <w:rPr>
          <w:szCs w:val="24"/>
        </w:rPr>
        <w:t>. Naplní-li smlouva podmínky pro uveřejnění v Registru smluv, nabývá</w:t>
      </w:r>
      <w:r w:rsidRPr="00D93155">
        <w:rPr>
          <w:szCs w:val="24"/>
        </w:rPr>
        <w:t xml:space="preserve"> účinnosti </w:t>
      </w:r>
      <w:r w:rsidR="00CA4DE9">
        <w:rPr>
          <w:szCs w:val="24"/>
        </w:rPr>
        <w:t xml:space="preserve">až </w:t>
      </w:r>
      <w:r w:rsidRPr="00D93155">
        <w:rPr>
          <w:szCs w:val="24"/>
        </w:rPr>
        <w:t>uveřejněním v registru smluv</w:t>
      </w:r>
      <w:r w:rsidR="000C30A4">
        <w:t>.</w:t>
      </w:r>
    </w:p>
    <w:p w14:paraId="5E07B47B" w14:textId="77777777" w:rsidR="00324DF4" w:rsidRDefault="00324DF4" w:rsidP="007B5BDA">
      <w:pPr>
        <w:pStyle w:val="Odstavecseseznamem"/>
        <w:numPr>
          <w:ilvl w:val="0"/>
          <w:numId w:val="14"/>
        </w:numPr>
        <w:tabs>
          <w:tab w:val="left" w:pos="45"/>
          <w:tab w:val="left" w:pos="709"/>
        </w:tabs>
        <w:suppressAutoHyphens/>
        <w:rPr>
          <w:szCs w:val="24"/>
        </w:rPr>
      </w:pPr>
      <w:r w:rsidRPr="00931343">
        <w:rPr>
          <w:szCs w:val="24"/>
        </w:rPr>
        <w:t>Právní vztahy touto smlouvu blíže neupravené se řídí zák. č. 89/2012 Sb., občanský zákoník, v platném znění.</w:t>
      </w:r>
    </w:p>
    <w:p w14:paraId="5E07B47C" w14:textId="77777777" w:rsidR="00931343" w:rsidRDefault="00931343" w:rsidP="007B5BDA">
      <w:pPr>
        <w:pStyle w:val="Nadpis2"/>
        <w:keepLines w:val="0"/>
        <w:numPr>
          <w:ilvl w:val="0"/>
          <w:numId w:val="14"/>
        </w:numPr>
        <w:rPr>
          <w:szCs w:val="24"/>
        </w:rPr>
      </w:pPr>
      <w:r w:rsidRPr="00324DF4">
        <w:rPr>
          <w:szCs w:val="24"/>
        </w:rPr>
        <w:t>Soudem příslušným pro všechny spory vzniklé z této smlouvy jsou obecné soudy ČR.</w:t>
      </w:r>
    </w:p>
    <w:p w14:paraId="5E07B47D" w14:textId="1C5DE60B" w:rsidR="00623D83" w:rsidRPr="0061470F" w:rsidRDefault="00D37EE4" w:rsidP="007B5BDA">
      <w:pPr>
        <w:pStyle w:val="Nadpis2"/>
        <w:keepLines w:val="0"/>
        <w:numPr>
          <w:ilvl w:val="0"/>
          <w:numId w:val="14"/>
        </w:numPr>
        <w:tabs>
          <w:tab w:val="left" w:pos="45"/>
          <w:tab w:val="left" w:pos="709"/>
        </w:tabs>
        <w:suppressAutoHyphens/>
        <w:rPr>
          <w:szCs w:val="24"/>
        </w:rPr>
      </w:pPr>
      <w:r w:rsidRPr="00D37EE4">
        <w:rPr>
          <w:szCs w:val="24"/>
        </w:rPr>
        <w:t>GENNET</w:t>
      </w:r>
      <w:r w:rsidR="00623D83" w:rsidRPr="0061470F">
        <w:rPr>
          <w:szCs w:val="24"/>
        </w:rPr>
        <w:t xml:space="preserve"> bere na vědomí, že </w:t>
      </w:r>
      <w:r w:rsidR="0061470F" w:rsidRPr="0061470F">
        <w:rPr>
          <w:szCs w:val="24"/>
        </w:rPr>
        <w:t xml:space="preserve">pokud smlouva naplní podmínky pro uveřejnění v Registru smluv, bude uveřejněna dle zákona č. 340/2015 Sb. </w:t>
      </w:r>
      <w:r w:rsidR="00623D83" w:rsidRPr="0061470F">
        <w:rPr>
          <w:szCs w:val="24"/>
        </w:rPr>
        <w:t xml:space="preserve">o registru smluv </w:t>
      </w:r>
      <w:r w:rsidR="0061470F">
        <w:rPr>
          <w:szCs w:val="24"/>
        </w:rPr>
        <w:t xml:space="preserve">vedeném Ministerstvem vnitra ČR. Uveřejnění smlouvy zajistí </w:t>
      </w:r>
      <w:r w:rsidR="00F06795">
        <w:rPr>
          <w:szCs w:val="24"/>
        </w:rPr>
        <w:t>VFN.</w:t>
      </w:r>
    </w:p>
    <w:p w14:paraId="5E07B47E" w14:textId="77777777" w:rsidR="00931343" w:rsidRPr="00D73518" w:rsidRDefault="00931343" w:rsidP="007B5BDA">
      <w:pPr>
        <w:pStyle w:val="Odstavecseseznamem"/>
        <w:numPr>
          <w:ilvl w:val="0"/>
          <w:numId w:val="14"/>
        </w:numPr>
        <w:tabs>
          <w:tab w:val="left" w:pos="45"/>
          <w:tab w:val="left" w:pos="709"/>
        </w:tabs>
        <w:suppressAutoHyphens/>
        <w:rPr>
          <w:szCs w:val="24"/>
        </w:rPr>
      </w:pPr>
      <w:r w:rsidRPr="0061470F">
        <w:rPr>
          <w:szCs w:val="24"/>
        </w:rPr>
        <w:t>Tato smlouva může být změněna či doplněna pouze písemnými a číslovanými dodatky podepsaným oběma smluvními stranami.</w:t>
      </w:r>
    </w:p>
    <w:p w14:paraId="5E07B47F" w14:textId="2EC97F1C" w:rsidR="00931343" w:rsidRDefault="00931343" w:rsidP="007B5BDA">
      <w:pPr>
        <w:pStyle w:val="Odstavecseseznamem"/>
        <w:numPr>
          <w:ilvl w:val="0"/>
          <w:numId w:val="14"/>
        </w:numPr>
        <w:tabs>
          <w:tab w:val="left" w:pos="45"/>
          <w:tab w:val="left" w:pos="709"/>
        </w:tabs>
        <w:suppressAutoHyphens/>
        <w:rPr>
          <w:szCs w:val="24"/>
        </w:rPr>
      </w:pPr>
      <w:r>
        <w:rPr>
          <w:szCs w:val="24"/>
        </w:rPr>
        <w:t xml:space="preserve">Tato smlouva je sepsána ve dvou stejnopisech, z nichž jeden obdrží </w:t>
      </w:r>
      <w:r w:rsidR="00D37EE4">
        <w:rPr>
          <w:szCs w:val="24"/>
        </w:rPr>
        <w:t>GENNET</w:t>
      </w:r>
      <w:r w:rsidR="00A73800">
        <w:rPr>
          <w:szCs w:val="24"/>
        </w:rPr>
        <w:t xml:space="preserve"> </w:t>
      </w:r>
      <w:r>
        <w:rPr>
          <w:szCs w:val="24"/>
        </w:rPr>
        <w:t>a jeden VFN.</w:t>
      </w:r>
    </w:p>
    <w:p w14:paraId="5E07B480" w14:textId="77777777" w:rsidR="00D05958" w:rsidRPr="002A5609" w:rsidRDefault="00D05958" w:rsidP="007B5BDA">
      <w:pPr>
        <w:pStyle w:val="Nadpis2"/>
        <w:keepLines w:val="0"/>
        <w:numPr>
          <w:ilvl w:val="0"/>
          <w:numId w:val="14"/>
        </w:numPr>
        <w:rPr>
          <w:szCs w:val="24"/>
        </w:rPr>
      </w:pPr>
      <w:r w:rsidRPr="00D05958">
        <w:rPr>
          <w:szCs w:val="24"/>
        </w:rPr>
        <w:t>Smluvní strany výslovně prohlašují, že si smlouvu přečetly, jejímu obsahu rozumí a souhlasí se všemi jejími ustanoveními, což stvrzují svými zdola připojenými vlastnoručními podpisy, resp. podpisy svých oprávněných zástupců.</w:t>
      </w:r>
    </w:p>
    <w:p w14:paraId="2D3D9593" w14:textId="7E42446B" w:rsidR="00AF7FBF" w:rsidRDefault="00AF7FBF" w:rsidP="007B5BDA">
      <w:pPr>
        <w:ind w:left="0"/>
        <w:rPr>
          <w:szCs w:val="24"/>
        </w:rPr>
      </w:pPr>
    </w:p>
    <w:p w14:paraId="5E07B482" w14:textId="77777777" w:rsidR="005E366B" w:rsidRDefault="005E366B" w:rsidP="00606FC9">
      <w:pPr>
        <w:ind w:left="0"/>
        <w:rPr>
          <w:szCs w:val="24"/>
        </w:rPr>
      </w:pPr>
    </w:p>
    <w:p w14:paraId="5E07B483" w14:textId="0924F86E" w:rsidR="00D05958" w:rsidRDefault="00D05958" w:rsidP="00931343">
      <w:pPr>
        <w:ind w:left="0"/>
        <w:rPr>
          <w:szCs w:val="24"/>
        </w:rPr>
      </w:pPr>
      <w:r>
        <w:rPr>
          <w:szCs w:val="24"/>
        </w:rPr>
        <w:t>V</w:t>
      </w:r>
      <w:r w:rsidR="00606FC9">
        <w:rPr>
          <w:szCs w:val="24"/>
        </w:rPr>
        <w:t> </w:t>
      </w:r>
      <w:r w:rsidR="00722B56">
        <w:rPr>
          <w:szCs w:val="24"/>
        </w:rPr>
        <w:t>…………….</w:t>
      </w:r>
      <w:r w:rsidR="00931343">
        <w:rPr>
          <w:szCs w:val="24"/>
        </w:rPr>
        <w:t xml:space="preserve"> </w:t>
      </w:r>
      <w:r w:rsidR="00722B56">
        <w:rPr>
          <w:szCs w:val="24"/>
        </w:rPr>
        <w:t>D</w:t>
      </w:r>
      <w:r w:rsidR="000C30A4">
        <w:rPr>
          <w:szCs w:val="24"/>
        </w:rPr>
        <w:t>ne</w:t>
      </w:r>
      <w:r w:rsidR="00722B56">
        <w:rPr>
          <w:szCs w:val="24"/>
        </w:rPr>
        <w:tab/>
      </w:r>
      <w:r w:rsidR="00722B56">
        <w:rPr>
          <w:szCs w:val="24"/>
        </w:rPr>
        <w:tab/>
      </w:r>
      <w:r w:rsidR="00722B56">
        <w:rPr>
          <w:szCs w:val="24"/>
        </w:rPr>
        <w:tab/>
        <w:t xml:space="preserve">       </w:t>
      </w:r>
      <w:r w:rsidR="00722B56">
        <w:rPr>
          <w:szCs w:val="24"/>
        </w:rPr>
        <w:tab/>
      </w:r>
      <w:r w:rsidR="005E366B">
        <w:rPr>
          <w:szCs w:val="24"/>
        </w:rPr>
        <w:t>V </w:t>
      </w:r>
      <w:r w:rsidR="00CC4028">
        <w:rPr>
          <w:szCs w:val="24"/>
        </w:rPr>
        <w:t>………….</w:t>
      </w:r>
      <w:r w:rsidR="00CC4028">
        <w:rPr>
          <w:szCs w:val="24"/>
        </w:rPr>
        <w:tab/>
      </w:r>
      <w:r w:rsidR="005E366B">
        <w:rPr>
          <w:szCs w:val="24"/>
        </w:rPr>
        <w:t xml:space="preserve"> </w:t>
      </w:r>
      <w:r w:rsidR="00CC4028">
        <w:rPr>
          <w:szCs w:val="24"/>
        </w:rPr>
        <w:t>D</w:t>
      </w:r>
      <w:r w:rsidR="005E366B">
        <w:rPr>
          <w:szCs w:val="24"/>
        </w:rPr>
        <w:t>ne</w:t>
      </w:r>
      <w:r w:rsidR="00931343">
        <w:rPr>
          <w:szCs w:val="24"/>
        </w:rPr>
        <w:t xml:space="preserve">      </w:t>
      </w:r>
    </w:p>
    <w:p w14:paraId="5E07B484" w14:textId="77777777" w:rsidR="00D05958" w:rsidRDefault="00D05958">
      <w:pPr>
        <w:rPr>
          <w:szCs w:val="24"/>
        </w:rPr>
      </w:pPr>
    </w:p>
    <w:p w14:paraId="5E07B485" w14:textId="77777777" w:rsidR="005E366B" w:rsidRDefault="005E366B" w:rsidP="00931343">
      <w:pPr>
        <w:ind w:left="0"/>
        <w:rPr>
          <w:szCs w:val="24"/>
        </w:rPr>
      </w:pPr>
    </w:p>
    <w:p w14:paraId="5E07B486" w14:textId="77777777" w:rsidR="005E366B" w:rsidRDefault="005E366B" w:rsidP="00931343">
      <w:pPr>
        <w:ind w:left="0"/>
        <w:rPr>
          <w:szCs w:val="24"/>
        </w:rPr>
      </w:pPr>
    </w:p>
    <w:p w14:paraId="5E07B487" w14:textId="77777777" w:rsidR="005E366B" w:rsidRDefault="005E366B" w:rsidP="00931343">
      <w:pPr>
        <w:ind w:left="0"/>
        <w:rPr>
          <w:szCs w:val="24"/>
        </w:rPr>
      </w:pPr>
    </w:p>
    <w:p w14:paraId="5E07B488" w14:textId="4A0A0E48" w:rsidR="005E366B" w:rsidRDefault="00D05958" w:rsidP="005E366B">
      <w:pPr>
        <w:ind w:left="0"/>
        <w:rPr>
          <w:szCs w:val="24"/>
        </w:rPr>
      </w:pPr>
      <w:r>
        <w:rPr>
          <w:szCs w:val="24"/>
        </w:rPr>
        <w:t>…………</w:t>
      </w:r>
      <w:r w:rsidR="00931343">
        <w:rPr>
          <w:szCs w:val="24"/>
        </w:rPr>
        <w:t>………..</w:t>
      </w:r>
      <w:r>
        <w:rPr>
          <w:szCs w:val="24"/>
        </w:rPr>
        <w:t>…</w:t>
      </w:r>
      <w:r w:rsidR="0039612D">
        <w:rPr>
          <w:szCs w:val="24"/>
        </w:rPr>
        <w:t>…</w:t>
      </w:r>
      <w:r>
        <w:rPr>
          <w:szCs w:val="24"/>
        </w:rPr>
        <w:t>………………</w:t>
      </w:r>
      <w:r w:rsidR="00D66E0B">
        <w:rPr>
          <w:szCs w:val="24"/>
        </w:rPr>
        <w:t>…</w:t>
      </w:r>
      <w:r w:rsidR="00A32DDB">
        <w:rPr>
          <w:szCs w:val="24"/>
        </w:rPr>
        <w:t xml:space="preserve">  </w:t>
      </w:r>
      <w:r w:rsidR="005A3BA7">
        <w:rPr>
          <w:szCs w:val="24"/>
        </w:rPr>
        <w:tab/>
      </w:r>
      <w:r w:rsidR="005E366B">
        <w:rPr>
          <w:szCs w:val="24"/>
        </w:rPr>
        <w:t>…</w:t>
      </w:r>
      <w:r w:rsidR="00104B8E">
        <w:rPr>
          <w:szCs w:val="24"/>
        </w:rPr>
        <w:t>………</w:t>
      </w:r>
      <w:r w:rsidR="005E366B">
        <w:rPr>
          <w:szCs w:val="24"/>
        </w:rPr>
        <w:t>……</w:t>
      </w:r>
      <w:r w:rsidR="000E5E9B">
        <w:rPr>
          <w:szCs w:val="24"/>
        </w:rPr>
        <w:t>……..</w:t>
      </w:r>
      <w:r w:rsidR="005E366B">
        <w:rPr>
          <w:szCs w:val="24"/>
        </w:rPr>
        <w:t>……………………………..</w:t>
      </w:r>
    </w:p>
    <w:p w14:paraId="26488A52" w14:textId="25516F39" w:rsidR="005A3BA7" w:rsidRDefault="005A3BA7" w:rsidP="00DE614C">
      <w:pPr>
        <w:ind w:left="0" w:right="-284"/>
        <w:jc w:val="left"/>
        <w:rPr>
          <w:szCs w:val="24"/>
        </w:rPr>
      </w:pPr>
      <w:r w:rsidRPr="00D623D9">
        <w:rPr>
          <w:sz w:val="22"/>
          <w:szCs w:val="22"/>
        </w:rPr>
        <w:t xml:space="preserve">JUDr. Matěj Stejskal a </w:t>
      </w:r>
      <w:r>
        <w:rPr>
          <w:szCs w:val="24"/>
        </w:rPr>
        <w:tab/>
      </w:r>
      <w:r w:rsidR="00D66E0B" w:rsidRPr="004B2E75">
        <w:rPr>
          <w:sz w:val="22"/>
          <w:szCs w:val="22"/>
        </w:rPr>
        <w:t>Mgr. Miroslav Janov</w:t>
      </w:r>
      <w:r>
        <w:rPr>
          <w:szCs w:val="24"/>
        </w:rPr>
        <w:tab/>
      </w:r>
      <w:bookmarkStart w:id="0" w:name="_GoBack"/>
      <w:bookmarkEnd w:id="0"/>
    </w:p>
    <w:p w14:paraId="5E07B48A" w14:textId="069FA06B" w:rsidR="005E7937" w:rsidRPr="00A32DDB" w:rsidRDefault="00D66E0B" w:rsidP="00D623D9">
      <w:pPr>
        <w:ind w:left="0" w:right="-284"/>
        <w:jc w:val="left"/>
        <w:rPr>
          <w:sz w:val="22"/>
          <w:szCs w:val="22"/>
        </w:rPr>
      </w:pPr>
      <w:r w:rsidRPr="004B2E75">
        <w:rPr>
          <w:sz w:val="22"/>
          <w:szCs w:val="22"/>
        </w:rPr>
        <w:t>jednatelé</w:t>
      </w:r>
      <w:r>
        <w:rPr>
          <w:szCs w:val="24"/>
        </w:rPr>
        <w:tab/>
      </w:r>
      <w:r>
        <w:rPr>
          <w:szCs w:val="24"/>
        </w:rPr>
        <w:tab/>
      </w:r>
      <w:r w:rsidR="005A3BA7">
        <w:rPr>
          <w:szCs w:val="24"/>
        </w:rPr>
        <w:tab/>
      </w:r>
      <w:r w:rsidR="005A3BA7">
        <w:rPr>
          <w:szCs w:val="24"/>
        </w:rPr>
        <w:tab/>
      </w:r>
      <w:r w:rsidR="005A3BA7">
        <w:rPr>
          <w:szCs w:val="24"/>
        </w:rPr>
        <w:tab/>
      </w:r>
      <w:r w:rsidR="005E366B">
        <w:tab/>
      </w:r>
      <w:r w:rsidR="00A32DDB">
        <w:t xml:space="preserve">       </w:t>
      </w:r>
      <w:r w:rsidR="005E366B" w:rsidRPr="00A32DDB">
        <w:rPr>
          <w:sz w:val="22"/>
          <w:szCs w:val="22"/>
        </w:rPr>
        <w:tab/>
      </w:r>
      <w:r w:rsidR="005E366B" w:rsidRPr="00A32DDB">
        <w:rPr>
          <w:sz w:val="22"/>
          <w:szCs w:val="22"/>
        </w:rPr>
        <w:tab/>
      </w:r>
      <w:r w:rsidR="005E366B" w:rsidRPr="00A32DDB">
        <w:rPr>
          <w:sz w:val="22"/>
          <w:szCs w:val="22"/>
        </w:rPr>
        <w:tab/>
      </w:r>
      <w:r w:rsidR="005E366B" w:rsidRPr="00A32DDB">
        <w:rPr>
          <w:sz w:val="22"/>
          <w:szCs w:val="22"/>
        </w:rPr>
        <w:tab/>
      </w:r>
    </w:p>
    <w:sectPr w:rsidR="005E7937" w:rsidRPr="00A32DDB" w:rsidSect="0051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67B48" w14:textId="77777777" w:rsidR="00F415EF" w:rsidRDefault="00F415EF" w:rsidP="005A13FC">
      <w:r>
        <w:separator/>
      </w:r>
    </w:p>
  </w:endnote>
  <w:endnote w:type="continuationSeparator" w:id="0">
    <w:p w14:paraId="24FF01E7" w14:textId="77777777" w:rsidR="00F415EF" w:rsidRDefault="00F415EF" w:rsidP="005A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FAAF" w14:textId="77777777" w:rsidR="00F415EF" w:rsidRDefault="00F415EF" w:rsidP="005A13FC">
      <w:r>
        <w:separator/>
      </w:r>
    </w:p>
  </w:footnote>
  <w:footnote w:type="continuationSeparator" w:id="0">
    <w:p w14:paraId="2995C0DB" w14:textId="77777777" w:rsidR="00F415EF" w:rsidRDefault="00F415EF" w:rsidP="005A1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347"/>
    <w:multiLevelType w:val="hybridMultilevel"/>
    <w:tmpl w:val="BEB01B66"/>
    <w:lvl w:ilvl="0" w:tplc="A99E81BC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113FCA"/>
    <w:multiLevelType w:val="multilevel"/>
    <w:tmpl w:val="D6C01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BF7AF0"/>
    <w:multiLevelType w:val="multilevel"/>
    <w:tmpl w:val="592E8D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477D74"/>
    <w:multiLevelType w:val="hybridMultilevel"/>
    <w:tmpl w:val="0AC6B642"/>
    <w:lvl w:ilvl="0" w:tplc="A99E81BC">
      <w:start w:val="1"/>
      <w:numFmt w:val="bullet"/>
      <w:lvlText w:val="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22553C"/>
    <w:multiLevelType w:val="hybridMultilevel"/>
    <w:tmpl w:val="51546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2A0"/>
    <w:multiLevelType w:val="hybridMultilevel"/>
    <w:tmpl w:val="EEA6108E"/>
    <w:lvl w:ilvl="0" w:tplc="5E2E998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05AAB"/>
    <w:multiLevelType w:val="multilevel"/>
    <w:tmpl w:val="3EC2F3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53C71"/>
    <w:multiLevelType w:val="multilevel"/>
    <w:tmpl w:val="3EC2F3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58F2964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718"/>
        </w:tabs>
        <w:ind w:left="718" w:hanging="576"/>
      </w:pPr>
    </w:lvl>
    <w:lvl w:ilvl="2">
      <w:start w:val="1"/>
      <w:numFmt w:val="lowerLetter"/>
      <w:pStyle w:val="Nadpis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6042B8"/>
    <w:multiLevelType w:val="multilevel"/>
    <w:tmpl w:val="3EC2F3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A328C0"/>
    <w:multiLevelType w:val="hybridMultilevel"/>
    <w:tmpl w:val="EEDC14B8"/>
    <w:lvl w:ilvl="0" w:tplc="A99E81BC">
      <w:start w:val="1"/>
      <w:numFmt w:val="bullet"/>
      <w:lvlText w:val=""/>
      <w:lvlJc w:val="left"/>
      <w:pPr>
        <w:ind w:left="163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864B0"/>
    <w:multiLevelType w:val="hybridMultilevel"/>
    <w:tmpl w:val="31F4C8C4"/>
    <w:lvl w:ilvl="0" w:tplc="F13AC850">
      <w:start w:val="1"/>
      <w:numFmt w:val="decimal"/>
      <w:lvlText w:val="%1."/>
      <w:lvlJc w:val="left"/>
      <w:pPr>
        <w:ind w:left="915" w:hanging="55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13DE"/>
    <w:multiLevelType w:val="multilevel"/>
    <w:tmpl w:val="3EC2F3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A016B8"/>
    <w:multiLevelType w:val="multilevel"/>
    <w:tmpl w:val="C838B5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Cambria" w:eastAsia="Times New Roman" w:hAnsi="Cambria" w:cs="Times New Roman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58"/>
    <w:rsid w:val="000258B5"/>
    <w:rsid w:val="000634BC"/>
    <w:rsid w:val="000A0AD5"/>
    <w:rsid w:val="000A72C6"/>
    <w:rsid w:val="000C30A4"/>
    <w:rsid w:val="000D6DEB"/>
    <w:rsid w:val="000E4ED2"/>
    <w:rsid w:val="000E5E9B"/>
    <w:rsid w:val="000E7CF7"/>
    <w:rsid w:val="000F2C9A"/>
    <w:rsid w:val="00104B8E"/>
    <w:rsid w:val="0010640B"/>
    <w:rsid w:val="0011251C"/>
    <w:rsid w:val="00113C33"/>
    <w:rsid w:val="00164AD6"/>
    <w:rsid w:val="00175ADF"/>
    <w:rsid w:val="00190D27"/>
    <w:rsid w:val="001B1AAA"/>
    <w:rsid w:val="001B5B31"/>
    <w:rsid w:val="001E44B0"/>
    <w:rsid w:val="00200BBD"/>
    <w:rsid w:val="00201C2B"/>
    <w:rsid w:val="00205A44"/>
    <w:rsid w:val="00214C15"/>
    <w:rsid w:val="00240D93"/>
    <w:rsid w:val="00256BAB"/>
    <w:rsid w:val="00294617"/>
    <w:rsid w:val="002974B4"/>
    <w:rsid w:val="002A36DE"/>
    <w:rsid w:val="002A5609"/>
    <w:rsid w:val="002B5171"/>
    <w:rsid w:val="002E3991"/>
    <w:rsid w:val="002F6B41"/>
    <w:rsid w:val="0030551E"/>
    <w:rsid w:val="0031662D"/>
    <w:rsid w:val="00324DF4"/>
    <w:rsid w:val="00336084"/>
    <w:rsid w:val="003714A7"/>
    <w:rsid w:val="0038187E"/>
    <w:rsid w:val="00382742"/>
    <w:rsid w:val="00383DD3"/>
    <w:rsid w:val="0039612D"/>
    <w:rsid w:val="003A4E2B"/>
    <w:rsid w:val="003B0D57"/>
    <w:rsid w:val="003D4246"/>
    <w:rsid w:val="00402798"/>
    <w:rsid w:val="00414494"/>
    <w:rsid w:val="00442EE2"/>
    <w:rsid w:val="004746DD"/>
    <w:rsid w:val="00474726"/>
    <w:rsid w:val="00477B28"/>
    <w:rsid w:val="004B2528"/>
    <w:rsid w:val="004B5FBD"/>
    <w:rsid w:val="004C35E0"/>
    <w:rsid w:val="004C4F12"/>
    <w:rsid w:val="004C5EEE"/>
    <w:rsid w:val="004D31AB"/>
    <w:rsid w:val="004E2FD4"/>
    <w:rsid w:val="00510767"/>
    <w:rsid w:val="00513F5A"/>
    <w:rsid w:val="00556D67"/>
    <w:rsid w:val="00572073"/>
    <w:rsid w:val="00584D90"/>
    <w:rsid w:val="00597182"/>
    <w:rsid w:val="005A13FC"/>
    <w:rsid w:val="005A3BA7"/>
    <w:rsid w:val="005D0FFB"/>
    <w:rsid w:val="005D4906"/>
    <w:rsid w:val="005D5486"/>
    <w:rsid w:val="005D7AD2"/>
    <w:rsid w:val="005E366B"/>
    <w:rsid w:val="005E7163"/>
    <w:rsid w:val="005E7937"/>
    <w:rsid w:val="00606FC9"/>
    <w:rsid w:val="0061470F"/>
    <w:rsid w:val="00621F60"/>
    <w:rsid w:val="00623D83"/>
    <w:rsid w:val="00627754"/>
    <w:rsid w:val="006463F6"/>
    <w:rsid w:val="006B5B3A"/>
    <w:rsid w:val="006D31D3"/>
    <w:rsid w:val="006D5E77"/>
    <w:rsid w:val="006F2257"/>
    <w:rsid w:val="006F2569"/>
    <w:rsid w:val="006F6533"/>
    <w:rsid w:val="00707F89"/>
    <w:rsid w:val="00722B56"/>
    <w:rsid w:val="00740A6E"/>
    <w:rsid w:val="00753913"/>
    <w:rsid w:val="00757885"/>
    <w:rsid w:val="007A0C94"/>
    <w:rsid w:val="007B5BDA"/>
    <w:rsid w:val="007C26B8"/>
    <w:rsid w:val="007C5B55"/>
    <w:rsid w:val="007F6167"/>
    <w:rsid w:val="008468ED"/>
    <w:rsid w:val="00863A04"/>
    <w:rsid w:val="008B7491"/>
    <w:rsid w:val="008F38B4"/>
    <w:rsid w:val="00905C58"/>
    <w:rsid w:val="009267F6"/>
    <w:rsid w:val="00931343"/>
    <w:rsid w:val="00957D34"/>
    <w:rsid w:val="009A001C"/>
    <w:rsid w:val="009B15A6"/>
    <w:rsid w:val="009B6514"/>
    <w:rsid w:val="009C1A53"/>
    <w:rsid w:val="009D6D86"/>
    <w:rsid w:val="009F516B"/>
    <w:rsid w:val="00A12CDA"/>
    <w:rsid w:val="00A17124"/>
    <w:rsid w:val="00A250F2"/>
    <w:rsid w:val="00A26C8E"/>
    <w:rsid w:val="00A32DDB"/>
    <w:rsid w:val="00A435DC"/>
    <w:rsid w:val="00A67306"/>
    <w:rsid w:val="00A73800"/>
    <w:rsid w:val="00AA2F63"/>
    <w:rsid w:val="00AF7FBF"/>
    <w:rsid w:val="00B011EA"/>
    <w:rsid w:val="00B04847"/>
    <w:rsid w:val="00B420F1"/>
    <w:rsid w:val="00B47ADE"/>
    <w:rsid w:val="00B62926"/>
    <w:rsid w:val="00B6585F"/>
    <w:rsid w:val="00B82D58"/>
    <w:rsid w:val="00B83054"/>
    <w:rsid w:val="00B84E6E"/>
    <w:rsid w:val="00BA5EA0"/>
    <w:rsid w:val="00BC3219"/>
    <w:rsid w:val="00BF0A85"/>
    <w:rsid w:val="00C24B87"/>
    <w:rsid w:val="00C35A11"/>
    <w:rsid w:val="00C636CF"/>
    <w:rsid w:val="00C8029B"/>
    <w:rsid w:val="00C805E9"/>
    <w:rsid w:val="00C807A6"/>
    <w:rsid w:val="00CA4DE9"/>
    <w:rsid w:val="00CC4028"/>
    <w:rsid w:val="00CD23AB"/>
    <w:rsid w:val="00CE397F"/>
    <w:rsid w:val="00D05958"/>
    <w:rsid w:val="00D313F7"/>
    <w:rsid w:val="00D37EE4"/>
    <w:rsid w:val="00D47466"/>
    <w:rsid w:val="00D623D9"/>
    <w:rsid w:val="00D66E0B"/>
    <w:rsid w:val="00D73518"/>
    <w:rsid w:val="00D81A92"/>
    <w:rsid w:val="00D82474"/>
    <w:rsid w:val="00DA4715"/>
    <w:rsid w:val="00DA67A7"/>
    <w:rsid w:val="00DB62CB"/>
    <w:rsid w:val="00DC0382"/>
    <w:rsid w:val="00DD075C"/>
    <w:rsid w:val="00DD1CC0"/>
    <w:rsid w:val="00DD4DBD"/>
    <w:rsid w:val="00DE614C"/>
    <w:rsid w:val="00E007DF"/>
    <w:rsid w:val="00E01EDA"/>
    <w:rsid w:val="00E06338"/>
    <w:rsid w:val="00E13A8D"/>
    <w:rsid w:val="00E36A7D"/>
    <w:rsid w:val="00E42039"/>
    <w:rsid w:val="00E734D8"/>
    <w:rsid w:val="00E87AEF"/>
    <w:rsid w:val="00EB62D3"/>
    <w:rsid w:val="00EB700E"/>
    <w:rsid w:val="00EB7342"/>
    <w:rsid w:val="00EC3C81"/>
    <w:rsid w:val="00F06795"/>
    <w:rsid w:val="00F17CD6"/>
    <w:rsid w:val="00F415EF"/>
    <w:rsid w:val="00F63CA2"/>
    <w:rsid w:val="00F7145C"/>
    <w:rsid w:val="00F82C74"/>
    <w:rsid w:val="00F82E96"/>
    <w:rsid w:val="00F91DE1"/>
    <w:rsid w:val="00FB6126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07B444"/>
  <w15:docId w15:val="{E2A762FC-17D4-481E-930C-E3620511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95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5958"/>
    <w:pPr>
      <w:keepNext/>
      <w:keepLines/>
      <w:numPr>
        <w:numId w:val="1"/>
      </w:numPr>
      <w:tabs>
        <w:tab w:val="left" w:pos="550"/>
      </w:tabs>
      <w:spacing w:before="240" w:after="60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D05958"/>
    <w:pPr>
      <w:keepLines/>
      <w:numPr>
        <w:ilvl w:val="1"/>
        <w:numId w:val="1"/>
      </w:numPr>
      <w:spacing w:after="60"/>
      <w:outlineLvl w:val="1"/>
    </w:pPr>
  </w:style>
  <w:style w:type="paragraph" w:styleId="Nadpis3">
    <w:name w:val="heading 3"/>
    <w:basedOn w:val="Normln"/>
    <w:next w:val="Normln"/>
    <w:link w:val="Nadpis3Char"/>
    <w:qFormat/>
    <w:rsid w:val="00D05958"/>
    <w:pPr>
      <w:keepLines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D0595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link w:val="Nadpis5Char"/>
    <w:qFormat/>
    <w:rsid w:val="00D0595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D0595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D059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D059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D0595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5958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059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059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05958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05958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05958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0595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D05958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05958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styleId="Nzev">
    <w:name w:val="Title"/>
    <w:basedOn w:val="Normln"/>
    <w:link w:val="NzevChar"/>
    <w:qFormat/>
    <w:rsid w:val="00D05958"/>
    <w:pPr>
      <w:widowControl w:val="0"/>
      <w:jc w:val="center"/>
    </w:pPr>
    <w:rPr>
      <w:b/>
      <w:snapToGrid w:val="0"/>
      <w:sz w:val="36"/>
    </w:rPr>
  </w:style>
  <w:style w:type="character" w:customStyle="1" w:styleId="NzevChar">
    <w:name w:val="Název Char"/>
    <w:basedOn w:val="Standardnpsmoodstavce"/>
    <w:link w:val="Nzev"/>
    <w:rsid w:val="00D05958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rsid w:val="00D05958"/>
    <w:pPr>
      <w:jc w:val="center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D05958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059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0595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5958"/>
    <w:pPr>
      <w:ind w:left="720"/>
      <w:contextualSpacing/>
    </w:pPr>
  </w:style>
  <w:style w:type="paragraph" w:customStyle="1" w:styleId="Rejstk">
    <w:name w:val="Rejstřík"/>
    <w:basedOn w:val="Normln"/>
    <w:rsid w:val="003A4E2B"/>
    <w:pPr>
      <w:suppressLineNumbers/>
      <w:suppressAutoHyphens/>
      <w:ind w:left="0"/>
      <w:jc w:val="left"/>
    </w:pPr>
    <w:rPr>
      <w:rFonts w:ascii="Arial" w:hAnsi="Arial" w:cs="Tahoma"/>
      <w:sz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A5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560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56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60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6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6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B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A0C94"/>
    <w:pPr>
      <w:spacing w:after="240"/>
      <w:ind w:left="0" w:firstLine="1440"/>
      <w:jc w:val="left"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4E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778-599/599-2021_RS.docx</ZkracenyRetezec>
    <Smazat xmlns="acca34e4-9ecd-41c8-99eb-d6aa654aaa55">&lt;a href="/sites/evidencesmluv/_layouts/15/IniWrkflIP.aspx?List=%7b6A8A6AA5-C48F-41F1-807A-52AA0ECDCD18%7d&amp;amp;ID=1509&amp;amp;ItemGuid=%7bF1727670-0507-445D-819A-AE02076CAFBE%7d&amp;amp;TemplateID=%7bd3f8102e-f4a5-4901-b93c-fb146a9d820d%7d"&gt;&lt;img src="/SiteAssets/Pictogram/Pripominkovani/delete16red.png" /&gt;&lt;/a&gt;</Smaz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FB144-5C96-4458-ABF9-1F3E691F355B}"/>
</file>

<file path=customXml/itemProps2.xml><?xml version="1.0" encoding="utf-8"?>
<ds:datastoreItem xmlns:ds="http://schemas.openxmlformats.org/officeDocument/2006/customXml" ds:itemID="{8119E556-BA16-4DA2-B86E-16D27D799AE2}"/>
</file>

<file path=customXml/itemProps3.xml><?xml version="1.0" encoding="utf-8"?>
<ds:datastoreItem xmlns:ds="http://schemas.openxmlformats.org/officeDocument/2006/customXml" ds:itemID="{1289E469-D21A-40B6-8FAF-FA0F2E4DC710}"/>
</file>

<file path=customXml/itemProps4.xml><?xml version="1.0" encoding="utf-8"?>
<ds:datastoreItem xmlns:ds="http://schemas.openxmlformats.org/officeDocument/2006/customXml" ds:itemID="{36AABE45-9209-4E1B-8BB8-BDBC041B4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Adamíková</dc:creator>
  <cp:lastModifiedBy>Kotusová Zuzana, Bc. DiS.</cp:lastModifiedBy>
  <cp:revision>2</cp:revision>
  <cp:lastPrinted>2017-04-11T08:31:00Z</cp:lastPrinted>
  <dcterms:created xsi:type="dcterms:W3CDTF">2021-07-23T06:38:00Z</dcterms:created>
  <dcterms:modified xsi:type="dcterms:W3CDTF">2021-07-23T06:38:00Z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2021-04-19T09:42:47Z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de626675-cb85-48bf-9231-bc750e0a06bf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