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40" w:rsidRDefault="005828AA">
      <w:pPr>
        <w:pStyle w:val="norma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sz w:val="22"/>
          <w:szCs w:val="22"/>
        </w:rPr>
        <w:t xml:space="preserve"> RÁMCOVÁ </w:t>
      </w:r>
      <w:r>
        <w:rPr>
          <w:rFonts w:ascii="Arial" w:eastAsia="Arial" w:hAnsi="Arial" w:cs="Arial"/>
          <w:b/>
          <w:color w:val="000000"/>
          <w:sz w:val="22"/>
          <w:szCs w:val="22"/>
        </w:rPr>
        <w:t>PŘÍKAZNÍ SMLOUVA</w:t>
      </w:r>
    </w:p>
    <w:p w:rsidR="00E21340" w:rsidRDefault="005828AA">
      <w:pPr>
        <w:pStyle w:val="normal"/>
        <w:pBdr>
          <w:top w:val="nil"/>
          <w:left w:val="nil"/>
          <w:bottom w:val="nil"/>
          <w:right w:val="nil"/>
          <w:between w:val="nil"/>
        </w:pBdr>
        <w:spacing w:line="276" w:lineRule="auto"/>
        <w:jc w:val="both"/>
        <w:rPr>
          <w:rFonts w:ascii="Arial" w:eastAsia="Arial" w:hAnsi="Arial" w:cs="Arial"/>
          <w:b/>
          <w:smallCaps/>
          <w:color w:val="FF0000"/>
          <w:sz w:val="22"/>
          <w:szCs w:val="22"/>
        </w:rPr>
      </w:pPr>
      <w:r>
        <w:rPr>
          <w:rFonts w:ascii="Arial" w:eastAsia="Arial" w:hAnsi="Arial" w:cs="Arial"/>
          <w:b/>
          <w:smallCaps/>
          <w:color w:val="FF0000"/>
          <w:sz w:val="22"/>
          <w:szCs w:val="22"/>
        </w:rPr>
        <w:t>_______________________________________________________________________________</w:t>
      </w:r>
    </w:p>
    <w:p w:rsidR="00E21340" w:rsidRDefault="00E21340">
      <w:pPr>
        <w:pStyle w:val="normal"/>
        <w:pBdr>
          <w:top w:val="nil"/>
          <w:left w:val="nil"/>
          <w:bottom w:val="nil"/>
          <w:right w:val="nil"/>
          <w:between w:val="nil"/>
        </w:pBdr>
        <w:jc w:val="both"/>
        <w:rPr>
          <w:rFonts w:ascii="Arial" w:eastAsia="Arial" w:hAnsi="Arial" w:cs="Arial"/>
          <w:color w:val="000000"/>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b/>
          <w:color w:val="000000"/>
          <w:sz w:val="22"/>
          <w:szCs w:val="22"/>
        </w:rPr>
        <w:t>Národní filmový archiv,</w:t>
      </w:r>
      <w:r>
        <w:rPr>
          <w:rFonts w:ascii="Arial" w:eastAsia="Arial" w:hAnsi="Arial" w:cs="Arial"/>
          <w:color w:val="000000"/>
          <w:sz w:val="22"/>
          <w:szCs w:val="22"/>
        </w:rPr>
        <w:t xml:space="preserve"> příspěvková organizace </w:t>
      </w:r>
    </w:p>
    <w:p w:rsidR="00E21340" w:rsidRDefault="005828AA">
      <w:pPr>
        <w:pStyle w:val="normal"/>
        <w:spacing w:line="276" w:lineRule="auto"/>
        <w:rPr>
          <w:rFonts w:ascii="Arial" w:eastAsia="Arial" w:hAnsi="Arial" w:cs="Arial"/>
          <w:sz w:val="22"/>
          <w:szCs w:val="22"/>
        </w:rPr>
      </w:pPr>
      <w:r>
        <w:rPr>
          <w:rFonts w:ascii="Arial" w:eastAsia="Arial" w:hAnsi="Arial" w:cs="Arial"/>
          <w:sz w:val="22"/>
          <w:szCs w:val="22"/>
        </w:rPr>
        <w:t xml:space="preserve">nepodléhající zápisu do obchodního rejstříku, zřízená Ministerstvem kultury ČR, zřizovací listina č. j. MK 13526/2013 OMA ve znění pozdějších změn a doplňků  </w:t>
      </w:r>
    </w:p>
    <w:p w:rsidR="00E21340" w:rsidRDefault="005828AA">
      <w:pPr>
        <w:pStyle w:val="normal"/>
        <w:spacing w:line="276" w:lineRule="auto"/>
        <w:rPr>
          <w:rFonts w:ascii="Arial" w:eastAsia="Arial" w:hAnsi="Arial" w:cs="Arial"/>
          <w:sz w:val="22"/>
          <w:szCs w:val="22"/>
        </w:rPr>
      </w:pPr>
      <w:r>
        <w:rPr>
          <w:rFonts w:ascii="Arial" w:eastAsia="Arial" w:hAnsi="Arial" w:cs="Arial"/>
          <w:sz w:val="22"/>
          <w:szCs w:val="22"/>
        </w:rPr>
        <w:t>se sídlem Praha 3, Malešická 12</w:t>
      </w:r>
    </w:p>
    <w:p w:rsidR="00E21340" w:rsidRDefault="00E21340">
      <w:pPr>
        <w:pStyle w:val="normal"/>
        <w:spacing w:line="276" w:lineRule="auto"/>
        <w:rPr>
          <w:rFonts w:ascii="Arial" w:eastAsia="Arial" w:hAnsi="Arial" w:cs="Arial"/>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IČ: 00057266</w:t>
      </w: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DIČ: CZ00057266</w:t>
      </w: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highlight w:val="yellow"/>
        </w:rPr>
      </w:pPr>
      <w:r>
        <w:rPr>
          <w:rFonts w:ascii="Arial" w:eastAsia="Arial" w:hAnsi="Arial" w:cs="Arial"/>
          <w:color w:val="000000"/>
          <w:sz w:val="22"/>
          <w:szCs w:val="22"/>
        </w:rPr>
        <w:t>zastoupena PhDr. Michalem Bregantem, generálním ředitelem</w:t>
      </w:r>
    </w:p>
    <w:p w:rsidR="00E21340" w:rsidRDefault="005828AA">
      <w:pPr>
        <w:pStyle w:val="normal"/>
        <w:pBdr>
          <w:top w:val="nil"/>
          <w:left w:val="nil"/>
          <w:bottom w:val="nil"/>
          <w:right w:val="nil"/>
          <w:between w:val="nil"/>
        </w:pBdr>
        <w:spacing w:line="264" w:lineRule="auto"/>
        <w:rPr>
          <w:rFonts w:ascii="Arial" w:eastAsia="Arial" w:hAnsi="Arial" w:cs="Arial"/>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Příkazce</w:t>
      </w:r>
      <w:r>
        <w:rPr>
          <w:rFonts w:ascii="Arial" w:eastAsia="Arial" w:hAnsi="Arial" w:cs="Arial"/>
          <w:color w:val="000000"/>
          <w:sz w:val="22"/>
          <w:szCs w:val="22"/>
        </w:rPr>
        <w:t>“)</w:t>
      </w: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na straně jedné</w:t>
      </w:r>
    </w:p>
    <w:p w:rsidR="00E21340" w:rsidRDefault="00E21340">
      <w:pPr>
        <w:pStyle w:val="normal"/>
        <w:pBdr>
          <w:top w:val="nil"/>
          <w:left w:val="nil"/>
          <w:bottom w:val="nil"/>
          <w:right w:val="nil"/>
          <w:between w:val="nil"/>
        </w:pBdr>
        <w:spacing w:line="264"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a</w:t>
      </w:r>
    </w:p>
    <w:p w:rsidR="00E21340" w:rsidRDefault="00E21340">
      <w:pPr>
        <w:pStyle w:val="normal"/>
        <w:pBdr>
          <w:top w:val="nil"/>
          <w:left w:val="nil"/>
          <w:bottom w:val="nil"/>
          <w:right w:val="nil"/>
          <w:between w:val="nil"/>
        </w:pBdr>
        <w:spacing w:line="264" w:lineRule="auto"/>
        <w:rPr>
          <w:rFonts w:ascii="Arial" w:eastAsia="Arial" w:hAnsi="Arial" w:cs="Arial"/>
          <w:b/>
          <w:color w:val="000000"/>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b/>
          <w:color w:val="000000"/>
          <w:sz w:val="22"/>
          <w:szCs w:val="22"/>
        </w:rPr>
      </w:pPr>
      <w:r>
        <w:rPr>
          <w:rFonts w:ascii="Arial" w:eastAsia="Arial" w:hAnsi="Arial" w:cs="Arial"/>
          <w:b/>
          <w:sz w:val="22"/>
          <w:szCs w:val="22"/>
        </w:rPr>
        <w:t>Mgr. Linda Pajdiak Hammelová</w:t>
      </w:r>
    </w:p>
    <w:p w:rsidR="00E21340" w:rsidRDefault="005828AA">
      <w:pPr>
        <w:pStyle w:val="normal"/>
        <w:pBdr>
          <w:top w:val="nil"/>
          <w:left w:val="nil"/>
          <w:bottom w:val="nil"/>
          <w:right w:val="nil"/>
          <w:between w:val="nil"/>
        </w:pBdr>
        <w:spacing w:line="264" w:lineRule="auto"/>
        <w:rPr>
          <w:rFonts w:ascii="Arial" w:eastAsia="Arial" w:hAnsi="Arial" w:cs="Arial"/>
          <w:sz w:val="22"/>
          <w:szCs w:val="22"/>
        </w:rPr>
      </w:pPr>
      <w:r>
        <w:rPr>
          <w:rFonts w:ascii="Arial" w:eastAsia="Arial" w:hAnsi="Arial" w:cs="Arial"/>
          <w:color w:val="000000"/>
          <w:sz w:val="22"/>
          <w:szCs w:val="22"/>
        </w:rPr>
        <w:t>se sídlem Trojická 1911/ 9</w:t>
      </w:r>
      <w:r>
        <w:rPr>
          <w:rFonts w:ascii="Arial" w:eastAsia="Arial" w:hAnsi="Arial" w:cs="Arial"/>
          <w:sz w:val="22"/>
          <w:szCs w:val="22"/>
        </w:rPr>
        <w:t xml:space="preserve">, </w:t>
      </w:r>
      <w:r>
        <w:rPr>
          <w:rFonts w:ascii="Arial" w:eastAsia="Arial" w:hAnsi="Arial" w:cs="Arial"/>
          <w:color w:val="000000"/>
          <w:sz w:val="22"/>
          <w:szCs w:val="22"/>
        </w:rPr>
        <w:t>128 00 Praha 2 – Nové město</w:t>
      </w:r>
    </w:p>
    <w:p w:rsidR="00E21340" w:rsidRDefault="005828AA">
      <w:pPr>
        <w:pStyle w:val="normal"/>
        <w:pBdr>
          <w:top w:val="nil"/>
          <w:left w:val="nil"/>
          <w:bottom w:val="nil"/>
          <w:right w:val="nil"/>
          <w:between w:val="nil"/>
        </w:pBdr>
        <w:spacing w:line="264" w:lineRule="auto"/>
        <w:rPr>
          <w:rFonts w:ascii="Arial" w:eastAsia="Arial" w:hAnsi="Arial" w:cs="Arial"/>
          <w:sz w:val="22"/>
          <w:szCs w:val="22"/>
        </w:rPr>
      </w:pPr>
      <w:r>
        <w:rPr>
          <w:rFonts w:ascii="Arial" w:eastAsia="Arial" w:hAnsi="Arial" w:cs="Arial"/>
          <w:sz w:val="22"/>
          <w:szCs w:val="22"/>
        </w:rPr>
        <w:t>IČO: 27151310</w:t>
      </w:r>
    </w:p>
    <w:p w:rsidR="00E21340" w:rsidRDefault="005828AA">
      <w:pPr>
        <w:pStyle w:val="normal"/>
        <w:pBdr>
          <w:top w:val="nil"/>
          <w:left w:val="nil"/>
          <w:bottom w:val="nil"/>
          <w:right w:val="nil"/>
          <w:between w:val="nil"/>
        </w:pBdr>
        <w:spacing w:line="264" w:lineRule="auto"/>
        <w:rPr>
          <w:rFonts w:ascii="Arial" w:eastAsia="Arial" w:hAnsi="Arial" w:cs="Arial"/>
          <w:sz w:val="22"/>
          <w:szCs w:val="22"/>
        </w:rPr>
      </w:pPr>
      <w:r>
        <w:rPr>
          <w:rFonts w:ascii="Arial" w:eastAsia="Arial" w:hAnsi="Arial" w:cs="Arial"/>
          <w:sz w:val="22"/>
          <w:szCs w:val="22"/>
        </w:rPr>
        <w:t>není plátcem DPH</w:t>
      </w:r>
    </w:p>
    <w:p w:rsidR="00E21340" w:rsidRDefault="005828AA">
      <w:pPr>
        <w:pStyle w:val="normal"/>
        <w:pBdr>
          <w:top w:val="nil"/>
          <w:left w:val="nil"/>
          <w:bottom w:val="nil"/>
          <w:right w:val="nil"/>
          <w:between w:val="nil"/>
        </w:pBdr>
        <w:spacing w:line="264" w:lineRule="auto"/>
        <w:rPr>
          <w:rFonts w:ascii="Arial" w:eastAsia="Arial" w:hAnsi="Arial" w:cs="Arial"/>
          <w:sz w:val="22"/>
          <w:szCs w:val="22"/>
        </w:rPr>
      </w:pPr>
      <w:r>
        <w:rPr>
          <w:rFonts w:ascii="Arial" w:eastAsia="Arial" w:hAnsi="Arial" w:cs="Arial"/>
          <w:sz w:val="22"/>
          <w:szCs w:val="22"/>
        </w:rPr>
        <w:t xml:space="preserve">číslo bankovního účtu: </w:t>
      </w:r>
      <w:r w:rsidR="00960178">
        <w:rPr>
          <w:rFonts w:ascii="Arial" w:eastAsia="Arial" w:hAnsi="Arial" w:cs="Arial"/>
          <w:sz w:val="22"/>
          <w:szCs w:val="22"/>
        </w:rPr>
        <w:t>xxxxxxxx</w:t>
      </w:r>
    </w:p>
    <w:p w:rsidR="00E21340" w:rsidRDefault="005828AA">
      <w:pPr>
        <w:pStyle w:val="normal"/>
        <w:pBdr>
          <w:top w:val="nil"/>
          <w:left w:val="nil"/>
          <w:bottom w:val="nil"/>
          <w:right w:val="nil"/>
          <w:between w:val="nil"/>
        </w:pBdr>
        <w:spacing w:line="264" w:lineRule="auto"/>
        <w:rPr>
          <w:rFonts w:ascii="Arial" w:eastAsia="Arial" w:hAnsi="Arial" w:cs="Arial"/>
          <w:sz w:val="22"/>
          <w:szCs w:val="22"/>
        </w:rPr>
      </w:pPr>
      <w:r>
        <w:rPr>
          <w:rFonts w:ascii="Arial" w:eastAsia="Arial" w:hAnsi="Arial" w:cs="Arial"/>
          <w:sz w:val="22"/>
          <w:szCs w:val="22"/>
        </w:rPr>
        <w:t xml:space="preserve">IBAN : </w:t>
      </w:r>
      <w:r w:rsidR="00960178">
        <w:rPr>
          <w:rFonts w:ascii="Arial" w:eastAsia="Arial" w:hAnsi="Arial" w:cs="Arial"/>
          <w:sz w:val="22"/>
          <w:szCs w:val="22"/>
        </w:rPr>
        <w:t>xxxxxxxxxxxxxxxxxxxxx</w:t>
      </w: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Příkazník</w:t>
      </w: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na straně druhé</w:t>
      </w:r>
    </w:p>
    <w:p w:rsidR="00E21340" w:rsidRDefault="00E21340">
      <w:pPr>
        <w:pStyle w:val="normal"/>
        <w:pBdr>
          <w:top w:val="nil"/>
          <w:left w:val="nil"/>
          <w:bottom w:val="nil"/>
          <w:right w:val="nil"/>
          <w:between w:val="nil"/>
        </w:pBdr>
        <w:spacing w:line="264"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(Příkazce a Příkazník jsou v této smlouvě označováni jednotlivě také jako „</w:t>
      </w:r>
      <w:r>
        <w:rPr>
          <w:rFonts w:ascii="Arial" w:eastAsia="Arial" w:hAnsi="Arial" w:cs="Arial"/>
          <w:b/>
          <w:color w:val="000000"/>
          <w:sz w:val="22"/>
          <w:szCs w:val="22"/>
        </w:rPr>
        <w:t>Smluvní strana</w:t>
      </w:r>
      <w:r>
        <w:rPr>
          <w:rFonts w:ascii="Arial" w:eastAsia="Arial" w:hAnsi="Arial" w:cs="Arial"/>
          <w:color w:val="000000"/>
          <w:sz w:val="22"/>
          <w:szCs w:val="22"/>
        </w:rPr>
        <w:t>“ a společně pak jako „</w:t>
      </w:r>
      <w:r>
        <w:rPr>
          <w:rFonts w:ascii="Arial" w:eastAsia="Arial" w:hAnsi="Arial" w:cs="Arial"/>
          <w:b/>
          <w:color w:val="000000"/>
          <w:sz w:val="22"/>
          <w:szCs w:val="22"/>
        </w:rPr>
        <w:t>Smluvní strany</w:t>
      </w:r>
      <w:r>
        <w:rPr>
          <w:rFonts w:ascii="Arial" w:eastAsia="Arial" w:hAnsi="Arial" w:cs="Arial"/>
          <w:color w:val="000000"/>
          <w:sz w:val="22"/>
          <w:szCs w:val="22"/>
        </w:rPr>
        <w:t>“)</w:t>
      </w:r>
    </w:p>
    <w:p w:rsidR="00E21340" w:rsidRDefault="00E21340">
      <w:pPr>
        <w:pStyle w:val="normal"/>
        <w:pBdr>
          <w:top w:val="nil"/>
          <w:left w:val="nil"/>
          <w:bottom w:val="nil"/>
          <w:right w:val="nil"/>
          <w:between w:val="nil"/>
        </w:pBdr>
        <w:spacing w:line="264"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 xml:space="preserve">uzavřeli dle ust. § 2430 a násl. zákona č. 89/2012 Sb., občanského zákoníku, níže uvedeného dne, měsíce a roku tuto příkazní smlouvu: </w:t>
      </w:r>
    </w:p>
    <w:p w:rsidR="00E21340" w:rsidRDefault="00E21340">
      <w:pPr>
        <w:pStyle w:val="normal"/>
        <w:pBdr>
          <w:top w:val="nil"/>
          <w:left w:val="nil"/>
          <w:bottom w:val="nil"/>
          <w:right w:val="nil"/>
          <w:between w:val="nil"/>
        </w:pBdr>
        <w:rPr>
          <w:rFonts w:ascii="Arial" w:eastAsia="Arial" w:hAnsi="Arial" w:cs="Arial"/>
          <w:color w:val="000000"/>
          <w:sz w:val="22"/>
          <w:szCs w:val="22"/>
        </w:rPr>
      </w:pPr>
    </w:p>
    <w:p w:rsidR="00E21340" w:rsidRDefault="005828AA">
      <w:pPr>
        <w:pStyle w:val="normal"/>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Preambule </w:t>
      </w: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Příkazce je příspěvková organizace, jejímž posláním je pečovat o filmové dědictví, zprostředkovávat veřejnosti jeho poznávání a napomáhat rozvoji českého audiovizuálního průmyslu a filmové kultury.</w:t>
      </w:r>
    </w:p>
    <w:p w:rsidR="00E21340" w:rsidRDefault="00E21340">
      <w:pPr>
        <w:pStyle w:val="normal"/>
        <w:pBdr>
          <w:top w:val="nil"/>
          <w:left w:val="nil"/>
          <w:bottom w:val="nil"/>
          <w:right w:val="nil"/>
          <w:between w:val="nil"/>
        </w:pBdr>
        <w:spacing w:line="264"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spacing w:line="264" w:lineRule="auto"/>
        <w:rPr>
          <w:rFonts w:ascii="Arial" w:eastAsia="Arial" w:hAnsi="Arial" w:cs="Arial"/>
          <w:color w:val="000000"/>
          <w:sz w:val="22"/>
          <w:szCs w:val="22"/>
        </w:rPr>
      </w:pPr>
      <w:r>
        <w:rPr>
          <w:rFonts w:ascii="Arial" w:eastAsia="Arial" w:hAnsi="Arial" w:cs="Arial"/>
          <w:color w:val="000000"/>
          <w:sz w:val="22"/>
          <w:szCs w:val="22"/>
        </w:rPr>
        <w:t xml:space="preserve">Příkazník prohlašuje, že je odborníkem na projektový management v kulturních institucích, podnikajícím na základě živnostenského oprávnění s předmětem podnikání výroba, obchod a služby neuvedené v přílohách 1 až 3 živnostenského zákona v oboru činnosti </w:t>
      </w:r>
      <w:r>
        <w:rPr>
          <w:rFonts w:ascii="Arial" w:eastAsia="Arial" w:hAnsi="Arial" w:cs="Arial"/>
          <w:sz w:val="22"/>
          <w:szCs w:val="22"/>
        </w:rPr>
        <w:t>Agenturní činnost v oblasti kultury a umění,</w:t>
      </w:r>
      <w:r>
        <w:rPr>
          <w:rFonts w:ascii="Arial" w:eastAsia="Arial" w:hAnsi="Arial" w:cs="Arial"/>
          <w:color w:val="000000"/>
          <w:sz w:val="22"/>
          <w:szCs w:val="22"/>
        </w:rPr>
        <w:t xml:space="preserve"> a že je zkušeným profesionálem ve svém oboru. </w:t>
      </w:r>
    </w:p>
    <w:p w:rsidR="00E21340" w:rsidRDefault="00E21340">
      <w:pPr>
        <w:pStyle w:val="normal"/>
        <w:pBdr>
          <w:top w:val="nil"/>
          <w:left w:val="nil"/>
          <w:bottom w:val="nil"/>
          <w:right w:val="nil"/>
          <w:between w:val="nil"/>
        </w:pBdr>
        <w:spacing w:line="264"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Příkazce si přeje při naplňování svého poslání využít odborných schopností Příkazníka jako projektového manažera při realizaci projektů Příkazce, Příkazník má zájem své odborné schopnosti Příkazci poskytnout, přičemž za účelem úpravy vzájemných práv a povinností Smluvní strany uzavírají tuto smlouvu.</w:t>
      </w:r>
    </w:p>
    <w:p w:rsidR="00E21340" w:rsidRDefault="00E21340">
      <w:pPr>
        <w:pStyle w:val="normal"/>
        <w:pBdr>
          <w:top w:val="nil"/>
          <w:left w:val="nil"/>
          <w:bottom w:val="nil"/>
          <w:right w:val="nil"/>
          <w:between w:val="nil"/>
        </w:pBdr>
        <w:spacing w:line="276" w:lineRule="auto"/>
        <w:rPr>
          <w:rFonts w:ascii="Arial" w:eastAsia="Arial" w:hAnsi="Arial" w:cs="Arial"/>
          <w:color w:val="000000"/>
          <w:sz w:val="22"/>
          <w:szCs w:val="22"/>
        </w:rPr>
      </w:pPr>
    </w:p>
    <w:p w:rsidR="00E21340" w:rsidRDefault="00E21340">
      <w:pPr>
        <w:pStyle w:val="normal"/>
        <w:pBdr>
          <w:top w:val="nil"/>
          <w:left w:val="nil"/>
          <w:bottom w:val="nil"/>
          <w:right w:val="nil"/>
          <w:between w:val="nil"/>
        </w:pBdr>
        <w:rPr>
          <w:rFonts w:ascii="Arial" w:eastAsia="Arial" w:hAnsi="Arial" w:cs="Arial"/>
          <w:color w:val="000000"/>
          <w:sz w:val="22"/>
          <w:szCs w:val="22"/>
        </w:rPr>
      </w:pPr>
    </w:p>
    <w:p w:rsidR="00E21340" w:rsidRDefault="00E21340">
      <w:pPr>
        <w:pStyle w:val="normal"/>
        <w:pBdr>
          <w:top w:val="nil"/>
          <w:left w:val="nil"/>
          <w:bottom w:val="nil"/>
          <w:right w:val="nil"/>
          <w:between w:val="nil"/>
        </w:pBdr>
        <w:rPr>
          <w:rFonts w:ascii="Arial" w:eastAsia="Arial" w:hAnsi="Arial" w:cs="Arial"/>
          <w:color w:val="000000"/>
          <w:sz w:val="22"/>
          <w:szCs w:val="22"/>
        </w:rPr>
      </w:pPr>
    </w:p>
    <w:p w:rsidR="00E21340" w:rsidRDefault="005828AA">
      <w:pPr>
        <w:pStyle w:val="normal"/>
        <w:numPr>
          <w:ilvl w:val="0"/>
          <w:numId w:val="7"/>
        </w:numPr>
        <w:pBdr>
          <w:top w:val="nil"/>
          <w:left w:val="nil"/>
          <w:bottom w:val="nil"/>
          <w:right w:val="nil"/>
          <w:between w:val="nil"/>
        </w:pBdr>
        <w:spacing w:line="276" w:lineRule="auto"/>
        <w:ind w:left="426" w:hanging="284"/>
        <w:rPr>
          <w:rFonts w:ascii="Arial" w:eastAsia="Arial" w:hAnsi="Arial" w:cs="Arial"/>
          <w:b/>
          <w:color w:val="000000"/>
          <w:sz w:val="22"/>
          <w:szCs w:val="22"/>
        </w:rPr>
      </w:pPr>
      <w:r>
        <w:rPr>
          <w:rFonts w:ascii="Arial" w:eastAsia="Arial" w:hAnsi="Arial" w:cs="Arial"/>
          <w:b/>
          <w:color w:val="000000"/>
          <w:sz w:val="22"/>
          <w:szCs w:val="22"/>
        </w:rPr>
        <w:t>Předmět smlouvy</w:t>
      </w:r>
    </w:p>
    <w:p w:rsidR="00E21340" w:rsidRDefault="005828AA">
      <w:pPr>
        <w:pStyle w:val="normal"/>
        <w:numPr>
          <w:ilvl w:val="0"/>
          <w:numId w:val="12"/>
        </w:numPr>
        <w:pBdr>
          <w:top w:val="nil"/>
          <w:left w:val="nil"/>
          <w:bottom w:val="nil"/>
          <w:right w:val="nil"/>
          <w:between w:val="nil"/>
        </w:pBdr>
        <w:spacing w:line="276" w:lineRule="auto"/>
        <w:ind w:left="426" w:hanging="426"/>
        <w:rPr>
          <w:rFonts w:ascii="Tahoma" w:eastAsia="Tahoma" w:hAnsi="Tahoma" w:cs="Tahoma"/>
          <w:color w:val="000000"/>
          <w:sz w:val="22"/>
          <w:szCs w:val="22"/>
        </w:rPr>
      </w:pPr>
      <w:r>
        <w:rPr>
          <w:rFonts w:ascii="Arial" w:eastAsia="Arial" w:hAnsi="Arial" w:cs="Arial"/>
          <w:color w:val="000000"/>
          <w:sz w:val="22"/>
          <w:szCs w:val="22"/>
        </w:rPr>
        <w:t xml:space="preserve">Touto příkazní smlouvou se Příkazník zavazuje pro Příkazce projektově </w:t>
      </w:r>
      <w:r>
        <w:rPr>
          <w:rFonts w:ascii="Arial" w:eastAsia="Arial" w:hAnsi="Arial" w:cs="Arial"/>
          <w:sz w:val="22"/>
          <w:szCs w:val="22"/>
        </w:rPr>
        <w:t>koordinovat procesy při digitálním restaurování filmů restaurovaných v zahraničí (filmy A), a dále  při digitálním restaurování filmů restaurovaných v ČR (filmy B), a dále při digitalizaci filmů v České republice (filmy C),</w:t>
      </w:r>
      <w:r>
        <w:rPr>
          <w:rFonts w:ascii="Arial" w:eastAsia="Arial" w:hAnsi="Arial" w:cs="Arial"/>
          <w:color w:val="000000"/>
          <w:sz w:val="22"/>
          <w:szCs w:val="22"/>
        </w:rPr>
        <w:t>a provádět s tím související činnosti (dále také jen „</w:t>
      </w:r>
      <w:r>
        <w:rPr>
          <w:rFonts w:ascii="Arial" w:eastAsia="Arial" w:hAnsi="Arial" w:cs="Arial"/>
          <w:b/>
          <w:color w:val="000000"/>
          <w:sz w:val="22"/>
          <w:szCs w:val="22"/>
        </w:rPr>
        <w:t>příkaz</w:t>
      </w:r>
      <w:r>
        <w:rPr>
          <w:rFonts w:ascii="Arial" w:eastAsia="Arial" w:hAnsi="Arial" w:cs="Arial"/>
          <w:color w:val="000000"/>
          <w:sz w:val="22"/>
          <w:szCs w:val="22"/>
        </w:rPr>
        <w:t>“) a Příkazce se zavazuje za to Příkazníkovi zaplatit odměnu, a to v rozsahu a za podmínek v této smlouvě sjednaných.</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12"/>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Předmětem této smlouvy je vymezení práv a povinností Smluvních stran při plnění příkazu. Specifikace příkazu, na které se Smluvní strany dohodly, je obsažena v </w:t>
      </w:r>
      <w:r>
        <w:rPr>
          <w:rFonts w:ascii="Arial" w:eastAsia="Arial" w:hAnsi="Arial" w:cs="Arial"/>
          <w:color w:val="000000"/>
          <w:sz w:val="22"/>
          <w:szCs w:val="22"/>
          <w:u w:val="single"/>
        </w:rPr>
        <w:t>Příloze č. 1</w:t>
      </w:r>
      <w:r>
        <w:rPr>
          <w:rFonts w:ascii="Arial" w:eastAsia="Arial" w:hAnsi="Arial" w:cs="Arial"/>
          <w:color w:val="000000"/>
          <w:sz w:val="22"/>
          <w:szCs w:val="22"/>
        </w:rPr>
        <w:t xml:space="preserve">, která tvoří nedílnou součást této smlouvy.  </w:t>
      </w:r>
    </w:p>
    <w:p w:rsidR="00E21340" w:rsidRDefault="00E21340">
      <w:pPr>
        <w:pStyle w:val="normal"/>
        <w:pBdr>
          <w:top w:val="nil"/>
          <w:left w:val="nil"/>
          <w:bottom w:val="nil"/>
          <w:right w:val="nil"/>
          <w:between w:val="nil"/>
        </w:pBdr>
        <w:spacing w:line="276" w:lineRule="auto"/>
        <w:ind w:left="720"/>
        <w:rPr>
          <w:rFonts w:ascii="Arial" w:eastAsia="Arial" w:hAnsi="Arial" w:cs="Arial"/>
          <w:sz w:val="22"/>
          <w:szCs w:val="22"/>
        </w:rPr>
      </w:pPr>
    </w:p>
    <w:p w:rsidR="00E21340" w:rsidRDefault="005828AA">
      <w:pPr>
        <w:pStyle w:val="normal"/>
        <w:numPr>
          <w:ilvl w:val="0"/>
          <w:numId w:val="12"/>
        </w:numPr>
        <w:pBdr>
          <w:top w:val="nil"/>
          <w:left w:val="nil"/>
          <w:bottom w:val="nil"/>
          <w:right w:val="nil"/>
          <w:between w:val="nil"/>
        </w:pBdr>
        <w:spacing w:line="276" w:lineRule="auto"/>
        <w:ind w:left="426" w:hanging="426"/>
        <w:rPr>
          <w:rFonts w:ascii="Arial" w:eastAsia="Arial" w:hAnsi="Arial" w:cs="Arial"/>
          <w:sz w:val="22"/>
          <w:szCs w:val="22"/>
        </w:rPr>
      </w:pPr>
      <w:r>
        <w:rPr>
          <w:rFonts w:ascii="Arial" w:eastAsia="Arial" w:hAnsi="Arial" w:cs="Arial"/>
          <w:sz w:val="22"/>
          <w:szCs w:val="22"/>
        </w:rPr>
        <w:t>Příkazník a příkazce se dohodli, že časový i věcný/množstevní rozsah plnění zhotovitele dle této smlouvy, jakož i fakt, zda příkazce v tom kterém případě objednává koordinaci filmu A, B nebo C bude určen jednotlivými objednávkami příkazce (dále jen „</w:t>
      </w:r>
      <w:r>
        <w:rPr>
          <w:rFonts w:ascii="Arial" w:eastAsia="Arial" w:hAnsi="Arial" w:cs="Arial"/>
          <w:b/>
          <w:sz w:val="22"/>
          <w:szCs w:val="22"/>
        </w:rPr>
        <w:t>objednávka</w:t>
      </w:r>
      <w:r>
        <w:rPr>
          <w:rFonts w:ascii="Arial" w:eastAsia="Arial" w:hAnsi="Arial" w:cs="Arial"/>
          <w:sz w:val="22"/>
          <w:szCs w:val="22"/>
        </w:rPr>
        <w:t xml:space="preserve">“). Příkazník je povinen, jakož i oprávněn příslušnou část příkazu realizovat výlučně na základě odpovídající objednávky příkazce. </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7"/>
        </w:numPr>
        <w:pBdr>
          <w:top w:val="nil"/>
          <w:left w:val="nil"/>
          <w:bottom w:val="nil"/>
          <w:right w:val="nil"/>
          <w:between w:val="nil"/>
        </w:pBdr>
        <w:spacing w:line="276" w:lineRule="auto"/>
        <w:ind w:left="426" w:hanging="142"/>
        <w:rPr>
          <w:rFonts w:ascii="Arial" w:eastAsia="Arial" w:hAnsi="Arial" w:cs="Arial"/>
          <w:b/>
          <w:color w:val="000000"/>
          <w:sz w:val="22"/>
          <w:szCs w:val="22"/>
        </w:rPr>
      </w:pPr>
      <w:r>
        <w:rPr>
          <w:rFonts w:ascii="Arial" w:eastAsia="Arial" w:hAnsi="Arial" w:cs="Arial"/>
          <w:b/>
          <w:color w:val="000000"/>
          <w:sz w:val="22"/>
          <w:szCs w:val="22"/>
        </w:rPr>
        <w:t>Povinnosti Příkazníka</w:t>
      </w: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color w:val="000000"/>
          <w:sz w:val="22"/>
          <w:szCs w:val="22"/>
        </w:rPr>
        <w:t xml:space="preserve">Příkazník je povinen provést příkaz osobně; nesmí tak svěřit provedení příkazu jinému, ani si ustanovit náhradníka. </w:t>
      </w:r>
    </w:p>
    <w:p w:rsidR="00E21340" w:rsidRDefault="00E21340">
      <w:pPr>
        <w:pStyle w:val="normal"/>
        <w:pBdr>
          <w:top w:val="nil"/>
          <w:left w:val="nil"/>
          <w:bottom w:val="nil"/>
          <w:right w:val="nil"/>
          <w:between w:val="nil"/>
        </w:pBdr>
        <w:spacing w:line="276" w:lineRule="auto"/>
        <w:ind w:left="426" w:hanging="720"/>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color w:val="000000"/>
          <w:sz w:val="22"/>
          <w:szCs w:val="22"/>
        </w:rPr>
        <w:t xml:space="preserve">Příkazník je povinen plnit příkaz poctivě, pečlivě a odborně, podle svých nejlepších schopností a znalostí, v souladu s právními předpisy a etickými normami a se zohledněním zájmů Příkazce. </w:t>
      </w:r>
    </w:p>
    <w:p w:rsidR="00E21340" w:rsidRDefault="00E21340">
      <w:pPr>
        <w:pStyle w:val="normal"/>
        <w:pBdr>
          <w:top w:val="nil"/>
          <w:left w:val="nil"/>
          <w:bottom w:val="nil"/>
          <w:right w:val="nil"/>
          <w:between w:val="nil"/>
        </w:pBdr>
        <w:spacing w:line="276" w:lineRule="auto"/>
        <w:ind w:left="284" w:hanging="720"/>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color w:val="000000"/>
          <w:sz w:val="22"/>
          <w:szCs w:val="22"/>
        </w:rPr>
        <w:t>Příkazník je povinen provést příkaz tak, že výsledky provádění příkazu budou právně bezvadné a nebudou (resp. jejich užití nebude) neoprávněně zasahovat do práv třetích osob, zejména ale nejenom do autorských práv, práv s autorským právem souvisejících, jiných práv k duševnímu vlastnictví či osobnostních práv.</w:t>
      </w:r>
    </w:p>
    <w:p w:rsidR="00E21340" w:rsidRDefault="00E21340">
      <w:pPr>
        <w:pStyle w:val="normal"/>
        <w:pBdr>
          <w:top w:val="nil"/>
          <w:left w:val="nil"/>
          <w:bottom w:val="nil"/>
          <w:right w:val="nil"/>
          <w:between w:val="nil"/>
        </w:pBdr>
        <w:spacing w:line="276" w:lineRule="auto"/>
        <w:ind w:left="426" w:hanging="502"/>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sz w:val="22"/>
          <w:szCs w:val="22"/>
        </w:rPr>
        <w:t xml:space="preserve">Příkazník postupuje při plnění příkazu samostatně, dle vlastního uvážení a s vynaložením náležité odborné péče. </w:t>
      </w:r>
      <w:r>
        <w:rPr>
          <w:rFonts w:ascii="Arial" w:eastAsia="Arial" w:hAnsi="Arial" w:cs="Arial"/>
          <w:color w:val="000000"/>
          <w:sz w:val="22"/>
          <w:szCs w:val="22"/>
        </w:rPr>
        <w:t>Příkazník je povinen řídit se zadáním, požadavky a dispozicemi Příkazce a jeho zástupců; odchýlit se od nich smí jen tehdy, pokud je to nezbytné v zájmu Příkazce a nemůže-li včas obdržet jeho souhlas; jinak odpovídá za škodu tím vzniklou. Příkazník je povinen výsledky své činnosti upravit či opravit podle požadavků Příkazce ve lhůtě Příkazcem stanovené, a to i opakovaně.</w:t>
      </w:r>
    </w:p>
    <w:p w:rsidR="00E21340" w:rsidRDefault="00E21340">
      <w:pPr>
        <w:pStyle w:val="normal"/>
        <w:pBdr>
          <w:top w:val="nil"/>
          <w:left w:val="nil"/>
          <w:bottom w:val="nil"/>
          <w:right w:val="nil"/>
          <w:between w:val="nil"/>
        </w:pBdr>
        <w:spacing w:line="276" w:lineRule="auto"/>
        <w:ind w:left="426" w:hanging="502"/>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color w:val="000000"/>
          <w:sz w:val="22"/>
          <w:szCs w:val="22"/>
        </w:rPr>
        <w:t xml:space="preserve">Příkazník je povinen upozornit Příkazce na jeho zřejmě nesprávné pokyny, takový pokyn je povinen splnit jen tehdy, když na něm Příkazce bude přes upozornění trvat. </w:t>
      </w:r>
    </w:p>
    <w:p w:rsidR="00E21340" w:rsidRDefault="00E21340">
      <w:pPr>
        <w:pStyle w:val="normal"/>
        <w:pBdr>
          <w:top w:val="nil"/>
          <w:left w:val="nil"/>
          <w:bottom w:val="nil"/>
          <w:right w:val="nil"/>
          <w:between w:val="nil"/>
        </w:pBdr>
        <w:spacing w:line="276" w:lineRule="auto"/>
        <w:ind w:left="426" w:hanging="502"/>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color w:val="000000"/>
          <w:sz w:val="22"/>
          <w:szCs w:val="22"/>
        </w:rPr>
        <w:t xml:space="preserve">Příkazník je povinen pečlivě chránit jakékoliv věci, materiály a podklady, předané mu Příkazcem, před poškozením, zničením, ztrátou či zpřístupněním neoprávněné osobě a je povinen je na výzvu kdykoliv obratem Příkazci vrátit. </w:t>
      </w:r>
    </w:p>
    <w:p w:rsidR="00E21340" w:rsidRDefault="00E21340">
      <w:pPr>
        <w:pStyle w:val="normal"/>
        <w:pBdr>
          <w:top w:val="nil"/>
          <w:left w:val="nil"/>
          <w:bottom w:val="nil"/>
          <w:right w:val="nil"/>
          <w:between w:val="nil"/>
        </w:pBdr>
        <w:spacing w:line="276" w:lineRule="auto"/>
        <w:ind w:left="426" w:hanging="502"/>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76" w:lineRule="auto"/>
        <w:ind w:left="426" w:hanging="502"/>
        <w:rPr>
          <w:rFonts w:ascii="Arial" w:eastAsia="Arial" w:hAnsi="Arial" w:cs="Arial"/>
          <w:color w:val="000000"/>
          <w:sz w:val="22"/>
          <w:szCs w:val="22"/>
        </w:rPr>
      </w:pPr>
      <w:r>
        <w:rPr>
          <w:rFonts w:ascii="Arial" w:eastAsia="Arial" w:hAnsi="Arial" w:cs="Arial"/>
          <w:color w:val="000000"/>
          <w:sz w:val="22"/>
          <w:szCs w:val="22"/>
        </w:rPr>
        <w:t>Příkazník je povinen kdykoliv podat Příkazci na jeho výzvu zprávu o postupu plnění příkazu.</w:t>
      </w:r>
    </w:p>
    <w:p w:rsidR="00E21340" w:rsidRDefault="00E21340">
      <w:pPr>
        <w:pStyle w:val="normal"/>
        <w:pBdr>
          <w:top w:val="nil"/>
          <w:left w:val="nil"/>
          <w:bottom w:val="nil"/>
          <w:right w:val="nil"/>
          <w:between w:val="nil"/>
        </w:pBdr>
        <w:spacing w:line="276" w:lineRule="auto"/>
        <w:rPr>
          <w:rFonts w:ascii="Arial" w:eastAsia="Arial" w:hAnsi="Arial" w:cs="Arial"/>
          <w:color w:val="000000"/>
          <w:sz w:val="22"/>
          <w:szCs w:val="22"/>
        </w:rPr>
      </w:pPr>
    </w:p>
    <w:p w:rsidR="00E21340" w:rsidRDefault="005828AA">
      <w:pPr>
        <w:pStyle w:val="normal"/>
        <w:numPr>
          <w:ilvl w:val="0"/>
          <w:numId w:val="9"/>
        </w:numPr>
        <w:pBdr>
          <w:top w:val="nil"/>
          <w:left w:val="nil"/>
          <w:bottom w:val="nil"/>
          <w:right w:val="nil"/>
          <w:between w:val="nil"/>
        </w:pBdr>
        <w:spacing w:line="264" w:lineRule="auto"/>
        <w:ind w:left="426" w:hanging="502"/>
        <w:rPr>
          <w:rFonts w:ascii="Arial" w:eastAsia="Arial" w:hAnsi="Arial" w:cs="Arial"/>
          <w:color w:val="000000"/>
          <w:sz w:val="22"/>
          <w:szCs w:val="22"/>
        </w:rPr>
      </w:pPr>
      <w:r>
        <w:rPr>
          <w:rFonts w:ascii="Arial" w:eastAsia="Arial" w:hAnsi="Arial" w:cs="Arial"/>
          <w:color w:val="000000"/>
          <w:sz w:val="22"/>
          <w:szCs w:val="22"/>
        </w:rPr>
        <w:t xml:space="preserve">Příkazník odpovídá Příkazci za škodu i nemajetkovou újmu, kterou v souvislosti s prováděním příkazu Příkazci způsobí porušením své povinnosti, včetně případného ušlého zisku či jiných nepřímých škod a včetně případného zásahu do pověsti Příkazce, a to maximálně do výše odměny poskytnuté Příkazníkovi v souvislosti s plněním příkazu na základě této smlouvy. </w:t>
      </w:r>
    </w:p>
    <w:p w:rsidR="00E21340" w:rsidRDefault="00E21340">
      <w:pPr>
        <w:pStyle w:val="normal"/>
        <w:pBdr>
          <w:top w:val="nil"/>
          <w:left w:val="nil"/>
          <w:bottom w:val="nil"/>
          <w:right w:val="nil"/>
          <w:between w:val="nil"/>
        </w:pBdr>
        <w:spacing w:line="264" w:lineRule="auto"/>
        <w:ind w:left="-76"/>
        <w:rPr>
          <w:rFonts w:ascii="Arial" w:eastAsia="Arial" w:hAnsi="Arial" w:cs="Arial"/>
          <w:color w:val="000000"/>
          <w:sz w:val="22"/>
          <w:szCs w:val="22"/>
        </w:rPr>
      </w:pPr>
    </w:p>
    <w:p w:rsidR="00E21340" w:rsidRDefault="00E21340">
      <w:pPr>
        <w:pStyle w:val="normal"/>
        <w:pBdr>
          <w:top w:val="nil"/>
          <w:left w:val="nil"/>
          <w:bottom w:val="nil"/>
          <w:right w:val="nil"/>
          <w:between w:val="nil"/>
        </w:pBdr>
        <w:rPr>
          <w:rFonts w:ascii="Arial" w:eastAsia="Arial" w:hAnsi="Arial" w:cs="Arial"/>
          <w:color w:val="000000"/>
          <w:sz w:val="22"/>
          <w:szCs w:val="22"/>
        </w:rPr>
      </w:pPr>
    </w:p>
    <w:p w:rsidR="00E21340" w:rsidRDefault="005828AA">
      <w:pPr>
        <w:pStyle w:val="normal"/>
        <w:numPr>
          <w:ilvl w:val="0"/>
          <w:numId w:val="7"/>
        </w:numPr>
        <w:pBdr>
          <w:top w:val="nil"/>
          <w:left w:val="nil"/>
          <w:bottom w:val="nil"/>
          <w:right w:val="nil"/>
          <w:between w:val="nil"/>
        </w:pBdr>
        <w:ind w:left="426" w:hanging="142"/>
        <w:rPr>
          <w:rFonts w:ascii="Arial" w:eastAsia="Arial" w:hAnsi="Arial" w:cs="Arial"/>
          <w:b/>
          <w:color w:val="000000"/>
          <w:sz w:val="22"/>
          <w:szCs w:val="22"/>
        </w:rPr>
      </w:pPr>
      <w:r>
        <w:rPr>
          <w:rFonts w:ascii="Arial" w:eastAsia="Arial" w:hAnsi="Arial" w:cs="Arial"/>
          <w:b/>
          <w:color w:val="000000"/>
          <w:sz w:val="22"/>
          <w:szCs w:val="22"/>
        </w:rPr>
        <w:t>Povinnosti Příkazce</w:t>
      </w:r>
    </w:p>
    <w:p w:rsidR="00E21340" w:rsidRDefault="005828AA">
      <w:pPr>
        <w:pStyle w:val="normal"/>
        <w:numPr>
          <w:ilvl w:val="0"/>
          <w:numId w:val="10"/>
        </w:numPr>
        <w:pBdr>
          <w:top w:val="nil"/>
          <w:left w:val="nil"/>
          <w:bottom w:val="nil"/>
          <w:right w:val="nil"/>
          <w:between w:val="nil"/>
        </w:pBdr>
        <w:spacing w:line="264" w:lineRule="auto"/>
        <w:ind w:left="426" w:hanging="426"/>
        <w:rPr>
          <w:rFonts w:ascii="Arial" w:eastAsia="Arial" w:hAnsi="Arial" w:cs="Arial"/>
          <w:color w:val="000000"/>
          <w:sz w:val="22"/>
          <w:szCs w:val="22"/>
        </w:rPr>
      </w:pPr>
      <w:r>
        <w:rPr>
          <w:rFonts w:ascii="Arial" w:eastAsia="Arial" w:hAnsi="Arial" w:cs="Arial"/>
          <w:color w:val="000000"/>
          <w:sz w:val="22"/>
          <w:szCs w:val="22"/>
        </w:rPr>
        <w:t>Za řádný výkon příkazu v souladu s ujednáními této smlouvy Příkazce zaplatí Příkazníkovi sjednanou odměnu dle článku IV. této smlouvy.</w:t>
      </w:r>
    </w:p>
    <w:p w:rsidR="00E21340" w:rsidRDefault="00E21340">
      <w:pPr>
        <w:pStyle w:val="normal"/>
        <w:pBdr>
          <w:top w:val="nil"/>
          <w:left w:val="nil"/>
          <w:bottom w:val="nil"/>
          <w:right w:val="nil"/>
          <w:between w:val="nil"/>
        </w:pBdr>
        <w:spacing w:line="264" w:lineRule="auto"/>
        <w:ind w:left="426" w:hanging="720"/>
        <w:rPr>
          <w:rFonts w:ascii="Arial" w:eastAsia="Arial" w:hAnsi="Arial" w:cs="Arial"/>
          <w:color w:val="000000"/>
          <w:sz w:val="22"/>
          <w:szCs w:val="22"/>
        </w:rPr>
      </w:pPr>
    </w:p>
    <w:p w:rsidR="00E21340" w:rsidRDefault="005828AA">
      <w:pPr>
        <w:pStyle w:val="normal"/>
        <w:numPr>
          <w:ilvl w:val="0"/>
          <w:numId w:val="10"/>
        </w:numPr>
        <w:pBdr>
          <w:top w:val="nil"/>
          <w:left w:val="nil"/>
          <w:bottom w:val="nil"/>
          <w:right w:val="nil"/>
          <w:between w:val="nil"/>
        </w:pBdr>
        <w:spacing w:line="264" w:lineRule="auto"/>
        <w:ind w:left="426" w:hanging="426"/>
        <w:rPr>
          <w:rFonts w:ascii="Arial" w:eastAsia="Arial" w:hAnsi="Arial" w:cs="Arial"/>
          <w:color w:val="000000"/>
          <w:sz w:val="22"/>
          <w:szCs w:val="22"/>
        </w:rPr>
      </w:pPr>
      <w:r>
        <w:rPr>
          <w:rFonts w:ascii="Arial" w:eastAsia="Arial" w:hAnsi="Arial" w:cs="Arial"/>
          <w:color w:val="000000"/>
          <w:sz w:val="22"/>
          <w:szCs w:val="22"/>
        </w:rPr>
        <w:t>Příkazce se zavazuje poskytnout Příkazníkovi součinnost potřebnou k plnění příkazu, zejména předkládat Příkazníkovi jednoznačné pokyny a požadavky a poskytovat mu přesné a úplné informace</w:t>
      </w:r>
      <w:r>
        <w:rPr>
          <w:rFonts w:ascii="Arial" w:eastAsia="Arial" w:hAnsi="Arial" w:cs="Arial"/>
          <w:sz w:val="22"/>
          <w:szCs w:val="22"/>
        </w:rPr>
        <w:t>.</w:t>
      </w:r>
    </w:p>
    <w:p w:rsidR="00E21340" w:rsidRDefault="00E21340">
      <w:pPr>
        <w:pStyle w:val="normal"/>
        <w:pBdr>
          <w:top w:val="nil"/>
          <w:left w:val="nil"/>
          <w:bottom w:val="nil"/>
          <w:right w:val="nil"/>
          <w:between w:val="nil"/>
        </w:pBdr>
        <w:spacing w:line="264" w:lineRule="auto"/>
        <w:rPr>
          <w:rFonts w:ascii="Arial" w:eastAsia="Arial" w:hAnsi="Arial" w:cs="Arial"/>
          <w:color w:val="000000"/>
          <w:sz w:val="22"/>
          <w:szCs w:val="22"/>
        </w:rPr>
      </w:pPr>
    </w:p>
    <w:p w:rsidR="00E21340" w:rsidRDefault="005828AA">
      <w:pPr>
        <w:pStyle w:val="normal"/>
        <w:numPr>
          <w:ilvl w:val="0"/>
          <w:numId w:val="7"/>
        </w:numPr>
        <w:pBdr>
          <w:top w:val="nil"/>
          <w:left w:val="nil"/>
          <w:bottom w:val="nil"/>
          <w:right w:val="nil"/>
          <w:between w:val="nil"/>
        </w:pBdr>
        <w:spacing w:line="264" w:lineRule="auto"/>
        <w:ind w:left="426" w:hanging="142"/>
        <w:rPr>
          <w:rFonts w:ascii="Arial" w:eastAsia="Arial" w:hAnsi="Arial" w:cs="Arial"/>
          <w:b/>
          <w:color w:val="000000"/>
          <w:sz w:val="22"/>
          <w:szCs w:val="22"/>
        </w:rPr>
      </w:pPr>
      <w:r>
        <w:rPr>
          <w:rFonts w:ascii="Arial" w:eastAsia="Arial" w:hAnsi="Arial" w:cs="Arial"/>
          <w:b/>
          <w:color w:val="000000"/>
          <w:sz w:val="22"/>
          <w:szCs w:val="22"/>
        </w:rPr>
        <w:t>Odměna Příkazníka</w:t>
      </w:r>
    </w:p>
    <w:p w:rsidR="00E21340" w:rsidRDefault="005828AA">
      <w:pPr>
        <w:pStyle w:val="normal"/>
        <w:numPr>
          <w:ilvl w:val="0"/>
          <w:numId w:val="1"/>
        </w:numPr>
        <w:pBdr>
          <w:top w:val="nil"/>
          <w:left w:val="nil"/>
          <w:bottom w:val="nil"/>
          <w:right w:val="nil"/>
          <w:between w:val="nil"/>
        </w:pBdr>
        <w:spacing w:line="264" w:lineRule="auto"/>
        <w:ind w:left="425" w:hanging="426"/>
        <w:rPr>
          <w:rFonts w:ascii="Arial" w:eastAsia="Arial" w:hAnsi="Arial" w:cs="Arial"/>
          <w:color w:val="000000"/>
          <w:sz w:val="22"/>
          <w:szCs w:val="22"/>
        </w:rPr>
      </w:pPr>
      <w:r>
        <w:rPr>
          <w:rFonts w:ascii="Arial" w:eastAsia="Arial" w:hAnsi="Arial" w:cs="Arial"/>
          <w:color w:val="000000"/>
          <w:sz w:val="22"/>
          <w:szCs w:val="22"/>
        </w:rPr>
        <w:t xml:space="preserve">Za řádné plnění příkazu v souladu s ujednáními této smlouvy náleží Příkazníkovi odměna. Výši odměny upravuje </w:t>
      </w:r>
      <w:r>
        <w:rPr>
          <w:rFonts w:ascii="Arial" w:eastAsia="Arial" w:hAnsi="Arial" w:cs="Arial"/>
          <w:color w:val="000000"/>
          <w:sz w:val="22"/>
          <w:szCs w:val="22"/>
          <w:u w:val="single"/>
        </w:rPr>
        <w:t>Příloha č. 1</w:t>
      </w:r>
      <w:r>
        <w:rPr>
          <w:rFonts w:ascii="Arial" w:eastAsia="Arial" w:hAnsi="Arial" w:cs="Arial"/>
          <w:color w:val="000000"/>
          <w:sz w:val="22"/>
          <w:szCs w:val="22"/>
        </w:rPr>
        <w:t xml:space="preserve">, která tvoří nedílnou součást této smlouvy.  </w:t>
      </w:r>
    </w:p>
    <w:p w:rsidR="00E21340" w:rsidRDefault="00E21340">
      <w:pPr>
        <w:pStyle w:val="normal"/>
        <w:pBdr>
          <w:top w:val="nil"/>
          <w:left w:val="nil"/>
          <w:bottom w:val="nil"/>
          <w:right w:val="nil"/>
          <w:between w:val="nil"/>
        </w:pBdr>
        <w:spacing w:line="264" w:lineRule="auto"/>
        <w:ind w:left="425" w:hanging="720"/>
        <w:rPr>
          <w:rFonts w:ascii="Arial" w:eastAsia="Arial" w:hAnsi="Arial" w:cs="Arial"/>
          <w:color w:val="000000"/>
          <w:sz w:val="22"/>
          <w:szCs w:val="22"/>
        </w:rPr>
      </w:pPr>
    </w:p>
    <w:p w:rsidR="00E21340" w:rsidRDefault="005828AA">
      <w:pPr>
        <w:pStyle w:val="normal"/>
        <w:numPr>
          <w:ilvl w:val="0"/>
          <w:numId w:val="1"/>
        </w:numPr>
        <w:pBdr>
          <w:top w:val="nil"/>
          <w:left w:val="nil"/>
          <w:bottom w:val="nil"/>
          <w:right w:val="nil"/>
          <w:between w:val="nil"/>
        </w:pBdr>
        <w:spacing w:line="264" w:lineRule="auto"/>
        <w:ind w:left="425" w:hanging="426"/>
        <w:rPr>
          <w:rFonts w:ascii="Arial" w:eastAsia="Arial" w:hAnsi="Arial" w:cs="Arial"/>
          <w:color w:val="000000"/>
          <w:sz w:val="22"/>
          <w:szCs w:val="22"/>
        </w:rPr>
      </w:pPr>
      <w:r>
        <w:rPr>
          <w:rFonts w:ascii="Arial" w:eastAsia="Arial" w:hAnsi="Arial" w:cs="Arial"/>
          <w:sz w:val="22"/>
          <w:szCs w:val="22"/>
        </w:rPr>
        <w:t>Odměna Příkazníka je splatná po splnění příkazu, na základě konečné faktury. Po dobu plnění příkazu je příkazník oprávněn vystavovat zálohové faktury vystavené vždy k poslednímu dni příslušného kalendářního měsíce, v němž dochází k plnění příkazu a Příkazce se zavazuje Příkazníkovi na základě zálohových faktur odměnu vyplatit. Formou zálohových plateb může být Příkazníkovi vyplaceno maximálně 80% z dohodnuté odměny, kterou upravuje Příloha č. 1. Splatnost faktur vystavených na základě této Smlouvy  je 14 (</w:t>
      </w:r>
      <w:r>
        <w:rPr>
          <w:rFonts w:ascii="Arial" w:eastAsia="Arial" w:hAnsi="Arial" w:cs="Arial"/>
          <w:i/>
          <w:sz w:val="22"/>
          <w:szCs w:val="22"/>
        </w:rPr>
        <w:t>čtrnáct</w:t>
      </w:r>
      <w:r>
        <w:rPr>
          <w:rFonts w:ascii="Arial" w:eastAsia="Arial" w:hAnsi="Arial" w:cs="Arial"/>
          <w:sz w:val="22"/>
          <w:szCs w:val="22"/>
        </w:rPr>
        <w:t xml:space="preserve">) dní od doručení faktury Příkazci. Konečnou fakturu Příkazník vystaví na základě předloženého a Příkazcem odsouhlaseného výkazu činností (s uvedením jejich časové náročnosti) realizovaných v rámci provádění příkazu. </w:t>
      </w:r>
    </w:p>
    <w:p w:rsidR="00E21340" w:rsidRDefault="00E21340">
      <w:pPr>
        <w:pStyle w:val="normal"/>
        <w:pBdr>
          <w:top w:val="nil"/>
          <w:left w:val="nil"/>
          <w:bottom w:val="nil"/>
          <w:right w:val="nil"/>
          <w:between w:val="nil"/>
        </w:pBdr>
        <w:spacing w:line="264" w:lineRule="auto"/>
        <w:ind w:left="425" w:hanging="426"/>
        <w:rPr>
          <w:rFonts w:ascii="Arial" w:eastAsia="Arial" w:hAnsi="Arial" w:cs="Arial"/>
          <w:color w:val="000000"/>
          <w:sz w:val="22"/>
          <w:szCs w:val="22"/>
        </w:rPr>
      </w:pPr>
    </w:p>
    <w:p w:rsidR="00E21340" w:rsidRDefault="005828AA">
      <w:pPr>
        <w:pStyle w:val="normal"/>
        <w:numPr>
          <w:ilvl w:val="0"/>
          <w:numId w:val="1"/>
        </w:numPr>
        <w:pBdr>
          <w:top w:val="nil"/>
          <w:left w:val="nil"/>
          <w:bottom w:val="nil"/>
          <w:right w:val="nil"/>
          <w:between w:val="nil"/>
        </w:pBdr>
        <w:spacing w:line="264" w:lineRule="auto"/>
        <w:ind w:left="425" w:hanging="426"/>
        <w:rPr>
          <w:rFonts w:ascii="Arial" w:eastAsia="Arial" w:hAnsi="Arial" w:cs="Arial"/>
          <w:color w:val="000000"/>
          <w:sz w:val="22"/>
          <w:szCs w:val="22"/>
        </w:rPr>
      </w:pPr>
      <w:r>
        <w:rPr>
          <w:rFonts w:ascii="Arial" w:eastAsia="Arial" w:hAnsi="Arial" w:cs="Arial"/>
          <w:color w:val="000000"/>
          <w:sz w:val="22"/>
          <w:szCs w:val="22"/>
        </w:rPr>
        <w:t>Příkazník má právo na náhradu cestovních nákladů a nákladů na ubytování vynaložených při plnění příkazu v zahraničí, přičemž Příkazce uhradí Příkazníkovi cestovní náklady do místa plnění a zpět a náklady na pobyt v místě plnění na základě faktury a daňových dokladů prokazujících vynaložené náklady, jejichž výše musí být před jejich vynaložením Příkazcem písemně odsouhlasena.</w:t>
      </w:r>
    </w:p>
    <w:p w:rsidR="00E21340" w:rsidRDefault="00E21340">
      <w:pPr>
        <w:pStyle w:val="normal"/>
        <w:pBdr>
          <w:top w:val="nil"/>
          <w:left w:val="nil"/>
          <w:bottom w:val="nil"/>
          <w:right w:val="nil"/>
          <w:between w:val="nil"/>
        </w:pBdr>
        <w:spacing w:line="264" w:lineRule="auto"/>
        <w:ind w:left="425"/>
        <w:rPr>
          <w:rFonts w:ascii="Arial" w:eastAsia="Arial" w:hAnsi="Arial" w:cs="Arial"/>
          <w:color w:val="000000"/>
          <w:sz w:val="22"/>
          <w:szCs w:val="22"/>
        </w:rPr>
      </w:pPr>
    </w:p>
    <w:p w:rsidR="00E21340" w:rsidRDefault="005828AA">
      <w:pPr>
        <w:pStyle w:val="normal"/>
        <w:numPr>
          <w:ilvl w:val="0"/>
          <w:numId w:val="1"/>
        </w:numPr>
        <w:pBdr>
          <w:top w:val="nil"/>
          <w:left w:val="nil"/>
          <w:bottom w:val="nil"/>
          <w:right w:val="nil"/>
          <w:between w:val="nil"/>
        </w:pBdr>
        <w:ind w:left="426" w:hanging="426"/>
        <w:rPr>
          <w:rFonts w:ascii="Arial" w:eastAsia="Arial" w:hAnsi="Arial" w:cs="Arial"/>
          <w:color w:val="000000"/>
          <w:sz w:val="22"/>
          <w:szCs w:val="22"/>
        </w:rPr>
      </w:pPr>
      <w:r>
        <w:rPr>
          <w:rFonts w:ascii="Arial" w:eastAsia="Arial" w:hAnsi="Arial" w:cs="Arial"/>
          <w:color w:val="000000"/>
          <w:sz w:val="22"/>
          <w:szCs w:val="22"/>
        </w:rPr>
        <w:t xml:space="preserve">Příkazník nemá právo na náhradu jiných nákladů vynaložených v souvislosti s prováděním příkazu kromě nákladů stanovených v odst. 4.3 tohoto článku, ledaže se Smluvní strany na náhradě nákladů v konkrétním případě předem výslovně písemně dohodnou. Příkazník zásadně k plnění příkazu dle této smlouvy využívá vlastní prostředky. </w:t>
      </w:r>
    </w:p>
    <w:p w:rsidR="00E21340" w:rsidRDefault="00E21340">
      <w:pPr>
        <w:pStyle w:val="normal"/>
        <w:pBdr>
          <w:top w:val="nil"/>
          <w:left w:val="nil"/>
          <w:bottom w:val="nil"/>
          <w:right w:val="nil"/>
          <w:between w:val="nil"/>
        </w:pBdr>
        <w:spacing w:line="264" w:lineRule="auto"/>
        <w:ind w:left="426"/>
        <w:rPr>
          <w:rFonts w:ascii="Arial" w:eastAsia="Arial" w:hAnsi="Arial" w:cs="Arial"/>
          <w:color w:val="000000"/>
          <w:sz w:val="22"/>
          <w:szCs w:val="22"/>
        </w:rPr>
      </w:pPr>
    </w:p>
    <w:p w:rsidR="00E21340" w:rsidRDefault="005828AA">
      <w:pPr>
        <w:pStyle w:val="normal"/>
        <w:numPr>
          <w:ilvl w:val="0"/>
          <w:numId w:val="7"/>
        </w:numPr>
        <w:pBdr>
          <w:top w:val="nil"/>
          <w:left w:val="nil"/>
          <w:bottom w:val="nil"/>
          <w:right w:val="nil"/>
          <w:between w:val="nil"/>
        </w:pBdr>
        <w:ind w:left="426" w:hanging="142"/>
        <w:rPr>
          <w:rFonts w:ascii="Arial" w:eastAsia="Arial" w:hAnsi="Arial" w:cs="Arial"/>
          <w:b/>
          <w:color w:val="000000"/>
          <w:sz w:val="22"/>
          <w:szCs w:val="22"/>
        </w:rPr>
      </w:pPr>
      <w:r>
        <w:rPr>
          <w:rFonts w:ascii="Arial" w:eastAsia="Arial" w:hAnsi="Arial" w:cs="Arial"/>
          <w:b/>
          <w:color w:val="000000"/>
          <w:sz w:val="22"/>
          <w:szCs w:val="22"/>
        </w:rPr>
        <w:t xml:space="preserve">Licence </w:t>
      </w:r>
    </w:p>
    <w:p w:rsidR="00E21340" w:rsidRDefault="005828AA">
      <w:pPr>
        <w:pStyle w:val="normal"/>
        <w:numPr>
          <w:ilvl w:val="0"/>
          <w:numId w:val="8"/>
        </w:numPr>
        <w:pBdr>
          <w:top w:val="nil"/>
          <w:left w:val="nil"/>
          <w:bottom w:val="nil"/>
          <w:right w:val="nil"/>
          <w:between w:val="nil"/>
        </w:pBdr>
        <w:spacing w:line="264" w:lineRule="auto"/>
        <w:ind w:left="426" w:hanging="426"/>
        <w:rPr>
          <w:rFonts w:ascii="Tahoma" w:eastAsia="Tahoma" w:hAnsi="Tahoma" w:cs="Tahoma"/>
          <w:sz w:val="22"/>
          <w:szCs w:val="22"/>
        </w:rPr>
      </w:pPr>
      <w:bookmarkStart w:id="0" w:name="_gjdgxs" w:colFirst="0" w:colLast="0"/>
      <w:bookmarkEnd w:id="0"/>
      <w:r>
        <w:rPr>
          <w:rFonts w:ascii="Arial" w:eastAsia="Arial" w:hAnsi="Arial" w:cs="Arial"/>
          <w:color w:val="000000"/>
          <w:sz w:val="22"/>
          <w:szCs w:val="22"/>
        </w:rPr>
        <w:t>Příkazník tímto poskytuje Příkazci výhradní licenci k užití veškerých výsledků provádění příkazu chráněných jako autorské dílo ve smyslu zákona č. 121/2000 Sb., o právu autorském, o právech souvisejících s právem autorským a o změně některých zákonů (autorský zákon), ve znění pozdějších předpisů (dále jen „</w:t>
      </w:r>
      <w:r>
        <w:rPr>
          <w:rFonts w:ascii="Arial" w:eastAsia="Arial" w:hAnsi="Arial" w:cs="Arial"/>
          <w:b/>
          <w:color w:val="000000"/>
          <w:sz w:val="22"/>
          <w:szCs w:val="22"/>
        </w:rPr>
        <w:t>autorský zákon</w:t>
      </w:r>
      <w:r>
        <w:rPr>
          <w:rFonts w:ascii="Arial" w:eastAsia="Arial" w:hAnsi="Arial" w:cs="Arial"/>
          <w:color w:val="000000"/>
          <w:sz w:val="22"/>
          <w:szCs w:val="22"/>
        </w:rPr>
        <w:t>“) či jejich jednotlivých částí (dále jen „</w:t>
      </w:r>
      <w:r>
        <w:rPr>
          <w:rFonts w:ascii="Arial" w:eastAsia="Arial" w:hAnsi="Arial" w:cs="Arial"/>
          <w:b/>
          <w:color w:val="000000"/>
          <w:sz w:val="22"/>
          <w:szCs w:val="22"/>
        </w:rPr>
        <w:t>Dílo</w:t>
      </w:r>
      <w:r>
        <w:rPr>
          <w:rFonts w:ascii="Arial" w:eastAsia="Arial" w:hAnsi="Arial" w:cs="Arial"/>
          <w:color w:val="000000"/>
          <w:sz w:val="22"/>
          <w:szCs w:val="22"/>
        </w:rPr>
        <w:t xml:space="preserve">“), a to </w:t>
      </w:r>
      <w:r>
        <w:rPr>
          <w:rFonts w:ascii="Arial" w:eastAsia="Arial" w:hAnsi="Arial" w:cs="Arial"/>
          <w:color w:val="000000"/>
          <w:sz w:val="22"/>
          <w:szCs w:val="22"/>
        </w:rPr>
        <w:lastRenderedPageBreak/>
        <w:t>všemi způsoby uvedenými v ust. § 12 a násl. autorského zákona, které jsou známé ke dni uzavření této smlouvy, a to s účinností ode dne jejich předání nebo zpřístupnění Příkazci. Odměna za licenci je již zahrnuta v odměně Příkazníka za plnění příkazu dle článku IV. této smlouvy.</w:t>
      </w:r>
    </w:p>
    <w:p w:rsidR="00E21340" w:rsidRDefault="00E21340">
      <w:pPr>
        <w:pStyle w:val="normal"/>
        <w:pBdr>
          <w:top w:val="nil"/>
          <w:left w:val="nil"/>
          <w:bottom w:val="nil"/>
          <w:right w:val="nil"/>
          <w:between w:val="nil"/>
        </w:pBdr>
        <w:spacing w:line="264" w:lineRule="auto"/>
        <w:ind w:left="426" w:hanging="426"/>
        <w:rPr>
          <w:rFonts w:ascii="Arial" w:eastAsia="Arial" w:hAnsi="Arial" w:cs="Arial"/>
          <w:color w:val="000000"/>
          <w:sz w:val="22"/>
          <w:szCs w:val="22"/>
        </w:rPr>
      </w:pPr>
    </w:p>
    <w:p w:rsidR="00E21340" w:rsidRDefault="005828AA">
      <w:pPr>
        <w:pStyle w:val="normal"/>
        <w:numPr>
          <w:ilvl w:val="0"/>
          <w:numId w:val="8"/>
        </w:numPr>
        <w:pBdr>
          <w:top w:val="nil"/>
          <w:left w:val="nil"/>
          <w:bottom w:val="nil"/>
          <w:right w:val="nil"/>
          <w:between w:val="nil"/>
        </w:pBdr>
        <w:spacing w:line="264" w:lineRule="auto"/>
        <w:ind w:left="426" w:hanging="426"/>
        <w:rPr>
          <w:rFonts w:ascii="Arial" w:eastAsia="Arial" w:hAnsi="Arial" w:cs="Arial"/>
          <w:sz w:val="22"/>
          <w:szCs w:val="22"/>
        </w:rPr>
      </w:pPr>
      <w:r>
        <w:rPr>
          <w:rFonts w:ascii="Arial" w:eastAsia="Arial" w:hAnsi="Arial" w:cs="Arial"/>
          <w:color w:val="000000"/>
          <w:sz w:val="22"/>
          <w:szCs w:val="22"/>
        </w:rPr>
        <w:t>Licence je poskytována v rozsahu neomezeném. Licence zejména není omezena co do množstevního rozsahu užití Díla, co do územního rozsahu užití Díla, co do účelu užití Díla a co do způsobu užití Díla. Licence je udělena na celou dobu trvání majetkových práv k autorskému dílu ve smyslu § 27 autorského zákona. Licence zahrnuje také oprávnění Dílo spojit s jiným dílem a zařadit do souboru s jinými autorskými či neautorskými díly či prvky.</w:t>
      </w:r>
    </w:p>
    <w:p w:rsidR="00E21340" w:rsidRDefault="00E21340">
      <w:pPr>
        <w:pStyle w:val="normal"/>
        <w:pBdr>
          <w:top w:val="nil"/>
          <w:left w:val="nil"/>
          <w:bottom w:val="nil"/>
          <w:right w:val="nil"/>
          <w:between w:val="nil"/>
        </w:pBdr>
        <w:spacing w:line="264" w:lineRule="auto"/>
        <w:ind w:left="426" w:hanging="426"/>
        <w:rPr>
          <w:rFonts w:ascii="Arial" w:eastAsia="Arial" w:hAnsi="Arial" w:cs="Arial"/>
          <w:color w:val="000000"/>
          <w:sz w:val="22"/>
          <w:szCs w:val="22"/>
        </w:rPr>
      </w:pPr>
    </w:p>
    <w:p w:rsidR="00E21340" w:rsidRDefault="005828AA">
      <w:pPr>
        <w:pStyle w:val="normal"/>
        <w:numPr>
          <w:ilvl w:val="0"/>
          <w:numId w:val="8"/>
        </w:numPr>
        <w:pBdr>
          <w:top w:val="nil"/>
          <w:left w:val="nil"/>
          <w:bottom w:val="nil"/>
          <w:right w:val="nil"/>
          <w:between w:val="nil"/>
        </w:pBdr>
        <w:spacing w:line="264" w:lineRule="auto"/>
        <w:ind w:left="426" w:hanging="426"/>
        <w:rPr>
          <w:rFonts w:ascii="Arial" w:eastAsia="Arial" w:hAnsi="Arial" w:cs="Arial"/>
          <w:sz w:val="22"/>
          <w:szCs w:val="22"/>
        </w:rPr>
      </w:pPr>
      <w:r>
        <w:rPr>
          <w:rFonts w:ascii="Arial" w:eastAsia="Arial" w:hAnsi="Arial" w:cs="Arial"/>
          <w:color w:val="000000"/>
          <w:sz w:val="22"/>
          <w:szCs w:val="22"/>
        </w:rPr>
        <w:t>Příkazník tímto výslovně uděluje Příkazci souhlas Dílo dokončit, upravit, změnit nebo do něj jinak zasáhnout za podmínky, že takový zásah nesníží hodnotu Díla ve smyslu autorského zákona. Licence dle tohoto článku V. se vztahuje i na užití Díla v takové změněné podobě.</w:t>
      </w:r>
    </w:p>
    <w:p w:rsidR="00E21340" w:rsidRDefault="00E21340">
      <w:pPr>
        <w:pStyle w:val="normal"/>
        <w:pBdr>
          <w:top w:val="nil"/>
          <w:left w:val="nil"/>
          <w:bottom w:val="nil"/>
          <w:right w:val="nil"/>
          <w:between w:val="nil"/>
        </w:pBdr>
        <w:spacing w:line="264" w:lineRule="auto"/>
        <w:ind w:left="426" w:hanging="426"/>
        <w:rPr>
          <w:rFonts w:ascii="Arial" w:eastAsia="Arial" w:hAnsi="Arial" w:cs="Arial"/>
          <w:color w:val="000000"/>
          <w:sz w:val="22"/>
          <w:szCs w:val="22"/>
        </w:rPr>
      </w:pPr>
    </w:p>
    <w:p w:rsidR="00E21340" w:rsidRDefault="005828AA">
      <w:pPr>
        <w:pStyle w:val="normal"/>
        <w:numPr>
          <w:ilvl w:val="0"/>
          <w:numId w:val="8"/>
        </w:numPr>
        <w:pBdr>
          <w:top w:val="nil"/>
          <w:left w:val="nil"/>
          <w:bottom w:val="nil"/>
          <w:right w:val="nil"/>
          <w:between w:val="nil"/>
        </w:pBdr>
        <w:spacing w:line="264" w:lineRule="auto"/>
        <w:ind w:left="426" w:hanging="426"/>
        <w:rPr>
          <w:rFonts w:ascii="Arial" w:eastAsia="Arial" w:hAnsi="Arial" w:cs="Arial"/>
          <w:sz w:val="22"/>
          <w:szCs w:val="22"/>
        </w:rPr>
      </w:pPr>
      <w:r>
        <w:rPr>
          <w:rFonts w:ascii="Arial" w:eastAsia="Arial" w:hAnsi="Arial" w:cs="Arial"/>
          <w:color w:val="000000"/>
          <w:sz w:val="22"/>
          <w:szCs w:val="22"/>
        </w:rPr>
        <w:t>Příkazce je oprávněn oprávnění tvořící součást licence poskytnout třetí osobě, a to zcela nebo zčásti (podlicence). Strany se dále výslovně dohodly, že Příkazce je oprávněn licenci postoupit třetí osobě, a to zcela nebo zčásti.</w:t>
      </w:r>
    </w:p>
    <w:p w:rsidR="00E21340" w:rsidRDefault="00E21340">
      <w:pPr>
        <w:pStyle w:val="normal"/>
        <w:pBdr>
          <w:top w:val="nil"/>
          <w:left w:val="nil"/>
          <w:bottom w:val="nil"/>
          <w:right w:val="nil"/>
          <w:between w:val="nil"/>
        </w:pBdr>
        <w:spacing w:line="264" w:lineRule="auto"/>
        <w:ind w:left="426" w:hanging="426"/>
        <w:rPr>
          <w:rFonts w:ascii="Arial" w:eastAsia="Arial" w:hAnsi="Arial" w:cs="Arial"/>
          <w:color w:val="000000"/>
          <w:sz w:val="22"/>
          <w:szCs w:val="22"/>
        </w:rPr>
      </w:pPr>
    </w:p>
    <w:p w:rsidR="00E21340" w:rsidRDefault="005828AA">
      <w:pPr>
        <w:pStyle w:val="normal"/>
        <w:numPr>
          <w:ilvl w:val="0"/>
          <w:numId w:val="8"/>
        </w:numPr>
        <w:pBdr>
          <w:top w:val="nil"/>
          <w:left w:val="nil"/>
          <w:bottom w:val="nil"/>
          <w:right w:val="nil"/>
          <w:between w:val="nil"/>
        </w:pBdr>
        <w:spacing w:line="264" w:lineRule="auto"/>
        <w:ind w:left="426" w:hanging="426"/>
        <w:rPr>
          <w:rFonts w:ascii="Arial" w:eastAsia="Arial" w:hAnsi="Arial" w:cs="Arial"/>
          <w:sz w:val="22"/>
          <w:szCs w:val="22"/>
        </w:rPr>
      </w:pPr>
      <w:r>
        <w:rPr>
          <w:rFonts w:ascii="Arial" w:eastAsia="Arial" w:hAnsi="Arial" w:cs="Arial"/>
          <w:color w:val="000000"/>
          <w:sz w:val="22"/>
          <w:szCs w:val="22"/>
        </w:rPr>
        <w:t xml:space="preserve">Příkazce není povinen licenci využít a Příkazník se tímto výslovně vzdává práva na odstoupení od smlouvy podle ustanovení § 2378 občanského zákoníku pro nedostatečné využití licence. </w:t>
      </w:r>
    </w:p>
    <w:p w:rsidR="00E21340" w:rsidRDefault="00E21340">
      <w:pPr>
        <w:pStyle w:val="normal"/>
        <w:pBdr>
          <w:top w:val="nil"/>
          <w:left w:val="nil"/>
          <w:bottom w:val="nil"/>
          <w:right w:val="nil"/>
          <w:between w:val="nil"/>
        </w:pBdr>
        <w:rPr>
          <w:rFonts w:ascii="Arial" w:eastAsia="Arial" w:hAnsi="Arial" w:cs="Arial"/>
          <w:color w:val="000000"/>
          <w:sz w:val="22"/>
          <w:szCs w:val="22"/>
        </w:rPr>
      </w:pPr>
    </w:p>
    <w:p w:rsidR="00E21340" w:rsidRDefault="00E21340">
      <w:pPr>
        <w:pStyle w:val="normal"/>
        <w:pBdr>
          <w:top w:val="nil"/>
          <w:left w:val="nil"/>
          <w:bottom w:val="nil"/>
          <w:right w:val="nil"/>
          <w:between w:val="nil"/>
        </w:pBdr>
        <w:ind w:left="284" w:hanging="720"/>
        <w:rPr>
          <w:rFonts w:ascii="Arial" w:eastAsia="Arial" w:hAnsi="Arial" w:cs="Arial"/>
          <w:b/>
          <w:color w:val="000000"/>
          <w:sz w:val="22"/>
          <w:szCs w:val="22"/>
        </w:rPr>
      </w:pPr>
    </w:p>
    <w:p w:rsidR="00E21340" w:rsidRDefault="005828AA">
      <w:pPr>
        <w:pStyle w:val="normal"/>
        <w:numPr>
          <w:ilvl w:val="0"/>
          <w:numId w:val="7"/>
        </w:numPr>
        <w:pBdr>
          <w:top w:val="nil"/>
          <w:left w:val="nil"/>
          <w:bottom w:val="nil"/>
          <w:right w:val="nil"/>
          <w:between w:val="nil"/>
        </w:pBdr>
        <w:ind w:left="426" w:hanging="142"/>
        <w:rPr>
          <w:rFonts w:ascii="Arial" w:eastAsia="Arial" w:hAnsi="Arial" w:cs="Arial"/>
          <w:b/>
          <w:color w:val="000000"/>
          <w:sz w:val="22"/>
          <w:szCs w:val="22"/>
        </w:rPr>
      </w:pPr>
      <w:r>
        <w:rPr>
          <w:rFonts w:ascii="Arial" w:eastAsia="Arial" w:hAnsi="Arial" w:cs="Arial"/>
          <w:b/>
          <w:color w:val="000000"/>
          <w:sz w:val="22"/>
          <w:szCs w:val="22"/>
        </w:rPr>
        <w:t>Mlčenlivost</w:t>
      </w:r>
    </w:p>
    <w:p w:rsidR="00E21340" w:rsidRDefault="005828AA">
      <w:pPr>
        <w:pStyle w:val="normal"/>
        <w:numPr>
          <w:ilvl w:val="0"/>
          <w:numId w:val="2"/>
        </w:numPr>
        <w:pBdr>
          <w:top w:val="nil"/>
          <w:left w:val="nil"/>
          <w:bottom w:val="nil"/>
          <w:right w:val="nil"/>
          <w:between w:val="nil"/>
        </w:pBdr>
        <w:spacing w:line="264" w:lineRule="auto"/>
        <w:ind w:left="426" w:hanging="426"/>
        <w:rPr>
          <w:rFonts w:ascii="Tahoma" w:eastAsia="Tahoma" w:hAnsi="Tahoma" w:cs="Tahoma"/>
          <w:color w:val="000000"/>
          <w:sz w:val="22"/>
          <w:szCs w:val="22"/>
        </w:rPr>
      </w:pPr>
      <w:r>
        <w:rPr>
          <w:rFonts w:ascii="Arial" w:eastAsia="Arial" w:hAnsi="Arial" w:cs="Arial"/>
          <w:color w:val="000000"/>
          <w:sz w:val="22"/>
          <w:szCs w:val="22"/>
        </w:rPr>
        <w:t>Příkazník se zavazuje zachovávat mlčenlivost o všech skutečnostech a informacích, které se dozvěděl při uzavírání této smlouvy a v souvislosti s výkonem příkazu a které Příkazce označil jako důvěrné nebo jejichž utajování je v zájmu Příkazce (dále také jen „</w:t>
      </w:r>
      <w:r>
        <w:rPr>
          <w:rFonts w:ascii="Arial" w:eastAsia="Arial" w:hAnsi="Arial" w:cs="Arial"/>
          <w:b/>
          <w:color w:val="000000"/>
          <w:sz w:val="22"/>
          <w:szCs w:val="22"/>
        </w:rPr>
        <w:t>důvěrné informace</w:t>
      </w:r>
      <w:r>
        <w:rPr>
          <w:rFonts w:ascii="Arial" w:eastAsia="Arial" w:hAnsi="Arial" w:cs="Arial"/>
          <w:color w:val="000000"/>
          <w:sz w:val="22"/>
          <w:szCs w:val="22"/>
        </w:rPr>
        <w:t>“), důvěrné informace nevyužít pro vlastní potřeby nebo jinak, než jak to předvídá tato smlouva a v souladu s jejím účelem. Uvedený závazek trvá i po ukončení plnění příkazu a skončení této smlouvy.</w:t>
      </w:r>
    </w:p>
    <w:p w:rsidR="00E21340" w:rsidRDefault="00E21340">
      <w:pPr>
        <w:pStyle w:val="normal"/>
        <w:pBdr>
          <w:top w:val="nil"/>
          <w:left w:val="nil"/>
          <w:bottom w:val="nil"/>
          <w:right w:val="nil"/>
          <w:between w:val="nil"/>
        </w:pBdr>
        <w:spacing w:line="264" w:lineRule="auto"/>
        <w:ind w:left="426" w:hanging="720"/>
        <w:rPr>
          <w:rFonts w:ascii="Arial" w:eastAsia="Arial" w:hAnsi="Arial" w:cs="Arial"/>
          <w:color w:val="000000"/>
          <w:sz w:val="22"/>
          <w:szCs w:val="22"/>
        </w:rPr>
      </w:pPr>
    </w:p>
    <w:p w:rsidR="00E21340" w:rsidRDefault="005828AA">
      <w:pPr>
        <w:pStyle w:val="normal"/>
        <w:numPr>
          <w:ilvl w:val="0"/>
          <w:numId w:val="2"/>
        </w:numPr>
        <w:pBdr>
          <w:top w:val="nil"/>
          <w:left w:val="nil"/>
          <w:bottom w:val="nil"/>
          <w:right w:val="nil"/>
          <w:between w:val="nil"/>
        </w:pBdr>
        <w:spacing w:line="264" w:lineRule="auto"/>
        <w:ind w:left="426" w:hanging="426"/>
        <w:rPr>
          <w:rFonts w:ascii="Arial" w:eastAsia="Arial" w:hAnsi="Arial" w:cs="Arial"/>
          <w:color w:val="000000"/>
          <w:sz w:val="22"/>
          <w:szCs w:val="22"/>
        </w:rPr>
      </w:pPr>
      <w:r>
        <w:rPr>
          <w:rFonts w:ascii="Arial" w:eastAsia="Arial" w:hAnsi="Arial" w:cs="Arial"/>
          <w:color w:val="000000"/>
          <w:sz w:val="22"/>
          <w:szCs w:val="22"/>
        </w:rPr>
        <w:t>Příkazník se zavazuje věnovat vysoký stupeň pozornosti ochraně důvěrných informací a za účelem předcházení jejich vyzrazení nepovolaným osobám je povinen učinit veškerá vhodná opatření, jež po něm lze oprávněně požadovat, k tomu, aby zamezil třetím osobám k těmto informacím přístup.</w:t>
      </w:r>
    </w:p>
    <w:p w:rsidR="00E21340" w:rsidRDefault="00E21340">
      <w:pPr>
        <w:pStyle w:val="normal"/>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64" w:lineRule="auto"/>
        <w:rPr>
          <w:rFonts w:ascii="Arial" w:eastAsia="Arial" w:hAnsi="Arial" w:cs="Arial"/>
          <w:color w:val="000000"/>
          <w:sz w:val="22"/>
          <w:szCs w:val="22"/>
        </w:rPr>
      </w:pPr>
    </w:p>
    <w:p w:rsidR="00E21340" w:rsidRDefault="005828AA">
      <w:pPr>
        <w:pStyle w:val="normal"/>
        <w:numPr>
          <w:ilvl w:val="0"/>
          <w:numId w:val="2"/>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64" w:lineRule="auto"/>
        <w:ind w:left="426" w:hanging="426"/>
        <w:rPr>
          <w:rFonts w:ascii="Arial" w:eastAsia="Arial" w:hAnsi="Arial" w:cs="Arial"/>
          <w:color w:val="000000"/>
          <w:sz w:val="22"/>
          <w:szCs w:val="22"/>
        </w:rPr>
      </w:pPr>
      <w:r>
        <w:rPr>
          <w:rFonts w:ascii="Arial" w:eastAsia="Arial" w:hAnsi="Arial" w:cs="Arial"/>
          <w:color w:val="000000"/>
          <w:sz w:val="22"/>
          <w:szCs w:val="22"/>
        </w:rPr>
        <w:t xml:space="preserve">Dokumentaci obsahující důvěrné informace není Příkazník bez předchozího výslovného souhlasu Příkazce oprávněn kopírovat. </w:t>
      </w:r>
    </w:p>
    <w:p w:rsidR="00E21340" w:rsidRDefault="00E21340">
      <w:pPr>
        <w:pStyle w:val="normal"/>
        <w:pBdr>
          <w:top w:val="nil"/>
          <w:left w:val="nil"/>
          <w:bottom w:val="nil"/>
          <w:right w:val="nil"/>
          <w:between w:val="nil"/>
        </w:pBdr>
        <w:ind w:left="720" w:hanging="720"/>
        <w:rPr>
          <w:rFonts w:ascii="Arial" w:eastAsia="Arial" w:hAnsi="Arial" w:cs="Arial"/>
          <w:color w:val="000000"/>
          <w:sz w:val="22"/>
          <w:szCs w:val="22"/>
        </w:rPr>
      </w:pPr>
    </w:p>
    <w:p w:rsidR="00E21340" w:rsidRDefault="00E21340">
      <w:pPr>
        <w:pStyle w:val="normal"/>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64"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ind w:left="284" w:hanging="284"/>
        <w:rPr>
          <w:rFonts w:ascii="Arial" w:eastAsia="Arial" w:hAnsi="Arial" w:cs="Arial"/>
          <w:b/>
          <w:color w:val="000000"/>
          <w:sz w:val="22"/>
          <w:szCs w:val="22"/>
        </w:rPr>
      </w:pPr>
      <w:r>
        <w:rPr>
          <w:rFonts w:ascii="Arial" w:eastAsia="Arial" w:hAnsi="Arial" w:cs="Arial"/>
          <w:b/>
          <w:sz w:val="22"/>
          <w:szCs w:val="22"/>
        </w:rPr>
        <w:t xml:space="preserve">VII. </w:t>
      </w:r>
      <w:r>
        <w:rPr>
          <w:rFonts w:ascii="Arial" w:eastAsia="Arial" w:hAnsi="Arial" w:cs="Arial"/>
          <w:b/>
          <w:color w:val="000000"/>
          <w:sz w:val="22"/>
          <w:szCs w:val="22"/>
        </w:rPr>
        <w:t>Trvání a ukončení smlouvy</w:t>
      </w:r>
    </w:p>
    <w:p w:rsidR="00E21340" w:rsidRDefault="00E21340">
      <w:pPr>
        <w:pStyle w:val="normal"/>
        <w:pBdr>
          <w:top w:val="nil"/>
          <w:left w:val="nil"/>
          <w:bottom w:val="nil"/>
          <w:right w:val="nil"/>
          <w:between w:val="nil"/>
        </w:pBdr>
        <w:ind w:left="284" w:hanging="284"/>
        <w:rPr>
          <w:rFonts w:ascii="Arial" w:eastAsia="Arial" w:hAnsi="Arial" w:cs="Arial"/>
          <w:b/>
          <w:sz w:val="22"/>
          <w:szCs w:val="22"/>
        </w:rPr>
      </w:pPr>
    </w:p>
    <w:p w:rsidR="00E21340" w:rsidRDefault="005828AA">
      <w:pPr>
        <w:pStyle w:val="normal"/>
        <w:numPr>
          <w:ilvl w:val="0"/>
          <w:numId w:val="3"/>
        </w:numPr>
        <w:spacing w:before="240" w:after="240"/>
        <w:rPr>
          <w:rFonts w:ascii="Tahoma" w:eastAsia="Tahoma" w:hAnsi="Tahoma" w:cs="Tahoma"/>
          <w:sz w:val="22"/>
          <w:szCs w:val="22"/>
        </w:rPr>
      </w:pPr>
      <w:r>
        <w:rPr>
          <w:sz w:val="14"/>
          <w:szCs w:val="14"/>
        </w:rPr>
        <w:t xml:space="preserve">  </w:t>
      </w:r>
      <w:r>
        <w:rPr>
          <w:rFonts w:ascii="Arial" w:eastAsia="Arial" w:hAnsi="Arial" w:cs="Arial"/>
          <w:sz w:val="22"/>
          <w:szCs w:val="22"/>
        </w:rPr>
        <w:t xml:space="preserve">Tato smlouva končí </w:t>
      </w:r>
    </w:p>
    <w:p w:rsidR="00E21340" w:rsidRDefault="005828AA">
      <w:pPr>
        <w:pStyle w:val="normal"/>
        <w:numPr>
          <w:ilvl w:val="0"/>
          <w:numId w:val="3"/>
        </w:numPr>
        <w:spacing w:before="240" w:after="240" w:line="276" w:lineRule="auto"/>
        <w:rPr>
          <w:rFonts w:ascii="Tahoma" w:eastAsia="Tahoma" w:hAnsi="Tahoma" w:cs="Tahoma"/>
          <w:sz w:val="22"/>
          <w:szCs w:val="22"/>
        </w:rPr>
      </w:pPr>
      <w:r>
        <w:rPr>
          <w:rFonts w:ascii="Arial" w:eastAsia="Arial" w:hAnsi="Arial" w:cs="Arial"/>
          <w:sz w:val="22"/>
          <w:szCs w:val="22"/>
        </w:rPr>
        <w:t>a)</w:t>
      </w:r>
      <w:r>
        <w:rPr>
          <w:rFonts w:ascii="Arial" w:eastAsia="Arial" w:hAnsi="Arial" w:cs="Arial"/>
          <w:sz w:val="14"/>
          <w:szCs w:val="14"/>
        </w:rPr>
        <w:t xml:space="preserve"> </w:t>
      </w:r>
      <w:r>
        <w:rPr>
          <w:rFonts w:ascii="Arial" w:eastAsia="Arial" w:hAnsi="Arial" w:cs="Arial"/>
          <w:sz w:val="22"/>
          <w:szCs w:val="22"/>
        </w:rPr>
        <w:t xml:space="preserve">automaticky vyčerpáním souhrnného limitu plnění, který je stanoven na 1.320.000,- Kč (slovy: jeden milion třista dvacet korun českých) bez DPH. Souhrnným limitem plnění se rozumí součet hodnot všech objednávek realizovaných na základě této smlouvy. Příkazce tak neučiní objednávku, která by v součtu s hodnotou všech objednávek realizovaných na základě této </w:t>
      </w:r>
      <w:r>
        <w:rPr>
          <w:rFonts w:ascii="Arial" w:eastAsia="Arial" w:hAnsi="Arial" w:cs="Arial"/>
          <w:sz w:val="22"/>
          <w:szCs w:val="22"/>
        </w:rPr>
        <w:lastRenderedPageBreak/>
        <w:t>smlouvy přesahovala výše stanovený limit. Příkazník se rovněž zavazuje takovou objednávku nepřijmout a nerealizovat.</w:t>
      </w:r>
    </w:p>
    <w:p w:rsidR="00E21340" w:rsidRDefault="005828AA">
      <w:pPr>
        <w:pStyle w:val="normal"/>
        <w:numPr>
          <w:ilvl w:val="0"/>
          <w:numId w:val="3"/>
        </w:numPr>
        <w:spacing w:before="240" w:after="240" w:line="276" w:lineRule="auto"/>
        <w:rPr>
          <w:rFonts w:ascii="Tahoma" w:eastAsia="Tahoma" w:hAnsi="Tahoma" w:cs="Tahoma"/>
          <w:sz w:val="22"/>
          <w:szCs w:val="22"/>
        </w:rPr>
      </w:pPr>
      <w:r>
        <w:rPr>
          <w:rFonts w:ascii="Arial" w:eastAsia="Arial" w:hAnsi="Arial" w:cs="Arial"/>
          <w:sz w:val="22"/>
          <w:szCs w:val="22"/>
        </w:rPr>
        <w:t>b) dne 30.6.2025, pokud do tohoto termínu nebude zcela vyčerpán souhrnný limit plnění uvedený v předešlém bodě.</w:t>
      </w:r>
    </w:p>
    <w:p w:rsidR="00E21340" w:rsidRDefault="00E21340">
      <w:pPr>
        <w:pStyle w:val="normal"/>
        <w:pBdr>
          <w:top w:val="nil"/>
          <w:left w:val="nil"/>
          <w:bottom w:val="nil"/>
          <w:right w:val="nil"/>
          <w:between w:val="nil"/>
        </w:pBdr>
        <w:spacing w:line="276" w:lineRule="auto"/>
        <w:ind w:left="426" w:hanging="720"/>
        <w:rPr>
          <w:rFonts w:ascii="Arial" w:eastAsia="Arial" w:hAnsi="Arial" w:cs="Arial"/>
          <w:color w:val="000000"/>
          <w:sz w:val="22"/>
          <w:szCs w:val="22"/>
        </w:rPr>
      </w:pPr>
    </w:p>
    <w:p w:rsidR="00E21340" w:rsidRDefault="005828AA">
      <w:pPr>
        <w:pStyle w:val="normal"/>
        <w:numPr>
          <w:ilvl w:val="0"/>
          <w:numId w:val="3"/>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Tato smlouva zaniká:</w:t>
      </w:r>
    </w:p>
    <w:p w:rsidR="00E21340" w:rsidRDefault="005828AA">
      <w:pPr>
        <w:pStyle w:val="normal"/>
        <w:numPr>
          <w:ilvl w:val="1"/>
          <w:numId w:val="11"/>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sz w:val="22"/>
          <w:szCs w:val="22"/>
        </w:rPr>
        <w:t>Uplynutím sjednané doby nebo vyčerpáním stanovené částky,</w:t>
      </w:r>
    </w:p>
    <w:p w:rsidR="00E21340" w:rsidRDefault="005828AA">
      <w:pPr>
        <w:pStyle w:val="normal"/>
        <w:numPr>
          <w:ilvl w:val="1"/>
          <w:numId w:val="11"/>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dohodou Smluvních stran,</w:t>
      </w:r>
    </w:p>
    <w:p w:rsidR="00E21340" w:rsidRDefault="005828AA">
      <w:pPr>
        <w:pStyle w:val="normal"/>
        <w:numPr>
          <w:ilvl w:val="1"/>
          <w:numId w:val="11"/>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odvoláním příkazu ze strany Příkazce, přičemž smlouva v tomto případě skončí ke konci měsíce následujícího po měsíci, v němž bylo odvolání příkazu Příkazníkovi doručeno, nebo</w:t>
      </w:r>
    </w:p>
    <w:p w:rsidR="00E21340" w:rsidRDefault="005828AA">
      <w:pPr>
        <w:pStyle w:val="normal"/>
        <w:numPr>
          <w:ilvl w:val="1"/>
          <w:numId w:val="11"/>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 xml:space="preserve">výpovědí Příkazníka, kdy výpovědní doba uplyne ke konci měsíce následujícího po měsíci, v němž byla výpověď Příkazci doručena. </w:t>
      </w:r>
    </w:p>
    <w:p w:rsidR="00E21340" w:rsidRDefault="00E21340">
      <w:pPr>
        <w:pStyle w:val="normal"/>
        <w:pBdr>
          <w:top w:val="nil"/>
          <w:left w:val="nil"/>
          <w:bottom w:val="nil"/>
          <w:right w:val="nil"/>
          <w:between w:val="nil"/>
        </w:pBdr>
        <w:spacing w:line="276" w:lineRule="auto"/>
        <w:rPr>
          <w:rFonts w:ascii="Arial" w:eastAsia="Arial" w:hAnsi="Arial" w:cs="Arial"/>
          <w:color w:val="000000"/>
          <w:sz w:val="22"/>
          <w:szCs w:val="22"/>
        </w:rPr>
      </w:pPr>
    </w:p>
    <w:p w:rsidR="00E21340" w:rsidRDefault="005828AA">
      <w:pPr>
        <w:pStyle w:val="normal"/>
        <w:numPr>
          <w:ilvl w:val="0"/>
          <w:numId w:val="3"/>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 xml:space="preserve">Výpověď a odvolání musí být vyhotoveny písemně a doručeny druhé Smluvní straně. </w:t>
      </w:r>
    </w:p>
    <w:p w:rsidR="00E21340" w:rsidRDefault="00E21340">
      <w:pPr>
        <w:pStyle w:val="normal"/>
        <w:pBdr>
          <w:top w:val="nil"/>
          <w:left w:val="nil"/>
          <w:bottom w:val="nil"/>
          <w:right w:val="nil"/>
          <w:between w:val="nil"/>
        </w:pBdr>
        <w:spacing w:line="276" w:lineRule="auto"/>
        <w:rPr>
          <w:rFonts w:ascii="Arial" w:eastAsia="Arial" w:hAnsi="Arial" w:cs="Arial"/>
          <w:color w:val="000000"/>
          <w:sz w:val="22"/>
          <w:szCs w:val="22"/>
        </w:rPr>
      </w:pPr>
    </w:p>
    <w:p w:rsidR="00E21340" w:rsidRDefault="005828AA">
      <w:pPr>
        <w:pStyle w:val="normal"/>
        <w:numPr>
          <w:ilvl w:val="0"/>
          <w:numId w:val="3"/>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 xml:space="preserve">Při ukončení této smlouvy je Příkazník povinen vrátit Příkazci všechny podklady, dokumenty a věci, které obdržel od Příkazce nebo jinak získal v souvislosti s plněním příkazu a které má ve své dispozici. </w:t>
      </w:r>
    </w:p>
    <w:p w:rsidR="00E21340" w:rsidRDefault="00E21340">
      <w:pPr>
        <w:pStyle w:val="normal"/>
        <w:pBdr>
          <w:top w:val="nil"/>
          <w:left w:val="nil"/>
          <w:bottom w:val="nil"/>
          <w:right w:val="nil"/>
          <w:between w:val="nil"/>
        </w:pBdr>
        <w:spacing w:line="276" w:lineRule="auto"/>
        <w:ind w:left="720" w:hanging="720"/>
        <w:rPr>
          <w:rFonts w:ascii="Arial" w:eastAsia="Arial" w:hAnsi="Arial" w:cs="Arial"/>
          <w:color w:val="000000"/>
          <w:sz w:val="22"/>
          <w:szCs w:val="22"/>
        </w:rPr>
      </w:pPr>
    </w:p>
    <w:p w:rsidR="00E21340" w:rsidRDefault="005828AA">
      <w:pPr>
        <w:pStyle w:val="normal"/>
        <w:numPr>
          <w:ilvl w:val="0"/>
          <w:numId w:val="3"/>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Při zániku příkazu odvoláním nebo výpovědí zařídí Příkazník vše, co nesnese odkladu, ledaže Příkazce projeví jinou vůli.</w:t>
      </w:r>
    </w:p>
    <w:p w:rsidR="00E21340" w:rsidRDefault="005828AA">
      <w:pPr>
        <w:pStyle w:val="normal"/>
        <w:numPr>
          <w:ilvl w:val="0"/>
          <w:numId w:val="3"/>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V případě profesionálně vykonaného příkazu Příkazníkem je Příkazce v budoucnu oprávněn oslovit s nabídkou obdobné činnosti přednostně Příkazníka.</w:t>
      </w:r>
    </w:p>
    <w:p w:rsidR="00E21340" w:rsidRDefault="00E21340">
      <w:pPr>
        <w:pStyle w:val="normal"/>
        <w:pBdr>
          <w:top w:val="nil"/>
          <w:left w:val="nil"/>
          <w:bottom w:val="nil"/>
          <w:right w:val="nil"/>
          <w:between w:val="nil"/>
        </w:pBdr>
        <w:spacing w:line="276" w:lineRule="auto"/>
        <w:ind w:left="426"/>
        <w:rPr>
          <w:rFonts w:ascii="Arial" w:eastAsia="Arial" w:hAnsi="Arial" w:cs="Arial"/>
          <w:color w:val="000000"/>
          <w:sz w:val="22"/>
          <w:szCs w:val="22"/>
        </w:rPr>
      </w:pPr>
    </w:p>
    <w:p w:rsidR="00E21340" w:rsidRDefault="00E21340">
      <w:pPr>
        <w:pStyle w:val="normal"/>
        <w:pBdr>
          <w:top w:val="nil"/>
          <w:left w:val="nil"/>
          <w:bottom w:val="nil"/>
          <w:right w:val="nil"/>
          <w:between w:val="nil"/>
        </w:pBdr>
        <w:spacing w:line="276" w:lineRule="auto"/>
        <w:rPr>
          <w:rFonts w:ascii="Arial" w:eastAsia="Arial" w:hAnsi="Arial" w:cs="Arial"/>
          <w:color w:val="000000"/>
          <w:sz w:val="22"/>
          <w:szCs w:val="22"/>
        </w:rPr>
      </w:pPr>
    </w:p>
    <w:p w:rsidR="00E21340" w:rsidRDefault="00E21340">
      <w:pPr>
        <w:pStyle w:val="normal"/>
        <w:pBdr>
          <w:top w:val="nil"/>
          <w:left w:val="nil"/>
          <w:bottom w:val="nil"/>
          <w:right w:val="nil"/>
          <w:between w:val="nil"/>
        </w:pBdr>
        <w:spacing w:line="276" w:lineRule="auto"/>
        <w:rPr>
          <w:rFonts w:ascii="Arial" w:eastAsia="Arial" w:hAnsi="Arial" w:cs="Arial"/>
          <w:color w:val="000000"/>
          <w:sz w:val="22"/>
          <w:szCs w:val="22"/>
        </w:rPr>
      </w:pPr>
    </w:p>
    <w:p w:rsidR="00E21340" w:rsidRDefault="005828AA">
      <w:pPr>
        <w:pStyle w:val="normal"/>
        <w:numPr>
          <w:ilvl w:val="0"/>
          <w:numId w:val="7"/>
        </w:numPr>
        <w:pBdr>
          <w:top w:val="nil"/>
          <w:left w:val="nil"/>
          <w:bottom w:val="nil"/>
          <w:right w:val="nil"/>
          <w:between w:val="nil"/>
        </w:pBdr>
        <w:spacing w:line="276" w:lineRule="auto"/>
        <w:ind w:left="426" w:hanging="142"/>
        <w:rPr>
          <w:rFonts w:ascii="Arial" w:eastAsia="Arial" w:hAnsi="Arial" w:cs="Arial"/>
          <w:b/>
          <w:color w:val="000000"/>
          <w:sz w:val="22"/>
          <w:szCs w:val="22"/>
        </w:rPr>
      </w:pPr>
      <w:r>
        <w:rPr>
          <w:rFonts w:ascii="Arial" w:eastAsia="Arial" w:hAnsi="Arial" w:cs="Arial"/>
          <w:b/>
          <w:color w:val="000000"/>
          <w:sz w:val="22"/>
          <w:szCs w:val="22"/>
        </w:rPr>
        <w:t>Ustanovení závěrečná</w:t>
      </w: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Tato smlouva nezakládá pracovněprávní vztah mezi Smluvními stranami a Příkazník se sám stará o zdanění přijatých odměn a hradí ze svého z toho vzniklé daně a poplatky. Příkazník není vázán určitou pracovní dobou ani dobou své přítomnosti v sídle Příkazce. Příkazník je v časových dispozicích při provádění příkazu volný, nicméně musí brát ohled na termíny plnění svých závazků vůči Příkazci.</w:t>
      </w:r>
    </w:p>
    <w:p w:rsidR="00E21340" w:rsidRDefault="00E21340">
      <w:pPr>
        <w:pStyle w:val="normal"/>
        <w:widowControl w:val="0"/>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 xml:space="preserve">Smlouva a právní vztahy vzniklé na základě smlouvy, včetně práv z porušení smlouvy, se řídí a vykládají podle právních předpisů České republiky, zejména občanského zákoníku. </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Jakékoli spory mezi Smluvními stranami v souvislosti se smlouvou se Smluvní strany nejprve pokusí vyřešit smírně. Pokud Smluvní strany nenaleznou smírné řešení, má pravomoc rozhodnout o jakémkoli sporu vzniklém ze smlouvy nebo v souvislosti se smlouvou soud v České republice.</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 xml:space="preserve">Jakákoliv oznámení, zprávy atp. činěná podle smlouvy budou druhé Smluvní straně doručeny vždy v písemné formě prostřednictvím držitele poštovní licence podle zvláštního právního předpisu na </w:t>
      </w:r>
      <w:r>
        <w:rPr>
          <w:rFonts w:ascii="Arial" w:eastAsia="Arial" w:hAnsi="Arial" w:cs="Arial"/>
          <w:color w:val="000000"/>
          <w:sz w:val="22"/>
          <w:szCs w:val="22"/>
        </w:rPr>
        <w:lastRenderedPageBreak/>
        <w:t>doručovací adresu uvedenou v úvodu smlouvy (nebo na adresu následně oznámenou druhé Smluvní straně v souladu s tímto ustanovením) nebo elektronickou poštou na e-mailovou adresu Smluvní strany nebo osoby oprávněné jednat za tu kterou Smluvní stranu, osobně proti potvrzení o převzetí nebo prostřednictvím osoby, která provádí přepravu zásilek (kurýrní služba). V otázkách týkajících se trvání, změny nebo zániku této smlouvy se vyžaduje vždy doručování v listinné podobě osobně, kurýrní službou nebo prostřednictvím poštovní přepravy doporučeně. Pokud si příjemce nevyzvedne zásilku, která byla uložena na poště, bude zásilka považována za doručenou prvním dnem úložní doby stanovené držitelem poštovní licence. Za doručenou ve stejné lhůtě bude zásilka považována i tehdy, když nebyla uložena na poště a pošta ji vrátila zpět odesílateli jako nedoručitelnou proto, že příjemce na uvedené adrese není k zastižení. Odmítne-li příjemce zásilku převzít, považuje se dnem odmítnutí převzetí za doručenou.</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Veškeré změny smlouvy musejí být prováděny písemně číslovanými dodatky podepsanými oběma Smluvními stranami.</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Pokud se některé ustanovení smlouvy stane neplatným nebo nevymahatelným, nemá tato skutečnost vliv na platnost nebo vymahatelnost zbývajících ustanovení smlouvy, přičemž smlouva bude posuzována jako celek s cílem zachovat původní záměr Smluvních stran s tím, že neplatné ustanovení bude nahrazeno ustanovením platným, jež je obsahem a účelem původnímu nejbližší. Ukáže-li se některé ustanovení smlouvy zdánlivým (nicotným), posoudí se vliv této vady na ostatní ustanovení smlouvy obdobně podle § 576 občanského zákoníku.</w:t>
      </w:r>
    </w:p>
    <w:p w:rsidR="00E21340" w:rsidRDefault="00E21340">
      <w:pPr>
        <w:pStyle w:val="normal"/>
        <w:pBdr>
          <w:top w:val="nil"/>
          <w:left w:val="nil"/>
          <w:bottom w:val="nil"/>
          <w:right w:val="nil"/>
          <w:between w:val="nil"/>
        </w:pBdr>
        <w:spacing w:line="276"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76" w:lineRule="auto"/>
        <w:ind w:left="426" w:hanging="426"/>
        <w:rPr>
          <w:rFonts w:ascii="Arial" w:eastAsia="Arial" w:hAnsi="Arial" w:cs="Arial"/>
          <w:color w:val="000000"/>
          <w:sz w:val="22"/>
          <w:szCs w:val="22"/>
        </w:rPr>
      </w:pPr>
      <w:r>
        <w:rPr>
          <w:rFonts w:ascii="Arial" w:eastAsia="Arial" w:hAnsi="Arial" w:cs="Arial"/>
          <w:color w:val="000000"/>
          <w:sz w:val="22"/>
          <w:szCs w:val="22"/>
        </w:rPr>
        <w:t>Smlouva je vyhotovena ve 2 (</w:t>
      </w:r>
      <w:r>
        <w:rPr>
          <w:rFonts w:ascii="Arial" w:eastAsia="Arial" w:hAnsi="Arial" w:cs="Arial"/>
          <w:i/>
          <w:color w:val="000000"/>
          <w:sz w:val="22"/>
          <w:szCs w:val="22"/>
        </w:rPr>
        <w:t>dvou</w:t>
      </w:r>
      <w:r>
        <w:rPr>
          <w:rFonts w:ascii="Arial" w:eastAsia="Arial" w:hAnsi="Arial" w:cs="Arial"/>
          <w:color w:val="000000"/>
          <w:sz w:val="22"/>
          <w:szCs w:val="22"/>
        </w:rPr>
        <w:t>) vyhotoveních, z nichž po jednom vyhotovení obdrží každá ze Smluvních stran.</w:t>
      </w:r>
    </w:p>
    <w:p w:rsidR="00E21340" w:rsidRDefault="00E21340">
      <w:pPr>
        <w:pStyle w:val="normal"/>
        <w:pBdr>
          <w:top w:val="nil"/>
          <w:left w:val="nil"/>
          <w:bottom w:val="nil"/>
          <w:right w:val="nil"/>
          <w:between w:val="nil"/>
        </w:pBdr>
        <w:spacing w:line="264"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64" w:lineRule="auto"/>
        <w:ind w:left="426" w:hanging="426"/>
        <w:rPr>
          <w:rFonts w:ascii="Arial" w:eastAsia="Arial" w:hAnsi="Arial" w:cs="Arial"/>
          <w:color w:val="000000"/>
          <w:sz w:val="22"/>
          <w:szCs w:val="22"/>
        </w:rPr>
      </w:pPr>
      <w:r>
        <w:rPr>
          <w:rFonts w:ascii="Arial" w:eastAsia="Arial" w:hAnsi="Arial" w:cs="Arial"/>
          <w:color w:val="000000"/>
          <w:sz w:val="22"/>
          <w:szCs w:val="22"/>
        </w:rPr>
        <w:t>Nedílnou součástí smlouvy jsou následující přílohy:</w:t>
      </w:r>
    </w:p>
    <w:p w:rsidR="00E21340" w:rsidRDefault="005828AA">
      <w:pPr>
        <w:pStyle w:val="normal"/>
        <w:pBdr>
          <w:top w:val="nil"/>
          <w:left w:val="nil"/>
          <w:bottom w:val="nil"/>
          <w:right w:val="nil"/>
          <w:between w:val="nil"/>
        </w:pBdr>
        <w:spacing w:line="264" w:lineRule="auto"/>
        <w:ind w:left="426"/>
        <w:rPr>
          <w:rFonts w:ascii="Arial" w:eastAsia="Arial" w:hAnsi="Arial" w:cs="Arial"/>
          <w:color w:val="000000"/>
          <w:sz w:val="22"/>
          <w:szCs w:val="22"/>
        </w:rPr>
      </w:pPr>
      <w:r>
        <w:rPr>
          <w:rFonts w:ascii="Arial" w:eastAsia="Arial" w:hAnsi="Arial" w:cs="Arial"/>
          <w:color w:val="000000"/>
          <w:sz w:val="22"/>
          <w:szCs w:val="22"/>
          <w:u w:val="single"/>
        </w:rPr>
        <w:t>Příloha č. 1</w:t>
      </w:r>
      <w:r>
        <w:rPr>
          <w:rFonts w:ascii="Arial" w:eastAsia="Arial" w:hAnsi="Arial" w:cs="Arial"/>
          <w:color w:val="000000"/>
          <w:sz w:val="22"/>
          <w:szCs w:val="22"/>
        </w:rPr>
        <w:t>: Specifikace předmětu příkazu a odměny Příkazníka</w:t>
      </w:r>
    </w:p>
    <w:p w:rsidR="00E21340" w:rsidRDefault="00E21340">
      <w:pPr>
        <w:pStyle w:val="normal"/>
        <w:pBdr>
          <w:top w:val="nil"/>
          <w:left w:val="nil"/>
          <w:bottom w:val="nil"/>
          <w:right w:val="nil"/>
          <w:between w:val="nil"/>
        </w:pBdr>
        <w:spacing w:line="264" w:lineRule="auto"/>
        <w:ind w:left="426" w:hanging="426"/>
        <w:rPr>
          <w:rFonts w:ascii="Arial" w:eastAsia="Arial" w:hAnsi="Arial" w:cs="Arial"/>
          <w:color w:val="000000"/>
          <w:sz w:val="22"/>
          <w:szCs w:val="22"/>
        </w:rPr>
      </w:pPr>
    </w:p>
    <w:p w:rsidR="00E21340" w:rsidRDefault="005828AA">
      <w:pPr>
        <w:pStyle w:val="normal"/>
        <w:numPr>
          <w:ilvl w:val="0"/>
          <w:numId w:val="5"/>
        </w:numPr>
        <w:pBdr>
          <w:top w:val="nil"/>
          <w:left w:val="nil"/>
          <w:bottom w:val="nil"/>
          <w:right w:val="nil"/>
          <w:between w:val="nil"/>
        </w:pBdr>
        <w:spacing w:line="264" w:lineRule="auto"/>
        <w:ind w:left="426" w:hanging="426"/>
        <w:rPr>
          <w:rFonts w:ascii="Arial" w:eastAsia="Arial" w:hAnsi="Arial" w:cs="Arial"/>
          <w:color w:val="000000"/>
          <w:sz w:val="22"/>
          <w:szCs w:val="22"/>
        </w:rPr>
      </w:pPr>
      <w:r>
        <w:rPr>
          <w:rFonts w:ascii="Arial" w:eastAsia="Arial" w:hAnsi="Arial" w:cs="Arial"/>
          <w:color w:val="000000"/>
          <w:sz w:val="22"/>
          <w:szCs w:val="22"/>
        </w:rPr>
        <w:t>Smluvní strany prohlašují, že si smlouvu řádně přečetly, že se shodly na jejím obsahu ve všech bodech a tuto uzavírají na základě své svobodné a pravé vůle, vážně, bez nátlaku či za nápadně nevýhodných podmínek kterékoliv ze Smluvních stran, na důkaz čehož připojují své podpisy.</w:t>
      </w:r>
    </w:p>
    <w:p w:rsidR="00E21340" w:rsidRDefault="00E21340">
      <w:pPr>
        <w:pStyle w:val="normal"/>
        <w:pBdr>
          <w:top w:val="nil"/>
          <w:left w:val="nil"/>
          <w:bottom w:val="nil"/>
          <w:right w:val="nil"/>
          <w:between w:val="nil"/>
        </w:pBdr>
        <w:spacing w:line="264" w:lineRule="auto"/>
        <w:rPr>
          <w:rFonts w:ascii="Arial" w:eastAsia="Arial" w:hAnsi="Arial" w:cs="Arial"/>
          <w:sz w:val="22"/>
          <w:szCs w:val="22"/>
        </w:rPr>
      </w:pPr>
    </w:p>
    <w:p w:rsidR="00E21340" w:rsidRDefault="005828AA">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Příkazce: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Příkazník:</w:t>
      </w:r>
    </w:p>
    <w:p w:rsidR="00E21340" w:rsidRDefault="00E21340">
      <w:pPr>
        <w:pStyle w:val="normal"/>
        <w:pBdr>
          <w:top w:val="nil"/>
          <w:left w:val="nil"/>
          <w:bottom w:val="nil"/>
          <w:right w:val="nil"/>
          <w:between w:val="nil"/>
        </w:pBdr>
        <w:rPr>
          <w:rFonts w:ascii="Arial" w:eastAsia="Arial" w:hAnsi="Arial" w:cs="Arial"/>
          <w:color w:val="000000"/>
          <w:sz w:val="22"/>
          <w:szCs w:val="22"/>
        </w:rPr>
      </w:pPr>
    </w:p>
    <w:p w:rsidR="00E21340" w:rsidRDefault="00E21340">
      <w:pPr>
        <w:pStyle w:val="normal"/>
        <w:pBdr>
          <w:top w:val="nil"/>
          <w:left w:val="nil"/>
          <w:bottom w:val="nil"/>
          <w:right w:val="nil"/>
          <w:between w:val="nil"/>
        </w:pBdr>
        <w:tabs>
          <w:tab w:val="left" w:pos="5670"/>
        </w:tabs>
        <w:spacing w:line="288" w:lineRule="auto"/>
        <w:rPr>
          <w:rFonts w:ascii="Arial" w:eastAsia="Arial" w:hAnsi="Arial" w:cs="Arial"/>
          <w:sz w:val="22"/>
          <w:szCs w:val="22"/>
        </w:rPr>
      </w:pP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r>
        <w:rPr>
          <w:rFonts w:ascii="Arial" w:eastAsia="Arial" w:hAnsi="Arial" w:cs="Arial"/>
          <w:color w:val="000000"/>
          <w:sz w:val="22"/>
          <w:szCs w:val="22"/>
        </w:rPr>
        <w:t>V Praze dne ………………………………….</w:t>
      </w:r>
      <w:r>
        <w:rPr>
          <w:rFonts w:ascii="Arial" w:eastAsia="Arial" w:hAnsi="Arial" w:cs="Arial"/>
          <w:color w:val="000000"/>
          <w:sz w:val="22"/>
          <w:szCs w:val="22"/>
        </w:rPr>
        <w:tab/>
        <w:t>V Praze dne ………………………………….</w:t>
      </w:r>
      <w:r>
        <w:rPr>
          <w:rFonts w:ascii="Arial" w:eastAsia="Arial" w:hAnsi="Arial" w:cs="Arial"/>
          <w:color w:val="000000"/>
          <w:sz w:val="22"/>
          <w:szCs w:val="22"/>
        </w:rPr>
        <w:tab/>
      </w:r>
    </w:p>
    <w:p w:rsidR="00E21340" w:rsidRDefault="00E21340">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p>
    <w:p w:rsidR="00E21340" w:rsidRDefault="00E21340">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p>
    <w:p w:rsidR="00E21340" w:rsidRDefault="00E21340">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r>
        <w:rPr>
          <w:rFonts w:ascii="Arial" w:eastAsia="Arial" w:hAnsi="Arial" w:cs="Arial"/>
          <w:color w:val="000000"/>
          <w:sz w:val="22"/>
          <w:szCs w:val="22"/>
        </w:rPr>
        <w:t>……………………………………………………………………………………………………..……</w:t>
      </w:r>
    </w:p>
    <w:p w:rsidR="00E21340" w:rsidRDefault="005828AA">
      <w:pPr>
        <w:pStyle w:val="normal"/>
        <w:pBdr>
          <w:top w:val="nil"/>
          <w:left w:val="nil"/>
          <w:bottom w:val="nil"/>
          <w:right w:val="nil"/>
          <w:between w:val="nil"/>
        </w:pBdr>
        <w:spacing w:line="288" w:lineRule="auto"/>
        <w:rPr>
          <w:rFonts w:ascii="Arial" w:eastAsia="Arial" w:hAnsi="Arial" w:cs="Arial"/>
          <w:b/>
          <w:color w:val="000000"/>
          <w:sz w:val="22"/>
          <w:szCs w:val="22"/>
          <w:highlight w:val="yellow"/>
        </w:rPr>
      </w:pPr>
      <w:r>
        <w:rPr>
          <w:rFonts w:ascii="Arial" w:eastAsia="Arial" w:hAnsi="Arial" w:cs="Arial"/>
          <w:color w:val="000000"/>
          <w:sz w:val="22"/>
          <w:szCs w:val="22"/>
        </w:rPr>
        <w:t>za Národní filmový archiv</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 xml:space="preserve">       Mgr. Linda Pajdiak Hammelová</w:t>
      </w: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sz w:val="22"/>
          <w:szCs w:val="22"/>
        </w:rPr>
      </w:pPr>
      <w:r>
        <w:rPr>
          <w:rFonts w:ascii="Arial" w:eastAsia="Arial" w:hAnsi="Arial" w:cs="Arial"/>
          <w:color w:val="000000"/>
          <w:sz w:val="22"/>
          <w:szCs w:val="22"/>
        </w:rPr>
        <w:t>PhDr. Michal Bregant, generální ředitel</w:t>
      </w: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sz w:val="22"/>
          <w:szCs w:val="22"/>
        </w:rPr>
      </w:pPr>
      <w:r>
        <w:br w:type="page"/>
      </w: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r>
        <w:rPr>
          <w:rFonts w:ascii="Arial" w:eastAsia="Arial" w:hAnsi="Arial" w:cs="Arial"/>
          <w:color w:val="000000"/>
          <w:sz w:val="22"/>
          <w:szCs w:val="22"/>
        </w:rPr>
        <w:lastRenderedPageBreak/>
        <w:t>Příloha č. 1 Příkazní smlouvy</w:t>
      </w:r>
    </w:p>
    <w:p w:rsidR="00E21340" w:rsidRDefault="00E21340">
      <w:pPr>
        <w:pStyle w:val="normal"/>
        <w:pBdr>
          <w:top w:val="nil"/>
          <w:left w:val="nil"/>
          <w:bottom w:val="nil"/>
          <w:right w:val="nil"/>
          <w:between w:val="nil"/>
        </w:pBdr>
        <w:tabs>
          <w:tab w:val="left" w:pos="5670"/>
        </w:tabs>
        <w:spacing w:line="288" w:lineRule="auto"/>
        <w:rPr>
          <w:rFonts w:ascii="Arial" w:eastAsia="Arial" w:hAnsi="Arial" w:cs="Arial"/>
          <w:sz w:val="22"/>
          <w:szCs w:val="22"/>
        </w:rPr>
      </w:pPr>
    </w:p>
    <w:p w:rsidR="00E21340" w:rsidRDefault="00E21340">
      <w:pPr>
        <w:pStyle w:val="normal"/>
        <w:widowControl w:val="0"/>
        <w:pBdr>
          <w:top w:val="nil"/>
          <w:left w:val="nil"/>
          <w:bottom w:val="nil"/>
          <w:right w:val="nil"/>
          <w:between w:val="nil"/>
        </w:pBdr>
        <w:rPr>
          <w:rFonts w:ascii="Arial" w:eastAsia="Arial" w:hAnsi="Arial" w:cs="Arial"/>
          <w:color w:val="000000"/>
          <w:sz w:val="22"/>
          <w:szCs w:val="22"/>
        </w:rPr>
      </w:pPr>
    </w:p>
    <w:p w:rsidR="00E21340" w:rsidRDefault="005828AA">
      <w:pPr>
        <w:pStyle w:val="normal"/>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SPECIFIKACE PŘEDMĚTU PŘÍKAZU A ODMĚNY PŘÍKAZNÍKA</w:t>
      </w:r>
    </w:p>
    <w:p w:rsidR="00E21340" w:rsidRDefault="00E21340">
      <w:pPr>
        <w:pStyle w:val="normal"/>
        <w:widowControl w:val="0"/>
        <w:pBdr>
          <w:top w:val="nil"/>
          <w:left w:val="nil"/>
          <w:bottom w:val="nil"/>
          <w:right w:val="nil"/>
          <w:between w:val="nil"/>
        </w:pBdr>
        <w:ind w:left="284" w:hanging="284"/>
        <w:rPr>
          <w:rFonts w:ascii="Arial" w:eastAsia="Arial" w:hAnsi="Arial" w:cs="Arial"/>
          <w:sz w:val="22"/>
          <w:szCs w:val="22"/>
        </w:rPr>
      </w:pPr>
    </w:p>
    <w:p w:rsidR="00E21340" w:rsidRDefault="00E21340">
      <w:pPr>
        <w:pStyle w:val="normal"/>
        <w:widowControl w:val="0"/>
        <w:pBdr>
          <w:top w:val="nil"/>
          <w:left w:val="nil"/>
          <w:bottom w:val="nil"/>
          <w:right w:val="nil"/>
          <w:between w:val="nil"/>
        </w:pBdr>
        <w:ind w:left="284" w:hanging="284"/>
        <w:rPr>
          <w:rFonts w:ascii="Arial" w:eastAsia="Arial" w:hAnsi="Arial" w:cs="Arial"/>
          <w:sz w:val="22"/>
          <w:szCs w:val="22"/>
        </w:rPr>
      </w:pPr>
    </w:p>
    <w:p w:rsidR="00E21340" w:rsidRDefault="005828AA">
      <w:pPr>
        <w:pStyle w:val="normal"/>
        <w:widowControl w:val="0"/>
        <w:numPr>
          <w:ilvl w:val="2"/>
          <w:numId w:val="11"/>
        </w:numPr>
        <w:pBdr>
          <w:top w:val="nil"/>
          <w:left w:val="nil"/>
          <w:bottom w:val="nil"/>
          <w:right w:val="nil"/>
          <w:between w:val="nil"/>
        </w:pBdr>
        <w:spacing w:line="276" w:lineRule="auto"/>
        <w:ind w:left="284" w:hanging="284"/>
        <w:rPr>
          <w:rFonts w:ascii="Tahoma" w:eastAsia="Tahoma" w:hAnsi="Tahoma" w:cs="Tahoma"/>
          <w:color w:val="000000"/>
          <w:sz w:val="22"/>
          <w:szCs w:val="22"/>
        </w:rPr>
      </w:pPr>
      <w:r>
        <w:rPr>
          <w:rFonts w:ascii="Arial" w:eastAsia="Arial" w:hAnsi="Arial" w:cs="Arial"/>
          <w:color w:val="000000"/>
          <w:sz w:val="22"/>
          <w:szCs w:val="22"/>
        </w:rPr>
        <w:t>Předmětem příkazu je obstarání záležitosti Příkazce Příkazníkem, spočívající v</w:t>
      </w:r>
      <w:r>
        <w:rPr>
          <w:rFonts w:ascii="Arial" w:eastAsia="Arial" w:hAnsi="Arial" w:cs="Arial"/>
          <w:sz w:val="22"/>
          <w:szCs w:val="22"/>
        </w:rPr>
        <w:t> projektovém řízení digitálního restaurování filmů, které vykonává Příkazník v rámci oboru činnosti - Agenturní činnosti v oblasti kultury a umění</w:t>
      </w:r>
      <w:r>
        <w:rPr>
          <w:rFonts w:ascii="Arial" w:eastAsia="Arial" w:hAnsi="Arial" w:cs="Arial"/>
          <w:color w:val="000000"/>
          <w:sz w:val="22"/>
          <w:szCs w:val="22"/>
        </w:rPr>
        <w:t>, jmenovitě:</w:t>
      </w:r>
    </w:p>
    <w:p w:rsidR="00E21340" w:rsidRDefault="00E21340">
      <w:pPr>
        <w:pStyle w:val="normal"/>
        <w:widowControl w:val="0"/>
        <w:pBdr>
          <w:top w:val="nil"/>
          <w:left w:val="nil"/>
          <w:bottom w:val="nil"/>
          <w:right w:val="nil"/>
          <w:between w:val="nil"/>
        </w:pBdr>
        <w:spacing w:line="276" w:lineRule="auto"/>
        <w:rPr>
          <w:rFonts w:ascii="Arial" w:eastAsia="Arial" w:hAnsi="Arial" w:cs="Arial"/>
          <w:color w:val="000000"/>
          <w:sz w:val="22"/>
          <w:szCs w:val="22"/>
          <w:u w:val="single"/>
        </w:rPr>
      </w:pP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zajištění digitálního zrestaurování čtyř filmů v zahraničí (filmy A)</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zajištění digitálního zrestaurování šestnácti filmů v České republice (filmy B) </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zajištění digitalizace 24 filmů v České republice (filmy C)</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koordinaci restaurátorského týmu NFA, zajišťování jeho pravidelného setkávání a informování, vedení porad, poskytování dokumentů s přípravami na porady a dokumentů se zápisy z porad</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koordinaci zástupců dalších oddělení NFA, které se na procesu digitálního restaurování podílejí (KNFA, OPA, OFS, OFK)</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koordinaci externí spolupráce (vypracování chronologií)</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koordinaci činností spojených s poskytováním filmových i nefilmových materiálů externím firmám a spolupracovníkům vyřizování administrativní agendy spojené s projekty digitálního restaurování </w:t>
      </w:r>
    </w:p>
    <w:p w:rsidR="00E21340" w:rsidRDefault="005828AA">
      <w:pPr>
        <w:pStyle w:val="normal"/>
        <w:widowControl w:val="0"/>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přítomnost na pracovních, kontrolních a schvalovacích projekcích  u externích dodavatelů přítomnost na služebních cestách za účelem restaurátorských prací u zahraničních dodavatelů</w:t>
      </w:r>
    </w:p>
    <w:p w:rsidR="00E21340" w:rsidRDefault="00E21340">
      <w:pPr>
        <w:pStyle w:val="normal"/>
        <w:widowControl w:val="0"/>
        <w:spacing w:before="200" w:after="200" w:line="276" w:lineRule="auto"/>
        <w:rPr>
          <w:rFonts w:ascii="Arial" w:eastAsia="Arial" w:hAnsi="Arial" w:cs="Arial"/>
          <w:sz w:val="22"/>
          <w:szCs w:val="22"/>
        </w:rPr>
      </w:pPr>
    </w:p>
    <w:p w:rsidR="00E21340" w:rsidRDefault="005828AA">
      <w:pPr>
        <w:pStyle w:val="normal"/>
        <w:widowControl w:val="0"/>
        <w:spacing w:before="200" w:after="200" w:line="276" w:lineRule="auto"/>
        <w:rPr>
          <w:rFonts w:ascii="Arial" w:eastAsia="Arial" w:hAnsi="Arial" w:cs="Arial"/>
          <w:sz w:val="22"/>
          <w:szCs w:val="22"/>
        </w:rPr>
      </w:pPr>
      <w:r>
        <w:rPr>
          <w:rFonts w:ascii="Arial" w:eastAsia="Arial" w:hAnsi="Arial" w:cs="Arial"/>
          <w:sz w:val="22"/>
          <w:szCs w:val="22"/>
        </w:rPr>
        <w:t>V návaznosti na výkon pravidelných činností bude Příkazník komunikovat a spolupracovat se zástupci různých oddělení NFA, zejména OK, OO, DL, OFS, OPA, KNFA, OFK, PR.</w:t>
      </w:r>
    </w:p>
    <w:p w:rsidR="00E21340" w:rsidRDefault="005828AA">
      <w:pPr>
        <w:pStyle w:val="normal"/>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V souladu s článkem II. smlouvy je Příkazník povinen řídit se při plnění příkazu pokyny, požadavky a dispozicemi Příkazce a jeho zástupců, které mohou uvedené </w:t>
      </w:r>
      <w:r>
        <w:rPr>
          <w:rFonts w:ascii="Arial" w:eastAsia="Arial" w:hAnsi="Arial" w:cs="Arial"/>
          <w:i/>
          <w:color w:val="000000"/>
          <w:sz w:val="22"/>
          <w:szCs w:val="22"/>
        </w:rPr>
        <w:t>Pravidelné činnosti Příkazníka</w:t>
      </w:r>
      <w:r>
        <w:rPr>
          <w:rFonts w:ascii="Arial" w:eastAsia="Arial" w:hAnsi="Arial" w:cs="Arial"/>
          <w:color w:val="000000"/>
          <w:sz w:val="22"/>
          <w:szCs w:val="22"/>
        </w:rPr>
        <w:t xml:space="preserve"> konkretizovat a v přiměřeném rozsahu modifikovat, a to formou písemných pokynů v elektronické podobě, tedy e-mailem na emailovou adresu: linda.hammelova@nfa.cz. </w:t>
      </w:r>
    </w:p>
    <w:p w:rsidR="00E21340" w:rsidRDefault="00E21340">
      <w:pPr>
        <w:pStyle w:val="normal"/>
        <w:widowControl w:val="0"/>
        <w:pBdr>
          <w:top w:val="nil"/>
          <w:left w:val="nil"/>
          <w:bottom w:val="nil"/>
          <w:right w:val="nil"/>
          <w:between w:val="nil"/>
        </w:pBdr>
        <w:spacing w:line="276" w:lineRule="auto"/>
        <w:rPr>
          <w:rFonts w:ascii="Arial" w:eastAsia="Arial" w:hAnsi="Arial" w:cs="Arial"/>
          <w:b/>
          <w:sz w:val="22"/>
          <w:szCs w:val="22"/>
        </w:rPr>
      </w:pPr>
    </w:p>
    <w:p w:rsidR="00E21340" w:rsidRDefault="00E21340">
      <w:pPr>
        <w:pStyle w:val="normal"/>
        <w:widowControl w:val="0"/>
        <w:pBdr>
          <w:top w:val="nil"/>
          <w:left w:val="nil"/>
          <w:bottom w:val="nil"/>
          <w:right w:val="nil"/>
          <w:between w:val="nil"/>
        </w:pBdr>
        <w:spacing w:line="276" w:lineRule="auto"/>
        <w:rPr>
          <w:rFonts w:ascii="Arial" w:eastAsia="Arial" w:hAnsi="Arial" w:cs="Arial"/>
          <w:b/>
          <w:sz w:val="22"/>
          <w:szCs w:val="22"/>
        </w:rPr>
      </w:pPr>
    </w:p>
    <w:p w:rsidR="00E21340" w:rsidRDefault="00E21340">
      <w:pPr>
        <w:pStyle w:val="normal"/>
        <w:widowControl w:val="0"/>
        <w:pBdr>
          <w:top w:val="nil"/>
          <w:left w:val="nil"/>
          <w:bottom w:val="nil"/>
          <w:right w:val="nil"/>
          <w:between w:val="nil"/>
        </w:pBdr>
        <w:spacing w:line="276" w:lineRule="auto"/>
        <w:rPr>
          <w:rFonts w:ascii="Arial" w:eastAsia="Arial" w:hAnsi="Arial" w:cs="Arial"/>
          <w:b/>
          <w:sz w:val="22"/>
          <w:szCs w:val="22"/>
        </w:rPr>
      </w:pPr>
    </w:p>
    <w:p w:rsidR="00E21340" w:rsidRDefault="00E21340">
      <w:pPr>
        <w:pStyle w:val="normal"/>
        <w:widowControl w:val="0"/>
        <w:pBdr>
          <w:top w:val="nil"/>
          <w:left w:val="nil"/>
          <w:bottom w:val="nil"/>
          <w:right w:val="nil"/>
          <w:between w:val="nil"/>
        </w:pBdr>
        <w:spacing w:line="276" w:lineRule="auto"/>
        <w:rPr>
          <w:rFonts w:ascii="Arial" w:eastAsia="Arial" w:hAnsi="Arial" w:cs="Arial"/>
          <w:b/>
          <w:color w:val="000000"/>
          <w:sz w:val="22"/>
          <w:szCs w:val="22"/>
        </w:rPr>
      </w:pPr>
    </w:p>
    <w:p w:rsidR="00E21340" w:rsidRDefault="005828AA">
      <w:pPr>
        <w:pStyle w:val="normal"/>
        <w:widowControl w:val="0"/>
        <w:numPr>
          <w:ilvl w:val="2"/>
          <w:numId w:val="11"/>
        </w:numPr>
        <w:pBdr>
          <w:top w:val="nil"/>
          <w:left w:val="nil"/>
          <w:bottom w:val="nil"/>
          <w:right w:val="nil"/>
          <w:between w:val="nil"/>
        </w:pBdr>
        <w:spacing w:line="276" w:lineRule="auto"/>
        <w:ind w:left="284" w:hanging="284"/>
        <w:rPr>
          <w:rFonts w:ascii="Arial" w:eastAsia="Arial" w:hAnsi="Arial" w:cs="Arial"/>
          <w:color w:val="000000"/>
          <w:sz w:val="22"/>
          <w:szCs w:val="22"/>
        </w:rPr>
      </w:pPr>
      <w:r>
        <w:rPr>
          <w:rFonts w:ascii="Arial" w:eastAsia="Arial" w:hAnsi="Arial" w:cs="Arial"/>
          <w:color w:val="000000"/>
          <w:sz w:val="22"/>
          <w:szCs w:val="22"/>
        </w:rPr>
        <w:t>Odměna</w:t>
      </w:r>
    </w:p>
    <w:p w:rsidR="00E21340" w:rsidRDefault="00E21340">
      <w:pPr>
        <w:pStyle w:val="normal"/>
        <w:widowControl w:val="0"/>
        <w:pBdr>
          <w:top w:val="nil"/>
          <w:left w:val="nil"/>
          <w:bottom w:val="nil"/>
          <w:right w:val="nil"/>
          <w:between w:val="nil"/>
        </w:pBdr>
        <w:spacing w:line="276" w:lineRule="auto"/>
        <w:ind w:left="2766"/>
        <w:rPr>
          <w:rFonts w:ascii="Arial" w:eastAsia="Arial" w:hAnsi="Arial" w:cs="Arial"/>
          <w:sz w:val="22"/>
          <w:szCs w:val="22"/>
        </w:rPr>
      </w:pPr>
    </w:p>
    <w:p w:rsidR="00E21340" w:rsidRDefault="005828AA">
      <w:pPr>
        <w:pStyle w:val="normal"/>
        <w:widowControl w:val="0"/>
        <w:pBdr>
          <w:top w:val="nil"/>
          <w:left w:val="nil"/>
          <w:bottom w:val="nil"/>
          <w:right w:val="nil"/>
          <w:between w:val="nil"/>
        </w:pBdr>
        <w:spacing w:line="276" w:lineRule="auto"/>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xml:space="preserve">Za výkon </w:t>
      </w:r>
      <w:r>
        <w:rPr>
          <w:rFonts w:ascii="Arial" w:eastAsia="Arial" w:hAnsi="Arial" w:cs="Arial"/>
          <w:i/>
          <w:color w:val="000000"/>
          <w:sz w:val="22"/>
          <w:szCs w:val="22"/>
        </w:rPr>
        <w:t>Činnosti Příkazníka</w:t>
      </w:r>
      <w:r>
        <w:rPr>
          <w:rFonts w:ascii="Arial" w:eastAsia="Arial" w:hAnsi="Arial" w:cs="Arial"/>
          <w:color w:val="000000"/>
          <w:sz w:val="22"/>
          <w:szCs w:val="22"/>
        </w:rPr>
        <w:t xml:space="preserve"> specifikovaný v bodu A, náleží Příkazníkovi celková odměna v maximální možné </w:t>
      </w:r>
      <w:r>
        <w:rPr>
          <w:rFonts w:ascii="Arial" w:eastAsia="Arial" w:hAnsi="Arial" w:cs="Arial"/>
          <w:sz w:val="22"/>
          <w:szCs w:val="22"/>
        </w:rPr>
        <w:t>1.</w:t>
      </w:r>
      <w:r>
        <w:rPr>
          <w:rFonts w:ascii="Arial" w:eastAsia="Arial" w:hAnsi="Arial" w:cs="Arial"/>
          <w:color w:val="000000"/>
          <w:sz w:val="22"/>
          <w:szCs w:val="22"/>
        </w:rPr>
        <w:t xml:space="preserve">320.000,- Kč, přičemž odměna byla dohodou sjednána tak, že za projektové vedení </w:t>
      </w:r>
    </w:p>
    <w:p w:rsidR="00E21340" w:rsidRDefault="00E21340">
      <w:pPr>
        <w:pStyle w:val="normal"/>
        <w:widowControl w:val="0"/>
        <w:pBdr>
          <w:top w:val="nil"/>
          <w:left w:val="nil"/>
          <w:bottom w:val="nil"/>
          <w:right w:val="nil"/>
          <w:between w:val="nil"/>
        </w:pBdr>
        <w:spacing w:line="276" w:lineRule="auto"/>
        <w:rPr>
          <w:rFonts w:ascii="Arial" w:eastAsia="Arial" w:hAnsi="Arial" w:cs="Arial"/>
          <w:sz w:val="22"/>
          <w:szCs w:val="22"/>
        </w:rPr>
      </w:pPr>
      <w:bookmarkStart w:id="2" w:name="_10c23x6uuzel" w:colFirst="0" w:colLast="0"/>
      <w:bookmarkEnd w:id="2"/>
    </w:p>
    <w:p w:rsidR="00E21340" w:rsidRDefault="005828AA">
      <w:pPr>
        <w:pStyle w:val="normal"/>
        <w:widowControl w:val="0"/>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restaurování filmu A náleží Příkazníkovi odměna ve výši 100.000,- Kč (předpokládaný počet 4 filmy)</w:t>
      </w:r>
    </w:p>
    <w:p w:rsidR="00E21340" w:rsidRDefault="005828AA">
      <w:pPr>
        <w:pStyle w:val="normal"/>
        <w:widowControl w:val="0"/>
        <w:numPr>
          <w:ilvl w:val="0"/>
          <w:numId w:val="4"/>
        </w:numPr>
        <w:pBdr>
          <w:top w:val="nil"/>
          <w:left w:val="nil"/>
          <w:bottom w:val="nil"/>
          <w:right w:val="nil"/>
          <w:between w:val="nil"/>
        </w:pBdr>
        <w:spacing w:line="360" w:lineRule="auto"/>
        <w:rPr>
          <w:rFonts w:ascii="Arial" w:eastAsia="Arial" w:hAnsi="Arial" w:cs="Arial"/>
          <w:color w:val="000000"/>
          <w:sz w:val="22"/>
          <w:szCs w:val="22"/>
        </w:rPr>
      </w:pPr>
      <w:bookmarkStart w:id="3" w:name="_k6ac2uyhfq0" w:colFirst="0" w:colLast="0"/>
      <w:bookmarkEnd w:id="3"/>
      <w:r>
        <w:rPr>
          <w:rFonts w:ascii="Arial" w:eastAsia="Arial" w:hAnsi="Arial" w:cs="Arial"/>
          <w:color w:val="000000"/>
          <w:sz w:val="22"/>
          <w:szCs w:val="22"/>
        </w:rPr>
        <w:t xml:space="preserve">restaurování filmu B odměna ve výši </w:t>
      </w:r>
      <w:r>
        <w:rPr>
          <w:rFonts w:ascii="Arial" w:eastAsia="Arial" w:hAnsi="Arial" w:cs="Arial"/>
          <w:sz w:val="22"/>
          <w:szCs w:val="22"/>
        </w:rPr>
        <w:t>5</w:t>
      </w:r>
      <w:r>
        <w:rPr>
          <w:rFonts w:ascii="Arial" w:eastAsia="Arial" w:hAnsi="Arial" w:cs="Arial"/>
          <w:color w:val="000000"/>
          <w:sz w:val="22"/>
          <w:szCs w:val="22"/>
        </w:rPr>
        <w:t>0.000,- Kč (předpokládaný počet 16 filmů)</w:t>
      </w:r>
    </w:p>
    <w:p w:rsidR="00E21340" w:rsidRDefault="005828AA">
      <w:pPr>
        <w:pStyle w:val="normal"/>
        <w:widowControl w:val="0"/>
        <w:numPr>
          <w:ilvl w:val="0"/>
          <w:numId w:val="4"/>
        </w:numPr>
        <w:pBdr>
          <w:top w:val="nil"/>
          <w:left w:val="nil"/>
          <w:bottom w:val="nil"/>
          <w:right w:val="nil"/>
          <w:between w:val="nil"/>
        </w:pBdr>
        <w:spacing w:line="360" w:lineRule="auto"/>
        <w:rPr>
          <w:rFonts w:ascii="Arial" w:eastAsia="Arial" w:hAnsi="Arial" w:cs="Arial"/>
          <w:color w:val="000000"/>
          <w:sz w:val="22"/>
          <w:szCs w:val="22"/>
        </w:rPr>
      </w:pPr>
      <w:bookmarkStart w:id="4" w:name="_sfqpuobkz78l" w:colFirst="0" w:colLast="0"/>
      <w:bookmarkEnd w:id="4"/>
      <w:r>
        <w:rPr>
          <w:rFonts w:ascii="Arial" w:eastAsia="Arial" w:hAnsi="Arial" w:cs="Arial"/>
          <w:sz w:val="22"/>
          <w:szCs w:val="22"/>
        </w:rPr>
        <w:t>digitalizace filmu C odměna ve výši 5.000,- Kč (předpokládaný počet (24 filmů)</w:t>
      </w:r>
      <w:r>
        <w:rPr>
          <w:rFonts w:ascii="Arial" w:eastAsia="Arial" w:hAnsi="Arial" w:cs="Arial"/>
          <w:color w:val="000000"/>
          <w:sz w:val="22"/>
          <w:szCs w:val="22"/>
        </w:rPr>
        <w:t xml:space="preserve">. </w:t>
      </w:r>
    </w:p>
    <w:p w:rsidR="00E21340" w:rsidRDefault="00E21340">
      <w:pPr>
        <w:pStyle w:val="normal"/>
        <w:widowControl w:val="0"/>
        <w:pBdr>
          <w:top w:val="nil"/>
          <w:left w:val="nil"/>
          <w:bottom w:val="nil"/>
          <w:right w:val="nil"/>
          <w:between w:val="nil"/>
        </w:pBdr>
        <w:spacing w:line="276" w:lineRule="auto"/>
        <w:rPr>
          <w:rFonts w:ascii="Arial" w:eastAsia="Arial" w:hAnsi="Arial" w:cs="Arial"/>
          <w:b/>
          <w:sz w:val="22"/>
          <w:szCs w:val="22"/>
        </w:rPr>
      </w:pPr>
    </w:p>
    <w:p w:rsidR="00E21340" w:rsidRDefault="00E21340">
      <w:pPr>
        <w:pStyle w:val="normal"/>
        <w:widowControl w:val="0"/>
        <w:pBdr>
          <w:top w:val="nil"/>
          <w:left w:val="nil"/>
          <w:bottom w:val="nil"/>
          <w:right w:val="nil"/>
          <w:between w:val="nil"/>
        </w:pBdr>
        <w:spacing w:line="276" w:lineRule="auto"/>
        <w:rPr>
          <w:rFonts w:ascii="Arial" w:eastAsia="Arial" w:hAnsi="Arial" w:cs="Arial"/>
          <w:b/>
          <w:sz w:val="22"/>
          <w:szCs w:val="22"/>
        </w:rPr>
      </w:pPr>
    </w:p>
    <w:p w:rsidR="00E21340" w:rsidRDefault="00E21340">
      <w:pPr>
        <w:pStyle w:val="normal"/>
        <w:widowControl w:val="0"/>
        <w:pBdr>
          <w:top w:val="nil"/>
          <w:left w:val="nil"/>
          <w:bottom w:val="nil"/>
          <w:right w:val="nil"/>
          <w:between w:val="nil"/>
        </w:pBdr>
        <w:spacing w:line="276" w:lineRule="auto"/>
        <w:rPr>
          <w:rFonts w:ascii="Arial" w:eastAsia="Arial" w:hAnsi="Arial" w:cs="Arial"/>
          <w:b/>
          <w:sz w:val="22"/>
          <w:szCs w:val="22"/>
        </w:rPr>
      </w:pPr>
    </w:p>
    <w:p w:rsidR="00E21340" w:rsidRDefault="00E21340">
      <w:pPr>
        <w:pStyle w:val="normal"/>
        <w:widowControl w:val="0"/>
        <w:pBdr>
          <w:top w:val="nil"/>
          <w:left w:val="nil"/>
          <w:bottom w:val="nil"/>
          <w:right w:val="nil"/>
          <w:between w:val="nil"/>
        </w:pBdr>
        <w:rPr>
          <w:rFonts w:ascii="Arial" w:eastAsia="Arial" w:hAnsi="Arial" w:cs="Arial"/>
          <w:b/>
          <w:color w:val="000000"/>
          <w:sz w:val="22"/>
          <w:szCs w:val="22"/>
        </w:rPr>
      </w:pP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r>
        <w:rPr>
          <w:rFonts w:ascii="Arial" w:eastAsia="Arial" w:hAnsi="Arial" w:cs="Arial"/>
          <w:color w:val="000000"/>
          <w:sz w:val="22"/>
          <w:szCs w:val="22"/>
        </w:rPr>
        <w:t>Příkazce:</w:t>
      </w:r>
      <w:r>
        <w:rPr>
          <w:rFonts w:ascii="Arial" w:eastAsia="Arial" w:hAnsi="Arial" w:cs="Arial"/>
          <w:color w:val="000000"/>
          <w:sz w:val="22"/>
          <w:szCs w:val="22"/>
        </w:rPr>
        <w:tab/>
        <w:t>Příkazník:</w:t>
      </w:r>
    </w:p>
    <w:p w:rsidR="00E21340" w:rsidRDefault="00E21340">
      <w:pPr>
        <w:pStyle w:val="normal"/>
        <w:pBdr>
          <w:top w:val="nil"/>
          <w:left w:val="nil"/>
          <w:bottom w:val="nil"/>
          <w:right w:val="nil"/>
          <w:between w:val="nil"/>
        </w:pBdr>
        <w:tabs>
          <w:tab w:val="left" w:pos="48"/>
          <w:tab w:val="right" w:pos="3158"/>
          <w:tab w:val="left" w:pos="3254"/>
          <w:tab w:val="left" w:pos="5529"/>
        </w:tabs>
        <w:spacing w:line="288" w:lineRule="auto"/>
        <w:rPr>
          <w:rFonts w:ascii="Arial" w:eastAsia="Arial" w:hAnsi="Arial" w:cs="Arial"/>
          <w:sz w:val="22"/>
          <w:szCs w:val="22"/>
        </w:rPr>
      </w:pPr>
    </w:p>
    <w:p w:rsidR="00E21340" w:rsidRDefault="00E21340">
      <w:pPr>
        <w:pStyle w:val="normal"/>
        <w:pBdr>
          <w:top w:val="nil"/>
          <w:left w:val="nil"/>
          <w:bottom w:val="nil"/>
          <w:right w:val="nil"/>
          <w:between w:val="nil"/>
        </w:pBdr>
        <w:tabs>
          <w:tab w:val="left" w:pos="48"/>
          <w:tab w:val="right" w:pos="3158"/>
          <w:tab w:val="left" w:pos="3254"/>
          <w:tab w:val="left" w:pos="5529"/>
        </w:tabs>
        <w:spacing w:line="288" w:lineRule="auto"/>
        <w:rPr>
          <w:rFonts w:ascii="Arial" w:eastAsia="Arial" w:hAnsi="Arial" w:cs="Arial"/>
          <w:sz w:val="22"/>
          <w:szCs w:val="22"/>
        </w:rPr>
      </w:pPr>
    </w:p>
    <w:p w:rsidR="00E21340" w:rsidRDefault="00E21340">
      <w:pPr>
        <w:pStyle w:val="normal"/>
        <w:pBdr>
          <w:top w:val="nil"/>
          <w:left w:val="nil"/>
          <w:bottom w:val="nil"/>
          <w:right w:val="nil"/>
          <w:between w:val="nil"/>
        </w:pBdr>
        <w:tabs>
          <w:tab w:val="left" w:pos="48"/>
          <w:tab w:val="right" w:pos="3158"/>
          <w:tab w:val="left" w:pos="3254"/>
          <w:tab w:val="left" w:pos="5529"/>
        </w:tabs>
        <w:spacing w:line="288" w:lineRule="auto"/>
        <w:rPr>
          <w:rFonts w:ascii="Arial" w:eastAsia="Arial" w:hAnsi="Arial" w:cs="Arial"/>
          <w:color w:val="000000"/>
          <w:sz w:val="22"/>
          <w:szCs w:val="22"/>
        </w:rPr>
      </w:pP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r>
        <w:rPr>
          <w:rFonts w:ascii="Arial" w:eastAsia="Arial" w:hAnsi="Arial" w:cs="Arial"/>
          <w:color w:val="000000"/>
          <w:sz w:val="22"/>
          <w:szCs w:val="22"/>
        </w:rPr>
        <w:t>……………………………………………………………………………………………………..……</w:t>
      </w:r>
    </w:p>
    <w:p w:rsidR="00E21340" w:rsidRDefault="005828AA">
      <w:pPr>
        <w:pStyle w:val="normal"/>
        <w:pBdr>
          <w:top w:val="nil"/>
          <w:left w:val="nil"/>
          <w:bottom w:val="nil"/>
          <w:right w:val="nil"/>
          <w:between w:val="nil"/>
        </w:pBdr>
        <w:spacing w:line="288" w:lineRule="auto"/>
        <w:rPr>
          <w:rFonts w:ascii="Arial" w:eastAsia="Arial" w:hAnsi="Arial" w:cs="Arial"/>
          <w:b/>
          <w:color w:val="000000"/>
          <w:sz w:val="22"/>
          <w:szCs w:val="22"/>
          <w:highlight w:val="yellow"/>
        </w:rPr>
      </w:pPr>
      <w:r>
        <w:rPr>
          <w:rFonts w:ascii="Arial" w:eastAsia="Arial" w:hAnsi="Arial" w:cs="Arial"/>
          <w:color w:val="000000"/>
          <w:sz w:val="22"/>
          <w:szCs w:val="22"/>
        </w:rPr>
        <w:t>za Národní filmový archiv</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 xml:space="preserve">        Mgr. Linda Pajdiak Hammelová</w:t>
      </w:r>
    </w:p>
    <w:p w:rsidR="00E21340" w:rsidRDefault="005828AA">
      <w:pPr>
        <w:pStyle w:val="normal"/>
        <w:pBdr>
          <w:top w:val="nil"/>
          <w:left w:val="nil"/>
          <w:bottom w:val="nil"/>
          <w:right w:val="nil"/>
          <w:between w:val="nil"/>
        </w:pBdr>
        <w:tabs>
          <w:tab w:val="left" w:pos="5670"/>
        </w:tabs>
        <w:spacing w:line="288" w:lineRule="auto"/>
        <w:rPr>
          <w:rFonts w:ascii="Arial" w:eastAsia="Arial" w:hAnsi="Arial" w:cs="Arial"/>
          <w:color w:val="000000"/>
          <w:sz w:val="22"/>
          <w:szCs w:val="22"/>
        </w:rPr>
      </w:pPr>
      <w:r>
        <w:rPr>
          <w:rFonts w:ascii="Arial" w:eastAsia="Arial" w:hAnsi="Arial" w:cs="Arial"/>
          <w:color w:val="000000"/>
          <w:sz w:val="22"/>
          <w:szCs w:val="22"/>
        </w:rPr>
        <w:t>PhDr. Michal Bregant, generální ředitel</w:t>
      </w:r>
      <w:r>
        <w:rPr>
          <w:rFonts w:ascii="Arial" w:eastAsia="Arial" w:hAnsi="Arial" w:cs="Arial"/>
          <w:color w:val="000000"/>
          <w:sz w:val="22"/>
          <w:szCs w:val="22"/>
        </w:rPr>
        <w:tab/>
      </w:r>
    </w:p>
    <w:sectPr w:rsidR="00E21340" w:rsidSect="00E21340">
      <w:headerReference w:type="default" r:id="rId7"/>
      <w:footerReference w:type="default" r:id="rId8"/>
      <w:pgSz w:w="12240" w:h="15840"/>
      <w:pgMar w:top="1440" w:right="1080" w:bottom="1440" w:left="108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40" w:rsidRDefault="003F3140" w:rsidP="00E21340">
      <w:r>
        <w:separator/>
      </w:r>
    </w:p>
  </w:endnote>
  <w:endnote w:type="continuationSeparator" w:id="1">
    <w:p w:rsidR="003F3140" w:rsidRDefault="003F3140" w:rsidP="00E21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0" w:rsidRDefault="005828AA">
    <w:pPr>
      <w:pStyle w:val="normal"/>
      <w:pBdr>
        <w:top w:val="nil"/>
        <w:left w:val="nil"/>
        <w:bottom w:val="nil"/>
        <w:right w:val="nil"/>
        <w:between w:val="nil"/>
      </w:pBdr>
      <w:tabs>
        <w:tab w:val="center" w:pos="4536"/>
        <w:tab w:val="right" w:pos="9072"/>
      </w:tabs>
      <w:jc w:val="center"/>
      <w:rPr>
        <w:color w:val="000000"/>
      </w:rPr>
    </w:pPr>
    <w:r>
      <w:rPr>
        <w:rFonts w:ascii="Tahoma" w:eastAsia="Tahoma" w:hAnsi="Tahoma" w:cs="Tahoma"/>
        <w:color w:val="000000"/>
        <w:sz w:val="18"/>
        <w:szCs w:val="18"/>
      </w:rPr>
      <w:t xml:space="preserve">Stránka </w:t>
    </w:r>
    <w:r w:rsidR="0085416A">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sidR="0085416A">
      <w:rPr>
        <w:rFonts w:ascii="Tahoma" w:eastAsia="Tahoma" w:hAnsi="Tahoma" w:cs="Tahoma"/>
        <w:color w:val="000000"/>
        <w:sz w:val="18"/>
        <w:szCs w:val="18"/>
      </w:rPr>
      <w:fldChar w:fldCharType="separate"/>
    </w:r>
    <w:r w:rsidR="00960178">
      <w:rPr>
        <w:rFonts w:ascii="Tahoma" w:eastAsia="Tahoma" w:hAnsi="Tahoma" w:cs="Tahoma"/>
        <w:noProof/>
        <w:color w:val="000000"/>
        <w:sz w:val="18"/>
        <w:szCs w:val="18"/>
      </w:rPr>
      <w:t>7</w:t>
    </w:r>
    <w:r w:rsidR="0085416A">
      <w:rPr>
        <w:rFonts w:ascii="Tahoma" w:eastAsia="Tahoma" w:hAnsi="Tahoma" w:cs="Tahoma"/>
        <w:color w:val="000000"/>
        <w:sz w:val="18"/>
        <w:szCs w:val="18"/>
      </w:rPr>
      <w:fldChar w:fldCharType="end"/>
    </w:r>
    <w:r>
      <w:rPr>
        <w:rFonts w:ascii="Tahoma" w:eastAsia="Tahoma" w:hAnsi="Tahoma" w:cs="Tahoma"/>
        <w:color w:val="000000"/>
        <w:sz w:val="18"/>
        <w:szCs w:val="18"/>
      </w:rPr>
      <w:t xml:space="preserve"> z </w:t>
    </w:r>
    <w:r w:rsidR="0085416A">
      <w:rPr>
        <w:rFonts w:ascii="Tahoma" w:eastAsia="Tahoma" w:hAnsi="Tahoma" w:cs="Tahoma"/>
        <w:color w:val="000000"/>
        <w:sz w:val="18"/>
        <w:szCs w:val="18"/>
      </w:rPr>
      <w:fldChar w:fldCharType="begin"/>
    </w:r>
    <w:r>
      <w:rPr>
        <w:rFonts w:ascii="Tahoma" w:eastAsia="Tahoma" w:hAnsi="Tahoma" w:cs="Tahoma"/>
        <w:color w:val="000000"/>
        <w:sz w:val="18"/>
        <w:szCs w:val="18"/>
      </w:rPr>
      <w:instrText>NUMPAGES</w:instrText>
    </w:r>
    <w:r w:rsidR="0085416A">
      <w:rPr>
        <w:rFonts w:ascii="Tahoma" w:eastAsia="Tahoma" w:hAnsi="Tahoma" w:cs="Tahoma"/>
        <w:color w:val="000000"/>
        <w:sz w:val="18"/>
        <w:szCs w:val="18"/>
      </w:rPr>
      <w:fldChar w:fldCharType="separate"/>
    </w:r>
    <w:r w:rsidR="00960178">
      <w:rPr>
        <w:rFonts w:ascii="Tahoma" w:eastAsia="Tahoma" w:hAnsi="Tahoma" w:cs="Tahoma"/>
        <w:noProof/>
        <w:color w:val="000000"/>
        <w:sz w:val="18"/>
        <w:szCs w:val="18"/>
      </w:rPr>
      <w:t>8</w:t>
    </w:r>
    <w:r w:rsidR="0085416A">
      <w:rPr>
        <w:rFonts w:ascii="Tahoma" w:eastAsia="Tahoma" w:hAnsi="Tahoma" w:cs="Tahoma"/>
        <w:color w:val="000000"/>
        <w:sz w:val="18"/>
        <w:szCs w:val="18"/>
      </w:rPr>
      <w:fldChar w:fldCharType="end"/>
    </w:r>
  </w:p>
  <w:p w:rsidR="00E21340" w:rsidRDefault="00E21340">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40" w:rsidRDefault="003F3140" w:rsidP="00E21340">
      <w:r>
        <w:separator/>
      </w:r>
    </w:p>
  </w:footnote>
  <w:footnote w:type="continuationSeparator" w:id="1">
    <w:p w:rsidR="003F3140" w:rsidRDefault="003F3140" w:rsidP="00E21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0" w:rsidRDefault="005828AA">
    <w:pPr>
      <w:pStyle w:val="normal"/>
      <w:tabs>
        <w:tab w:val="center" w:pos="4536"/>
        <w:tab w:val="right" w:pos="9072"/>
      </w:tabs>
      <w:jc w:val="right"/>
    </w:pPr>
    <w:r>
      <w:rPr>
        <w:rFonts w:ascii="Arial" w:eastAsia="Arial" w:hAnsi="Arial" w:cs="Arial"/>
        <w:b/>
      </w:rPr>
      <w:t xml:space="preserve">Č.j. </w:t>
    </w:r>
    <w:r>
      <w:rPr>
        <w:rFonts w:ascii="Arial" w:eastAsia="Arial" w:hAnsi="Arial" w:cs="Arial"/>
        <w:b/>
        <w:highlight w:val="white"/>
      </w:rPr>
      <w:t>NFA</w:t>
    </w:r>
    <w:r w:rsidR="008C4AEF">
      <w:rPr>
        <w:rFonts w:ascii="Arial" w:eastAsia="Arial" w:hAnsi="Arial" w:cs="Arial"/>
        <w:b/>
      </w:rPr>
      <w:t xml:space="preserve"> 0844/2021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342"/>
    <w:multiLevelType w:val="multilevel"/>
    <w:tmpl w:val="87E04710"/>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BA1EAD"/>
    <w:multiLevelType w:val="multilevel"/>
    <w:tmpl w:val="3422462E"/>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72577F"/>
    <w:multiLevelType w:val="multilevel"/>
    <w:tmpl w:val="E634ECA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upp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51E92FAB"/>
    <w:multiLevelType w:val="multilevel"/>
    <w:tmpl w:val="C37A9288"/>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AD1CF2"/>
    <w:multiLevelType w:val="multilevel"/>
    <w:tmpl w:val="6534DDC6"/>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04156B"/>
    <w:multiLevelType w:val="multilevel"/>
    <w:tmpl w:val="A71ED53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0F152F"/>
    <w:multiLevelType w:val="multilevel"/>
    <w:tmpl w:val="AD8C495E"/>
    <w:lvl w:ilvl="0">
      <w:start w:val="1"/>
      <w:numFmt w:val="decimal"/>
      <w:lvlText w:val="4.%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8E6672"/>
    <w:multiLevelType w:val="multilevel"/>
    <w:tmpl w:val="C51A23AC"/>
    <w:lvl w:ilvl="0">
      <w:start w:val="1"/>
      <w:numFmt w:val="decimal"/>
      <w:lvlText w:val="5.%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BE4A72"/>
    <w:multiLevelType w:val="multilevel"/>
    <w:tmpl w:val="5726A6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40392B"/>
    <w:multiLevelType w:val="multilevel"/>
    <w:tmpl w:val="CBD8B3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A502FD6"/>
    <w:multiLevelType w:val="multilevel"/>
    <w:tmpl w:val="C8E0E648"/>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FD7334"/>
    <w:multiLevelType w:val="multilevel"/>
    <w:tmpl w:val="C1603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10"/>
  </w:num>
  <w:num w:numId="6">
    <w:abstractNumId w:val="11"/>
  </w:num>
  <w:num w:numId="7">
    <w:abstractNumId w:val="8"/>
  </w:num>
  <w:num w:numId="8">
    <w:abstractNumId w:val="7"/>
  </w:num>
  <w:num w:numId="9">
    <w:abstractNumId w:val="5"/>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21340"/>
    <w:rsid w:val="003F3140"/>
    <w:rsid w:val="005828AA"/>
    <w:rsid w:val="0085416A"/>
    <w:rsid w:val="008C4AEF"/>
    <w:rsid w:val="00960178"/>
    <w:rsid w:val="00E213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16A"/>
  </w:style>
  <w:style w:type="paragraph" w:styleId="Nadpis1">
    <w:name w:val="heading 1"/>
    <w:basedOn w:val="normal"/>
    <w:next w:val="normal"/>
    <w:rsid w:val="00E21340"/>
    <w:pPr>
      <w:keepNext/>
      <w:keepLines/>
      <w:pBdr>
        <w:top w:val="nil"/>
        <w:left w:val="nil"/>
        <w:bottom w:val="nil"/>
        <w:right w:val="nil"/>
        <w:between w:val="nil"/>
      </w:pBdr>
      <w:spacing w:before="480" w:after="120"/>
      <w:outlineLvl w:val="0"/>
    </w:pPr>
    <w:rPr>
      <w:b/>
      <w:color w:val="000000"/>
      <w:sz w:val="48"/>
      <w:szCs w:val="48"/>
    </w:rPr>
  </w:style>
  <w:style w:type="paragraph" w:styleId="Nadpis2">
    <w:name w:val="heading 2"/>
    <w:basedOn w:val="normal"/>
    <w:next w:val="normal"/>
    <w:rsid w:val="00E21340"/>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al"/>
    <w:next w:val="normal"/>
    <w:rsid w:val="00E21340"/>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al"/>
    <w:next w:val="normal"/>
    <w:rsid w:val="00E21340"/>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al"/>
    <w:next w:val="normal"/>
    <w:rsid w:val="00E21340"/>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al"/>
    <w:next w:val="normal"/>
    <w:rsid w:val="00E21340"/>
    <w:pPr>
      <w:keepNext/>
      <w:keepLines/>
      <w:pBdr>
        <w:top w:val="nil"/>
        <w:left w:val="nil"/>
        <w:bottom w:val="nil"/>
        <w:right w:val="nil"/>
        <w:between w:val="nil"/>
      </w:pBdr>
      <w:spacing w:before="200" w:after="40"/>
      <w:outlineLvl w:val="5"/>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E21340"/>
  </w:style>
  <w:style w:type="table" w:customStyle="1" w:styleId="TableNormal">
    <w:name w:val="Table Normal"/>
    <w:rsid w:val="00E21340"/>
    <w:tblPr>
      <w:tblCellMar>
        <w:top w:w="0" w:type="dxa"/>
        <w:left w:w="0" w:type="dxa"/>
        <w:bottom w:w="0" w:type="dxa"/>
        <w:right w:w="0" w:type="dxa"/>
      </w:tblCellMar>
    </w:tblPr>
  </w:style>
  <w:style w:type="paragraph" w:styleId="Nzev">
    <w:name w:val="Title"/>
    <w:basedOn w:val="normal"/>
    <w:next w:val="normal"/>
    <w:rsid w:val="00E21340"/>
    <w:pPr>
      <w:keepNext/>
      <w:keepLines/>
      <w:pBdr>
        <w:top w:val="nil"/>
        <w:left w:val="nil"/>
        <w:bottom w:val="nil"/>
        <w:right w:val="nil"/>
        <w:between w:val="nil"/>
      </w:pBdr>
      <w:spacing w:before="480" w:after="120"/>
    </w:pPr>
    <w:rPr>
      <w:b/>
      <w:color w:val="000000"/>
      <w:sz w:val="72"/>
      <w:szCs w:val="72"/>
    </w:rPr>
  </w:style>
  <w:style w:type="paragraph" w:styleId="Podtitul">
    <w:name w:val="Subtitle"/>
    <w:basedOn w:val="normal"/>
    <w:next w:val="normal"/>
    <w:rsid w:val="00E213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Zhlav">
    <w:name w:val="header"/>
    <w:basedOn w:val="Normln"/>
    <w:link w:val="ZhlavChar"/>
    <w:uiPriority w:val="99"/>
    <w:semiHidden/>
    <w:unhideWhenUsed/>
    <w:rsid w:val="008C4AEF"/>
    <w:pPr>
      <w:tabs>
        <w:tab w:val="center" w:pos="4536"/>
        <w:tab w:val="right" w:pos="9072"/>
      </w:tabs>
    </w:pPr>
  </w:style>
  <w:style w:type="character" w:customStyle="1" w:styleId="ZhlavChar">
    <w:name w:val="Záhlaví Char"/>
    <w:basedOn w:val="Standardnpsmoodstavce"/>
    <w:link w:val="Zhlav"/>
    <w:uiPriority w:val="99"/>
    <w:semiHidden/>
    <w:rsid w:val="008C4AEF"/>
  </w:style>
  <w:style w:type="paragraph" w:styleId="Zpat">
    <w:name w:val="footer"/>
    <w:basedOn w:val="Normln"/>
    <w:link w:val="ZpatChar"/>
    <w:uiPriority w:val="99"/>
    <w:semiHidden/>
    <w:unhideWhenUsed/>
    <w:rsid w:val="008C4AEF"/>
    <w:pPr>
      <w:tabs>
        <w:tab w:val="center" w:pos="4536"/>
        <w:tab w:val="right" w:pos="9072"/>
      </w:tabs>
    </w:pPr>
  </w:style>
  <w:style w:type="character" w:customStyle="1" w:styleId="ZpatChar">
    <w:name w:val="Zápatí Char"/>
    <w:basedOn w:val="Standardnpsmoodstavce"/>
    <w:link w:val="Zpat"/>
    <w:uiPriority w:val="99"/>
    <w:semiHidden/>
    <w:rsid w:val="008C4A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2472</Words>
  <Characters>14588</Characters>
  <Application>Microsoft Office Word</Application>
  <DocSecurity>0</DocSecurity>
  <Lines>121</Lines>
  <Paragraphs>34</Paragraphs>
  <ScaleCrop>false</ScaleCrop>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gajarkova</cp:lastModifiedBy>
  <cp:revision>3</cp:revision>
  <dcterms:created xsi:type="dcterms:W3CDTF">2021-07-09T08:31:00Z</dcterms:created>
  <dcterms:modified xsi:type="dcterms:W3CDTF">2021-07-23T12:35:00Z</dcterms:modified>
</cp:coreProperties>
</file>