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8C21F" w14:textId="77777777" w:rsidR="009E75FC" w:rsidRDefault="009E75FC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</w:p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50385722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 xml:space="preserve">uzavřená podle § 2586 a násl. zák.č.89/2012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A70D3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sp. zn. P</w:t>
      </w:r>
      <w:r w:rsidR="0006785F">
        <w:rPr>
          <w:sz w:val="24"/>
          <w:szCs w:val="24"/>
        </w:rPr>
        <w:t>r</w:t>
      </w:r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2CC3AB5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DE5194">
        <w:rPr>
          <w:sz w:val="24"/>
          <w:szCs w:val="24"/>
        </w:rPr>
        <w:t>XXXX</w:t>
      </w:r>
    </w:p>
    <w:p w14:paraId="061525E5" w14:textId="4310467C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DE5194">
        <w:rPr>
          <w:sz w:val="24"/>
          <w:szCs w:val="24"/>
        </w:rPr>
        <w:t>XXXX</w:t>
      </w:r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22B077AE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  <w:t>Ing. Martin Lehký, tel. 973 204 090, fax: 973 204 092</w:t>
      </w:r>
      <w:r w:rsidRPr="007D23E0">
        <w:rPr>
          <w:sz w:val="24"/>
          <w:szCs w:val="24"/>
        </w:rPr>
        <w:tab/>
      </w:r>
    </w:p>
    <w:p w14:paraId="5F686CEF" w14:textId="2EF6BB7E" w:rsidR="007F6FDF" w:rsidRPr="00FD4AA4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DE5194">
        <w:rPr>
          <w:sz w:val="24"/>
          <w:szCs w:val="24"/>
        </w:rPr>
        <w:t>XXXX</w:t>
      </w:r>
    </w:p>
    <w:p w14:paraId="442803E3" w14:textId="77777777" w:rsidR="007F6FDF" w:rsidRPr="007D23E0" w:rsidRDefault="007F6FDF" w:rsidP="007F6FD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4E29E6FE" w14:textId="2EC734C5" w:rsidR="007F6FDF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A70D3B">
        <w:rPr>
          <w:sz w:val="24"/>
          <w:szCs w:val="24"/>
          <w:lang w:eastAsia="zh-CN"/>
        </w:rPr>
        <w:t>“)</w:t>
      </w:r>
    </w:p>
    <w:p w14:paraId="17D70428" w14:textId="77777777" w:rsidR="00A70D3B" w:rsidRDefault="00A70D3B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88F7BB6" w14:textId="4B224195" w:rsidR="007F6FDF" w:rsidRDefault="00A70D3B" w:rsidP="00A70D3B">
      <w:pPr>
        <w:suppressAutoHyphens/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66FE3278" w14:textId="77777777" w:rsidR="00FD4AA4" w:rsidRDefault="00FD4AA4" w:rsidP="007F6FDF">
      <w:pPr>
        <w:spacing w:line="100" w:lineRule="atLeast"/>
        <w:rPr>
          <w:b/>
          <w:sz w:val="24"/>
          <w:szCs w:val="24"/>
        </w:rPr>
      </w:pPr>
      <w:r w:rsidRPr="00FD4AA4">
        <w:rPr>
          <w:b/>
          <w:sz w:val="24"/>
          <w:szCs w:val="24"/>
        </w:rPr>
        <w:t>UCHYTIL s.r.o.</w:t>
      </w:r>
    </w:p>
    <w:p w14:paraId="05FE1F66" w14:textId="40E3146A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FD4AA4" w:rsidRPr="00FD4AA4">
        <w:rPr>
          <w:sz w:val="24"/>
          <w:szCs w:val="24"/>
        </w:rPr>
        <w:t>K terminálu 507/7, Horní Heršpice, 619 00 Brno</w:t>
      </w:r>
    </w:p>
    <w:p w14:paraId="010745FA" w14:textId="12C414A2" w:rsidR="007F6FDF" w:rsidRPr="007D23E0" w:rsidRDefault="007F6FDF" w:rsidP="007F6FDF">
      <w:pPr>
        <w:spacing w:line="100" w:lineRule="atLeast"/>
        <w:ind w:left="2127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D4AA4">
        <w:rPr>
          <w:sz w:val="24"/>
          <w:szCs w:val="24"/>
        </w:rPr>
        <w:t>v obchodním rejstříku u Krajského soudu v Brně pod sp. zn. C 17690</w:t>
      </w:r>
    </w:p>
    <w:p w14:paraId="0F144AF6" w14:textId="58B9F34F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á/</w:t>
      </w:r>
      <w:r>
        <w:rPr>
          <w:sz w:val="24"/>
          <w:szCs w:val="24"/>
        </w:rPr>
        <w:t>ý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024DEE">
        <w:rPr>
          <w:sz w:val="24"/>
          <w:szCs w:val="24"/>
        </w:rPr>
        <w:t xml:space="preserve">            </w:t>
      </w:r>
      <w:r w:rsidR="00DE5194">
        <w:rPr>
          <w:sz w:val="24"/>
          <w:szCs w:val="24"/>
        </w:rPr>
        <w:t>XXXX</w:t>
      </w:r>
      <w:r w:rsidR="00FD4AA4">
        <w:rPr>
          <w:sz w:val="24"/>
          <w:szCs w:val="24"/>
        </w:rPr>
        <w:t>, jednatelem</w:t>
      </w:r>
    </w:p>
    <w:p w14:paraId="188C6942" w14:textId="4A2F93EE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D4AA4" w:rsidRPr="00FD4AA4">
        <w:rPr>
          <w:sz w:val="24"/>
          <w:szCs w:val="24"/>
        </w:rPr>
        <w:t>60734078</w:t>
      </w:r>
    </w:p>
    <w:p w14:paraId="5DAEB632" w14:textId="6863CFD2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D4AA4">
        <w:rPr>
          <w:sz w:val="24"/>
          <w:szCs w:val="24"/>
        </w:rPr>
        <w:t>CZ</w:t>
      </w:r>
      <w:r w:rsidR="00FD4AA4" w:rsidRPr="00FD4AA4">
        <w:rPr>
          <w:sz w:val="24"/>
          <w:szCs w:val="24"/>
        </w:rPr>
        <w:t>60734078</w:t>
      </w:r>
    </w:p>
    <w:p w14:paraId="12907A9D" w14:textId="4325959A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FD4AA4" w:rsidRPr="00FD4AA4">
        <w:rPr>
          <w:rFonts w:ascii="Verdana" w:hAnsi="Verdana"/>
          <w:color w:val="333333"/>
          <w:sz w:val="18"/>
          <w:szCs w:val="18"/>
          <w:shd w:val="clear" w:color="auto" w:fill="FFFFFF"/>
        </w:rPr>
        <w:t>q3tciba</w:t>
      </w:r>
    </w:p>
    <w:p w14:paraId="4BBC9E1E" w14:textId="111BE635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DE5194">
        <w:rPr>
          <w:sz w:val="24"/>
          <w:szCs w:val="24"/>
        </w:rPr>
        <w:t>XXXX</w:t>
      </w:r>
    </w:p>
    <w:p w14:paraId="1E0AD0DF" w14:textId="633BAE7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DE5194">
        <w:rPr>
          <w:sz w:val="24"/>
          <w:szCs w:val="24"/>
        </w:rPr>
        <w:t>XXXX</w:t>
      </w:r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19A8F1D0" w14:textId="3BA4590C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r w:rsidR="00DE5194">
        <w:rPr>
          <w:sz w:val="24"/>
          <w:szCs w:val="24"/>
        </w:rPr>
        <w:t>XXXX</w:t>
      </w:r>
      <w:r w:rsidRPr="007D23E0">
        <w:rPr>
          <w:sz w:val="24"/>
          <w:szCs w:val="24"/>
        </w:rPr>
        <w:tab/>
      </w:r>
    </w:p>
    <w:p w14:paraId="01516E5D" w14:textId="5C61E594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DE5194">
        <w:rPr>
          <w:sz w:val="24"/>
          <w:szCs w:val="24"/>
        </w:rPr>
        <w:t>XXXX</w:t>
      </w:r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3829557" w14:textId="50C526C0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“).</w:t>
      </w:r>
      <w:r w:rsidR="005F1391">
        <w:rPr>
          <w:sz w:val="24"/>
          <w:szCs w:val="24"/>
          <w:lang w:eastAsia="zh-CN"/>
        </w:rPr>
        <w:t xml:space="preserve">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BB8D973" w14:textId="77777777" w:rsidR="00A35C8B" w:rsidRPr="00C43B98" w:rsidRDefault="00A35C8B" w:rsidP="00B44B2F">
      <w:pPr>
        <w:ind w:left="-284"/>
        <w:jc w:val="both"/>
        <w:rPr>
          <w:sz w:val="24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294B6971" w14:textId="1D0E2C89" w:rsidR="004D4DDC" w:rsidRDefault="004D4DDC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II. Předmět díla</w:t>
      </w:r>
    </w:p>
    <w:p w14:paraId="55CCF07B" w14:textId="60FC4909" w:rsidR="007A16CB" w:rsidRPr="003065F9" w:rsidRDefault="00697A5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 xml:space="preserve">Předmětem </w:t>
      </w:r>
      <w:r w:rsidR="00AE5995" w:rsidRPr="003065F9">
        <w:rPr>
          <w:sz w:val="24"/>
          <w:szCs w:val="24"/>
        </w:rPr>
        <w:t xml:space="preserve">díla je zpracování projektové dokumentace (dále jen „PD“) na rekonstrukci </w:t>
      </w:r>
      <w:r w:rsidR="00562516">
        <w:rPr>
          <w:sz w:val="24"/>
          <w:szCs w:val="24"/>
        </w:rPr>
        <w:t>požárního vodovodu pro výcvikové a školicí zařízení Valdek v</w:t>
      </w:r>
      <w:r w:rsidR="00B12860" w:rsidRPr="003065F9">
        <w:rPr>
          <w:sz w:val="24"/>
          <w:szCs w:val="24"/>
        </w:rPr>
        <w:t xml:space="preserve"> rozsahu </w:t>
      </w:r>
      <w:r w:rsidR="00562516">
        <w:rPr>
          <w:sz w:val="24"/>
          <w:szCs w:val="24"/>
        </w:rPr>
        <w:t xml:space="preserve">stavebně-technického průzkumu a </w:t>
      </w:r>
      <w:r w:rsidR="00562516">
        <w:rPr>
          <w:sz w:val="24"/>
          <w:szCs w:val="24"/>
        </w:rPr>
        <w:lastRenderedPageBreak/>
        <w:t>prováděcí PD</w:t>
      </w:r>
      <w:r w:rsidR="00B12860" w:rsidRPr="003065F9">
        <w:rPr>
          <w:sz w:val="24"/>
          <w:szCs w:val="24"/>
        </w:rPr>
        <w:t xml:space="preserve"> včetně </w:t>
      </w:r>
      <w:r w:rsidR="00D80768" w:rsidRPr="003065F9">
        <w:rPr>
          <w:sz w:val="24"/>
          <w:szCs w:val="24"/>
        </w:rPr>
        <w:t xml:space="preserve">projednání </w:t>
      </w:r>
      <w:r w:rsidR="00A0703D" w:rsidRPr="003065F9">
        <w:rPr>
          <w:sz w:val="24"/>
          <w:szCs w:val="24"/>
        </w:rPr>
        <w:t>a </w:t>
      </w:r>
      <w:r w:rsidR="00D80768" w:rsidRPr="003065F9">
        <w:rPr>
          <w:sz w:val="24"/>
          <w:szCs w:val="24"/>
        </w:rPr>
        <w:t>odsouhlasení PD všemi dotčenými orgány státní</w:t>
      </w:r>
      <w:r w:rsidR="000E6C9D" w:rsidRPr="003065F9">
        <w:rPr>
          <w:sz w:val="24"/>
          <w:szCs w:val="24"/>
        </w:rPr>
        <w:t xml:space="preserve"> </w:t>
      </w:r>
      <w:r w:rsidR="00D80768" w:rsidRPr="003065F9">
        <w:rPr>
          <w:sz w:val="24"/>
          <w:szCs w:val="24"/>
        </w:rPr>
        <w:t>/</w:t>
      </w:r>
      <w:r w:rsidR="000E6C9D" w:rsidRPr="003065F9">
        <w:rPr>
          <w:sz w:val="24"/>
          <w:szCs w:val="24"/>
        </w:rPr>
        <w:t xml:space="preserve"> </w:t>
      </w:r>
      <w:r w:rsidR="00D80768" w:rsidRPr="003065F9">
        <w:rPr>
          <w:sz w:val="24"/>
          <w:szCs w:val="24"/>
        </w:rPr>
        <w:t>vojenské správy</w:t>
      </w:r>
      <w:r w:rsidR="000B68EC" w:rsidRPr="003065F9">
        <w:rPr>
          <w:sz w:val="24"/>
          <w:szCs w:val="24"/>
        </w:rPr>
        <w:t> </w:t>
      </w:r>
      <w:r w:rsidR="00B12860" w:rsidRPr="003065F9">
        <w:rPr>
          <w:sz w:val="24"/>
          <w:szCs w:val="24"/>
        </w:rPr>
        <w:t xml:space="preserve">v rozsahu pro provedení stavby dle podmínek a rozsahu obecného zadání. </w:t>
      </w:r>
    </w:p>
    <w:p w14:paraId="4AB9A1D3" w14:textId="77777777" w:rsidR="00AE5995" w:rsidRDefault="00AE5995" w:rsidP="007A16CB">
      <w:pPr>
        <w:spacing w:before="120"/>
        <w:jc w:val="both"/>
        <w:rPr>
          <w:sz w:val="24"/>
          <w:szCs w:val="24"/>
          <w:lang w:eastAsia="ar-SA"/>
        </w:rPr>
      </w:pPr>
    </w:p>
    <w:p w14:paraId="5970EE5F" w14:textId="5D33E65A" w:rsidR="007A16CB" w:rsidRPr="00C43B98" w:rsidRDefault="000E6C9D" w:rsidP="001F448E">
      <w:pPr>
        <w:spacing w:before="120" w:after="24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134/2016 Sb., o zadávání veřejných zakázek</w:t>
      </w:r>
      <w:r w:rsidR="007A16CB" w:rsidRPr="00C43B98">
        <w:rPr>
          <w:sz w:val="24"/>
          <w:szCs w:val="24"/>
          <w:lang w:eastAsia="ar-SA"/>
        </w:rPr>
        <w:t xml:space="preserve">, v platném znění </w:t>
      </w:r>
      <w:r w:rsidR="00B42E78">
        <w:rPr>
          <w:sz w:val="24"/>
          <w:szCs w:val="24"/>
          <w:lang w:eastAsia="ar-SA"/>
        </w:rPr>
        <w:t>(dále jen „zákon“)</w:t>
      </w:r>
      <w:r w:rsidR="00EE536F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 xml:space="preserve">a </w:t>
      </w:r>
      <w:r w:rsidR="00EE536F">
        <w:rPr>
          <w:sz w:val="24"/>
          <w:szCs w:val="24"/>
          <w:lang w:eastAsia="ar-SA"/>
        </w:rPr>
        <w:t>v</w:t>
      </w:r>
      <w:r w:rsidR="007A16CB" w:rsidRPr="00C43B98">
        <w:rPr>
          <w:sz w:val="24"/>
          <w:szCs w:val="24"/>
          <w:lang w:eastAsia="ar-SA"/>
        </w:rPr>
        <w:t>yhláškou č</w:t>
      </w:r>
      <w:r w:rsidR="003065F9">
        <w:rPr>
          <w:sz w:val="24"/>
          <w:szCs w:val="24"/>
          <w:lang w:eastAsia="ar-SA"/>
        </w:rPr>
        <w:t>. </w:t>
      </w:r>
      <w:r w:rsidR="007A16CB" w:rsidRPr="00C43B98">
        <w:rPr>
          <w:sz w:val="24"/>
          <w:szCs w:val="24"/>
          <w:lang w:eastAsia="ar-SA"/>
        </w:rPr>
        <w:t xml:space="preserve">169/2016 Sb., </w:t>
      </w:r>
      <w:r w:rsidR="00A0703D" w:rsidRPr="00C43B98">
        <w:rPr>
          <w:sz w:val="24"/>
          <w:szCs w:val="24"/>
          <w:lang w:eastAsia="ar-SA"/>
        </w:rPr>
        <w:t>o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>
        <w:rPr>
          <w:sz w:val="24"/>
          <w:szCs w:val="24"/>
          <w:lang w:eastAsia="ar-SA"/>
        </w:rPr>
        <w:t xml:space="preserve"> (dále jen „vyhláška“)</w:t>
      </w:r>
      <w:r w:rsidR="00A0703D">
        <w:rPr>
          <w:sz w:val="24"/>
          <w:szCs w:val="24"/>
          <w:lang w:eastAsia="ar-SA"/>
        </w:rPr>
        <w:t xml:space="preserve"> </w:t>
      </w:r>
      <w:r w:rsidR="007A16CB" w:rsidRPr="00C43B98">
        <w:rPr>
          <w:sz w:val="24"/>
          <w:szCs w:val="24"/>
          <w:lang w:eastAsia="ar-SA"/>
        </w:rPr>
        <w:t>a dalších souvisejících předpisů a to tak, aby splňoval</w:t>
      </w:r>
      <w:r w:rsidR="003065F9">
        <w:rPr>
          <w:sz w:val="24"/>
          <w:szCs w:val="24"/>
          <w:lang w:eastAsia="ar-SA"/>
        </w:rPr>
        <w:t>y</w:t>
      </w:r>
      <w:r w:rsidR="007A16CB" w:rsidRPr="00C43B98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3065F9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Zhotovitel se zavazuje provést dílo v následujícím rozsahu:</w:t>
      </w:r>
    </w:p>
    <w:p w14:paraId="263B3A38" w14:textId="7BA09D86" w:rsidR="004D4B30" w:rsidRPr="004D4B30" w:rsidRDefault="00B1286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 w:rsidRPr="007D23E0">
        <w:rPr>
          <w:sz w:val="24"/>
          <w:szCs w:val="24"/>
        </w:rPr>
        <w:t xml:space="preserve">Zpracovat </w:t>
      </w:r>
      <w:r w:rsidR="000E6C9D" w:rsidRPr="00C43B98">
        <w:rPr>
          <w:sz w:val="24"/>
          <w:szCs w:val="24"/>
        </w:rPr>
        <w:t>PD</w:t>
      </w:r>
      <w:r w:rsidRPr="007D23E0">
        <w:rPr>
          <w:sz w:val="24"/>
          <w:szCs w:val="24"/>
        </w:rPr>
        <w:t xml:space="preserve"> </w:t>
      </w:r>
      <w:r w:rsidR="00F60DD4" w:rsidRPr="007D23E0">
        <w:rPr>
          <w:sz w:val="24"/>
          <w:szCs w:val="24"/>
        </w:rPr>
        <w:t>stavby dle vyhlášky č.</w:t>
      </w:r>
      <w:r w:rsidRPr="007D23E0">
        <w:rPr>
          <w:sz w:val="24"/>
          <w:szCs w:val="24"/>
        </w:rPr>
        <w:t xml:space="preserve"> 499/2006 Sb.</w:t>
      </w:r>
      <w:r w:rsidR="00F60DD4" w:rsidRPr="007D23E0">
        <w:rPr>
          <w:sz w:val="24"/>
          <w:szCs w:val="24"/>
        </w:rPr>
        <w:t xml:space="preserve"> </w:t>
      </w:r>
      <w:r w:rsidR="00F60DD4" w:rsidRPr="00E70CD6">
        <w:rPr>
          <w:sz w:val="24"/>
          <w:szCs w:val="24"/>
        </w:rPr>
        <w:t>v</w:t>
      </w:r>
      <w:r w:rsidR="00E70CD6" w:rsidRPr="00E70CD6">
        <w:rPr>
          <w:sz w:val="24"/>
          <w:szCs w:val="24"/>
        </w:rPr>
        <w:t>e znění pozdějších předpisů</w:t>
      </w:r>
      <w:r w:rsidR="00F60DD4" w:rsidRPr="007D23E0">
        <w:rPr>
          <w:sz w:val="24"/>
          <w:szCs w:val="24"/>
        </w:rPr>
        <w:t xml:space="preserve"> a</w:t>
      </w:r>
      <w:r w:rsidR="003065F9">
        <w:rPr>
          <w:sz w:val="24"/>
          <w:szCs w:val="24"/>
        </w:rPr>
        <w:t> </w:t>
      </w:r>
      <w:r w:rsidRPr="007D23E0">
        <w:rPr>
          <w:sz w:val="24"/>
          <w:szCs w:val="24"/>
        </w:rPr>
        <w:t>vyhlášky č. 268/2009 Sb., o technických požadavcích na stavby, ve znění pozdějších předpisů v</w:t>
      </w:r>
      <w:r w:rsidR="004D4B30">
        <w:rPr>
          <w:sz w:val="24"/>
          <w:szCs w:val="24"/>
        </w:rPr>
        <w:t> </w:t>
      </w:r>
      <w:r w:rsidRPr="007D23E0">
        <w:rPr>
          <w:sz w:val="24"/>
          <w:szCs w:val="24"/>
        </w:rPr>
        <w:t>rozsahu</w:t>
      </w:r>
      <w:r w:rsidR="004D4B30">
        <w:rPr>
          <w:sz w:val="24"/>
          <w:szCs w:val="24"/>
        </w:rPr>
        <w:t>:</w:t>
      </w:r>
    </w:p>
    <w:p w14:paraId="251B8B54" w14:textId="1DD6D546" w:rsidR="004D4B30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>stavebně-technického průzkumu („STP“)</w:t>
      </w:r>
      <w:r w:rsidR="003065F9">
        <w:rPr>
          <w:sz w:val="24"/>
          <w:szCs w:val="24"/>
        </w:rPr>
        <w:t>,</w:t>
      </w:r>
    </w:p>
    <w:p w14:paraId="0F5D6306" w14:textId="45219F4E" w:rsidR="00B84BD7" w:rsidRPr="00B84BD7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 xml:space="preserve">dokumentace </w:t>
      </w:r>
      <w:r w:rsidR="00B84BD7">
        <w:rPr>
          <w:sz w:val="24"/>
          <w:szCs w:val="24"/>
        </w:rPr>
        <w:t xml:space="preserve">k provádění stavby </w:t>
      </w:r>
      <w:r w:rsidRPr="004D4B30">
        <w:rPr>
          <w:sz w:val="24"/>
          <w:szCs w:val="24"/>
        </w:rPr>
        <w:t xml:space="preserve"> („D</w:t>
      </w:r>
      <w:r w:rsidR="00B84BD7">
        <w:rPr>
          <w:sz w:val="24"/>
          <w:szCs w:val="24"/>
        </w:rPr>
        <w:t>PS</w:t>
      </w:r>
      <w:r w:rsidRPr="004D4B30">
        <w:rPr>
          <w:sz w:val="24"/>
          <w:szCs w:val="24"/>
        </w:rPr>
        <w:t>“)</w:t>
      </w:r>
      <w:r w:rsidR="003065F9">
        <w:rPr>
          <w:sz w:val="24"/>
          <w:szCs w:val="24"/>
        </w:rPr>
        <w:t>,</w:t>
      </w:r>
    </w:p>
    <w:p w14:paraId="255C8172" w14:textId="40EEA258" w:rsidR="00B12860" w:rsidRPr="00EE536F" w:rsidRDefault="003065F9" w:rsidP="004D4B30">
      <w:pPr>
        <w:pStyle w:val="Odstavecseseznamem"/>
        <w:spacing w:before="120"/>
        <w:ind w:left="56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 to </w:t>
      </w:r>
      <w:r w:rsidR="00DE1C1D" w:rsidRPr="007D23E0">
        <w:rPr>
          <w:sz w:val="24"/>
          <w:szCs w:val="24"/>
        </w:rPr>
        <w:t>včetně všech návazných profesí</w:t>
      </w:r>
      <w:r w:rsidR="00B12860" w:rsidRPr="007D23E0">
        <w:rPr>
          <w:sz w:val="24"/>
          <w:szCs w:val="24"/>
        </w:rPr>
        <w:t>. Do PD zapracovat požadavky vyplývající ze stavebního řízení.</w:t>
      </w:r>
      <w:r w:rsidR="00EE536F">
        <w:rPr>
          <w:sz w:val="24"/>
          <w:szCs w:val="24"/>
        </w:rPr>
        <w:t xml:space="preserve"> </w:t>
      </w:r>
    </w:p>
    <w:p w14:paraId="5B1A8D30" w14:textId="77777777" w:rsidR="004D4B30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Projednat a odsouhlasit P</w:t>
      </w:r>
      <w:r w:rsidR="00B078DC" w:rsidRPr="00BC69A9">
        <w:rPr>
          <w:sz w:val="24"/>
          <w:szCs w:val="24"/>
        </w:rPr>
        <w:t xml:space="preserve">D všemi dotčenými orgány státní a </w:t>
      </w:r>
      <w:r w:rsidRPr="00BC69A9">
        <w:rPr>
          <w:sz w:val="24"/>
          <w:szCs w:val="24"/>
        </w:rPr>
        <w:t>vojenské správy.</w:t>
      </w:r>
    </w:p>
    <w:p w14:paraId="68DEBBFE" w14:textId="733A108B" w:rsidR="00A0283E" w:rsidRPr="00C43B98" w:rsidRDefault="00B42E78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Zajistit i</w:t>
      </w:r>
      <w:r w:rsidR="00176253" w:rsidRPr="00BC69A9">
        <w:rPr>
          <w:sz w:val="24"/>
          <w:szCs w:val="24"/>
        </w:rPr>
        <w:t>nženýrsk</w:t>
      </w:r>
      <w:r>
        <w:rPr>
          <w:sz w:val="24"/>
          <w:szCs w:val="24"/>
        </w:rPr>
        <w:t>ou</w:t>
      </w:r>
      <w:r w:rsidR="00176253" w:rsidRPr="00BC69A9">
        <w:rPr>
          <w:sz w:val="24"/>
          <w:szCs w:val="24"/>
        </w:rPr>
        <w:t xml:space="preserve"> činnost </w:t>
      </w:r>
      <w:r w:rsidR="004D4B30">
        <w:rPr>
          <w:sz w:val="24"/>
          <w:szCs w:val="24"/>
        </w:rPr>
        <w:t xml:space="preserve">(dále jen „IČ“) </w:t>
      </w:r>
      <w:r w:rsidR="00176253" w:rsidRPr="00BC69A9">
        <w:rPr>
          <w:sz w:val="24"/>
          <w:szCs w:val="24"/>
        </w:rPr>
        <w:t xml:space="preserve">pro vydání </w:t>
      </w:r>
      <w:r w:rsidR="00ED4DD0" w:rsidRPr="00C43B98">
        <w:rPr>
          <w:sz w:val="24"/>
          <w:szCs w:val="24"/>
        </w:rPr>
        <w:t xml:space="preserve">souhlasu s provedením ohlášené stavby (případně </w:t>
      </w:r>
      <w:r w:rsidR="00EE536F">
        <w:rPr>
          <w:sz w:val="24"/>
          <w:szCs w:val="24"/>
        </w:rPr>
        <w:t xml:space="preserve"> pravomocného </w:t>
      </w:r>
      <w:r w:rsidR="00ED4DD0" w:rsidRPr="00C43B98">
        <w:rPr>
          <w:sz w:val="24"/>
          <w:szCs w:val="24"/>
        </w:rPr>
        <w:t>stavebního povolení )</w:t>
      </w:r>
      <w:r w:rsidR="00EE536F">
        <w:rPr>
          <w:sz w:val="24"/>
          <w:szCs w:val="24"/>
        </w:rPr>
        <w:t xml:space="preserve"> u příslušného úřadu,</w:t>
      </w:r>
      <w:r w:rsidR="00176253" w:rsidRPr="00C43B98">
        <w:rPr>
          <w:sz w:val="24"/>
          <w:szCs w:val="24"/>
        </w:rPr>
        <w:t xml:space="preserve"> zaji</w:t>
      </w:r>
      <w:r w:rsidR="003065F9">
        <w:rPr>
          <w:sz w:val="24"/>
          <w:szCs w:val="24"/>
        </w:rPr>
        <w:t>stit</w:t>
      </w:r>
      <w:r w:rsidR="00176253" w:rsidRPr="00C43B98">
        <w:rPr>
          <w:sz w:val="24"/>
          <w:szCs w:val="24"/>
        </w:rPr>
        <w:t xml:space="preserve"> souhlasn</w:t>
      </w:r>
      <w:r w:rsidR="003065F9">
        <w:rPr>
          <w:sz w:val="24"/>
          <w:szCs w:val="24"/>
        </w:rPr>
        <w:t>á stanovis</w:t>
      </w:r>
      <w:r w:rsidR="00176253" w:rsidRPr="00C43B98">
        <w:rPr>
          <w:sz w:val="24"/>
          <w:szCs w:val="24"/>
        </w:rPr>
        <w:t>k</w:t>
      </w:r>
      <w:r w:rsidR="003065F9">
        <w:rPr>
          <w:sz w:val="24"/>
          <w:szCs w:val="24"/>
        </w:rPr>
        <w:t>a</w:t>
      </w:r>
      <w:r w:rsidR="00176253" w:rsidRPr="00C43B98">
        <w:rPr>
          <w:sz w:val="24"/>
          <w:szCs w:val="24"/>
        </w:rPr>
        <w:t xml:space="preserve"> (včetně úhrady vše</w:t>
      </w:r>
      <w:r w:rsidR="00A0283E" w:rsidRPr="00C43B98">
        <w:rPr>
          <w:sz w:val="24"/>
          <w:szCs w:val="24"/>
        </w:rPr>
        <w:t xml:space="preserve">ch zákonných poplatků). </w:t>
      </w:r>
      <w:r w:rsidR="00B0442D">
        <w:rPr>
          <w:sz w:val="24"/>
          <w:szCs w:val="24"/>
        </w:rPr>
        <w:t xml:space="preserve"> </w:t>
      </w:r>
      <w:r w:rsidR="00AE77F7" w:rsidRPr="00C43B98">
        <w:rPr>
          <w:sz w:val="24"/>
          <w:szCs w:val="24"/>
        </w:rPr>
        <w:t>K tomu z</w:t>
      </w:r>
      <w:r w:rsidR="008464A3" w:rsidRPr="00C43B98">
        <w:rPr>
          <w:sz w:val="24"/>
          <w:szCs w:val="24"/>
        </w:rPr>
        <w:t>ajistit a d</w:t>
      </w:r>
      <w:r w:rsidR="00A0283E" w:rsidRPr="00C43B98">
        <w:rPr>
          <w:sz w:val="24"/>
          <w:szCs w:val="24"/>
        </w:rPr>
        <w:t>oložit:</w:t>
      </w:r>
    </w:p>
    <w:p w14:paraId="43DEE759" w14:textId="0EDA3206" w:rsidR="00A0283E" w:rsidRPr="00C43B98" w:rsidRDefault="00D80768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C43B98">
        <w:rPr>
          <w:sz w:val="24"/>
          <w:szCs w:val="24"/>
        </w:rPr>
        <w:t>projednání s </w:t>
      </w:r>
      <w:r w:rsidR="00B42E78">
        <w:rPr>
          <w:sz w:val="24"/>
          <w:szCs w:val="24"/>
        </w:rPr>
        <w:t>m</w:t>
      </w:r>
      <w:r w:rsidRPr="00C43B98">
        <w:rPr>
          <w:sz w:val="24"/>
          <w:szCs w:val="24"/>
        </w:rPr>
        <w:t>inisterstvem obrany</w:t>
      </w:r>
      <w:r w:rsidR="000E6C9D" w:rsidRPr="00C43B98">
        <w:rPr>
          <w:sz w:val="24"/>
          <w:szCs w:val="24"/>
        </w:rPr>
        <w:t xml:space="preserve"> (dále jen „MO“)</w:t>
      </w:r>
      <w:r w:rsidRPr="00C43B98">
        <w:rPr>
          <w:sz w:val="24"/>
          <w:szCs w:val="24"/>
        </w:rPr>
        <w:t xml:space="preserve">, sekce dozoru a kontroly, oddělení státního dozoru </w:t>
      </w:r>
      <w:r w:rsidR="00401DE5" w:rsidRPr="00C43B98">
        <w:rPr>
          <w:sz w:val="24"/>
          <w:szCs w:val="24"/>
        </w:rPr>
        <w:t xml:space="preserve">- souhlasné koordinované stanovisko </w:t>
      </w:r>
      <w:r w:rsidR="00176253" w:rsidRPr="00C43B98">
        <w:rPr>
          <w:sz w:val="24"/>
          <w:szCs w:val="24"/>
        </w:rPr>
        <w:t>Státního odborného technického dozoru MO</w:t>
      </w:r>
      <w:r w:rsidR="00CF1B71">
        <w:rPr>
          <w:sz w:val="24"/>
          <w:szCs w:val="24"/>
        </w:rPr>
        <w:t>.</w:t>
      </w:r>
    </w:p>
    <w:p w14:paraId="0BFD04DF" w14:textId="70D71D7C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Rozpracovanou </w:t>
      </w:r>
      <w:r w:rsidR="000E6C9D" w:rsidRPr="00C43B98">
        <w:rPr>
          <w:sz w:val="24"/>
          <w:szCs w:val="24"/>
        </w:rPr>
        <w:t>PD</w:t>
      </w:r>
      <w:r w:rsidRPr="00C43B98">
        <w:rPr>
          <w:sz w:val="24"/>
          <w:szCs w:val="24"/>
        </w:rPr>
        <w:t xml:space="preserve"> předložit k odsouhla</w:t>
      </w:r>
      <w:r w:rsidR="00F604A7" w:rsidRPr="00C43B98">
        <w:rPr>
          <w:sz w:val="24"/>
          <w:szCs w:val="24"/>
        </w:rPr>
        <w:t>sení a min. 2</w:t>
      </w:r>
      <w:r w:rsidRPr="00C43B98">
        <w:rPr>
          <w:sz w:val="24"/>
          <w:szCs w:val="24"/>
        </w:rPr>
        <w:t>x k projednání a připomínkování (svolat technickoekonomickou radu</w:t>
      </w:r>
      <w:r w:rsidR="009F0941" w:rsidRPr="00C43B98">
        <w:rPr>
          <w:sz w:val="24"/>
          <w:szCs w:val="24"/>
        </w:rPr>
        <w:t xml:space="preserve"> – dále jen „TER“</w:t>
      </w:r>
      <w:r w:rsidRPr="00C43B98">
        <w:rPr>
          <w:sz w:val="24"/>
          <w:szCs w:val="24"/>
        </w:rPr>
        <w:t>).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7EE5E876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PD zpracovat v 6 paré v tištěné podobě a 1</w:t>
      </w:r>
      <w:r w:rsidRPr="00C43B98">
        <w:rPr>
          <w:sz w:val="24"/>
          <w:szCs w:val="24"/>
        </w:rPr>
        <w:t>x v elektronické podobě na nosiči CD ve formátu *.pdf a *.dwg.</w:t>
      </w:r>
    </w:p>
    <w:p w14:paraId="04B7E914" w14:textId="0305D83B" w:rsidR="00176253" w:rsidRPr="00EE1C2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035591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035591">
        <w:rPr>
          <w:sz w:val="24"/>
          <w:szCs w:val="24"/>
        </w:rPr>
        <w:t>.</w:t>
      </w:r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B42E78">
        <w:rPr>
          <w:sz w:val="24"/>
          <w:szCs w:val="24"/>
        </w:rPr>
        <w:t>s výkazem výměr 1x v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tištěné formě, 1x na nosiči CD ve formátu *.xls 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B42E78">
        <w:rPr>
          <w:sz w:val="24"/>
          <w:szCs w:val="24"/>
        </w:rPr>
        <w:t>“)</w:t>
      </w:r>
      <w:r w:rsidR="00176253" w:rsidRPr="00B42E78">
        <w:rPr>
          <w:sz w:val="24"/>
          <w:szCs w:val="24"/>
        </w:rPr>
        <w:t xml:space="preserve">. </w:t>
      </w:r>
      <w:r w:rsidR="00CA7833" w:rsidRPr="00B42E78">
        <w:rPr>
          <w:sz w:val="24"/>
          <w:szCs w:val="24"/>
        </w:rPr>
        <w:t xml:space="preserve"> VO</w:t>
      </w:r>
      <w:r w:rsidR="000A33FA" w:rsidRPr="00B42E78">
        <w:rPr>
          <w:sz w:val="24"/>
          <w:szCs w:val="24"/>
        </w:rPr>
        <w:t>N jako součást rozpočtu</w:t>
      </w:r>
      <w:r w:rsidR="00176253" w:rsidRPr="00B42E78">
        <w:rPr>
          <w:sz w:val="24"/>
          <w:szCs w:val="24"/>
        </w:rPr>
        <w:t xml:space="preserve"> bud</w:t>
      </w:r>
      <w:r w:rsidR="000A33FA" w:rsidRPr="00B42E78">
        <w:rPr>
          <w:sz w:val="24"/>
          <w:szCs w:val="24"/>
        </w:rPr>
        <w:t>ou uvedeny</w:t>
      </w:r>
      <w:r w:rsidR="00176253" w:rsidRPr="00B42E78">
        <w:rPr>
          <w:sz w:val="24"/>
          <w:szCs w:val="24"/>
        </w:rPr>
        <w:t xml:space="preserve"> v samostatné části. V dokumentaci bude uveden odkaz na použitou cenovou soustavu.</w:t>
      </w:r>
    </w:p>
    <w:p w14:paraId="1E75696D" w14:textId="6541775A" w:rsidR="00176253" w:rsidRPr="00C43B9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>ceněný položkový rozpočet 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 xml:space="preserve">x ve formátu *.xls na nosiči CD. Zpracování rozpočtů do cen roku </w:t>
      </w:r>
      <w:r w:rsidR="00562516">
        <w:rPr>
          <w:sz w:val="24"/>
          <w:szCs w:val="24"/>
        </w:rPr>
        <w:t>2021</w:t>
      </w:r>
      <w:r w:rsidR="00176253" w:rsidRPr="00C43B98">
        <w:rPr>
          <w:sz w:val="24"/>
          <w:szCs w:val="24"/>
        </w:rPr>
        <w:t>.</w:t>
      </w:r>
    </w:p>
    <w:p w14:paraId="195A472D" w14:textId="2A1774D6" w:rsidR="00473358" w:rsidRPr="00EE1C28" w:rsidRDefault="00DE45A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>Ověř</w:t>
      </w:r>
      <w:r>
        <w:rPr>
          <w:sz w:val="24"/>
          <w:szCs w:val="24"/>
        </w:rPr>
        <w:t>it</w:t>
      </w:r>
      <w:r w:rsidRPr="00B42E78">
        <w:rPr>
          <w:sz w:val="24"/>
          <w:szCs w:val="24"/>
        </w:rPr>
        <w:t xml:space="preserve"> </w:t>
      </w:r>
      <w:r w:rsidR="00F604A7" w:rsidRPr="00B42E78">
        <w:rPr>
          <w:sz w:val="24"/>
          <w:szCs w:val="24"/>
        </w:rPr>
        <w:t>výskyt</w:t>
      </w:r>
      <w:r w:rsidR="00B84BD7">
        <w:rPr>
          <w:sz w:val="24"/>
          <w:szCs w:val="24"/>
        </w:rPr>
        <w:t xml:space="preserve"> inženýrských sítí a zpracovat </w:t>
      </w:r>
      <w:r w:rsidR="00176253" w:rsidRPr="00B42E78">
        <w:rPr>
          <w:sz w:val="24"/>
          <w:szCs w:val="24"/>
        </w:rPr>
        <w:t xml:space="preserve">návrh zajištění ochrany tohoto vedení </w:t>
      </w:r>
      <w:r w:rsidR="00F604A7" w:rsidRPr="00B42E78">
        <w:rPr>
          <w:sz w:val="24"/>
          <w:szCs w:val="24"/>
        </w:rPr>
        <w:t xml:space="preserve">při provádění </w:t>
      </w:r>
      <w:r w:rsidR="00176253" w:rsidRPr="00B42E78">
        <w:rPr>
          <w:sz w:val="24"/>
          <w:szCs w:val="24"/>
        </w:rPr>
        <w:t>prací</w:t>
      </w:r>
      <w:r w:rsidR="000A33FA" w:rsidRPr="00B42E78">
        <w:rPr>
          <w:sz w:val="24"/>
          <w:szCs w:val="24"/>
        </w:rPr>
        <w:t>.</w:t>
      </w:r>
    </w:p>
    <w:p w14:paraId="37695540" w14:textId="7E1464BA" w:rsidR="00BF76F0" w:rsidRPr="00896DE2" w:rsidRDefault="00BF76F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42E78">
        <w:rPr>
          <w:sz w:val="24"/>
          <w:szCs w:val="24"/>
        </w:rPr>
        <w:lastRenderedPageBreak/>
        <w:t xml:space="preserve">Posoudit </w:t>
      </w:r>
      <w:r w:rsidR="006372E6">
        <w:rPr>
          <w:sz w:val="24"/>
          <w:szCs w:val="24"/>
        </w:rPr>
        <w:t>dle</w:t>
      </w:r>
      <w:r w:rsidRPr="00B42E78">
        <w:rPr>
          <w:sz w:val="24"/>
          <w:szCs w:val="24"/>
        </w:rPr>
        <w:t xml:space="preserve"> zákona </w:t>
      </w:r>
      <w:r w:rsidR="00F60DD4" w:rsidRPr="00B42E78">
        <w:rPr>
          <w:sz w:val="24"/>
          <w:szCs w:val="24"/>
        </w:rPr>
        <w:t xml:space="preserve">č. </w:t>
      </w:r>
      <w:r w:rsidRPr="00B42E78">
        <w:rPr>
          <w:sz w:val="24"/>
          <w:szCs w:val="24"/>
        </w:rPr>
        <w:t>309/2006 Sb</w:t>
      </w:r>
      <w:r w:rsidR="00F60DD4" w:rsidRPr="00B42E78">
        <w:rPr>
          <w:sz w:val="24"/>
          <w:szCs w:val="24"/>
        </w:rPr>
        <w:t>. v</w:t>
      </w:r>
      <w:r w:rsidR="006372E6">
        <w:rPr>
          <w:sz w:val="24"/>
          <w:szCs w:val="24"/>
        </w:rPr>
        <w:t>e znění pozdějších předpisů</w:t>
      </w:r>
      <w:r w:rsidR="00F60DD4" w:rsidRPr="00B42E78">
        <w:rPr>
          <w:sz w:val="24"/>
          <w:szCs w:val="24"/>
        </w:rPr>
        <w:t xml:space="preserve"> nutnost </w:t>
      </w:r>
      <w:r w:rsidR="006372E6">
        <w:rPr>
          <w:sz w:val="24"/>
          <w:szCs w:val="24"/>
        </w:rPr>
        <w:t>u</w:t>
      </w:r>
      <w:r w:rsidR="00F60DD4" w:rsidRPr="00B42E78">
        <w:rPr>
          <w:sz w:val="24"/>
          <w:szCs w:val="24"/>
        </w:rPr>
        <w:t xml:space="preserve">stanovit </w:t>
      </w:r>
      <w:r w:rsidRPr="00B42E78">
        <w:rPr>
          <w:sz w:val="24"/>
          <w:szCs w:val="24"/>
        </w:rPr>
        <w:t xml:space="preserve">koordinátora </w:t>
      </w:r>
      <w:r w:rsidR="009C5A7E" w:rsidRPr="00B42E78">
        <w:rPr>
          <w:sz w:val="24"/>
          <w:szCs w:val="24"/>
        </w:rPr>
        <w:t xml:space="preserve">bezpečnosti a ochrany zdraví při práci (dále jen „BOZP“) </w:t>
      </w:r>
      <w:r w:rsidRPr="00B42E78">
        <w:rPr>
          <w:sz w:val="24"/>
          <w:szCs w:val="24"/>
        </w:rPr>
        <w:t>při realizaci stavby. V případě povinnosti</w:t>
      </w:r>
      <w:r w:rsidR="009C00D3" w:rsidRPr="00B42E78">
        <w:rPr>
          <w:sz w:val="24"/>
          <w:szCs w:val="24"/>
        </w:rPr>
        <w:t xml:space="preserve"> stanovit koordinátora BOZP</w:t>
      </w:r>
      <w:r w:rsidR="00F60DD4" w:rsidRPr="00B42E78">
        <w:rPr>
          <w:sz w:val="24"/>
          <w:szCs w:val="24"/>
        </w:rPr>
        <w:t xml:space="preserve"> vykonávat </w:t>
      </w:r>
      <w:r w:rsidRPr="00B42E78">
        <w:rPr>
          <w:sz w:val="24"/>
          <w:szCs w:val="24"/>
        </w:rPr>
        <w:t>koordi</w:t>
      </w:r>
      <w:r w:rsidR="009C00D3" w:rsidRPr="00B42E78">
        <w:rPr>
          <w:sz w:val="24"/>
          <w:szCs w:val="24"/>
        </w:rPr>
        <w:t>nátora BOZP při přípravě stavby</w:t>
      </w:r>
      <w:r w:rsidR="00AE77F7" w:rsidRPr="00B42E78">
        <w:rPr>
          <w:sz w:val="24"/>
          <w:szCs w:val="24"/>
        </w:rPr>
        <w:t>.</w:t>
      </w:r>
    </w:p>
    <w:p w14:paraId="043C2E23" w14:textId="36F262E8" w:rsidR="001067D6" w:rsidRPr="00896DE2" w:rsidRDefault="00B84BD7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zpracování </w:t>
      </w:r>
      <w:r w:rsidR="005A7DC2">
        <w:rPr>
          <w:sz w:val="24"/>
          <w:szCs w:val="24"/>
        </w:rPr>
        <w:t xml:space="preserve"> návrh</w:t>
      </w:r>
      <w:r>
        <w:rPr>
          <w:sz w:val="24"/>
          <w:szCs w:val="24"/>
        </w:rPr>
        <w:t>u</w:t>
      </w:r>
      <w:r w:rsidR="005A7DC2">
        <w:rPr>
          <w:sz w:val="24"/>
          <w:szCs w:val="24"/>
        </w:rPr>
        <w:t xml:space="preserve"> plánu bezpečnosti práce na staveništi v písemné i grafické podobě</w:t>
      </w:r>
      <w:r w:rsidR="004D4D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F31CCDD" w14:textId="455C4E6B" w:rsidR="00896DE2" w:rsidRDefault="00896DE2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Vypracovat soupis závazných parametrů pro realizaci stavebních prací.</w:t>
      </w:r>
    </w:p>
    <w:p w14:paraId="0BD35479" w14:textId="0BBFEA1A" w:rsidR="00896DE2" w:rsidRPr="00896DE2" w:rsidRDefault="00896DE2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Vypracovat a průběžně aktualizovat odhad realizačních nákladů před ukončením jednotlivých stupňů dokumentace. </w:t>
      </w:r>
    </w:p>
    <w:p w14:paraId="392CE136" w14:textId="1C455B67" w:rsidR="00FD3A78" w:rsidRPr="00C43B98" w:rsidRDefault="00FD3A78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Prováděcí výkresy budou v příslušném měřítku tak, aby bylo technické a konstrukční řešení zřejmé </w:t>
      </w:r>
      <w:r w:rsidR="00A0703D" w:rsidRPr="00C43B9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Pr="00C43B98">
        <w:rPr>
          <w:sz w:val="24"/>
          <w:szCs w:val="24"/>
        </w:rPr>
        <w:t>přehledné</w:t>
      </w:r>
      <w:r w:rsidR="009C5A7E" w:rsidRPr="00C43B98">
        <w:rPr>
          <w:sz w:val="24"/>
          <w:szCs w:val="24"/>
        </w:rPr>
        <w:t>. S</w:t>
      </w:r>
      <w:r w:rsidRPr="00C43B98">
        <w:rPr>
          <w:sz w:val="24"/>
          <w:szCs w:val="24"/>
        </w:rPr>
        <w:t>oučástí prováděcích výkresů budou příslušné specifikace materiálů a výrobků.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59F9BB82" w:rsidR="00FD3A78" w:rsidRPr="003065F9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a.s., vydaných v roce zpracování PD.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>92a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5894C0A9" w14:textId="44145F6C" w:rsidR="000A33FA" w:rsidRPr="003065F9" w:rsidRDefault="000A33FA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5DAFFC38" w14:textId="07FAAB54" w:rsidR="00B92585" w:rsidRDefault="00B92585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368B677E" w14:textId="77777777" w:rsidR="00FD34BF" w:rsidRDefault="00FD34BF" w:rsidP="00B92585">
      <w:pPr>
        <w:shd w:val="clear" w:color="00FFFF" w:fill="auto"/>
        <w:jc w:val="center"/>
        <w:rPr>
          <w:b/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2F9BFAEF" w14:textId="05197975" w:rsidR="00DA3C44" w:rsidRDefault="00781D4E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 w:rsidR="003065F9">
        <w:rPr>
          <w:bCs/>
          <w:sz w:val="24"/>
          <w:szCs w:val="24"/>
        </w:rPr>
        <w:t xml:space="preserve"> 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 w:rsidR="00DA3C44">
        <w:rPr>
          <w:bCs/>
          <w:sz w:val="24"/>
          <w:szCs w:val="24"/>
        </w:rPr>
        <w:t>d</w:t>
      </w:r>
      <w:r w:rsidR="00562516">
        <w:rPr>
          <w:bCs/>
          <w:sz w:val="24"/>
          <w:szCs w:val="24"/>
        </w:rPr>
        <w:t xml:space="preserve">o 7 </w:t>
      </w:r>
      <w:r w:rsidR="00DA3C44">
        <w:rPr>
          <w:bCs/>
          <w:sz w:val="24"/>
          <w:szCs w:val="24"/>
        </w:rPr>
        <w:t xml:space="preserve">dnů ode dne uveřejnění smlouvy v registru </w:t>
      </w:r>
      <w:r w:rsidR="00562516">
        <w:rPr>
          <w:bCs/>
          <w:sz w:val="24"/>
          <w:szCs w:val="24"/>
        </w:rPr>
        <w:t>smluv</w:t>
      </w:r>
      <w:r w:rsidR="00E42F3A">
        <w:rPr>
          <w:bCs/>
          <w:sz w:val="24"/>
          <w:szCs w:val="24"/>
        </w:rPr>
        <w:t>/</w:t>
      </w:r>
      <w:r w:rsidR="00E42F3A" w:rsidRPr="00341BE5">
        <w:rPr>
          <w:bCs/>
          <w:sz w:val="24"/>
          <w:szCs w:val="24"/>
        </w:rPr>
        <w:t>anebo do 7 dnů ode dne nabytí účinnosti smlouvy (v závislosti na ceně díla).</w:t>
      </w:r>
    </w:p>
    <w:p w14:paraId="65CCF689" w14:textId="79306F1A" w:rsidR="00DA3C44" w:rsidRPr="003065F9" w:rsidRDefault="003065F9" w:rsidP="00B42E78">
      <w:pPr>
        <w:tabs>
          <w:tab w:val="right" w:pos="567"/>
        </w:tabs>
        <w:spacing w:after="120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  <w:r>
        <w:rPr>
          <w:bCs/>
          <w:color w:val="FF0000"/>
          <w:sz w:val="24"/>
          <w:szCs w:val="24"/>
        </w:rPr>
        <w:tab/>
      </w:r>
    </w:p>
    <w:p w14:paraId="0B3110CD" w14:textId="053DF0B8" w:rsidR="001067D6" w:rsidRDefault="001067D6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Zpracování  STP</w:t>
      </w:r>
      <w:r w:rsidR="00562516">
        <w:rPr>
          <w:bCs/>
          <w:sz w:val="24"/>
          <w:szCs w:val="24"/>
        </w:rPr>
        <w:t>, DPS</w:t>
      </w:r>
      <w:r w:rsidR="00781D4E">
        <w:rPr>
          <w:bCs/>
          <w:sz w:val="24"/>
          <w:szCs w:val="24"/>
        </w:rPr>
        <w:t xml:space="preserve"> do</w:t>
      </w:r>
      <w:r>
        <w:rPr>
          <w:bCs/>
          <w:sz w:val="24"/>
          <w:szCs w:val="24"/>
        </w:rPr>
        <w:t>:</w:t>
      </w:r>
      <w:r w:rsidR="00562516">
        <w:rPr>
          <w:bCs/>
          <w:sz w:val="24"/>
          <w:szCs w:val="24"/>
        </w:rPr>
        <w:tab/>
        <w:t>1</w:t>
      </w:r>
      <w:r w:rsidR="00455AC2">
        <w:rPr>
          <w:bCs/>
          <w:sz w:val="24"/>
          <w:szCs w:val="24"/>
        </w:rPr>
        <w:t>5</w:t>
      </w:r>
      <w:r w:rsidR="00562516">
        <w:rPr>
          <w:bCs/>
          <w:sz w:val="24"/>
          <w:szCs w:val="24"/>
        </w:rPr>
        <w:t>. 1</w:t>
      </w:r>
      <w:r w:rsidR="00455AC2">
        <w:rPr>
          <w:bCs/>
          <w:sz w:val="24"/>
          <w:szCs w:val="24"/>
        </w:rPr>
        <w:t>0</w:t>
      </w:r>
      <w:r w:rsidR="00562516">
        <w:rPr>
          <w:bCs/>
          <w:sz w:val="24"/>
          <w:szCs w:val="24"/>
        </w:rPr>
        <w:t>. 2021</w:t>
      </w:r>
    </w:p>
    <w:p w14:paraId="46CA4C0B" w14:textId="3A606BA8" w:rsidR="001F448E" w:rsidRDefault="004A484F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 w:rsidRPr="00C43B98">
        <w:rPr>
          <w:bCs/>
          <w:sz w:val="24"/>
          <w:szCs w:val="24"/>
        </w:rPr>
        <w:t>Předání  PD</w:t>
      </w:r>
      <w:r w:rsidR="00781D4E">
        <w:rPr>
          <w:bCs/>
          <w:sz w:val="24"/>
          <w:szCs w:val="24"/>
        </w:rPr>
        <w:t xml:space="preserve"> včetně</w:t>
      </w:r>
      <w:r w:rsidR="00A0703D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p</w:t>
      </w:r>
      <w:r w:rsidR="000A05E6" w:rsidRPr="00C43B98">
        <w:rPr>
          <w:bCs/>
          <w:sz w:val="24"/>
          <w:szCs w:val="24"/>
        </w:rPr>
        <w:t xml:space="preserve">ředložení </w:t>
      </w:r>
      <w:r w:rsidR="00435CE8" w:rsidRPr="00C43B98">
        <w:rPr>
          <w:bCs/>
          <w:sz w:val="24"/>
          <w:szCs w:val="24"/>
        </w:rPr>
        <w:t>souhlas</w:t>
      </w:r>
      <w:r w:rsidR="00C35FAE" w:rsidRPr="00C43B98">
        <w:rPr>
          <w:bCs/>
          <w:sz w:val="24"/>
          <w:szCs w:val="24"/>
        </w:rPr>
        <w:t>u</w:t>
      </w:r>
      <w:r w:rsidR="00435CE8" w:rsidRPr="00C43B98">
        <w:rPr>
          <w:bCs/>
          <w:sz w:val="24"/>
          <w:szCs w:val="24"/>
        </w:rPr>
        <w:t xml:space="preserve"> s</w:t>
      </w:r>
      <w:r w:rsidR="001C663B" w:rsidRPr="00C43B98">
        <w:rPr>
          <w:bCs/>
          <w:sz w:val="24"/>
          <w:szCs w:val="24"/>
        </w:rPr>
        <w:t> </w:t>
      </w:r>
      <w:r w:rsidR="00435CE8" w:rsidRPr="00C43B98">
        <w:rPr>
          <w:bCs/>
          <w:sz w:val="24"/>
          <w:szCs w:val="24"/>
        </w:rPr>
        <w:t>prove</w:t>
      </w:r>
      <w:r w:rsidR="001C663B" w:rsidRPr="00C43B98">
        <w:rPr>
          <w:bCs/>
          <w:sz w:val="24"/>
          <w:szCs w:val="24"/>
        </w:rPr>
        <w:t xml:space="preserve">dením </w:t>
      </w:r>
      <w:r w:rsidR="00435CE8" w:rsidRPr="00C43B98">
        <w:rPr>
          <w:bCs/>
          <w:sz w:val="24"/>
          <w:szCs w:val="24"/>
        </w:rPr>
        <w:t xml:space="preserve">ohlášené stavby (případně </w:t>
      </w:r>
      <w:r w:rsidR="00EE536F">
        <w:rPr>
          <w:bCs/>
          <w:sz w:val="24"/>
          <w:szCs w:val="24"/>
        </w:rPr>
        <w:t xml:space="preserve"> pravomocného </w:t>
      </w:r>
      <w:r w:rsidR="000A05E6" w:rsidRPr="00C43B98">
        <w:rPr>
          <w:bCs/>
          <w:sz w:val="24"/>
          <w:szCs w:val="24"/>
        </w:rPr>
        <w:t xml:space="preserve">stavebního povolení </w:t>
      </w:r>
      <w:r w:rsidR="00173CA3" w:rsidRPr="00C43B98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a dalších dokladů</w:t>
      </w:r>
      <w:r w:rsidR="001F448E">
        <w:rPr>
          <w:bCs/>
          <w:sz w:val="24"/>
          <w:szCs w:val="24"/>
        </w:rPr>
        <w:t>)</w:t>
      </w:r>
      <w:r w:rsidR="009C00D3" w:rsidRPr="00C43B98">
        <w:rPr>
          <w:bCs/>
          <w:sz w:val="24"/>
          <w:szCs w:val="24"/>
        </w:rPr>
        <w:t xml:space="preserve"> dle </w:t>
      </w:r>
      <w:r w:rsidR="006174BE" w:rsidRPr="00C43B98">
        <w:rPr>
          <w:bCs/>
          <w:sz w:val="24"/>
          <w:szCs w:val="24"/>
        </w:rPr>
        <w:t>čl</w:t>
      </w:r>
      <w:r w:rsidR="00781D4E">
        <w:rPr>
          <w:bCs/>
          <w:sz w:val="24"/>
          <w:szCs w:val="24"/>
        </w:rPr>
        <w:t>. II</w:t>
      </w:r>
      <w:r w:rsidR="003065F9">
        <w:rPr>
          <w:bCs/>
          <w:sz w:val="24"/>
          <w:szCs w:val="24"/>
        </w:rPr>
        <w:t>.</w:t>
      </w:r>
      <w:r w:rsidR="00781D4E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této smlouvy</w:t>
      </w:r>
      <w:r w:rsidR="003065F9">
        <w:rPr>
          <w:bCs/>
          <w:sz w:val="24"/>
          <w:szCs w:val="24"/>
        </w:rPr>
        <w:t xml:space="preserve"> do</w:t>
      </w:r>
      <w:r w:rsidR="00A0703D">
        <w:rPr>
          <w:bCs/>
          <w:sz w:val="24"/>
          <w:szCs w:val="24"/>
        </w:rPr>
        <w:t xml:space="preserve">: </w:t>
      </w:r>
    </w:p>
    <w:p w14:paraId="561EEAD7" w14:textId="162836C8" w:rsidR="000A05E6" w:rsidRDefault="001F448E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455AC2" w:rsidRPr="00CF1B71">
        <w:rPr>
          <w:color w:val="000000"/>
          <w:sz w:val="24"/>
        </w:rPr>
        <w:t>15.</w:t>
      </w:r>
      <w:r w:rsidR="00CF1B71">
        <w:rPr>
          <w:color w:val="000000"/>
          <w:sz w:val="24"/>
        </w:rPr>
        <w:t xml:space="preserve"> </w:t>
      </w:r>
      <w:r w:rsidR="00455AC2" w:rsidRPr="00CF1B71">
        <w:rPr>
          <w:color w:val="000000"/>
          <w:sz w:val="24"/>
        </w:rPr>
        <w:t>12.</w:t>
      </w:r>
      <w:r w:rsidR="00CF1B71">
        <w:rPr>
          <w:color w:val="000000"/>
          <w:sz w:val="24"/>
        </w:rPr>
        <w:t xml:space="preserve"> </w:t>
      </w:r>
      <w:r w:rsidR="00455AC2" w:rsidRPr="00CF1B71">
        <w:rPr>
          <w:color w:val="000000"/>
          <w:sz w:val="24"/>
        </w:rPr>
        <w:t>2021</w:t>
      </w:r>
      <w:r w:rsidR="009C00D3" w:rsidRPr="00C43B98">
        <w:rPr>
          <w:bCs/>
          <w:sz w:val="24"/>
          <w:szCs w:val="24"/>
        </w:rPr>
        <w:tab/>
      </w:r>
    </w:p>
    <w:p w14:paraId="3187875B" w14:textId="77777777" w:rsidR="003065F9" w:rsidRPr="00C43B98" w:rsidRDefault="003065F9" w:rsidP="001F448E">
      <w:pPr>
        <w:tabs>
          <w:tab w:val="right" w:pos="567"/>
        </w:tabs>
        <w:jc w:val="both"/>
        <w:rPr>
          <w:bCs/>
          <w:sz w:val="24"/>
          <w:szCs w:val="24"/>
        </w:rPr>
      </w:pPr>
    </w:p>
    <w:p w14:paraId="68C212AF" w14:textId="77777777" w:rsidR="001334C9" w:rsidRDefault="000632C5" w:rsidP="001334C9">
      <w:pPr>
        <w:shd w:val="clear" w:color="00FFFF" w:fill="auto"/>
        <w:rPr>
          <w:color w:val="000000"/>
          <w:sz w:val="24"/>
        </w:rPr>
      </w:pPr>
      <w:r w:rsidRPr="00C43B98">
        <w:rPr>
          <w:sz w:val="24"/>
          <w:szCs w:val="24"/>
        </w:rPr>
        <w:t>Místo plnění</w:t>
      </w:r>
      <w:r w:rsidR="00A54417" w:rsidRPr="00C43B98">
        <w:rPr>
          <w:sz w:val="24"/>
          <w:szCs w:val="24"/>
        </w:rPr>
        <w:t>:</w:t>
      </w:r>
      <w:r w:rsidR="00A0703D">
        <w:rPr>
          <w:sz w:val="24"/>
          <w:szCs w:val="24"/>
        </w:rPr>
        <w:t xml:space="preserve"> </w:t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1F448E">
        <w:rPr>
          <w:sz w:val="24"/>
          <w:szCs w:val="24"/>
        </w:rPr>
        <w:tab/>
      </w:r>
      <w:r w:rsidR="001334C9">
        <w:rPr>
          <w:color w:val="000000"/>
          <w:sz w:val="24"/>
        </w:rPr>
        <w:t>výcvikové a školi</w:t>
      </w:r>
      <w:r w:rsidR="001334C9" w:rsidRPr="001334C9">
        <w:rPr>
          <w:color w:val="000000"/>
          <w:sz w:val="24"/>
        </w:rPr>
        <w:t>cí zařízení Valdek [</w:t>
      </w:r>
      <w:r w:rsidR="001334C9">
        <w:rPr>
          <w:color w:val="000000"/>
          <w:sz w:val="24"/>
        </w:rPr>
        <w:t xml:space="preserve">k. ú. </w:t>
      </w:r>
      <w:r w:rsidR="001334C9" w:rsidRPr="001334C9">
        <w:rPr>
          <w:color w:val="000000"/>
          <w:sz w:val="24"/>
        </w:rPr>
        <w:t>930318]</w:t>
      </w:r>
    </w:p>
    <w:p w14:paraId="7B241225" w14:textId="7853A92D" w:rsidR="00A54417" w:rsidRDefault="001334C9" w:rsidP="001334C9">
      <w:pPr>
        <w:shd w:val="clear" w:color="00FFFF" w:fill="auto"/>
        <w:ind w:left="2160" w:firstLine="720"/>
        <w:rPr>
          <w:color w:val="000000"/>
          <w:sz w:val="24"/>
          <w:shd w:val="clear" w:color="auto" w:fill="FFFF00"/>
        </w:rPr>
      </w:pPr>
      <w:r w:rsidRPr="001334C9">
        <w:rPr>
          <w:color w:val="000000"/>
          <w:sz w:val="24"/>
        </w:rPr>
        <w:t>GPS: 49.7765369N, 13.8954294E</w:t>
      </w:r>
    </w:p>
    <w:p w14:paraId="17A03CEB" w14:textId="77777777" w:rsidR="00A0703D" w:rsidRPr="00C43B98" w:rsidRDefault="00A0703D" w:rsidP="00B92585">
      <w:pPr>
        <w:shd w:val="clear" w:color="00FFFF" w:fill="auto"/>
        <w:spacing w:after="1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77777777" w:rsidR="00BD06E2" w:rsidRDefault="00486061" w:rsidP="00486061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5843065C" w14:textId="2EBBD9CE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B84BD7">
        <w:rPr>
          <w:sz w:val="24"/>
        </w:rPr>
        <w:t>STP</w:t>
      </w:r>
      <w:r w:rsidR="00781D4E">
        <w:rPr>
          <w:sz w:val="24"/>
        </w:rPr>
        <w:t>:</w:t>
      </w:r>
      <w:r>
        <w:rPr>
          <w:sz w:val="24"/>
        </w:rPr>
        <w:tab/>
      </w:r>
      <w:r w:rsidR="00DE5194">
        <w:rPr>
          <w:sz w:val="24"/>
        </w:rPr>
        <w:t>XXXX</w:t>
      </w:r>
      <w:r>
        <w:rPr>
          <w:sz w:val="24"/>
        </w:rPr>
        <w:t xml:space="preserve"> Kč</w:t>
      </w:r>
    </w:p>
    <w:p w14:paraId="1EB08675" w14:textId="26944AFC" w:rsidR="001F448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B84BD7">
        <w:rPr>
          <w:sz w:val="24"/>
        </w:rPr>
        <w:t>Cena DPS:</w:t>
      </w:r>
      <w:r>
        <w:rPr>
          <w:sz w:val="24"/>
        </w:rPr>
        <w:tab/>
      </w:r>
      <w:r w:rsidR="00DE5194">
        <w:rPr>
          <w:sz w:val="24"/>
        </w:rPr>
        <w:t>XXXX</w:t>
      </w:r>
      <w:r>
        <w:rPr>
          <w:sz w:val="24"/>
        </w:rPr>
        <w:t xml:space="preserve"> Kč</w:t>
      </w:r>
    </w:p>
    <w:p w14:paraId="182B95B3" w14:textId="640E9BD5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2262E3">
        <w:rPr>
          <w:sz w:val="24"/>
        </w:rPr>
        <w:t>IČ</w:t>
      </w:r>
      <w:r w:rsidR="00781D4E">
        <w:rPr>
          <w:sz w:val="24"/>
        </w:rPr>
        <w:t>:</w:t>
      </w:r>
      <w:r>
        <w:rPr>
          <w:sz w:val="24"/>
        </w:rPr>
        <w:tab/>
      </w:r>
      <w:r w:rsidR="00DE5194">
        <w:rPr>
          <w:sz w:val="24"/>
        </w:rPr>
        <w:t>XXXX</w:t>
      </w:r>
      <w:r>
        <w:rPr>
          <w:sz w:val="24"/>
        </w:rPr>
        <w:t xml:space="preserve"> Kč</w:t>
      </w:r>
    </w:p>
    <w:p w14:paraId="5432ADEC" w14:textId="3D987A76" w:rsidR="00640D1D" w:rsidRDefault="00640D1D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  <w:t>Cena za výkon autorského dozoru:</w:t>
      </w:r>
    </w:p>
    <w:p w14:paraId="63C2E80E" w14:textId="18638A37" w:rsidR="00640D1D" w:rsidRPr="00CC6BE2" w:rsidRDefault="006873FA" w:rsidP="00640D1D">
      <w:pPr>
        <w:pStyle w:val="Odstavecseseznamem"/>
        <w:numPr>
          <w:ilvl w:val="0"/>
          <w:numId w:val="18"/>
        </w:numPr>
        <w:tabs>
          <w:tab w:val="right" w:pos="6804"/>
        </w:tabs>
        <w:spacing w:after="120"/>
        <w:ind w:left="2127"/>
        <w:jc w:val="both"/>
        <w:rPr>
          <w:sz w:val="24"/>
        </w:rPr>
      </w:pPr>
      <w:r>
        <w:rPr>
          <w:sz w:val="24"/>
        </w:rPr>
        <w:t>XXX</w:t>
      </w:r>
      <w:bookmarkStart w:id="0" w:name="_GoBack"/>
      <w:bookmarkEnd w:id="0"/>
      <w:r w:rsidR="00640D1D" w:rsidRPr="00CC6BE2">
        <w:rPr>
          <w:sz w:val="24"/>
        </w:rPr>
        <w:t xml:space="preserve"> Kč / hod. × </w:t>
      </w:r>
      <w:r w:rsidR="00FD4AA4">
        <w:rPr>
          <w:sz w:val="24"/>
        </w:rPr>
        <w:t>10</w:t>
      </w:r>
      <w:r w:rsidR="00640D1D" w:rsidRPr="00CC6BE2">
        <w:rPr>
          <w:sz w:val="24"/>
        </w:rPr>
        <w:t xml:space="preserve"> hodin:</w:t>
      </w:r>
      <w:r w:rsidR="00640D1D">
        <w:rPr>
          <w:sz w:val="24"/>
        </w:rPr>
        <w:tab/>
      </w:r>
      <w:r w:rsidR="00DE5194">
        <w:rPr>
          <w:sz w:val="24"/>
        </w:rPr>
        <w:t>XXXX</w:t>
      </w:r>
      <w:r w:rsidR="00640D1D">
        <w:rPr>
          <w:sz w:val="24"/>
        </w:rPr>
        <w:t xml:space="preserve"> Kč</w:t>
      </w:r>
      <w:r w:rsidR="00640D1D" w:rsidRPr="00CC6BE2">
        <w:rPr>
          <w:sz w:val="24"/>
        </w:rPr>
        <w:tab/>
        <w:t xml:space="preserve">  </w:t>
      </w:r>
    </w:p>
    <w:p w14:paraId="474D3AC6" w14:textId="7E85CC25" w:rsidR="00640D1D" w:rsidRPr="00CF1B71" w:rsidRDefault="00CF1B71" w:rsidP="00640D1D">
      <w:pPr>
        <w:pStyle w:val="Odstavecseseznamem"/>
        <w:numPr>
          <w:ilvl w:val="0"/>
          <w:numId w:val="18"/>
        </w:numPr>
        <w:tabs>
          <w:tab w:val="right" w:pos="6804"/>
        </w:tabs>
        <w:spacing w:after="120"/>
        <w:ind w:left="2127"/>
        <w:jc w:val="both"/>
        <w:rPr>
          <w:sz w:val="24"/>
        </w:rPr>
      </w:pPr>
      <w:r w:rsidRPr="00CF1B71">
        <w:rPr>
          <w:sz w:val="24"/>
        </w:rPr>
        <w:lastRenderedPageBreak/>
        <w:t>6</w:t>
      </w:r>
      <w:r w:rsidR="00640D1D" w:rsidRPr="00CF1B71">
        <w:rPr>
          <w:sz w:val="24"/>
        </w:rPr>
        <w:t>x účast na kontrolních dnech:</w:t>
      </w:r>
      <w:r w:rsidR="00640D1D" w:rsidRPr="00CF1B71">
        <w:rPr>
          <w:sz w:val="24"/>
        </w:rPr>
        <w:tab/>
      </w:r>
      <w:r w:rsidR="00DE5194">
        <w:rPr>
          <w:sz w:val="24"/>
        </w:rPr>
        <w:t>XXXX</w:t>
      </w:r>
      <w:r w:rsidR="00640D1D" w:rsidRPr="00CF1B71">
        <w:rPr>
          <w:sz w:val="24"/>
        </w:rPr>
        <w:t xml:space="preserve"> Kč</w:t>
      </w:r>
      <w:r w:rsidR="00640D1D" w:rsidRPr="00CF1B71">
        <w:rPr>
          <w:sz w:val="24"/>
        </w:rPr>
        <w:tab/>
        <w:t xml:space="preserve">  </w:t>
      </w:r>
    </w:p>
    <w:p w14:paraId="288EF692" w14:textId="77777777" w:rsidR="001067D6" w:rsidRPr="00C43B98" w:rsidRDefault="001067D6" w:rsidP="00486061">
      <w:pPr>
        <w:spacing w:after="120"/>
        <w:jc w:val="both"/>
        <w:rPr>
          <w:sz w:val="24"/>
        </w:rPr>
      </w:pPr>
    </w:p>
    <w:p w14:paraId="172419B2" w14:textId="550CAF28" w:rsidR="002E18C5" w:rsidRPr="00C43B98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>
        <w:rPr>
          <w:sz w:val="24"/>
        </w:rPr>
        <w:tab/>
      </w:r>
      <w:r w:rsidR="007B5A35" w:rsidRPr="00C43B98">
        <w:rPr>
          <w:sz w:val="24"/>
        </w:rPr>
        <w:t xml:space="preserve">Celková cena bez </w:t>
      </w:r>
      <w:r w:rsidR="002E18C5" w:rsidRPr="00C43B98">
        <w:rPr>
          <w:sz w:val="24"/>
        </w:rPr>
        <w:t>DPH:</w:t>
      </w:r>
      <w:r>
        <w:rPr>
          <w:sz w:val="24"/>
        </w:rPr>
        <w:tab/>
      </w:r>
      <w:r w:rsidR="00FD4AA4">
        <w:rPr>
          <w:b/>
          <w:sz w:val="24"/>
        </w:rPr>
        <w:t>128 000</w:t>
      </w:r>
      <w:r w:rsidR="002E18C5" w:rsidRPr="00C43B98">
        <w:rPr>
          <w:b/>
          <w:sz w:val="24"/>
        </w:rPr>
        <w:t xml:space="preserve"> Kč</w:t>
      </w:r>
      <w:r w:rsidR="00041A73" w:rsidRPr="00B42E78">
        <w:rPr>
          <w:sz w:val="24"/>
        </w:rPr>
        <w:t>,</w:t>
      </w:r>
    </w:p>
    <w:p w14:paraId="5EFA6E52" w14:textId="77777777" w:rsidR="006174BE" w:rsidRPr="00C43B98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ab/>
      </w:r>
    </w:p>
    <w:p w14:paraId="48672385" w14:textId="3D88B199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>slovy:</w:t>
      </w:r>
      <w:r w:rsidR="00041A73">
        <w:rPr>
          <w:rFonts w:eastAsia="Times New Roman"/>
          <w:szCs w:val="20"/>
          <w:lang w:val="cs-CZ" w:eastAsia="cs-CZ"/>
        </w:rPr>
        <w:t xml:space="preserve"> „</w:t>
      </w:r>
      <w:r w:rsidR="00FD4AA4">
        <w:rPr>
          <w:lang w:val="cs-CZ"/>
        </w:rPr>
        <w:t xml:space="preserve">stodvacetosmtisíc </w:t>
      </w:r>
      <w:r w:rsidR="006174BE" w:rsidRPr="007D23E0">
        <w:rPr>
          <w:lang w:val="cs-CZ"/>
        </w:rPr>
        <w:t>korun</w:t>
      </w:r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českých</w:t>
      </w:r>
      <w:r w:rsidRPr="00C43B98">
        <w:rPr>
          <w:rFonts w:eastAsia="Times New Roman"/>
          <w:szCs w:val="20"/>
          <w:lang w:val="cs-CZ" w:eastAsia="cs-CZ"/>
        </w:rPr>
        <w:t>“</w:t>
      </w:r>
      <w:r w:rsidR="00FD4AA4">
        <w:rPr>
          <w:rFonts w:eastAsia="Times New Roman"/>
          <w:szCs w:val="20"/>
          <w:lang w:val="cs-CZ" w:eastAsia="cs-CZ"/>
        </w:rPr>
        <w:t>.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5B6834F" w:rsidR="00BC548D" w:rsidRDefault="00BC548D">
      <w:pPr>
        <w:rPr>
          <w:sz w:val="24"/>
          <w:szCs w:val="24"/>
        </w:rPr>
      </w:pPr>
    </w:p>
    <w:p w14:paraId="75D859D1" w14:textId="77777777" w:rsidR="00FD34BF" w:rsidRDefault="00FD34BF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0A1405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souladu s § 92a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ust. § 11 odst.1 zák. č. 563/1991 Sb.,  </w:t>
      </w:r>
      <w:r w:rsidR="00A0703D" w:rsidRPr="00C43B98">
        <w:rPr>
          <w:sz w:val="24"/>
          <w:szCs w:val="24"/>
        </w:rPr>
        <w:t>o</w:t>
      </w:r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1289FB0A" w14:textId="714827B8" w:rsidR="000A1405" w:rsidRPr="000A1405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>Zhotovitel se zavazuje vystavovat a zasílat objednateli faktury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scan soupisu skutečně provedených prací</w:t>
      </w:r>
      <w:r w:rsidR="00E42F3A">
        <w:rPr>
          <w:rFonts w:eastAsia="Calibri"/>
          <w:sz w:val="24"/>
          <w:szCs w:val="24"/>
        </w:rPr>
        <w:t xml:space="preserve">, </w:t>
      </w:r>
      <w:r w:rsidR="00E42F3A" w:rsidRPr="00522157">
        <w:rPr>
          <w:rFonts w:eastAsia="Calibri"/>
          <w:sz w:val="24"/>
          <w:szCs w:val="24"/>
        </w:rPr>
        <w:t>potvrzený oprávněnými zá</w:t>
      </w:r>
      <w:r w:rsidRPr="00522157">
        <w:rPr>
          <w:rFonts w:eastAsia="Calibri"/>
          <w:sz w:val="24"/>
          <w:szCs w:val="24"/>
        </w:rPr>
        <w:t>stupci objednatele a zhotovitele a</w:t>
      </w:r>
      <w:r w:rsidR="00522157" w:rsidRPr="00522157">
        <w:rPr>
          <w:rFonts w:eastAsia="Calibri"/>
          <w:sz w:val="24"/>
          <w:szCs w:val="24"/>
        </w:rPr>
        <w:t xml:space="preserve"> sc</w:t>
      </w:r>
      <w:r w:rsidR="00E42F3A" w:rsidRPr="00522157">
        <w:rPr>
          <w:rFonts w:eastAsia="Calibri"/>
          <w:sz w:val="24"/>
          <w:szCs w:val="24"/>
        </w:rPr>
        <w:t>an</w:t>
      </w:r>
      <w:r w:rsidRPr="00522157">
        <w:rPr>
          <w:rFonts w:eastAsia="Calibri"/>
          <w:sz w:val="24"/>
          <w:szCs w:val="24"/>
        </w:rPr>
        <w:t xml:space="preserve"> zápisu o předání a převzetí</w:t>
      </w:r>
      <w:r w:rsidR="00E42F3A" w:rsidRPr="00522157">
        <w:rPr>
          <w:rFonts w:eastAsia="Calibri"/>
          <w:sz w:val="24"/>
          <w:szCs w:val="24"/>
        </w:rPr>
        <w:t xml:space="preserve"> díla nebo jeho částí</w:t>
      </w:r>
      <w:r w:rsidR="00522157" w:rsidRPr="00522157">
        <w:rPr>
          <w:rFonts w:eastAsia="Calibri"/>
          <w:sz w:val="24"/>
          <w:szCs w:val="24"/>
        </w:rPr>
        <w:t>.</w:t>
      </w:r>
      <w:r w:rsidR="00E42F3A">
        <w:rPr>
          <w:rFonts w:eastAsia="Calibri"/>
          <w:sz w:val="24"/>
          <w:szCs w:val="24"/>
        </w:rPr>
        <w:t xml:space="preserve"> </w:t>
      </w:r>
      <w:r w:rsidRPr="000A1405">
        <w:rPr>
          <w:rFonts w:eastAsia="Calibri"/>
          <w:sz w:val="24"/>
          <w:szCs w:val="24"/>
        </w:rPr>
        <w:t>Přílohou faktury předané nebo zaslané bude soupis skutečně provedených prací potvrzen</w:t>
      </w:r>
      <w:r w:rsidR="00F748FC">
        <w:rPr>
          <w:rFonts w:eastAsia="Calibri"/>
          <w:sz w:val="24"/>
          <w:szCs w:val="24"/>
        </w:rPr>
        <w:t>ý</w:t>
      </w:r>
      <w:r w:rsidRPr="000A1405">
        <w:rPr>
          <w:rFonts w:eastAsia="Calibri"/>
          <w:sz w:val="24"/>
          <w:szCs w:val="24"/>
        </w:rPr>
        <w:t xml:space="preserve"> oprávněnými zástupci smluvních stran.</w:t>
      </w:r>
    </w:p>
    <w:p w14:paraId="77DED51F" w14:textId="527062DB" w:rsidR="000A1405" w:rsidRPr="00C43B98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Adresa pro zasílání faktur je </w:t>
      </w:r>
      <w:hyperlink r:id="rId8" w:history="1">
        <w:r w:rsidRPr="000A1405">
          <w:rPr>
            <w:rFonts w:eastAsia="Calibri"/>
            <w:sz w:val="24"/>
            <w:szCs w:val="24"/>
          </w:rPr>
          <w:t>fakturace@as-po.cz</w:t>
        </w:r>
      </w:hyperlink>
      <w:r w:rsidRPr="000A1405">
        <w:rPr>
          <w:rFonts w:eastAsia="Calibri"/>
          <w:sz w:val="24"/>
          <w:szCs w:val="24"/>
        </w:rPr>
        <w:t>, v případě listinného vyhotovení: Armádní Servisní, příspěvková organizace, Podbabská 1589/1, 160 00, Praha 6 – Dejvice.</w:t>
      </w:r>
    </w:p>
    <w:p w14:paraId="78DB51C8" w14:textId="4E36C851" w:rsidR="00D82518" w:rsidRPr="000A1405" w:rsidRDefault="00FF2D08" w:rsidP="007D3AFE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>Lhůta splatnosti je stanovena na</w:t>
      </w:r>
      <w:r w:rsidR="00A93845" w:rsidRPr="000A1405">
        <w:rPr>
          <w:rFonts w:eastAsia="Calibri"/>
          <w:sz w:val="24"/>
          <w:szCs w:val="24"/>
        </w:rPr>
        <w:t xml:space="preserve"> </w:t>
      </w:r>
      <w:r w:rsidR="000632C5" w:rsidRPr="000A1405">
        <w:rPr>
          <w:rFonts w:eastAsia="Calibri"/>
          <w:sz w:val="24"/>
          <w:szCs w:val="24"/>
        </w:rPr>
        <w:t>30</w:t>
      </w:r>
      <w:r w:rsidR="00A93845" w:rsidRPr="000A1405">
        <w:rPr>
          <w:rFonts w:eastAsia="Calibri"/>
          <w:sz w:val="24"/>
          <w:szCs w:val="24"/>
        </w:rPr>
        <w:t xml:space="preserve"> dní od doručení faktury </w:t>
      </w:r>
      <w:r w:rsidR="00211E4B" w:rsidRPr="000A1405">
        <w:rPr>
          <w:rFonts w:eastAsia="Calibri"/>
          <w:sz w:val="24"/>
          <w:szCs w:val="24"/>
        </w:rPr>
        <w:t>objednateli</w:t>
      </w:r>
      <w:r w:rsidR="000A1405">
        <w:rPr>
          <w:rFonts w:eastAsia="Calibri"/>
          <w:sz w:val="24"/>
          <w:szCs w:val="24"/>
        </w:rPr>
        <w:t xml:space="preserve">. </w:t>
      </w:r>
      <w:r w:rsidR="00D82518" w:rsidRPr="000A1405">
        <w:rPr>
          <w:sz w:val="24"/>
          <w:szCs w:val="24"/>
        </w:rPr>
        <w:t>V případě, že zhotovitel uvede na faktuře den splatnosti, který nebude odpovídat podmínce 30denní lhůty</w:t>
      </w:r>
      <w:r w:rsidRPr="000A1405">
        <w:rPr>
          <w:sz w:val="24"/>
          <w:szCs w:val="24"/>
        </w:rPr>
        <w:t xml:space="preserve"> splatnosti</w:t>
      </w:r>
      <w:r w:rsidR="00D82518" w:rsidRPr="000A1405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="00D82518" w:rsidRPr="00C43B98">
        <w:t xml:space="preserve">. </w:t>
      </w:r>
    </w:p>
    <w:p w14:paraId="0B0EAE2F" w14:textId="2F654232" w:rsidR="00634BF4" w:rsidRPr="00CF1B71" w:rsidRDefault="00634BF4" w:rsidP="00CF1B71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Fakturace PD a </w:t>
      </w:r>
      <w:r w:rsidR="002262E3">
        <w:rPr>
          <w:rFonts w:eastAsia="Calibri"/>
          <w:sz w:val="24"/>
          <w:szCs w:val="24"/>
        </w:rPr>
        <w:t>IČ</w:t>
      </w:r>
      <w:r>
        <w:rPr>
          <w:rFonts w:eastAsia="Calibri"/>
          <w:sz w:val="24"/>
          <w:szCs w:val="24"/>
        </w:rPr>
        <w:t xml:space="preserve"> bude provedena dílčími fakturami dle jednotlivých stupňů PD na základě zápisu o</w:t>
      </w:r>
      <w:r w:rsidR="002262E3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 xml:space="preserve">předání a </w:t>
      </w:r>
      <w:r w:rsidR="00D25942">
        <w:rPr>
          <w:rFonts w:eastAsia="Calibri"/>
          <w:sz w:val="24"/>
          <w:szCs w:val="24"/>
        </w:rPr>
        <w:t>převzetí částí díla dle čl. II.</w:t>
      </w:r>
      <w:r w:rsidR="002262E3">
        <w:rPr>
          <w:rFonts w:eastAsia="Calibri"/>
          <w:sz w:val="24"/>
          <w:szCs w:val="24"/>
        </w:rPr>
        <w:t xml:space="preserve"> této smlouvy.</w:t>
      </w:r>
      <w:r w:rsidR="00D25942">
        <w:rPr>
          <w:rFonts w:eastAsia="Calibri"/>
          <w:sz w:val="24"/>
          <w:szCs w:val="24"/>
        </w:rPr>
        <w:t xml:space="preserve"> Na každé faktuře bude vyznačena pozastávka ve výši 10</w:t>
      </w:r>
      <w:r w:rsidR="002262E3">
        <w:rPr>
          <w:rFonts w:eastAsia="Calibri"/>
          <w:sz w:val="24"/>
          <w:szCs w:val="24"/>
        </w:rPr>
        <w:t xml:space="preserve"> </w:t>
      </w:r>
      <w:r w:rsidR="00D25942">
        <w:rPr>
          <w:rFonts w:eastAsia="Calibri"/>
          <w:sz w:val="24"/>
          <w:szCs w:val="24"/>
        </w:rPr>
        <w:t xml:space="preserve">%, která bude na základě písemné žádosti zhotovitele uvolněna </w:t>
      </w:r>
      <w:r w:rsidR="00455AC2" w:rsidRPr="00CF1B71">
        <w:rPr>
          <w:rFonts w:eastAsia="Calibri"/>
          <w:sz w:val="24"/>
          <w:szCs w:val="24"/>
        </w:rPr>
        <w:t xml:space="preserve">po předložení pravomocného stavebního povolení. </w:t>
      </w:r>
    </w:p>
    <w:p w14:paraId="5AA94B42" w14:textId="77777777" w:rsidR="00CF1B71" w:rsidRPr="00035591" w:rsidRDefault="00CF1B71" w:rsidP="00CF1B71">
      <w:pPr>
        <w:spacing w:after="120"/>
        <w:jc w:val="both"/>
        <w:rPr>
          <w:rFonts w:eastAsia="Calibri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lastRenderedPageBreak/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32DF0DE5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>podrobně se seznámit se skutečným stavem objetku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6E77A330" w14:textId="7DA29007" w:rsidR="00AE5995" w:rsidRPr="004004FE" w:rsidRDefault="00AE5995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4004FE">
        <w:rPr>
          <w:sz w:val="24"/>
        </w:rPr>
        <w:t>Zhotovitel se zavazuje předkládat objednateli průběžně jednotlivá stanovisk</w:t>
      </w:r>
      <w:r w:rsidR="004004FE">
        <w:rPr>
          <w:sz w:val="24"/>
        </w:rPr>
        <w:t>a</w:t>
      </w:r>
      <w:r w:rsidRPr="004004FE">
        <w:rPr>
          <w:sz w:val="24"/>
        </w:rPr>
        <w:t xml:space="preserve"> dotčených orgánů, a to vždy do 5 dnů ode dne jejich vydání.</w:t>
      </w:r>
    </w:p>
    <w:p w14:paraId="607C6908" w14:textId="4E669EA6" w:rsidR="004004FE" w:rsidRPr="004004FE" w:rsidRDefault="004004FE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Zhotovitel se zavazuje jednotlivé stupně PD předávat objednateli ke schválení</w:t>
      </w:r>
      <w:r w:rsidR="002262E3">
        <w:rPr>
          <w:sz w:val="24"/>
        </w:rPr>
        <w:t>.</w:t>
      </w:r>
      <w:r>
        <w:rPr>
          <w:sz w:val="24"/>
        </w:rPr>
        <w:t xml:space="preserve"> </w:t>
      </w:r>
      <w:r w:rsidR="002262E3">
        <w:rPr>
          <w:sz w:val="24"/>
        </w:rPr>
        <w:t>N</w:t>
      </w:r>
      <w:r>
        <w:rPr>
          <w:sz w:val="24"/>
        </w:rPr>
        <w:t>ávazný stupeň PD nebude zhotovitel</w:t>
      </w:r>
      <w:r w:rsidR="00FF4EAF">
        <w:rPr>
          <w:sz w:val="24"/>
        </w:rPr>
        <w:t>em</w:t>
      </w:r>
      <w:r>
        <w:rPr>
          <w:sz w:val="24"/>
        </w:rPr>
        <w:t xml:space="preserve"> zpracován bez odsouhlasení předchozího stupně PD objednatelem. Každý jednotlivý stupeň PD bude předán zhotovitelem objednateli v tištěné podobě.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77777777" w:rsidR="00C71B71" w:rsidRPr="00C71B71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</w:t>
      </w:r>
      <w:r w:rsidR="00C71B71">
        <w:rPr>
          <w:sz w:val="24"/>
          <w:szCs w:val="24"/>
          <w:lang w:bidi="cs-CZ"/>
        </w:rPr>
        <w:t>II.</w:t>
      </w:r>
      <w:r w:rsidRPr="005A7DC2">
        <w:rPr>
          <w:sz w:val="24"/>
          <w:szCs w:val="24"/>
          <w:lang w:bidi="cs-CZ"/>
        </w:rPr>
        <w:t xml:space="preserve"> této smlouvy, a to až do vydání dokladu o povoleném účelu užívání stavby ve smyslu § 119 zákona č. 183/2006 Sb., o územním plánování a stavebním řádu (stavební zákon), ve znění pozdějších předpisů. </w:t>
      </w:r>
    </w:p>
    <w:p w14:paraId="22C35C5B" w14:textId="025B0D55" w:rsidR="00640D1D" w:rsidRPr="00640D1D" w:rsidRDefault="005A7DC2" w:rsidP="002C0776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b/>
          <w:sz w:val="24"/>
          <w:szCs w:val="24"/>
        </w:rPr>
      </w:pPr>
      <w:r w:rsidRPr="005A7DC2">
        <w:rPr>
          <w:sz w:val="24"/>
          <w:szCs w:val="24"/>
          <w:lang w:bidi="cs-CZ"/>
        </w:rPr>
        <w:t xml:space="preserve">Cena za výkon AD je </w:t>
      </w:r>
      <w:r w:rsidR="0079489D">
        <w:rPr>
          <w:sz w:val="24"/>
          <w:szCs w:val="24"/>
          <w:lang w:bidi="cs-CZ"/>
        </w:rPr>
        <w:t>XXX</w:t>
      </w:r>
      <w:r w:rsidRPr="005A7DC2">
        <w:rPr>
          <w:sz w:val="24"/>
          <w:szCs w:val="24"/>
          <w:lang w:bidi="cs-CZ"/>
        </w:rPr>
        <w:t xml:space="preserve"> Kč/hod. (vč. všech souvisejících nákladů)</w:t>
      </w:r>
      <w:r w:rsidR="00640D1D">
        <w:rPr>
          <w:sz w:val="24"/>
          <w:szCs w:val="24"/>
          <w:lang w:bidi="cs-CZ"/>
        </w:rPr>
        <w:t xml:space="preserve">. Cena bude uvedena jako samostatná položka a bude součástí celkové ceny díla. Maximální celková výše odpracovaných hodin AD však nesmí přesáhnout </w:t>
      </w:r>
      <w:r w:rsidR="00E61CE6">
        <w:rPr>
          <w:sz w:val="24"/>
          <w:szCs w:val="24"/>
          <w:lang w:bidi="cs-CZ"/>
        </w:rPr>
        <w:t xml:space="preserve">10 </w:t>
      </w:r>
      <w:r w:rsidR="00640D1D">
        <w:rPr>
          <w:sz w:val="24"/>
          <w:szCs w:val="24"/>
          <w:lang w:bidi="cs-CZ"/>
        </w:rPr>
        <w:t xml:space="preserve">hodin. </w:t>
      </w:r>
      <w:r w:rsidR="00640D1D" w:rsidRPr="00CF1B71">
        <w:rPr>
          <w:sz w:val="24"/>
          <w:szCs w:val="24"/>
          <w:lang w:bidi="cs-CZ"/>
        </w:rPr>
        <w:t xml:space="preserve">Rozsah AD dále obsahuje účast na kontrolních dnech, a to maximálně </w:t>
      </w:r>
      <w:r w:rsidR="00E61CE6" w:rsidRPr="00CF1B71">
        <w:rPr>
          <w:sz w:val="24"/>
          <w:szCs w:val="24"/>
          <w:lang w:bidi="cs-CZ"/>
        </w:rPr>
        <w:t>6</w:t>
      </w:r>
      <w:r w:rsidR="00CF1B71">
        <w:rPr>
          <w:sz w:val="24"/>
          <w:szCs w:val="24"/>
          <w:lang w:bidi="cs-CZ"/>
        </w:rPr>
        <w:t>x.</w:t>
      </w:r>
    </w:p>
    <w:p w14:paraId="4732015E" w14:textId="12F90160" w:rsidR="00FD34BF" w:rsidRPr="00FD34BF" w:rsidRDefault="00640D1D" w:rsidP="00FD34BF">
      <w:pPr>
        <w:numPr>
          <w:ilvl w:val="0"/>
          <w:numId w:val="2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426"/>
        <w:jc w:val="both"/>
        <w:rPr>
          <w:color w:val="000000"/>
          <w:sz w:val="24"/>
          <w:szCs w:val="24"/>
          <w:lang w:bidi="cs-CZ"/>
        </w:rPr>
      </w:pPr>
      <w:r w:rsidRPr="00640D1D">
        <w:rPr>
          <w:color w:val="000000"/>
          <w:sz w:val="24"/>
          <w:szCs w:val="24"/>
          <w:lang w:bidi="cs-CZ"/>
        </w:rPr>
        <w:t>Fakturace AD bude prováděna jedenkrát měsíčně (vždy za předchozí kalendářní měsíc) na základě odsouhlasených výkonů odpracovaných hodin s popisem činnosti. Cena za plnění AD bude zhotovitelem fakturována do výše 100 %. Na každé faktuře bude vyznačena pozastávka ve výši 10</w:t>
      </w:r>
      <w:r w:rsidR="00D25A78">
        <w:rPr>
          <w:color w:val="000000"/>
          <w:sz w:val="24"/>
          <w:szCs w:val="24"/>
          <w:lang w:bidi="cs-CZ"/>
        </w:rPr>
        <w:t> </w:t>
      </w:r>
      <w:r w:rsidRPr="00640D1D">
        <w:rPr>
          <w:color w:val="000000"/>
          <w:sz w:val="24"/>
          <w:szCs w:val="24"/>
          <w:lang w:bidi="cs-CZ"/>
        </w:rPr>
        <w:t>%, která bude zhotoviteli uhrazena na základě jeho žádosti s doložením příslušného dokladu (vydání dokladu o povoleném účelu užívání stavby</w:t>
      </w:r>
      <w:r w:rsidR="00D25A78">
        <w:rPr>
          <w:color w:val="000000"/>
          <w:sz w:val="24"/>
          <w:szCs w:val="24"/>
          <w:lang w:bidi="cs-CZ"/>
        </w:rPr>
        <w:t xml:space="preserve">). Dále platí ujednání dle čl. </w:t>
      </w:r>
      <w:r w:rsidRPr="00640D1D">
        <w:rPr>
          <w:color w:val="000000"/>
          <w:sz w:val="24"/>
          <w:szCs w:val="24"/>
          <w:lang w:bidi="cs-CZ"/>
        </w:rPr>
        <w:t>V. odst. 1 až 5 této smlouvy.</w:t>
      </w:r>
    </w:p>
    <w:p w14:paraId="6DB06CED" w14:textId="77777777" w:rsidR="0083689D" w:rsidRDefault="0083689D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4B98897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F15E71">
        <w:rPr>
          <w:sz w:val="24"/>
        </w:rPr>
        <w:t xml:space="preserve"> .</w:t>
      </w:r>
    </w:p>
    <w:p w14:paraId="40218676" w14:textId="70A4D50A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E61CE6">
        <w:rPr>
          <w:sz w:val="24"/>
        </w:rPr>
        <w:t>200 000</w:t>
      </w:r>
      <w:r w:rsidR="00E61CE6" w:rsidRPr="00F12569">
        <w:rPr>
          <w:sz w:val="24"/>
        </w:rPr>
        <w:t xml:space="preserve"> </w:t>
      </w:r>
      <w:r w:rsidR="00BC1972" w:rsidRPr="00F12569">
        <w:rPr>
          <w:sz w:val="24"/>
        </w:rPr>
        <w:t>Kč.</w:t>
      </w:r>
      <w:r w:rsidRPr="00F12569">
        <w:rPr>
          <w:sz w:val="24"/>
        </w:rPr>
        <w:t xml:space="preserve"> Tato smlouva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4DC8F7D2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2B0DD0F5" w14:textId="0F03280F" w:rsidR="00E253B9" w:rsidRDefault="00E253B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14529CBC" w14:textId="27D30D2F" w:rsidR="00E253B9" w:rsidRDefault="00E253B9" w:rsidP="00ED2C5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 xml:space="preserve">Zhotovitel se zavazuje k dodržování platných pracovněprávních předpisů včetně zákazu nelegálního zaměstnávání, předpisů vztahující se k pobytu cizinců v České republice a předpisů stanovících </w:t>
      </w:r>
      <w:r w:rsidRPr="00E253B9">
        <w:rPr>
          <w:sz w:val="24"/>
        </w:rPr>
        <w:lastRenderedPageBreak/>
        <w:t>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68F5E4D4" w14:textId="58B29C76" w:rsidR="004D4DDC" w:rsidRPr="00E253B9" w:rsidRDefault="00E253B9" w:rsidP="00F119D2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při realizaci díla dle této smlouvy přednostně využije osoby znevýhodněné na trhu práce, a to především absolventy bez praxe a studenty. 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14:paraId="47F8138A" w14:textId="77777777" w:rsidR="00FD34BF" w:rsidRPr="00F12569" w:rsidRDefault="00FD34BF" w:rsidP="00F12569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0A96849A" w14:textId="156921C4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5247677E" w:rsidR="00A0703D" w:rsidRPr="00B84BD7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F12569">
        <w:rPr>
          <w:sz w:val="24"/>
        </w:rPr>
        <w:t xml:space="preserve"> </w:t>
      </w:r>
      <w:r>
        <w:rPr>
          <w:sz w:val="24"/>
        </w:rPr>
        <w:t>jednotlivých částí díla uvedených v čl. II</w:t>
      </w:r>
      <w:r w:rsidR="00B84BD7">
        <w:rPr>
          <w:sz w:val="24"/>
        </w:rPr>
        <w:t xml:space="preserve">I.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>převzetí díla zhotovitel předá a objednatel převezme veškerou dokume</w:t>
      </w:r>
      <w:r w:rsidR="006C3981">
        <w:rPr>
          <w:sz w:val="24"/>
        </w:rPr>
        <w:t>n</w:t>
      </w:r>
      <w:r w:rsidR="00634BF4">
        <w:rPr>
          <w:sz w:val="24"/>
        </w:rPr>
        <w:t>taci spojenou s plněním díla.</w:t>
      </w:r>
    </w:p>
    <w:p w14:paraId="5EF4BA99" w14:textId="0F496D1A" w:rsidR="00D35969" w:rsidRDefault="00D35969" w:rsidP="00C42B99">
      <w:pPr>
        <w:ind w:left="284" w:hanging="568"/>
        <w:jc w:val="both"/>
        <w:rPr>
          <w:sz w:val="24"/>
        </w:rPr>
      </w:pPr>
    </w:p>
    <w:p w14:paraId="0EEB463B" w14:textId="77777777" w:rsidR="00FD34BF" w:rsidRPr="00C43B98" w:rsidRDefault="00FD34BF" w:rsidP="00C42B99">
      <w:pPr>
        <w:ind w:left="284" w:hanging="568"/>
        <w:jc w:val="both"/>
        <w:rPr>
          <w:sz w:val="24"/>
        </w:rPr>
      </w:pPr>
    </w:p>
    <w:p w14:paraId="6DA75D3D" w14:textId="6912CC74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19EC019A" w:rsidR="00CB025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objednatele s </w:t>
      </w:r>
      <w:r w:rsidR="00CB0256" w:rsidRPr="00C43B98">
        <w:rPr>
          <w:rFonts w:ascii="Times New Roman" w:hAnsi="Times New Roman"/>
          <w:sz w:val="24"/>
          <w:szCs w:val="24"/>
        </w:rPr>
        <w:t> úhradou faktur</w:t>
      </w:r>
      <w:r w:rsidR="00F82F5F" w:rsidRPr="00C43B98">
        <w:rPr>
          <w:rFonts w:ascii="Times New Roman" w:hAnsi="Times New Roman"/>
          <w:sz w:val="24"/>
          <w:szCs w:val="24"/>
        </w:rPr>
        <w:t>y</w:t>
      </w:r>
      <w:r w:rsidR="00CB0256" w:rsidRPr="00C43B98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C43B98">
        <w:rPr>
          <w:rFonts w:ascii="Times New Roman" w:hAnsi="Times New Roman"/>
          <w:sz w:val="24"/>
          <w:szCs w:val="24"/>
        </w:rPr>
        <w:t xml:space="preserve"> smluvní pokutu ve</w:t>
      </w:r>
      <w:r w:rsidR="00F12569">
        <w:rPr>
          <w:rFonts w:ascii="Times New Roman" w:hAnsi="Times New Roman"/>
          <w:sz w:val="24"/>
          <w:szCs w:val="24"/>
        </w:rPr>
        <w:t> </w:t>
      </w:r>
      <w:r w:rsidR="007870BB" w:rsidRPr="00C43B98">
        <w:rPr>
          <w:rFonts w:ascii="Times New Roman" w:hAnsi="Times New Roman"/>
          <w:sz w:val="24"/>
          <w:szCs w:val="24"/>
        </w:rPr>
        <w:t>výši 0,</w:t>
      </w:r>
      <w:r w:rsidR="00C26A81" w:rsidRPr="00C43B98">
        <w:rPr>
          <w:rFonts w:ascii="Times New Roman" w:hAnsi="Times New Roman"/>
          <w:sz w:val="24"/>
          <w:szCs w:val="24"/>
        </w:rPr>
        <w:t>05</w:t>
      </w:r>
      <w:r w:rsidR="00997559" w:rsidRPr="00C43B98">
        <w:rPr>
          <w:rFonts w:ascii="Times New Roman" w:hAnsi="Times New Roman"/>
          <w:sz w:val="24"/>
          <w:szCs w:val="24"/>
        </w:rPr>
        <w:t xml:space="preserve"> % z </w:t>
      </w:r>
      <w:r w:rsidR="00CB0256" w:rsidRPr="00C43B98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3FC67836" w:rsidR="000A05E6" w:rsidRPr="00C43B98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prodlení zhotovitele s </w:t>
      </w:r>
      <w:r w:rsidR="000A05E6" w:rsidRPr="00C43B98">
        <w:rPr>
          <w:rFonts w:ascii="Times New Roman" w:hAnsi="Times New Roman"/>
          <w:sz w:val="24"/>
          <w:szCs w:val="24"/>
        </w:rPr>
        <w:t> termín</w:t>
      </w:r>
      <w:r>
        <w:rPr>
          <w:rFonts w:ascii="Times New Roman" w:hAnsi="Times New Roman"/>
          <w:sz w:val="24"/>
          <w:szCs w:val="24"/>
        </w:rPr>
        <w:t>em</w:t>
      </w:r>
      <w:r w:rsidR="000A05E6" w:rsidRPr="00C43B98">
        <w:rPr>
          <w:rFonts w:ascii="Times New Roman" w:hAnsi="Times New Roman"/>
          <w:sz w:val="24"/>
          <w:szCs w:val="24"/>
        </w:rPr>
        <w:t xml:space="preserve"> předání díla či části díla ve smluvních termínech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dle čl.</w:t>
      </w:r>
      <w:r w:rsidR="00F1256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III</w:t>
      </w:r>
      <w:r w:rsidR="00F125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této smlouvy je objednatel oprávněn uplanit vůči</w:t>
      </w:r>
      <w:r w:rsidR="00834B91">
        <w:rPr>
          <w:rFonts w:ascii="Times New Roman" w:hAnsi="Times New Roman"/>
          <w:sz w:val="24"/>
          <w:szCs w:val="24"/>
        </w:rPr>
        <w:t xml:space="preserve"> zhotovitel</w:t>
      </w:r>
      <w:r>
        <w:rPr>
          <w:rFonts w:ascii="Times New Roman" w:hAnsi="Times New Roman"/>
          <w:sz w:val="24"/>
          <w:szCs w:val="24"/>
        </w:rPr>
        <w:t>i</w:t>
      </w:r>
      <w:r w:rsidR="00834B91">
        <w:rPr>
          <w:rFonts w:ascii="Times New Roman" w:hAnsi="Times New Roman"/>
          <w:sz w:val="24"/>
          <w:szCs w:val="24"/>
        </w:rPr>
        <w:t xml:space="preserve"> smluvní pokutu ve výši</w:t>
      </w:r>
      <w:r w:rsidR="00AB072C">
        <w:rPr>
          <w:rFonts w:ascii="Times New Roman" w:hAnsi="Times New Roman"/>
          <w:sz w:val="24"/>
          <w:szCs w:val="24"/>
        </w:rPr>
        <w:t xml:space="preserve"> </w:t>
      </w:r>
      <w:r w:rsidR="00E42F3A" w:rsidRPr="00B12DC5">
        <w:rPr>
          <w:rFonts w:ascii="Times New Roman" w:hAnsi="Times New Roman"/>
          <w:color w:val="000000"/>
          <w:sz w:val="24"/>
          <w:szCs w:val="20"/>
          <w:lang w:eastAsia="cs-CZ"/>
        </w:rPr>
        <w:t>3</w:t>
      </w:r>
      <w:r w:rsidR="00E61CE6" w:rsidRPr="00B12DC5">
        <w:rPr>
          <w:rFonts w:ascii="Times New Roman" w:hAnsi="Times New Roman"/>
          <w:color w:val="000000"/>
          <w:sz w:val="24"/>
          <w:szCs w:val="20"/>
          <w:lang w:eastAsia="cs-CZ"/>
        </w:rPr>
        <w:t>00</w:t>
      </w:r>
      <w:r w:rsidR="00E61CE6" w:rsidRPr="00B12DC5">
        <w:rPr>
          <w:rFonts w:ascii="Times New Roman" w:hAnsi="Times New Roman"/>
          <w:sz w:val="24"/>
          <w:szCs w:val="24"/>
        </w:rPr>
        <w:t> </w:t>
      </w:r>
      <w:r w:rsidR="000A05E6"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="000A05E6" w:rsidRPr="00C43B98">
        <w:rPr>
          <w:rFonts w:ascii="Times New Roman" w:hAnsi="Times New Roman"/>
          <w:sz w:val="24"/>
          <w:szCs w:val="24"/>
        </w:rPr>
        <w:t xml:space="preserve"> za každý </w:t>
      </w:r>
      <w:r w:rsidR="000A05E6" w:rsidRPr="00C43B98">
        <w:rPr>
          <w:rFonts w:ascii="Times New Roman" w:hAnsi="Times New Roman"/>
          <w:bCs/>
          <w:sz w:val="24"/>
          <w:szCs w:val="24"/>
        </w:rPr>
        <w:t>započatý den</w:t>
      </w:r>
      <w:r w:rsidR="000A05E6" w:rsidRPr="00C43B98">
        <w:rPr>
          <w:rFonts w:ascii="Times New Roman" w:hAnsi="Times New Roman"/>
          <w:sz w:val="24"/>
          <w:szCs w:val="24"/>
        </w:rPr>
        <w:t xml:space="preserve"> prodlení.</w:t>
      </w:r>
    </w:p>
    <w:p w14:paraId="3EC01594" w14:textId="2DA74DCA" w:rsidR="000A05E6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C43B98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>
        <w:rPr>
          <w:rFonts w:ascii="Times New Roman" w:hAnsi="Times New Roman"/>
          <w:sz w:val="24"/>
          <w:szCs w:val="24"/>
        </w:rPr>
        <w:t>ch</w:t>
      </w:r>
      <w:r w:rsidRPr="00C43B98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>
        <w:rPr>
          <w:rFonts w:ascii="Times New Roman" w:hAnsi="Times New Roman"/>
          <w:sz w:val="24"/>
          <w:szCs w:val="24"/>
        </w:rPr>
        <w:t xml:space="preserve"> </w:t>
      </w:r>
      <w:r w:rsidR="00B84BD7">
        <w:rPr>
          <w:rFonts w:ascii="Times New Roman" w:hAnsi="Times New Roman"/>
          <w:sz w:val="24"/>
          <w:szCs w:val="24"/>
        </w:rPr>
        <w:t xml:space="preserve">je objednatel oprávněn uplatnit vůči </w:t>
      </w:r>
      <w:r w:rsidR="00834B91">
        <w:rPr>
          <w:rFonts w:ascii="Times New Roman" w:hAnsi="Times New Roman"/>
          <w:sz w:val="24"/>
          <w:szCs w:val="24"/>
        </w:rPr>
        <w:t xml:space="preserve"> zhotovitel</w:t>
      </w:r>
      <w:r w:rsidR="00B84BD7">
        <w:rPr>
          <w:rFonts w:ascii="Times New Roman" w:hAnsi="Times New Roman"/>
          <w:sz w:val="24"/>
          <w:szCs w:val="24"/>
        </w:rPr>
        <w:t>i</w:t>
      </w:r>
      <w:r w:rsidR="00834B91">
        <w:rPr>
          <w:rFonts w:ascii="Times New Roman" w:hAnsi="Times New Roman"/>
          <w:sz w:val="24"/>
          <w:szCs w:val="24"/>
        </w:rPr>
        <w:t xml:space="preserve"> smluvní pokutu ve výši </w:t>
      </w:r>
      <w:r w:rsidR="00E42F3A" w:rsidRPr="00B12DC5">
        <w:rPr>
          <w:rFonts w:ascii="Times New Roman" w:hAnsi="Times New Roman"/>
          <w:color w:val="000000"/>
          <w:sz w:val="24"/>
          <w:szCs w:val="20"/>
          <w:lang w:eastAsia="cs-CZ"/>
        </w:rPr>
        <w:t>3</w:t>
      </w:r>
      <w:r w:rsidR="00E61CE6" w:rsidRPr="00B12DC5">
        <w:rPr>
          <w:rFonts w:ascii="Times New Roman" w:hAnsi="Times New Roman"/>
          <w:color w:val="000000"/>
          <w:sz w:val="24"/>
          <w:szCs w:val="20"/>
          <w:lang w:eastAsia="cs-CZ"/>
        </w:rPr>
        <w:t>00</w:t>
      </w:r>
      <w:r w:rsidR="00E61CE6" w:rsidRPr="00B12DC5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Kč</w:t>
      </w:r>
      <w:r w:rsidR="00834B91">
        <w:rPr>
          <w:rFonts w:ascii="Times New Roman" w:hAnsi="Times New Roman"/>
          <w:sz w:val="24"/>
          <w:szCs w:val="24"/>
        </w:rPr>
        <w:t>, a to</w:t>
      </w:r>
      <w:r w:rsidRPr="00C43B98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C43B98">
        <w:rPr>
          <w:rFonts w:ascii="Times New Roman" w:hAnsi="Times New Roman"/>
          <w:sz w:val="24"/>
          <w:szCs w:val="24"/>
        </w:rPr>
        <w:t>a</w:t>
      </w:r>
      <w:r w:rsidR="00431120">
        <w:rPr>
          <w:rFonts w:ascii="Times New Roman" w:hAnsi="Times New Roman"/>
          <w:sz w:val="24"/>
          <w:szCs w:val="24"/>
        </w:rPr>
        <w:t> </w:t>
      </w:r>
      <w:r w:rsidRPr="00C43B98">
        <w:rPr>
          <w:rFonts w:ascii="Times New Roman" w:hAnsi="Times New Roman"/>
          <w:sz w:val="24"/>
          <w:szCs w:val="24"/>
        </w:rPr>
        <w:t>započatý den prodlení.</w:t>
      </w:r>
    </w:p>
    <w:p w14:paraId="4051DF52" w14:textId="025599E6" w:rsidR="00D04F48" w:rsidRPr="00C43B98" w:rsidRDefault="00D04F48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prodlení zhotovitele s předložením stanovisek dotčených orgánů dle čl. V</w:t>
      </w:r>
      <w:r w:rsidR="004D4DDC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 odst. 6</w:t>
      </w:r>
      <w:r w:rsidR="002C0776">
        <w:rPr>
          <w:rFonts w:ascii="Times New Roman" w:hAnsi="Times New Roman"/>
          <w:sz w:val="24"/>
          <w:szCs w:val="24"/>
        </w:rPr>
        <w:t>. této smlouvy</w:t>
      </w:r>
      <w:r>
        <w:rPr>
          <w:rFonts w:ascii="Times New Roman" w:hAnsi="Times New Roman"/>
          <w:sz w:val="24"/>
          <w:szCs w:val="24"/>
        </w:rPr>
        <w:t xml:space="preserve"> je objednatel oprávněn </w:t>
      </w:r>
      <w:r w:rsidR="002F57B1">
        <w:rPr>
          <w:rFonts w:ascii="Times New Roman" w:hAnsi="Times New Roman"/>
          <w:sz w:val="24"/>
          <w:szCs w:val="24"/>
        </w:rPr>
        <w:t xml:space="preserve">uplatnit vůči zhotoviteli </w:t>
      </w:r>
      <w:r>
        <w:rPr>
          <w:rFonts w:ascii="Times New Roman" w:hAnsi="Times New Roman"/>
          <w:sz w:val="24"/>
          <w:szCs w:val="24"/>
        </w:rPr>
        <w:t>jednor</w:t>
      </w:r>
      <w:r w:rsidR="00E42F3A">
        <w:rPr>
          <w:rFonts w:ascii="Times New Roman" w:hAnsi="Times New Roman"/>
          <w:sz w:val="24"/>
          <w:szCs w:val="24"/>
        </w:rPr>
        <w:t xml:space="preserve">ázovou smluvní pokutu ve výši </w:t>
      </w:r>
      <w:r w:rsidR="00E42F3A" w:rsidRPr="00B12DC5">
        <w:rPr>
          <w:rFonts w:ascii="Times New Roman" w:hAnsi="Times New Roman"/>
          <w:sz w:val="24"/>
          <w:szCs w:val="24"/>
        </w:rPr>
        <w:t>5</w:t>
      </w:r>
      <w:r w:rsidRPr="00B12DC5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Kč za</w:t>
      </w:r>
      <w:r w:rsidR="002C077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každý jednotlivý případ.</w:t>
      </w:r>
    </w:p>
    <w:p w14:paraId="6A08B26B" w14:textId="27D41A91" w:rsidR="00112DC2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="00112DC2" w:rsidRPr="00C43B98">
        <w:rPr>
          <w:rFonts w:ascii="Times New Roman" w:hAnsi="Times New Roman"/>
          <w:sz w:val="24"/>
          <w:szCs w:val="24"/>
        </w:rPr>
        <w:t xml:space="preserve">prodlení </w:t>
      </w:r>
      <w:r>
        <w:rPr>
          <w:rFonts w:ascii="Times New Roman" w:hAnsi="Times New Roman"/>
          <w:sz w:val="24"/>
          <w:szCs w:val="24"/>
        </w:rPr>
        <w:t xml:space="preserve">zhotovitele </w:t>
      </w:r>
      <w:r w:rsidR="00112DC2" w:rsidRPr="00C43B98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C43B98">
        <w:rPr>
          <w:rFonts w:ascii="Times New Roman" w:hAnsi="Times New Roman"/>
          <w:sz w:val="24"/>
          <w:szCs w:val="24"/>
        </w:rPr>
        <w:t>V</w:t>
      </w:r>
      <w:r w:rsidR="004D4DDC">
        <w:rPr>
          <w:rFonts w:ascii="Times New Roman" w:hAnsi="Times New Roman"/>
          <w:sz w:val="24"/>
          <w:szCs w:val="24"/>
        </w:rPr>
        <w:t>I</w:t>
      </w:r>
      <w:r w:rsidR="000A33FA" w:rsidRPr="00C43B98">
        <w:rPr>
          <w:rFonts w:ascii="Times New Roman" w:hAnsi="Times New Roman"/>
          <w:sz w:val="24"/>
          <w:szCs w:val="24"/>
        </w:rPr>
        <w:t xml:space="preserve">. odst. </w:t>
      </w:r>
      <w:r w:rsidR="004D4DDC">
        <w:rPr>
          <w:rFonts w:ascii="Times New Roman" w:hAnsi="Times New Roman"/>
          <w:sz w:val="24"/>
          <w:szCs w:val="24"/>
        </w:rPr>
        <w:t>8</w:t>
      </w:r>
      <w:r w:rsidR="002C0776">
        <w:rPr>
          <w:rFonts w:ascii="Times New Roman" w:hAnsi="Times New Roman"/>
          <w:sz w:val="24"/>
          <w:szCs w:val="24"/>
        </w:rPr>
        <w:t>. této smlouvy</w:t>
      </w:r>
      <w:r w:rsidR="004D4D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C43B98">
        <w:rPr>
          <w:rFonts w:ascii="Times New Roman" w:hAnsi="Times New Roman"/>
          <w:sz w:val="24"/>
          <w:szCs w:val="24"/>
        </w:rPr>
        <w:t xml:space="preserve"> smluvní pokut</w:t>
      </w:r>
      <w:r>
        <w:rPr>
          <w:rFonts w:ascii="Times New Roman" w:hAnsi="Times New Roman"/>
          <w:sz w:val="24"/>
          <w:szCs w:val="24"/>
        </w:rPr>
        <w:t>u</w:t>
      </w:r>
      <w:r w:rsidR="000A33FA" w:rsidRPr="00C43B98">
        <w:rPr>
          <w:rFonts w:ascii="Times New Roman" w:hAnsi="Times New Roman"/>
          <w:sz w:val="24"/>
          <w:szCs w:val="24"/>
        </w:rPr>
        <w:t xml:space="preserve"> ve výši</w:t>
      </w:r>
      <w:r w:rsidR="00112DC2" w:rsidRPr="00C43B98">
        <w:rPr>
          <w:rFonts w:ascii="Times New Roman" w:hAnsi="Times New Roman"/>
          <w:sz w:val="24"/>
          <w:szCs w:val="24"/>
        </w:rPr>
        <w:t xml:space="preserve"> </w:t>
      </w:r>
      <w:r w:rsidR="00E42F3A" w:rsidRPr="00B12DC5">
        <w:rPr>
          <w:rFonts w:ascii="Times New Roman" w:hAnsi="Times New Roman"/>
          <w:color w:val="000000"/>
          <w:sz w:val="24"/>
          <w:szCs w:val="20"/>
          <w:lang w:eastAsia="cs-CZ"/>
        </w:rPr>
        <w:t>3</w:t>
      </w:r>
      <w:r w:rsidR="00E61CE6" w:rsidRPr="00B12DC5">
        <w:rPr>
          <w:rFonts w:ascii="Times New Roman" w:hAnsi="Times New Roman"/>
          <w:color w:val="000000"/>
          <w:sz w:val="24"/>
          <w:szCs w:val="20"/>
          <w:lang w:eastAsia="cs-CZ"/>
        </w:rPr>
        <w:t>00</w:t>
      </w:r>
      <w:r w:rsidR="00E61CE6" w:rsidRPr="00B12DC5">
        <w:rPr>
          <w:rFonts w:ascii="Times New Roman" w:hAnsi="Times New Roman"/>
          <w:sz w:val="24"/>
          <w:szCs w:val="24"/>
        </w:rPr>
        <w:t> </w:t>
      </w:r>
      <w:r w:rsidR="00112DC2" w:rsidRPr="00C43B98">
        <w:rPr>
          <w:rFonts w:ascii="Times New Roman" w:hAnsi="Times New Roman"/>
          <w:sz w:val="24"/>
          <w:szCs w:val="24"/>
        </w:rPr>
        <w:t>Kč</w:t>
      </w:r>
      <w:r w:rsidR="000A33FA" w:rsidRPr="00C43B98">
        <w:rPr>
          <w:rFonts w:ascii="Times New Roman" w:hAnsi="Times New Roman"/>
          <w:sz w:val="24"/>
          <w:szCs w:val="24"/>
        </w:rPr>
        <w:t xml:space="preserve"> za každý započatý den prodlení .</w:t>
      </w:r>
    </w:p>
    <w:p w14:paraId="549F06A8" w14:textId="5A857195" w:rsidR="00E253B9" w:rsidRPr="00C43B98" w:rsidRDefault="00E253B9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E253B9">
        <w:rPr>
          <w:rFonts w:ascii="Times New Roman" w:hAnsi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VII. odst. 6. této smlouvy</w:t>
      </w:r>
      <w:r w:rsidRPr="00E253B9">
        <w:rPr>
          <w:rFonts w:ascii="Times New Roman" w:hAnsi="Times New Roman"/>
          <w:sz w:val="24"/>
          <w:szCs w:val="24"/>
        </w:rPr>
        <w:t xml:space="preserve"> se zhotovitel zavazuje uhradit objednateli smluvní pokutu ve výši </w:t>
      </w:r>
      <w:r w:rsidR="00E42F3A" w:rsidRPr="00B12DC5">
        <w:rPr>
          <w:rFonts w:ascii="Times New Roman" w:hAnsi="Times New Roman"/>
          <w:color w:val="000000"/>
          <w:sz w:val="24"/>
          <w:szCs w:val="20"/>
          <w:lang w:eastAsia="cs-CZ"/>
        </w:rPr>
        <w:t>5</w:t>
      </w:r>
      <w:r w:rsidR="00E61CE6" w:rsidRPr="00B12DC5">
        <w:rPr>
          <w:rFonts w:ascii="Times New Roman" w:hAnsi="Times New Roman"/>
          <w:color w:val="000000"/>
          <w:sz w:val="24"/>
          <w:szCs w:val="20"/>
          <w:lang w:eastAsia="cs-CZ"/>
        </w:rPr>
        <w:t>00</w:t>
      </w:r>
      <w:r w:rsidR="00CF1B71" w:rsidRPr="00B12DC5">
        <w:rPr>
          <w:rFonts w:ascii="Times New Roman" w:hAnsi="Times New Roman"/>
          <w:sz w:val="24"/>
          <w:szCs w:val="24"/>
        </w:rPr>
        <w:t> </w:t>
      </w:r>
      <w:r w:rsidRPr="00E253B9">
        <w:rPr>
          <w:rFonts w:ascii="Times New Roman" w:hAnsi="Times New Roman"/>
          <w:sz w:val="24"/>
          <w:szCs w:val="24"/>
        </w:rPr>
        <w:t>Kč, a to za každý zjištěný případ porušení těchto povinností.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</w:t>
      </w:r>
      <w:r w:rsidR="002F57B1" w:rsidRPr="002C0776">
        <w:rPr>
          <w:rFonts w:ascii="Times New Roman" w:hAnsi="Times New Roman"/>
          <w:sz w:val="24"/>
          <w:szCs w:val="24"/>
        </w:rPr>
        <w:t>je oprávněn</w:t>
      </w:r>
      <w:r w:rsidRPr="002C0776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>
        <w:rPr>
          <w:rFonts w:ascii="Times New Roman" w:hAnsi="Times New Roman"/>
          <w:sz w:val="24"/>
          <w:szCs w:val="24"/>
        </w:rPr>
        <w:t>.</w:t>
      </w:r>
      <w:r w:rsidR="002F57B1" w:rsidRPr="002C0776">
        <w:rPr>
          <w:rFonts w:ascii="Times New Roman" w:hAnsi="Times New Roman"/>
          <w:sz w:val="24"/>
          <w:szCs w:val="24"/>
        </w:rPr>
        <w:t xml:space="preserve"> </w:t>
      </w:r>
      <w:r w:rsidR="002C0776">
        <w:rPr>
          <w:rFonts w:ascii="Times New Roman" w:hAnsi="Times New Roman"/>
          <w:sz w:val="24"/>
          <w:szCs w:val="24"/>
        </w:rPr>
        <w:t>Z</w:t>
      </w:r>
      <w:r w:rsidR="002F57B1" w:rsidRPr="002C0776">
        <w:rPr>
          <w:rFonts w:ascii="Times New Roman" w:hAnsi="Times New Roman"/>
          <w:sz w:val="24"/>
          <w:szCs w:val="24"/>
        </w:rPr>
        <w:t>hotovitel s tí</w:t>
      </w:r>
      <w:r w:rsidR="002C0776" w:rsidRPr="002C0776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2C0776">
        <w:rPr>
          <w:rFonts w:ascii="Times New Roman" w:hAnsi="Times New Roman"/>
          <w:sz w:val="24"/>
          <w:szCs w:val="24"/>
        </w:rPr>
        <w:t>Uhrazením smluvní pokuty není dotčeno právo požadovat náhradu škody v plné výši.</w:t>
      </w:r>
    </w:p>
    <w:p w14:paraId="7C424F13" w14:textId="3AFC8F52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>Objednatel je oprávněn upustit od uložení smluvních pokut  v případech, kdy zhotovitel prokáže, že k prodlení prokazatelně nedošlo jeho vinou.</w:t>
      </w:r>
    </w:p>
    <w:p w14:paraId="0E5C8AE7" w14:textId="77777777" w:rsidR="00FD34BF" w:rsidRDefault="00FD34BF" w:rsidP="00A62965">
      <w:pPr>
        <w:tabs>
          <w:tab w:val="left" w:pos="-3119"/>
        </w:tabs>
        <w:jc w:val="both"/>
        <w:rPr>
          <w:sz w:val="24"/>
        </w:rPr>
      </w:pPr>
    </w:p>
    <w:p w14:paraId="3722F326" w14:textId="77777777" w:rsidR="00FD4AA4" w:rsidRDefault="00FD4AA4" w:rsidP="00A62965">
      <w:pPr>
        <w:tabs>
          <w:tab w:val="left" w:pos="-3119"/>
        </w:tabs>
        <w:jc w:val="both"/>
        <w:rPr>
          <w:sz w:val="24"/>
        </w:rPr>
      </w:pPr>
    </w:p>
    <w:p w14:paraId="52D6C89A" w14:textId="77777777" w:rsidR="00FD4AA4" w:rsidRDefault="00FD4AA4" w:rsidP="00A62965">
      <w:pPr>
        <w:tabs>
          <w:tab w:val="left" w:pos="-3119"/>
        </w:tabs>
        <w:jc w:val="both"/>
        <w:rPr>
          <w:sz w:val="24"/>
        </w:rPr>
      </w:pPr>
    </w:p>
    <w:p w14:paraId="14DAA6F2" w14:textId="77777777" w:rsidR="00FD4AA4" w:rsidRDefault="00FD4AA4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lastRenderedPageBreak/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Objednatel je oprávněn odstoupit z výše uvedených důvodů i jen pro budoucí plnění. V takovém případě mu náleží všechna práva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2AF85D9D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strany jsou povinny provést vzájemné vypořádání ke dni odstoupení od smlouvy.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50ACD4A0" w14:textId="77777777" w:rsidR="00FD34BF" w:rsidRPr="00C43B98" w:rsidRDefault="00FD34BF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830007D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za vady, které objednatel zjistil a které včas oznámil. Zaruční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Po dobu záruční doby nesmí dojít bez souhlasu zhotovitele k zásahům do provedeného díla. </w:t>
      </w:r>
      <w:r w:rsidR="00431120" w:rsidRPr="00B42E78">
        <w:rPr>
          <w:sz w:val="24"/>
        </w:rPr>
        <w:t>V</w:t>
      </w:r>
      <w:r w:rsidR="00431120"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60EBD047" w14:textId="77777777" w:rsidR="00FD34BF" w:rsidRDefault="00FD34BF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5DD10A55" w:rsidR="00F60DD4" w:rsidRPr="00461F4C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zákoník.</w:t>
      </w:r>
    </w:p>
    <w:p w14:paraId="78F738F6" w14:textId="494DA216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="00F15E71">
        <w:rPr>
          <w:sz w:val="24"/>
        </w:rPr>
        <w:t>registru smluv</w:t>
      </w:r>
      <w:r w:rsidR="00F15E71" w:rsidRPr="00522157">
        <w:rPr>
          <w:sz w:val="24"/>
        </w:rPr>
        <w:t>.</w:t>
      </w:r>
      <w:r w:rsidR="00F15E71">
        <w:rPr>
          <w:sz w:val="24"/>
        </w:rPr>
        <w:t xml:space="preserve"> </w:t>
      </w:r>
      <w:r w:rsidRPr="00461F4C">
        <w:rPr>
          <w:sz w:val="24"/>
        </w:rPr>
        <w:t xml:space="preserve">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  <w:r w:rsidR="00F15E71">
        <w:rPr>
          <w:sz w:val="24"/>
        </w:rPr>
        <w:t xml:space="preserve"> 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5214A361" w:rsidR="00AB072C" w:rsidRPr="000A1405" w:rsidRDefault="000A1405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20D1BF36" w14:textId="77777777" w:rsidR="000A1405" w:rsidRPr="000A1405" w:rsidRDefault="000A1405" w:rsidP="000A1405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lastRenderedPageBreak/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225D2620" w14:textId="77777777" w:rsidR="00E565CF" w:rsidRPr="00C43B98" w:rsidRDefault="00E565CF" w:rsidP="001078F2">
      <w:pPr>
        <w:ind w:hanging="568"/>
        <w:jc w:val="center"/>
        <w:rPr>
          <w:b/>
          <w:sz w:val="24"/>
          <w:u w:val="single"/>
        </w:rPr>
      </w:pPr>
    </w:p>
    <w:p w14:paraId="5D4BA62C" w14:textId="3AFBF359" w:rsidR="00431120" w:rsidRPr="00FD34BF" w:rsidRDefault="00FD34BF" w:rsidP="00FD34BF">
      <w:pPr>
        <w:ind w:left="284" w:hanging="284"/>
        <w:rPr>
          <w:b/>
          <w:sz w:val="24"/>
        </w:rPr>
      </w:pPr>
      <w:r w:rsidRPr="00FD34BF">
        <w:rPr>
          <w:b/>
          <w:sz w:val="24"/>
        </w:rPr>
        <w:t xml:space="preserve">Přílohy: </w:t>
      </w:r>
    </w:p>
    <w:p w14:paraId="6EB37D03" w14:textId="79C1A2A3" w:rsidR="00FD34BF" w:rsidRDefault="00FD34BF" w:rsidP="00FD34BF">
      <w:pPr>
        <w:ind w:left="284" w:hanging="284"/>
        <w:rPr>
          <w:sz w:val="24"/>
        </w:rPr>
      </w:pPr>
      <w:r>
        <w:rPr>
          <w:sz w:val="24"/>
        </w:rPr>
        <w:t>Příloha č. 1 – Povinnosti autorského dozoru</w:t>
      </w:r>
    </w:p>
    <w:p w14:paraId="14893331" w14:textId="77777777" w:rsidR="00FD34BF" w:rsidRDefault="00FD34BF" w:rsidP="00FD34BF">
      <w:pPr>
        <w:ind w:left="284" w:hanging="284"/>
        <w:rPr>
          <w:sz w:val="24"/>
        </w:rPr>
      </w:pPr>
    </w:p>
    <w:p w14:paraId="20194247" w14:textId="5765EEF5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 </w:t>
      </w:r>
      <w:r w:rsidR="00FD4AA4">
        <w:rPr>
          <w:rFonts w:ascii="Times New Roman" w:hAnsi="Times New Roman"/>
          <w:b w:val="0"/>
          <w:szCs w:val="24"/>
          <w:lang w:eastAsia="zh-CN"/>
        </w:rPr>
        <w:t>Brně</w:t>
      </w:r>
      <w:r w:rsidRPr="00B42E78">
        <w:rPr>
          <w:rFonts w:ascii="Times New Roman" w:hAnsi="Times New Roman"/>
          <w:b w:val="0"/>
          <w:szCs w:val="24"/>
          <w:lang w:eastAsia="zh-CN"/>
        </w:rPr>
        <w:t xml:space="preserve"> 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65DBDC51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r w:rsidR="00FD4AA4">
        <w:rPr>
          <w:sz w:val="24"/>
          <w:szCs w:val="24"/>
        </w:rPr>
        <w:t>UCHYTIL s.r.o.</w:t>
      </w:r>
    </w:p>
    <w:p w14:paraId="40DA9B34" w14:textId="340B9637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Ing. Martin Lehký</w:t>
      </w:r>
      <w:r w:rsidRPr="001F6AFA">
        <w:rPr>
          <w:sz w:val="24"/>
          <w:szCs w:val="24"/>
        </w:rPr>
        <w:tab/>
      </w:r>
      <w:r w:rsidR="00DE5194">
        <w:rPr>
          <w:sz w:val="24"/>
          <w:szCs w:val="24"/>
        </w:rPr>
        <w:t>XXXX</w:t>
      </w:r>
    </w:p>
    <w:p w14:paraId="4CFFDB1A" w14:textId="0E440925" w:rsidR="00FD34BF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  <w:highlight w:val="yellow"/>
        </w:rPr>
        <w:sectPr w:rsidR="00FD34BF" w:rsidSect="007D23E0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992" w:right="851" w:bottom="851" w:left="992" w:header="425" w:footer="408" w:gutter="0"/>
          <w:cols w:space="708"/>
          <w:docGrid w:linePitch="272"/>
        </w:sectPr>
      </w:pPr>
      <w:r w:rsidRPr="001F6AFA">
        <w:rPr>
          <w:sz w:val="24"/>
          <w:szCs w:val="24"/>
        </w:rPr>
        <w:tab/>
        <w:t>ředitel</w:t>
      </w:r>
      <w:r w:rsidRPr="001F6AFA">
        <w:rPr>
          <w:sz w:val="24"/>
          <w:szCs w:val="24"/>
        </w:rPr>
        <w:tab/>
      </w:r>
      <w:r w:rsidR="00FD4AA4" w:rsidRPr="00FD4AA4">
        <w:rPr>
          <w:sz w:val="24"/>
          <w:szCs w:val="24"/>
        </w:rPr>
        <w:t>jednatel</w:t>
      </w:r>
    </w:p>
    <w:p w14:paraId="0E8557CE" w14:textId="77777777" w:rsidR="00FD34BF" w:rsidRDefault="00FD34BF" w:rsidP="00FD34BF">
      <w:pPr>
        <w:suppressAutoHyphens/>
        <w:spacing w:line="100" w:lineRule="atLeast"/>
        <w:jc w:val="both"/>
        <w:rPr>
          <w:color w:val="010000"/>
          <w:sz w:val="24"/>
          <w:szCs w:val="24"/>
          <w:lang w:eastAsia="zh-CN"/>
        </w:rPr>
      </w:pPr>
    </w:p>
    <w:p w14:paraId="2C8627C5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  <w:r>
        <w:rPr>
          <w:color w:val="010000"/>
          <w:sz w:val="24"/>
          <w:szCs w:val="24"/>
          <w:lang w:eastAsia="zh-CN"/>
        </w:rPr>
        <w:t>Autorský dozor je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 prováděn jako občasná dozorová činnost, jejímž hlavním úkolem je ověřování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souladu prováděné stavby s projektovou dokumentací v průběhu realizace stavby.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Působnost AD se vztahuje již na fázi realizační přípravy. Dále je těsně spjat s fází vlastní realizace</w:t>
      </w:r>
      <w:r w:rsidRPr="00F82F32">
        <w:rPr>
          <w:rFonts w:eastAsia="Arial"/>
          <w:sz w:val="24"/>
          <w:szCs w:val="24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>stavby, s ověřením vhodnosti a správnosti navrženého řešení.</w:t>
      </w:r>
      <w:r>
        <w:rPr>
          <w:rFonts w:eastAsia="Arial"/>
          <w:color w:val="000000"/>
          <w:sz w:val="24"/>
          <w:szCs w:val="24"/>
          <w:lang w:bidi="cs-CZ"/>
        </w:rPr>
        <w:t xml:space="preserve"> </w:t>
      </w:r>
      <w:r w:rsidRPr="00F82F32">
        <w:rPr>
          <w:rFonts w:eastAsia="Arial"/>
          <w:color w:val="000000"/>
          <w:sz w:val="24"/>
          <w:szCs w:val="24"/>
          <w:lang w:bidi="cs-CZ"/>
        </w:rPr>
        <w:t xml:space="preserve">Cílem a náplní činnosti AD je zajistit konečnou kvalitu stavby po celou </w:t>
      </w:r>
      <w:r w:rsidRPr="005A2E38">
        <w:rPr>
          <w:rFonts w:eastAsia="Arial"/>
          <w:color w:val="000000"/>
          <w:sz w:val="24"/>
          <w:szCs w:val="24"/>
          <w:lang w:bidi="cs-CZ"/>
        </w:rPr>
        <w:t>dobu její realizace, včetně záruční doby a minimalizovat její finanční náklady.</w:t>
      </w:r>
    </w:p>
    <w:p w14:paraId="31B0714E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color w:val="000000"/>
          <w:sz w:val="24"/>
          <w:szCs w:val="24"/>
          <w:lang w:bidi="cs-CZ"/>
        </w:rPr>
      </w:pPr>
    </w:p>
    <w:p w14:paraId="58F794C7" w14:textId="77777777" w:rsidR="00FD34BF" w:rsidRPr="005A2E38" w:rsidRDefault="00FD34BF" w:rsidP="00FD34BF">
      <w:pPr>
        <w:suppressAutoHyphens/>
        <w:spacing w:line="100" w:lineRule="atLeast"/>
        <w:jc w:val="both"/>
        <w:rPr>
          <w:rFonts w:eastAsia="Arial"/>
          <w:b/>
          <w:color w:val="000000"/>
          <w:sz w:val="24"/>
          <w:szCs w:val="24"/>
          <w:lang w:bidi="cs-CZ"/>
        </w:rPr>
      </w:pPr>
      <w:r w:rsidRPr="005A2E38">
        <w:rPr>
          <w:rFonts w:eastAsia="Arial"/>
          <w:b/>
          <w:color w:val="000000"/>
          <w:sz w:val="24"/>
          <w:szCs w:val="24"/>
          <w:lang w:bidi="cs-CZ"/>
        </w:rPr>
        <w:t>Povinností autorského dozoru je:</w:t>
      </w:r>
    </w:p>
    <w:p w14:paraId="2D136F29" w14:textId="77777777" w:rsidR="00FD34BF" w:rsidRPr="005A2E38" w:rsidRDefault="00FD34BF" w:rsidP="00FD34BF">
      <w:pPr>
        <w:widowControl w:val="0"/>
        <w:spacing w:line="100" w:lineRule="atLeast"/>
        <w:ind w:left="440" w:hanging="440"/>
        <w:jc w:val="both"/>
        <w:rPr>
          <w:rFonts w:eastAsia="Arial"/>
          <w:sz w:val="24"/>
          <w:szCs w:val="24"/>
        </w:rPr>
      </w:pPr>
    </w:p>
    <w:p w14:paraId="5D9C3BB4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Seznámit se s obsahem smlouvy o dílo.</w:t>
      </w:r>
    </w:p>
    <w:p w14:paraId="4DAB50FD" w14:textId="77777777" w:rsidR="00FD34BF" w:rsidRPr="005A2E38" w:rsidRDefault="00FD34BF" w:rsidP="00FD34BF">
      <w:pPr>
        <w:widowControl w:val="0"/>
        <w:numPr>
          <w:ilvl w:val="0"/>
          <w:numId w:val="20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eastAsia="Arial"/>
          <w:sz w:val="24"/>
          <w:szCs w:val="24"/>
        </w:rPr>
      </w:pPr>
      <w:r w:rsidRPr="005A2E38">
        <w:rPr>
          <w:rFonts w:eastAsia="Arial"/>
          <w:color w:val="000000"/>
          <w:sz w:val="24"/>
          <w:szCs w:val="24"/>
          <w:lang w:bidi="cs-CZ"/>
        </w:rPr>
        <w:t>Provádět dozor při realizaci stavby k zabezpečení souladu s projektem jak pokud jde o vlastní řešení stavby, tak také z hlediska postupu a respektování podmínek výstavby, obecných požadavků na výstavbu, veřejného zájmu, technických předpisů, dodržení rozhodnutí a jiných opatření vydaných k uskutečnění stavby.</w:t>
      </w:r>
    </w:p>
    <w:p w14:paraId="404EE9A1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Účastnit se předání staveniště zhotoviteli, kontrolních jednání o výstavbě (kontrolních dnech, výrobních poradách), popř. na jiných jednáních.</w:t>
      </w:r>
    </w:p>
    <w:p w14:paraId="2E6598A9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 w:bidi="cs-CZ"/>
        </w:rPr>
        <w:t>Provádět namátkové kontroly, zejména v rozhodujících fázích stavby.</w:t>
      </w:r>
    </w:p>
    <w:p w14:paraId="0A9E56B3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 xml:space="preserve">Provádět průběžné konzultace s účastníky výstavby, </w:t>
      </w:r>
      <w:r w:rsidRPr="005A2E38">
        <w:rPr>
          <w:sz w:val="24"/>
          <w:szCs w:val="24"/>
          <w:lang w:bidi="cs-CZ"/>
        </w:rPr>
        <w:t>objektivní technické a cenové posuzování návrhů účastníků výstavby na odchylky,</w:t>
      </w:r>
      <w:r w:rsidRPr="005A2E38">
        <w:rPr>
          <w:color w:val="000000"/>
          <w:sz w:val="24"/>
          <w:szCs w:val="24"/>
          <w:lang w:bidi="cs-CZ"/>
        </w:rPr>
        <w:t xml:space="preserve"> změny a dodatečné požadavky s ohledem na jejich nezbytnost a účelnost</w:t>
      </w:r>
      <w:r w:rsidRPr="005A2E38">
        <w:rPr>
          <w:sz w:val="24"/>
          <w:szCs w:val="24"/>
        </w:rPr>
        <w:t xml:space="preserve"> včetně dopracování změn projektové dokumentace.</w:t>
      </w:r>
    </w:p>
    <w:p w14:paraId="7770D98E" w14:textId="77777777" w:rsidR="00FD34BF" w:rsidRPr="005A2E38" w:rsidRDefault="00FD34BF" w:rsidP="00FD34BF">
      <w:pPr>
        <w:numPr>
          <w:ilvl w:val="0"/>
          <w:numId w:val="20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Upozorňovat objednatele stavby na skutečnosti, které mohou vést k dodatečným věcným či finančním nárokům a v případě, že realizované dílo je prováděno odchylně od projektu, příp. v rozporu s obecně platnými předpisy, normami, nařízeními nebo standardy. Zejména upozorňovat na závažné nedostatky, neodstranitelné vady, závady a porušování právních předpisů nebo technických norem, které by mohly vést k ohrožení na životě nebo zdraví lidí, poškození životního prostředí nebo značným škodám na majetku, apod. Tato upozornění provádět neprodleně a prokazatelně (včetně zápisu do stavebního deníku).</w:t>
      </w:r>
    </w:p>
    <w:p w14:paraId="3F571632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Zpracovávat vyjádření k návrhům na drobné úpravy či změny uplatněné zhotovitelem nebo objednatelem.</w:t>
      </w:r>
    </w:p>
    <w:p w14:paraId="0AFB4E84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color w:val="000000"/>
          <w:sz w:val="24"/>
          <w:szCs w:val="24"/>
          <w:lang w:bidi="cs-CZ"/>
        </w:rPr>
        <w:t>V racionální míře zpracovávat podklady pro změny, pokud k tomu objednatel dá pokyn</w:t>
      </w:r>
      <w:r w:rsidRPr="00F82F32">
        <w:rPr>
          <w:color w:val="000000"/>
          <w:sz w:val="24"/>
          <w:szCs w:val="24"/>
          <w:lang w:bidi="cs-CZ"/>
        </w:rPr>
        <w:t>.</w:t>
      </w:r>
    </w:p>
    <w:p w14:paraId="65FFC2F7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Autorizovat případné </w:t>
      </w:r>
      <w:r>
        <w:rPr>
          <w:color w:val="000000"/>
          <w:sz w:val="24"/>
          <w:szCs w:val="24"/>
          <w:lang w:bidi="cs-CZ"/>
        </w:rPr>
        <w:t>z</w:t>
      </w:r>
      <w:r w:rsidRPr="00F82F32">
        <w:rPr>
          <w:color w:val="000000"/>
          <w:sz w:val="24"/>
          <w:szCs w:val="24"/>
          <w:lang w:bidi="cs-CZ"/>
        </w:rPr>
        <w:t>měnové listy.</w:t>
      </w:r>
    </w:p>
    <w:p w14:paraId="1FE7739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0D4A5D59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 xml:space="preserve">Odsouhlasit a kontrolovat dodržování </w:t>
      </w:r>
      <w:r>
        <w:rPr>
          <w:color w:val="000000"/>
          <w:sz w:val="24"/>
          <w:szCs w:val="24"/>
          <w:lang w:bidi="cs-CZ"/>
        </w:rPr>
        <w:t>k</w:t>
      </w:r>
      <w:r w:rsidRPr="00F82F32">
        <w:rPr>
          <w:color w:val="000000"/>
          <w:sz w:val="24"/>
          <w:szCs w:val="24"/>
          <w:lang w:bidi="cs-CZ"/>
        </w:rPr>
        <w:t>ontrolního a zkušebního plánu zpracovaného zhotovitelem stavby.</w:t>
      </w:r>
    </w:p>
    <w:p w14:paraId="78EBCB9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Provádět dozor nad průběhem zkoušek (ověřovacích, kontrolních, průkazních, rozhodčích, komplexních) prováděných zhotovitelem stavby, posuzov</w:t>
      </w:r>
      <w:r>
        <w:rPr>
          <w:color w:val="000000"/>
          <w:sz w:val="24"/>
          <w:szCs w:val="24"/>
          <w:lang w:bidi="cs-CZ"/>
        </w:rPr>
        <w:t>at</w:t>
      </w:r>
      <w:r w:rsidRPr="00F82F32">
        <w:rPr>
          <w:color w:val="000000"/>
          <w:sz w:val="24"/>
          <w:szCs w:val="24"/>
          <w:lang w:bidi="cs-CZ"/>
        </w:rPr>
        <w:t xml:space="preserve"> správnost jejich provádění, interpretace a vyhodnocení výsledků s ohledem na předmět a cíle projektu.</w:t>
      </w:r>
    </w:p>
    <w:p w14:paraId="08EF2D4A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Navrhovat dílčí změny vlastního projektu stavby, pokud mohou přispět ke zvýšení efektivnosti dříve navržených a přijatých řešení nebo ke snížení či odstranění rizik projektu. Zejména se jedná o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změny, které mohou objektivně nastat po prohlídce a zdokumentování stavebního odkryvu a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nedaly se při zpracování projektu předpokládat.</w:t>
      </w:r>
    </w:p>
    <w:p w14:paraId="5AA92F0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Vypracování, evidence a archivace všech změn projektu se sumarizací veškerých změn.</w:t>
      </w:r>
    </w:p>
    <w:p w14:paraId="277EBDEC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4448C30D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t>Dozor nad vyhotovením dokumentace skutečného provedení stavby (DSPS).</w:t>
      </w:r>
    </w:p>
    <w:p w14:paraId="366FAC08" w14:textId="77777777" w:rsidR="00FD34BF" w:rsidRPr="00F82F32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sz w:val="24"/>
          <w:szCs w:val="24"/>
          <w:lang w:eastAsia="zh-CN"/>
        </w:rPr>
        <w:t>Účast na převzetí zhotoveného díla a provedení kontroly odevzdání veškerých potřebných dokladů</w:t>
      </w:r>
      <w:r>
        <w:rPr>
          <w:sz w:val="24"/>
          <w:szCs w:val="24"/>
          <w:lang w:eastAsia="zh-CN"/>
        </w:rPr>
        <w:t>.</w:t>
      </w:r>
    </w:p>
    <w:p w14:paraId="75276E5E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F82F32">
        <w:rPr>
          <w:color w:val="000000"/>
          <w:sz w:val="24"/>
          <w:szCs w:val="24"/>
          <w:lang w:bidi="cs-CZ"/>
        </w:rPr>
        <w:lastRenderedPageBreak/>
        <w:t>Činnost AD bude vykonávána min. 1x týdně. Na začátku stavebních prací a v důležitých fázích stavby bude AD četnější. O kontrolních návštěvách AD mimo pravidelné kontrolní dny stavby bude</w:t>
      </w:r>
      <w:r>
        <w:rPr>
          <w:color w:val="000000"/>
          <w:sz w:val="24"/>
          <w:szCs w:val="24"/>
          <w:lang w:bidi="cs-CZ"/>
        </w:rPr>
        <w:t xml:space="preserve"> </w:t>
      </w:r>
      <w:r w:rsidRPr="005A2E38">
        <w:rPr>
          <w:color w:val="000000"/>
          <w:sz w:val="24"/>
          <w:szCs w:val="24"/>
          <w:lang w:bidi="cs-CZ"/>
        </w:rPr>
        <w:t>objednatel vhodným způsobem informován.</w:t>
      </w:r>
    </w:p>
    <w:p w14:paraId="04C20696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2283547A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sestaví seznam osob, které mohou vykonávat AD z titulu předchozí aktivní účasti na zpracování projektu stavby.</w:t>
      </w:r>
    </w:p>
    <w:p w14:paraId="234C97B3" w14:textId="77777777" w:rsidR="00FD34BF" w:rsidRPr="005A2E38" w:rsidRDefault="00FD34BF" w:rsidP="00FD34BF">
      <w:pPr>
        <w:numPr>
          <w:ilvl w:val="2"/>
          <w:numId w:val="19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5A2E38">
        <w:rPr>
          <w:sz w:val="24"/>
          <w:szCs w:val="24"/>
          <w:lang w:bidi="cs-CZ"/>
        </w:rPr>
        <w:t>Hlavní projektant zavede a bude průběžně vést deník AD.</w:t>
      </w:r>
    </w:p>
    <w:p w14:paraId="4C647D87" w14:textId="77777777" w:rsidR="00FD34BF" w:rsidRPr="00236B2E" w:rsidRDefault="00FD34BF" w:rsidP="00FD34BF">
      <w:pPr>
        <w:suppressAutoHyphens/>
        <w:spacing w:line="100" w:lineRule="atLeast"/>
        <w:ind w:left="720"/>
        <w:jc w:val="both"/>
        <w:rPr>
          <w:color w:val="000000"/>
          <w:sz w:val="24"/>
          <w:szCs w:val="24"/>
          <w:lang w:bidi="cs-CZ"/>
        </w:rPr>
      </w:pPr>
    </w:p>
    <w:p w14:paraId="4630732B" w14:textId="77777777" w:rsidR="00FD34BF" w:rsidRPr="00236B2E" w:rsidRDefault="00FD34BF" w:rsidP="00FD34BF">
      <w:pPr>
        <w:suppressAutoHyphens/>
        <w:spacing w:line="100" w:lineRule="atLeast"/>
        <w:jc w:val="both"/>
        <w:rPr>
          <w:b/>
          <w:color w:val="000000"/>
          <w:sz w:val="24"/>
          <w:szCs w:val="24"/>
          <w:lang w:bidi="cs-CZ"/>
        </w:rPr>
      </w:pPr>
      <w:r w:rsidRPr="00236B2E">
        <w:rPr>
          <w:b/>
          <w:color w:val="000000"/>
          <w:sz w:val="24"/>
          <w:szCs w:val="24"/>
          <w:lang w:bidi="cs-CZ"/>
        </w:rPr>
        <w:t>Autorský dozor je oprávněn:</w:t>
      </w:r>
    </w:p>
    <w:p w14:paraId="4BBF0B44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zastavit stavbu v případě zjištění závažných skutečností, které by mohly ohrozit kvalitu díla.</w:t>
      </w:r>
    </w:p>
    <w:p w14:paraId="7B2016F3" w14:textId="77777777" w:rsidR="00FD34BF" w:rsidRPr="00236B2E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  <w:lang w:eastAsia="zh-CN"/>
        </w:rPr>
      </w:pPr>
      <w:r w:rsidRPr="00236B2E">
        <w:rPr>
          <w:color w:val="000000"/>
          <w:sz w:val="24"/>
          <w:szCs w:val="24"/>
          <w:lang w:bidi="cs-CZ"/>
        </w:rPr>
        <w:t>striktně zamítnout změny řešení předložené zhotovitelem, pokud by to podle AD mohlo vést ke</w:t>
      </w:r>
      <w:r>
        <w:rPr>
          <w:color w:val="000000"/>
          <w:sz w:val="24"/>
          <w:szCs w:val="24"/>
          <w:lang w:bidi="cs-CZ"/>
        </w:rPr>
        <w:t> </w:t>
      </w:r>
      <w:r w:rsidRPr="00236B2E">
        <w:rPr>
          <w:color w:val="000000"/>
          <w:sz w:val="24"/>
          <w:szCs w:val="24"/>
          <w:lang w:bidi="cs-CZ"/>
        </w:rPr>
        <w:t>snížení kvality díla, zkrácení záruční doby nebo předpokládané životnosti stavby.</w:t>
      </w:r>
    </w:p>
    <w:p w14:paraId="191D7405" w14:textId="77777777" w:rsidR="00FD34BF" w:rsidRPr="00F82F32" w:rsidRDefault="00FD34BF" w:rsidP="00FD34BF">
      <w:pPr>
        <w:numPr>
          <w:ilvl w:val="0"/>
          <w:numId w:val="21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color w:val="000000"/>
          <w:sz w:val="24"/>
          <w:szCs w:val="24"/>
          <w:lang w:bidi="cs-CZ"/>
        </w:rPr>
        <w:t xml:space="preserve">odstoupit od smlouvy s </w:t>
      </w:r>
      <w:r>
        <w:rPr>
          <w:color w:val="000000"/>
          <w:sz w:val="24"/>
          <w:szCs w:val="24"/>
          <w:lang w:bidi="cs-CZ"/>
        </w:rPr>
        <w:t>příkazcem</w:t>
      </w:r>
      <w:r w:rsidRPr="00236B2E">
        <w:rPr>
          <w:color w:val="000000"/>
          <w:sz w:val="24"/>
          <w:szCs w:val="24"/>
          <w:lang w:bidi="cs-CZ"/>
        </w:rPr>
        <w:t xml:space="preserve"> (investorem) bez sankcí v případě, že zhotovitel stavby nebo investor opakovaně nerespektuje výtky k technologii a kvalitě stavebních prací nebo v případě, že</w:t>
      </w:r>
      <w:r>
        <w:rPr>
          <w:color w:val="000000"/>
          <w:sz w:val="24"/>
          <w:szCs w:val="24"/>
          <w:lang w:bidi="cs-CZ"/>
        </w:rPr>
        <w:t> </w:t>
      </w:r>
      <w:r w:rsidRPr="00F82F32">
        <w:rPr>
          <w:color w:val="000000"/>
          <w:sz w:val="24"/>
          <w:szCs w:val="24"/>
          <w:lang w:bidi="cs-CZ"/>
        </w:rPr>
        <w:t>mu byly zamlčeny významné okolnosti se stavbou související.</w:t>
      </w:r>
    </w:p>
    <w:p w14:paraId="19F8B484" w14:textId="77777777" w:rsidR="00FD34BF" w:rsidRDefault="00FD34BF" w:rsidP="00FD34BF"/>
    <w:p w14:paraId="1D80F7EE" w14:textId="5534286E" w:rsidR="001F6AFA" w:rsidRPr="001F6AFA" w:rsidRDefault="001F6AFA" w:rsidP="001F6AFA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</w:p>
    <w:sectPr w:rsidR="001F6AFA" w:rsidRPr="001F6AFA" w:rsidSect="007D23E0">
      <w:headerReference w:type="default" r:id="rId13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9B5F9E" w16cid:durableId="23D76369"/>
  <w16cid:commentId w16cid:paraId="36E500A8" w16cid:durableId="23D763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418F4" w14:textId="77777777" w:rsidR="0091021B" w:rsidRDefault="0091021B">
      <w:r>
        <w:separator/>
      </w:r>
    </w:p>
  </w:endnote>
  <w:endnote w:type="continuationSeparator" w:id="0">
    <w:p w14:paraId="075C0E85" w14:textId="77777777" w:rsidR="0091021B" w:rsidRDefault="0091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6873FA">
          <w:rPr>
            <w:noProof/>
            <w:sz w:val="24"/>
            <w:szCs w:val="24"/>
          </w:rPr>
          <w:t>3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ACD03" w14:textId="77777777" w:rsidR="0091021B" w:rsidRDefault="0091021B">
      <w:r>
        <w:separator/>
      </w:r>
    </w:p>
  </w:footnote>
  <w:footnote w:type="continuationSeparator" w:id="0">
    <w:p w14:paraId="538E9F9C" w14:textId="77777777" w:rsidR="0091021B" w:rsidRDefault="00910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3A3C7CB3" w:rsidR="00F5523C" w:rsidRPr="00864427" w:rsidRDefault="00562516" w:rsidP="00562516">
    <w:pPr>
      <w:pStyle w:val="Zhlav"/>
      <w:tabs>
        <w:tab w:val="clear" w:pos="4536"/>
        <w:tab w:val="clear" w:pos="9072"/>
        <w:tab w:val="left" w:pos="7371"/>
      </w:tabs>
      <w:rPr>
        <w:b/>
        <w:sz w:val="24"/>
        <w:szCs w:val="24"/>
      </w:rPr>
    </w:pPr>
    <w:r>
      <w:rPr>
        <w:b/>
        <w:sz w:val="24"/>
        <w:szCs w:val="24"/>
      </w:rPr>
      <w:tab/>
    </w:r>
    <w:r w:rsidR="00F5523C" w:rsidRPr="00F5523C">
      <w:rPr>
        <w:b/>
        <w:sz w:val="24"/>
        <w:szCs w:val="24"/>
      </w:rPr>
      <w:t xml:space="preserve">Smlouva č. </w:t>
    </w:r>
    <w:r>
      <w:rPr>
        <w:b/>
        <w:sz w:val="24"/>
        <w:szCs w:val="24"/>
      </w:rPr>
      <w:t>V</w:t>
    </w:r>
    <w:r w:rsidR="00F5523C" w:rsidRPr="00F5523C">
      <w:rPr>
        <w:b/>
        <w:sz w:val="24"/>
        <w:szCs w:val="24"/>
      </w:rPr>
      <w:t>-</w:t>
    </w:r>
    <w:r w:rsidR="006369C7">
      <w:rPr>
        <w:b/>
        <w:sz w:val="24"/>
        <w:szCs w:val="24"/>
      </w:rPr>
      <w:t>255</w:t>
    </w:r>
    <w:r w:rsidR="009E75FC">
      <w:rPr>
        <w:b/>
        <w:sz w:val="24"/>
        <w:szCs w:val="24"/>
      </w:rPr>
      <w:t>-00</w:t>
    </w:r>
    <w:r w:rsidR="003065F9">
      <w:rPr>
        <w:b/>
        <w:sz w:val="24"/>
        <w:szCs w:val="24"/>
      </w:rPr>
      <w:t>/</w:t>
    </w:r>
    <w:r w:rsidR="00E43F41">
      <w:rPr>
        <w:b/>
        <w:sz w:val="24"/>
        <w:szCs w:val="24"/>
      </w:rPr>
      <w:t>20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CD9B9" w14:textId="77777777" w:rsidR="00FD34BF" w:rsidRDefault="00FD34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49796BA4" w14:textId="20ECC774" w:rsidR="00FD34BF" w:rsidRPr="00864427" w:rsidRDefault="00FD34BF" w:rsidP="00FD34BF">
    <w:pPr>
      <w:pStyle w:val="Zhlav"/>
      <w:tabs>
        <w:tab w:val="clear" w:pos="4536"/>
        <w:tab w:val="clear" w:pos="9072"/>
        <w:tab w:val="left" w:pos="7655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Příloha č. 1 s</w:t>
    </w:r>
    <w:r w:rsidRPr="00F5523C">
      <w:rPr>
        <w:b/>
        <w:sz w:val="24"/>
        <w:szCs w:val="24"/>
      </w:rPr>
      <w:t>mlouv</w:t>
    </w:r>
    <w:r>
      <w:rPr>
        <w:b/>
        <w:sz w:val="24"/>
        <w:szCs w:val="24"/>
      </w:rPr>
      <w:t>y</w:t>
    </w:r>
    <w:r w:rsidRPr="00F5523C">
      <w:rPr>
        <w:b/>
        <w:sz w:val="24"/>
        <w:szCs w:val="24"/>
      </w:rPr>
      <w:t xml:space="preserve"> č. </w:t>
    </w:r>
    <w:r w:rsidR="00CF1B71">
      <w:rPr>
        <w:b/>
        <w:sz w:val="24"/>
        <w:szCs w:val="24"/>
      </w:rPr>
      <w:t>V</w:t>
    </w:r>
    <w:r w:rsidRPr="00F5523C">
      <w:rPr>
        <w:b/>
        <w:sz w:val="24"/>
        <w:szCs w:val="24"/>
      </w:rPr>
      <w:t>-</w:t>
    </w:r>
    <w:r w:rsidR="00FD4AA4">
      <w:rPr>
        <w:b/>
        <w:sz w:val="24"/>
        <w:szCs w:val="24"/>
      </w:rPr>
      <w:t>255</w:t>
    </w:r>
    <w:r>
      <w:rPr>
        <w:b/>
        <w:sz w:val="24"/>
        <w:szCs w:val="24"/>
      </w:rPr>
      <w:t>-00/2</w:t>
    </w:r>
    <w:r w:rsidR="00CF1B71">
      <w:rPr>
        <w:b/>
        <w:sz w:val="24"/>
        <w:szCs w:val="24"/>
      </w:rPr>
      <w:t>1</w:t>
    </w:r>
  </w:p>
  <w:p w14:paraId="52235FD3" w14:textId="77777777" w:rsidR="00FD34BF" w:rsidRPr="00015697" w:rsidRDefault="00FD34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8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0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1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3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6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21"/>
  </w:num>
  <w:num w:numId="8">
    <w:abstractNumId w:val="22"/>
  </w:num>
  <w:num w:numId="9">
    <w:abstractNumId w:val="4"/>
  </w:num>
  <w:num w:numId="10">
    <w:abstractNumId w:val="20"/>
  </w:num>
  <w:num w:numId="11">
    <w:abstractNumId w:val="17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5"/>
  </w:num>
  <w:num w:numId="17">
    <w:abstractNumId w:val="2"/>
  </w:num>
  <w:num w:numId="18">
    <w:abstractNumId w:val="10"/>
  </w:num>
  <w:num w:numId="19">
    <w:abstractNumId w:val="0"/>
  </w:num>
  <w:num w:numId="20">
    <w:abstractNumId w:val="1"/>
  </w:num>
  <w:num w:numId="21">
    <w:abstractNumId w:val="23"/>
  </w:num>
  <w:num w:numId="22">
    <w:abstractNumId w:val="3"/>
  </w:num>
  <w:num w:numId="23">
    <w:abstractNumId w:val="5"/>
  </w:num>
  <w:num w:numId="2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7C0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7B2"/>
    <w:rsid w:val="0009027C"/>
    <w:rsid w:val="00090934"/>
    <w:rsid w:val="00091997"/>
    <w:rsid w:val="00093AEE"/>
    <w:rsid w:val="00093E96"/>
    <w:rsid w:val="00094C30"/>
    <w:rsid w:val="00094DBB"/>
    <w:rsid w:val="00096826"/>
    <w:rsid w:val="000A05E6"/>
    <w:rsid w:val="000A1405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7A73"/>
    <w:rsid w:val="000C0B45"/>
    <w:rsid w:val="000C11B8"/>
    <w:rsid w:val="000C2047"/>
    <w:rsid w:val="000C3835"/>
    <w:rsid w:val="000D3004"/>
    <w:rsid w:val="000D794D"/>
    <w:rsid w:val="000E14C5"/>
    <w:rsid w:val="000E1796"/>
    <w:rsid w:val="000E2F91"/>
    <w:rsid w:val="000E307B"/>
    <w:rsid w:val="000E4119"/>
    <w:rsid w:val="000E4227"/>
    <w:rsid w:val="000E6C9D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34C9"/>
    <w:rsid w:val="00134194"/>
    <w:rsid w:val="00140BA6"/>
    <w:rsid w:val="0014302D"/>
    <w:rsid w:val="00143030"/>
    <w:rsid w:val="001453EC"/>
    <w:rsid w:val="00146F3B"/>
    <w:rsid w:val="00147939"/>
    <w:rsid w:val="00151142"/>
    <w:rsid w:val="00156451"/>
    <w:rsid w:val="00156ABC"/>
    <w:rsid w:val="00165D06"/>
    <w:rsid w:val="00166D06"/>
    <w:rsid w:val="00173CA3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51F6"/>
    <w:rsid w:val="002653E8"/>
    <w:rsid w:val="00265B67"/>
    <w:rsid w:val="002661B6"/>
    <w:rsid w:val="002665D1"/>
    <w:rsid w:val="002701A3"/>
    <w:rsid w:val="00272D28"/>
    <w:rsid w:val="002802C9"/>
    <w:rsid w:val="00286814"/>
    <w:rsid w:val="0029437E"/>
    <w:rsid w:val="002947C8"/>
    <w:rsid w:val="00295354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12B1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4D50"/>
    <w:rsid w:val="00306033"/>
    <w:rsid w:val="003065F9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1153"/>
    <w:rsid w:val="00341BE5"/>
    <w:rsid w:val="0034378A"/>
    <w:rsid w:val="0034764E"/>
    <w:rsid w:val="00350DC3"/>
    <w:rsid w:val="00352E8A"/>
    <w:rsid w:val="00355543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422C"/>
    <w:rsid w:val="003C4390"/>
    <w:rsid w:val="003C44AC"/>
    <w:rsid w:val="003C4C18"/>
    <w:rsid w:val="003C6BCB"/>
    <w:rsid w:val="003D31F9"/>
    <w:rsid w:val="003D5359"/>
    <w:rsid w:val="003D689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5AC2"/>
    <w:rsid w:val="0045704B"/>
    <w:rsid w:val="00461F4C"/>
    <w:rsid w:val="00462356"/>
    <w:rsid w:val="0046334D"/>
    <w:rsid w:val="00464331"/>
    <w:rsid w:val="00464A87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5D86"/>
    <w:rsid w:val="00486061"/>
    <w:rsid w:val="00490A66"/>
    <w:rsid w:val="004916F9"/>
    <w:rsid w:val="00491F20"/>
    <w:rsid w:val="004978AF"/>
    <w:rsid w:val="00497EA0"/>
    <w:rsid w:val="004A2A48"/>
    <w:rsid w:val="004A2F84"/>
    <w:rsid w:val="004A3145"/>
    <w:rsid w:val="004A4234"/>
    <w:rsid w:val="004A484F"/>
    <w:rsid w:val="004A6A48"/>
    <w:rsid w:val="004A6D14"/>
    <w:rsid w:val="004A7B4E"/>
    <w:rsid w:val="004B2985"/>
    <w:rsid w:val="004B2CD1"/>
    <w:rsid w:val="004B35E3"/>
    <w:rsid w:val="004B3A23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157"/>
    <w:rsid w:val="005223B2"/>
    <w:rsid w:val="00522486"/>
    <w:rsid w:val="00524933"/>
    <w:rsid w:val="00526CE1"/>
    <w:rsid w:val="00530C5C"/>
    <w:rsid w:val="00530CEA"/>
    <w:rsid w:val="0053194B"/>
    <w:rsid w:val="00531FBF"/>
    <w:rsid w:val="00536A43"/>
    <w:rsid w:val="00537D41"/>
    <w:rsid w:val="005464C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2516"/>
    <w:rsid w:val="00565C23"/>
    <w:rsid w:val="0057045B"/>
    <w:rsid w:val="0057066C"/>
    <w:rsid w:val="00571E93"/>
    <w:rsid w:val="005756A9"/>
    <w:rsid w:val="0057754C"/>
    <w:rsid w:val="0058175B"/>
    <w:rsid w:val="00582AE5"/>
    <w:rsid w:val="0058529B"/>
    <w:rsid w:val="00585345"/>
    <w:rsid w:val="00592072"/>
    <w:rsid w:val="00592D99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69C7"/>
    <w:rsid w:val="006372E6"/>
    <w:rsid w:val="00640CAB"/>
    <w:rsid w:val="00640D1D"/>
    <w:rsid w:val="00645226"/>
    <w:rsid w:val="006472F3"/>
    <w:rsid w:val="006475A4"/>
    <w:rsid w:val="00652D36"/>
    <w:rsid w:val="00655465"/>
    <w:rsid w:val="006614BF"/>
    <w:rsid w:val="00661607"/>
    <w:rsid w:val="00664AAA"/>
    <w:rsid w:val="00665279"/>
    <w:rsid w:val="0066529B"/>
    <w:rsid w:val="0067395E"/>
    <w:rsid w:val="006758DC"/>
    <w:rsid w:val="0067735A"/>
    <w:rsid w:val="006843AC"/>
    <w:rsid w:val="006854EE"/>
    <w:rsid w:val="006873FA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3981"/>
    <w:rsid w:val="006C50B9"/>
    <w:rsid w:val="006D04F5"/>
    <w:rsid w:val="006D0C8E"/>
    <w:rsid w:val="006D175E"/>
    <w:rsid w:val="006D3065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4F62"/>
    <w:rsid w:val="007529F7"/>
    <w:rsid w:val="007538E4"/>
    <w:rsid w:val="00753C4C"/>
    <w:rsid w:val="007556D9"/>
    <w:rsid w:val="00756D36"/>
    <w:rsid w:val="0076276E"/>
    <w:rsid w:val="00763003"/>
    <w:rsid w:val="00765662"/>
    <w:rsid w:val="00765B8B"/>
    <w:rsid w:val="007667E5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90E9C"/>
    <w:rsid w:val="0079393F"/>
    <w:rsid w:val="0079489D"/>
    <w:rsid w:val="00797339"/>
    <w:rsid w:val="007A16CB"/>
    <w:rsid w:val="007A76DB"/>
    <w:rsid w:val="007A7941"/>
    <w:rsid w:val="007B3866"/>
    <w:rsid w:val="007B4CF9"/>
    <w:rsid w:val="007B5A35"/>
    <w:rsid w:val="007B7232"/>
    <w:rsid w:val="007B7384"/>
    <w:rsid w:val="007C1293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E0DBB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94C"/>
    <w:rsid w:val="00856E26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36A3"/>
    <w:rsid w:val="008945D1"/>
    <w:rsid w:val="00894C25"/>
    <w:rsid w:val="00894D60"/>
    <w:rsid w:val="008967C9"/>
    <w:rsid w:val="00896DE2"/>
    <w:rsid w:val="00897FA1"/>
    <w:rsid w:val="008A0C2B"/>
    <w:rsid w:val="008A46CB"/>
    <w:rsid w:val="008A6D1C"/>
    <w:rsid w:val="008A7114"/>
    <w:rsid w:val="008B1D92"/>
    <w:rsid w:val="008B28D8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021B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41334"/>
    <w:rsid w:val="00944AEB"/>
    <w:rsid w:val="009500BF"/>
    <w:rsid w:val="00955F8B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90CAE"/>
    <w:rsid w:val="009940B0"/>
    <w:rsid w:val="00995FD6"/>
    <w:rsid w:val="00997559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E75FC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0D3B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4F28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2DC5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92585"/>
    <w:rsid w:val="00B9407B"/>
    <w:rsid w:val="00B94D88"/>
    <w:rsid w:val="00B960B1"/>
    <w:rsid w:val="00B96229"/>
    <w:rsid w:val="00B97789"/>
    <w:rsid w:val="00BA0A20"/>
    <w:rsid w:val="00BA68F3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548D"/>
    <w:rsid w:val="00BC69A9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10087"/>
    <w:rsid w:val="00C10391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3B98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93930"/>
    <w:rsid w:val="00C9683D"/>
    <w:rsid w:val="00C96E8A"/>
    <w:rsid w:val="00C97B48"/>
    <w:rsid w:val="00CA00CC"/>
    <w:rsid w:val="00CA084E"/>
    <w:rsid w:val="00CA1F7A"/>
    <w:rsid w:val="00CA3361"/>
    <w:rsid w:val="00CA4B9F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B71"/>
    <w:rsid w:val="00CF1FF1"/>
    <w:rsid w:val="00CF6DFE"/>
    <w:rsid w:val="00CF716D"/>
    <w:rsid w:val="00D011AC"/>
    <w:rsid w:val="00D020AF"/>
    <w:rsid w:val="00D039E9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35D"/>
    <w:rsid w:val="00D25942"/>
    <w:rsid w:val="00D25A78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6AC"/>
    <w:rsid w:val="00D9434B"/>
    <w:rsid w:val="00D97AF0"/>
    <w:rsid w:val="00DA0567"/>
    <w:rsid w:val="00DA3C44"/>
    <w:rsid w:val="00DA4747"/>
    <w:rsid w:val="00DB4568"/>
    <w:rsid w:val="00DB5EB0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5194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53B9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2F3A"/>
    <w:rsid w:val="00E43F41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1CE6"/>
    <w:rsid w:val="00E62CDE"/>
    <w:rsid w:val="00E651AD"/>
    <w:rsid w:val="00E70CD6"/>
    <w:rsid w:val="00E713ED"/>
    <w:rsid w:val="00E72C77"/>
    <w:rsid w:val="00E74C1B"/>
    <w:rsid w:val="00E75BA1"/>
    <w:rsid w:val="00E80FC7"/>
    <w:rsid w:val="00E81FDE"/>
    <w:rsid w:val="00E829FD"/>
    <w:rsid w:val="00E84375"/>
    <w:rsid w:val="00E92813"/>
    <w:rsid w:val="00E95BA1"/>
    <w:rsid w:val="00E96061"/>
    <w:rsid w:val="00EA0674"/>
    <w:rsid w:val="00EA0BEA"/>
    <w:rsid w:val="00EA5D99"/>
    <w:rsid w:val="00EA64C5"/>
    <w:rsid w:val="00EA6952"/>
    <w:rsid w:val="00EB264C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5E71"/>
    <w:rsid w:val="00F16D24"/>
    <w:rsid w:val="00F17640"/>
    <w:rsid w:val="00F211C7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48FC"/>
    <w:rsid w:val="00F759C6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4BF"/>
    <w:rsid w:val="00FD3A78"/>
    <w:rsid w:val="00FD4AA4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8F63DD"/>
  <w15:docId w15:val="{A4B7B25B-F13D-44F4-A9AD-E17812A4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3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6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A0730-4EB6-4B90-BD35-5546E26C6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3493</Words>
  <Characters>20612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24057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ORSAGOVA Jitka</cp:lastModifiedBy>
  <cp:revision>4</cp:revision>
  <cp:lastPrinted>2016-01-19T14:48:00Z</cp:lastPrinted>
  <dcterms:created xsi:type="dcterms:W3CDTF">2021-07-21T06:41:00Z</dcterms:created>
  <dcterms:modified xsi:type="dcterms:W3CDTF">2021-07-23T08:49:00Z</dcterms:modified>
</cp:coreProperties>
</file>