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22EDC" w14:textId="6C5D1D53" w:rsidR="00A317F5" w:rsidRPr="00BD5290" w:rsidRDefault="006F29FB" w:rsidP="00BD5290">
      <w:pPr>
        <w:pStyle w:val="cpNzevsmlouvy"/>
      </w:pPr>
      <w:r>
        <w:t xml:space="preserve">Rámcová dohoda </w:t>
      </w:r>
      <w:r w:rsidR="008C4613">
        <w:t>o poskyt</w:t>
      </w:r>
      <w:r>
        <w:t>ování</w:t>
      </w:r>
      <w:r w:rsidR="008C4613">
        <w:t xml:space="preserve"> </w:t>
      </w:r>
      <w:r w:rsidR="00B52A44">
        <w:t xml:space="preserve">dodávek a </w:t>
      </w:r>
      <w:r w:rsidR="008C4613">
        <w:t>služeb</w:t>
      </w:r>
      <w:r w:rsidR="00E363EA">
        <w:t xml:space="preserve"> </w:t>
      </w:r>
      <w:r w:rsidR="005C2917">
        <w:br/>
      </w:r>
      <w:r w:rsidR="00B52A44">
        <w:t>v oblasti v</w:t>
      </w:r>
      <w:r w:rsidR="00E363EA">
        <w:t>yvolávací</w:t>
      </w:r>
      <w:r w:rsidR="00B52A44">
        <w:t>ch</w:t>
      </w:r>
      <w:r w:rsidR="00E363EA">
        <w:t xml:space="preserve"> </w:t>
      </w:r>
      <w:r w:rsidR="0076484A">
        <w:t>systém</w:t>
      </w:r>
      <w:r w:rsidR="00B52A44">
        <w:t>ů</w:t>
      </w:r>
    </w:p>
    <w:p w14:paraId="0D9C551D" w14:textId="08E34779" w:rsidR="00BD5290" w:rsidRPr="00EB0569" w:rsidRDefault="00BD5290" w:rsidP="00BD5290">
      <w:pPr>
        <w:pStyle w:val="cpslosmlouvy"/>
      </w:pPr>
      <w:r w:rsidRPr="00EB0569">
        <w:t xml:space="preserve">Číslo </w:t>
      </w:r>
      <w:r w:rsidR="00F456DC">
        <w:t>202</w:t>
      </w:r>
      <w:r w:rsidR="00E179A2">
        <w:t>1</w:t>
      </w:r>
      <w:r>
        <w:t xml:space="preserve"> / </w:t>
      </w:r>
      <w:r w:rsidR="005C2917">
        <w:t>04773</w:t>
      </w:r>
    </w:p>
    <w:tbl>
      <w:tblPr>
        <w:tblW w:w="0" w:type="auto"/>
        <w:tblLook w:val="01E0" w:firstRow="1" w:lastRow="1" w:firstColumn="1" w:lastColumn="1" w:noHBand="0" w:noVBand="0"/>
      </w:tblPr>
      <w:tblGrid>
        <w:gridCol w:w="3482"/>
        <w:gridCol w:w="5588"/>
      </w:tblGrid>
      <w:tr w:rsidR="00A317F5" w:rsidRPr="00BD5290" w14:paraId="38817157" w14:textId="77777777" w:rsidTr="00BD5290">
        <w:tc>
          <w:tcPr>
            <w:tcW w:w="3528" w:type="dxa"/>
          </w:tcPr>
          <w:p w14:paraId="4179ECF0" w14:textId="77777777" w:rsidR="00A317F5" w:rsidRPr="00BD5290" w:rsidRDefault="00A317F5" w:rsidP="00BD5290">
            <w:pPr>
              <w:pStyle w:val="cpTabulkasmluvnistrany"/>
              <w:rPr>
                <w:b/>
              </w:rPr>
            </w:pPr>
            <w:r w:rsidRPr="00DF11A7">
              <w:rPr>
                <w:b/>
              </w:rPr>
              <w:t xml:space="preserve">Česká pošta, </w:t>
            </w:r>
            <w:proofErr w:type="spellStart"/>
            <w:r w:rsidRPr="00DF11A7">
              <w:rPr>
                <w:b/>
              </w:rPr>
              <w:t>s.p</w:t>
            </w:r>
            <w:proofErr w:type="spellEnd"/>
            <w:r w:rsidRPr="00DF11A7">
              <w:rPr>
                <w:b/>
              </w:rPr>
              <w:t>.</w:t>
            </w:r>
          </w:p>
        </w:tc>
        <w:tc>
          <w:tcPr>
            <w:tcW w:w="5684" w:type="dxa"/>
          </w:tcPr>
          <w:p w14:paraId="7D837DE3" w14:textId="77777777" w:rsidR="00A317F5" w:rsidRPr="00BD5290" w:rsidRDefault="00A317F5" w:rsidP="00BD5290">
            <w:pPr>
              <w:pStyle w:val="cpTabulkasmluvnistrany"/>
              <w:rPr>
                <w:b/>
              </w:rPr>
            </w:pPr>
          </w:p>
        </w:tc>
      </w:tr>
      <w:tr w:rsidR="00A317F5" w:rsidRPr="00DF11A7" w14:paraId="17EE51E1" w14:textId="77777777" w:rsidTr="00BD5290">
        <w:tc>
          <w:tcPr>
            <w:tcW w:w="3528" w:type="dxa"/>
          </w:tcPr>
          <w:p w14:paraId="58E5E474" w14:textId="77777777" w:rsidR="00A317F5" w:rsidRPr="00DF11A7" w:rsidRDefault="00A317F5" w:rsidP="00BD5290">
            <w:pPr>
              <w:pStyle w:val="cpTabulkasmluvnistrany"/>
            </w:pPr>
            <w:r w:rsidRPr="00DF11A7">
              <w:t>se sídlem:</w:t>
            </w:r>
          </w:p>
        </w:tc>
        <w:tc>
          <w:tcPr>
            <w:tcW w:w="5684" w:type="dxa"/>
          </w:tcPr>
          <w:p w14:paraId="067A2BC8" w14:textId="77777777" w:rsidR="00A317F5" w:rsidRPr="00DF11A7" w:rsidRDefault="00A317F5" w:rsidP="00BD5290">
            <w:pPr>
              <w:pStyle w:val="cpTabulkasmluvnistrany"/>
            </w:pPr>
            <w:r w:rsidRPr="00DF11A7">
              <w:t>Politických vězňů 909/4, 225 99 Praha 1</w:t>
            </w:r>
          </w:p>
        </w:tc>
      </w:tr>
      <w:tr w:rsidR="00A317F5" w:rsidRPr="00DF11A7" w14:paraId="26617584" w14:textId="77777777" w:rsidTr="00BD5290">
        <w:tc>
          <w:tcPr>
            <w:tcW w:w="3528" w:type="dxa"/>
          </w:tcPr>
          <w:p w14:paraId="2CC7DD63" w14:textId="77777777" w:rsidR="00A317F5" w:rsidRPr="00DF11A7" w:rsidRDefault="00A317F5" w:rsidP="00BD5290">
            <w:pPr>
              <w:pStyle w:val="cpTabulkasmluvnistrany"/>
            </w:pPr>
            <w:r w:rsidRPr="00DF11A7">
              <w:t>IČ</w:t>
            </w:r>
            <w:r w:rsidR="000529A1">
              <w:t>O</w:t>
            </w:r>
            <w:r w:rsidRPr="00DF11A7">
              <w:t>:</w:t>
            </w:r>
          </w:p>
        </w:tc>
        <w:tc>
          <w:tcPr>
            <w:tcW w:w="5684" w:type="dxa"/>
          </w:tcPr>
          <w:p w14:paraId="0A84DEBB" w14:textId="77777777" w:rsidR="00A317F5" w:rsidRPr="00DF11A7" w:rsidRDefault="00A317F5" w:rsidP="00BD5290">
            <w:pPr>
              <w:pStyle w:val="cpTabulkasmluvnistrany"/>
            </w:pPr>
            <w:r w:rsidRPr="00DF11A7">
              <w:t>47114983</w:t>
            </w:r>
          </w:p>
        </w:tc>
      </w:tr>
      <w:tr w:rsidR="00A317F5" w:rsidRPr="00DF11A7" w14:paraId="05198C79" w14:textId="77777777" w:rsidTr="00BD5290">
        <w:tc>
          <w:tcPr>
            <w:tcW w:w="3528" w:type="dxa"/>
          </w:tcPr>
          <w:p w14:paraId="03E60AAB" w14:textId="77777777" w:rsidR="00A317F5" w:rsidRPr="00DF11A7" w:rsidRDefault="00A317F5" w:rsidP="00BD5290">
            <w:pPr>
              <w:pStyle w:val="cpTabulkasmluvnistrany"/>
            </w:pPr>
            <w:r w:rsidRPr="00DF11A7">
              <w:t>DIČ:</w:t>
            </w:r>
          </w:p>
        </w:tc>
        <w:tc>
          <w:tcPr>
            <w:tcW w:w="5684" w:type="dxa"/>
          </w:tcPr>
          <w:p w14:paraId="2B340110" w14:textId="77777777" w:rsidR="00A317F5" w:rsidRPr="00DF11A7" w:rsidRDefault="00A317F5" w:rsidP="00BD5290">
            <w:pPr>
              <w:pStyle w:val="cpTabulkasmluvnistrany"/>
            </w:pPr>
            <w:r w:rsidRPr="00DF11A7">
              <w:t>CZ47114983</w:t>
            </w:r>
          </w:p>
        </w:tc>
      </w:tr>
      <w:tr w:rsidR="00A317F5" w:rsidRPr="00DF11A7" w14:paraId="1B511711" w14:textId="77777777" w:rsidTr="00BD5290">
        <w:tc>
          <w:tcPr>
            <w:tcW w:w="3528" w:type="dxa"/>
          </w:tcPr>
          <w:p w14:paraId="402EA046" w14:textId="77777777" w:rsidR="00A317F5" w:rsidRPr="00DF11A7" w:rsidRDefault="00A317F5" w:rsidP="00BD5290">
            <w:pPr>
              <w:pStyle w:val="cpTabulkasmluvnistrany"/>
            </w:pPr>
            <w:r w:rsidRPr="00DF11A7">
              <w:t>zastoupen:</w:t>
            </w:r>
          </w:p>
        </w:tc>
        <w:tc>
          <w:tcPr>
            <w:tcW w:w="5684" w:type="dxa"/>
          </w:tcPr>
          <w:p w14:paraId="57C77E9C" w14:textId="77777777" w:rsidR="00A317F5" w:rsidRPr="00DF11A7" w:rsidRDefault="00B77A5D" w:rsidP="00867B66">
            <w:pPr>
              <w:pStyle w:val="cpTabulkasmluvnistrany"/>
            </w:pPr>
            <w:r>
              <w:t>Ing. Miroslavem Štěpánem</w:t>
            </w:r>
            <w:r w:rsidR="00E363EA" w:rsidRPr="003B0129">
              <w:t xml:space="preserve">, </w:t>
            </w:r>
            <w:r w:rsidR="00867B66">
              <w:t>ředitelem divize státní poštovní služby</w:t>
            </w:r>
          </w:p>
        </w:tc>
      </w:tr>
      <w:tr w:rsidR="00A317F5" w:rsidRPr="00DF11A7" w14:paraId="17DBE332" w14:textId="77777777" w:rsidTr="00BD5290">
        <w:tc>
          <w:tcPr>
            <w:tcW w:w="3528" w:type="dxa"/>
          </w:tcPr>
          <w:p w14:paraId="10EEAC56" w14:textId="77777777" w:rsidR="00A317F5" w:rsidRPr="00DF11A7" w:rsidRDefault="00A317F5" w:rsidP="00BD5290">
            <w:pPr>
              <w:pStyle w:val="cpTabulkasmluvnistrany"/>
            </w:pPr>
            <w:r w:rsidRPr="00DF11A7">
              <w:t>zapsán v obchodním rejstříku</w:t>
            </w:r>
            <w:r w:rsidR="00BD5290" w:rsidRPr="00BD5290">
              <w:t xml:space="preserve"> u:</w:t>
            </w:r>
          </w:p>
        </w:tc>
        <w:tc>
          <w:tcPr>
            <w:tcW w:w="5684" w:type="dxa"/>
          </w:tcPr>
          <w:p w14:paraId="2F562BD2" w14:textId="77777777" w:rsidR="00A317F5" w:rsidRPr="00DF11A7" w:rsidRDefault="00A317F5" w:rsidP="00BD5290">
            <w:pPr>
              <w:pStyle w:val="cpTabulkasmluvnistrany"/>
            </w:pPr>
            <w:r w:rsidRPr="00DF11A7">
              <w:t>Městského soudu v Praze</w:t>
            </w:r>
            <w:r w:rsidRPr="00BD5290">
              <w:t>, oddíl A, vložka 7565</w:t>
            </w:r>
          </w:p>
        </w:tc>
      </w:tr>
      <w:tr w:rsidR="00A317F5" w:rsidRPr="00DF11A7" w14:paraId="14ABF702" w14:textId="77777777" w:rsidTr="00BD5290">
        <w:tc>
          <w:tcPr>
            <w:tcW w:w="3528" w:type="dxa"/>
          </w:tcPr>
          <w:p w14:paraId="69A7A8B6" w14:textId="77777777" w:rsidR="00A317F5" w:rsidRPr="00DF11A7" w:rsidRDefault="00A317F5" w:rsidP="00BD5290">
            <w:pPr>
              <w:pStyle w:val="cpTabulkasmluvnistrany"/>
            </w:pPr>
            <w:r w:rsidRPr="00DF11A7">
              <w:t>bankovní spojení:</w:t>
            </w:r>
          </w:p>
        </w:tc>
        <w:tc>
          <w:tcPr>
            <w:tcW w:w="5684" w:type="dxa"/>
          </w:tcPr>
          <w:p w14:paraId="60004D1E" w14:textId="4045C44B" w:rsidR="00A317F5" w:rsidRPr="00DF11A7" w:rsidRDefault="004D627B" w:rsidP="00BD5290">
            <w:pPr>
              <w:pStyle w:val="cpTabulkasmluvnistrany"/>
            </w:pPr>
            <w:proofErr w:type="spellStart"/>
            <w:r w:rsidRPr="004D627B">
              <w:t>xxx</w:t>
            </w:r>
            <w:proofErr w:type="spellEnd"/>
            <w:r w:rsidR="00BD5290" w:rsidRPr="004D627B">
              <w:t>.</w:t>
            </w:r>
          </w:p>
          <w:p w14:paraId="069B7389" w14:textId="32A19739" w:rsidR="00A317F5" w:rsidRPr="00DF11A7" w:rsidRDefault="004D627B" w:rsidP="00BD5290">
            <w:pPr>
              <w:pStyle w:val="cpTabulkasmluvnistrany"/>
            </w:pPr>
            <w:proofErr w:type="spellStart"/>
            <w:r>
              <w:t>xxx</w:t>
            </w:r>
            <w:proofErr w:type="spellEnd"/>
          </w:p>
        </w:tc>
      </w:tr>
      <w:tr w:rsidR="00BD5290" w:rsidRPr="00DF11A7" w14:paraId="7E80806A" w14:textId="77777777" w:rsidTr="00BD5290">
        <w:tc>
          <w:tcPr>
            <w:tcW w:w="3528" w:type="dxa"/>
          </w:tcPr>
          <w:p w14:paraId="242FCFF6" w14:textId="77777777" w:rsidR="00BD5290" w:rsidRPr="00DF11A7" w:rsidRDefault="00BD5290" w:rsidP="008C4613">
            <w:pPr>
              <w:pStyle w:val="cpTabulkasmluvnistrany"/>
            </w:pPr>
            <w:r w:rsidRPr="00D76D04">
              <w:t>dále j</w:t>
            </w:r>
            <w:r>
              <w:t>en</w:t>
            </w:r>
            <w:r w:rsidRPr="00D76D04">
              <w:t xml:space="preserve"> „</w:t>
            </w:r>
            <w:r w:rsidR="008C4613">
              <w:rPr>
                <w:b/>
              </w:rPr>
              <w:t>Objednatel</w:t>
            </w:r>
            <w:r>
              <w:t>“</w:t>
            </w:r>
          </w:p>
        </w:tc>
        <w:tc>
          <w:tcPr>
            <w:tcW w:w="5684" w:type="dxa"/>
          </w:tcPr>
          <w:p w14:paraId="5949C7BD" w14:textId="77777777" w:rsidR="00BD5290" w:rsidRPr="00DF11A7" w:rsidRDefault="00BD5290" w:rsidP="00BD5290">
            <w:pPr>
              <w:pStyle w:val="cpTabulkasmluvnistrany"/>
            </w:pPr>
          </w:p>
        </w:tc>
      </w:tr>
    </w:tbl>
    <w:p w14:paraId="3307B91A" w14:textId="2A393693" w:rsidR="0079493F" w:rsidRPr="00127CAB" w:rsidRDefault="00A317F5" w:rsidP="00127CAB">
      <w:pPr>
        <w:pStyle w:val="Normlntitulnstrana"/>
      </w:pPr>
      <w:r w:rsidRPr="00DF11A7">
        <w:t>a</w:t>
      </w:r>
    </w:p>
    <w:tbl>
      <w:tblPr>
        <w:tblW w:w="9180" w:type="dxa"/>
        <w:tblLook w:val="01E0" w:firstRow="1" w:lastRow="1" w:firstColumn="1" w:lastColumn="1" w:noHBand="0" w:noVBand="0"/>
      </w:tblPr>
      <w:tblGrid>
        <w:gridCol w:w="3528"/>
        <w:gridCol w:w="5652"/>
      </w:tblGrid>
      <w:tr w:rsidR="0079493F" w:rsidRPr="00D52187" w14:paraId="35E20093" w14:textId="77777777" w:rsidTr="00127CAB">
        <w:tc>
          <w:tcPr>
            <w:tcW w:w="9180" w:type="dxa"/>
            <w:gridSpan w:val="2"/>
          </w:tcPr>
          <w:p w14:paraId="4A54E500" w14:textId="7787616D" w:rsidR="0079493F" w:rsidRPr="00D52187" w:rsidRDefault="00A94470" w:rsidP="003C61D0">
            <w:pPr>
              <w:spacing w:line="260" w:lineRule="atLeast"/>
              <w:rPr>
                <w:sz w:val="22"/>
                <w:szCs w:val="22"/>
              </w:rPr>
            </w:pPr>
            <w:r w:rsidRPr="00A94470">
              <w:rPr>
                <w:b/>
                <w:sz w:val="22"/>
              </w:rPr>
              <w:t>Kadlec - elektronika</w:t>
            </w:r>
            <w:r w:rsidR="00127CAB">
              <w:rPr>
                <w:b/>
                <w:sz w:val="22"/>
              </w:rPr>
              <w:t>, s.r.o.</w:t>
            </w:r>
          </w:p>
        </w:tc>
      </w:tr>
      <w:tr w:rsidR="0079493F" w:rsidRPr="008B701E" w14:paraId="3B6D7E05" w14:textId="77777777" w:rsidTr="00127CAB">
        <w:tc>
          <w:tcPr>
            <w:tcW w:w="3528" w:type="dxa"/>
          </w:tcPr>
          <w:p w14:paraId="3A3CDD7F" w14:textId="77777777" w:rsidR="0079493F" w:rsidRPr="008B701E" w:rsidRDefault="0079493F" w:rsidP="003C61D0">
            <w:pPr>
              <w:spacing w:line="260" w:lineRule="atLeast"/>
              <w:rPr>
                <w:sz w:val="22"/>
                <w:szCs w:val="22"/>
              </w:rPr>
            </w:pPr>
            <w:r w:rsidRPr="008B701E">
              <w:rPr>
                <w:sz w:val="22"/>
                <w:szCs w:val="22"/>
              </w:rPr>
              <w:t>se sídlem:</w:t>
            </w:r>
          </w:p>
        </w:tc>
        <w:tc>
          <w:tcPr>
            <w:tcW w:w="5652" w:type="dxa"/>
          </w:tcPr>
          <w:p w14:paraId="4C0A1FA9" w14:textId="43920C18" w:rsidR="0079493F" w:rsidRPr="008B701E" w:rsidRDefault="006A49ED" w:rsidP="003C61D0">
            <w:pPr>
              <w:spacing w:line="260" w:lineRule="atLeast"/>
              <w:rPr>
                <w:sz w:val="22"/>
                <w:szCs w:val="22"/>
              </w:rPr>
            </w:pPr>
            <w:r w:rsidRPr="006A49ED">
              <w:rPr>
                <w:sz w:val="22"/>
              </w:rPr>
              <w:t>Hviezdoslavova 1335/55e, Slatina, 627 00 Brno</w:t>
            </w:r>
          </w:p>
        </w:tc>
      </w:tr>
      <w:tr w:rsidR="0079493F" w:rsidRPr="008B701E" w14:paraId="2F4CF228" w14:textId="77777777" w:rsidTr="00127CAB">
        <w:tc>
          <w:tcPr>
            <w:tcW w:w="3528" w:type="dxa"/>
          </w:tcPr>
          <w:p w14:paraId="728867AC" w14:textId="77777777" w:rsidR="0079493F" w:rsidRPr="008B701E" w:rsidRDefault="0079493F" w:rsidP="003C61D0">
            <w:pPr>
              <w:spacing w:line="260" w:lineRule="atLeast"/>
              <w:rPr>
                <w:sz w:val="22"/>
                <w:szCs w:val="22"/>
              </w:rPr>
            </w:pPr>
            <w:r w:rsidRPr="008B701E">
              <w:rPr>
                <w:sz w:val="22"/>
                <w:szCs w:val="22"/>
              </w:rPr>
              <w:t>IČ</w:t>
            </w:r>
            <w:r>
              <w:rPr>
                <w:sz w:val="22"/>
                <w:szCs w:val="22"/>
              </w:rPr>
              <w:t>O</w:t>
            </w:r>
            <w:r w:rsidRPr="008B701E">
              <w:rPr>
                <w:sz w:val="22"/>
                <w:szCs w:val="22"/>
              </w:rPr>
              <w:t>:</w:t>
            </w:r>
          </w:p>
        </w:tc>
        <w:tc>
          <w:tcPr>
            <w:tcW w:w="5652" w:type="dxa"/>
          </w:tcPr>
          <w:p w14:paraId="75FE13DD" w14:textId="55AC1509" w:rsidR="0079493F" w:rsidRPr="008B701E" w:rsidRDefault="00127CAB" w:rsidP="003C61D0">
            <w:pPr>
              <w:spacing w:line="260" w:lineRule="atLeast"/>
              <w:rPr>
                <w:sz w:val="22"/>
                <w:szCs w:val="22"/>
              </w:rPr>
            </w:pPr>
            <w:r>
              <w:rPr>
                <w:sz w:val="22"/>
              </w:rPr>
              <w:t>255 18 402</w:t>
            </w:r>
          </w:p>
        </w:tc>
      </w:tr>
      <w:tr w:rsidR="0079493F" w:rsidRPr="008B701E" w14:paraId="6C5C949E" w14:textId="77777777" w:rsidTr="00127CAB">
        <w:tc>
          <w:tcPr>
            <w:tcW w:w="3528" w:type="dxa"/>
          </w:tcPr>
          <w:p w14:paraId="35F2BF86" w14:textId="77777777" w:rsidR="0079493F" w:rsidRPr="008B701E" w:rsidRDefault="0079493F" w:rsidP="003C61D0">
            <w:pPr>
              <w:spacing w:line="260" w:lineRule="atLeast"/>
              <w:rPr>
                <w:sz w:val="22"/>
                <w:szCs w:val="22"/>
              </w:rPr>
            </w:pPr>
            <w:r w:rsidRPr="008B701E">
              <w:rPr>
                <w:sz w:val="22"/>
                <w:szCs w:val="22"/>
              </w:rPr>
              <w:t>DIČ:</w:t>
            </w:r>
          </w:p>
        </w:tc>
        <w:tc>
          <w:tcPr>
            <w:tcW w:w="5652" w:type="dxa"/>
          </w:tcPr>
          <w:p w14:paraId="3CAA4D19" w14:textId="68FA31B3" w:rsidR="0079493F" w:rsidRPr="008B701E" w:rsidRDefault="0079493F" w:rsidP="003C61D0">
            <w:pPr>
              <w:spacing w:line="260" w:lineRule="atLeast"/>
              <w:rPr>
                <w:sz w:val="22"/>
                <w:szCs w:val="22"/>
              </w:rPr>
            </w:pPr>
            <w:r>
              <w:rPr>
                <w:sz w:val="22"/>
              </w:rPr>
              <w:t>CZ</w:t>
            </w:r>
            <w:r w:rsidR="00127CAB">
              <w:rPr>
                <w:sz w:val="22"/>
              </w:rPr>
              <w:t>25518402</w:t>
            </w:r>
          </w:p>
        </w:tc>
      </w:tr>
      <w:tr w:rsidR="0079493F" w:rsidRPr="008B701E" w14:paraId="12417C41" w14:textId="77777777" w:rsidTr="00127CAB">
        <w:tc>
          <w:tcPr>
            <w:tcW w:w="3528" w:type="dxa"/>
          </w:tcPr>
          <w:p w14:paraId="36BE57C0" w14:textId="77777777" w:rsidR="0079493F" w:rsidRPr="008B701E" w:rsidRDefault="0079493F" w:rsidP="003C61D0">
            <w:pPr>
              <w:spacing w:line="260" w:lineRule="atLeast"/>
              <w:rPr>
                <w:sz w:val="22"/>
                <w:szCs w:val="22"/>
              </w:rPr>
            </w:pPr>
            <w:r w:rsidRPr="008B701E">
              <w:rPr>
                <w:sz w:val="22"/>
                <w:szCs w:val="22"/>
              </w:rPr>
              <w:t>zastoupen:</w:t>
            </w:r>
          </w:p>
        </w:tc>
        <w:tc>
          <w:tcPr>
            <w:tcW w:w="5652" w:type="dxa"/>
          </w:tcPr>
          <w:p w14:paraId="3F393F63" w14:textId="6A212282" w:rsidR="0079493F" w:rsidRPr="008B701E" w:rsidRDefault="00127CAB" w:rsidP="003C61D0">
            <w:pPr>
              <w:spacing w:line="260" w:lineRule="atLeast"/>
              <w:rPr>
                <w:sz w:val="22"/>
                <w:szCs w:val="22"/>
              </w:rPr>
            </w:pPr>
            <w:r>
              <w:rPr>
                <w:bCs/>
                <w:sz w:val="22"/>
                <w:szCs w:val="22"/>
              </w:rPr>
              <w:t>Kamilem Koláčkem, prokuristou a výkonným ředitelem</w:t>
            </w:r>
          </w:p>
        </w:tc>
      </w:tr>
      <w:tr w:rsidR="0079493F" w:rsidRPr="008B701E" w14:paraId="3335BC98" w14:textId="77777777" w:rsidTr="00127CAB">
        <w:tc>
          <w:tcPr>
            <w:tcW w:w="3528" w:type="dxa"/>
          </w:tcPr>
          <w:p w14:paraId="7548816F" w14:textId="77777777" w:rsidR="0079493F" w:rsidRPr="008B701E" w:rsidRDefault="0079493F" w:rsidP="003C61D0">
            <w:pPr>
              <w:spacing w:line="260" w:lineRule="atLeast"/>
              <w:rPr>
                <w:sz w:val="22"/>
                <w:szCs w:val="22"/>
              </w:rPr>
            </w:pPr>
            <w:r w:rsidRPr="008B701E">
              <w:rPr>
                <w:sz w:val="22"/>
                <w:szCs w:val="22"/>
              </w:rPr>
              <w:t>zapsán v obchodním rejstříku</w:t>
            </w:r>
            <w:r>
              <w:rPr>
                <w:sz w:val="22"/>
                <w:szCs w:val="22"/>
              </w:rPr>
              <w:t xml:space="preserve"> u:</w:t>
            </w:r>
          </w:p>
        </w:tc>
        <w:tc>
          <w:tcPr>
            <w:tcW w:w="5652" w:type="dxa"/>
          </w:tcPr>
          <w:p w14:paraId="799A6586" w14:textId="23545947" w:rsidR="0079493F" w:rsidRPr="008B701E" w:rsidRDefault="00127CAB" w:rsidP="003C61D0">
            <w:pPr>
              <w:spacing w:line="260" w:lineRule="atLeast"/>
              <w:rPr>
                <w:sz w:val="22"/>
                <w:szCs w:val="22"/>
              </w:rPr>
            </w:pPr>
            <w:r>
              <w:rPr>
                <w:sz w:val="22"/>
              </w:rPr>
              <w:t xml:space="preserve">Krajského </w:t>
            </w:r>
            <w:r w:rsidR="0079493F">
              <w:rPr>
                <w:sz w:val="22"/>
              </w:rPr>
              <w:t>soudu v</w:t>
            </w:r>
            <w:r>
              <w:rPr>
                <w:sz w:val="22"/>
              </w:rPr>
              <w:t xml:space="preserve"> Brně</w:t>
            </w:r>
            <w:r w:rsidR="0079493F">
              <w:rPr>
                <w:sz w:val="22"/>
              </w:rPr>
              <w:t xml:space="preserve">, oddíl </w:t>
            </w:r>
            <w:r>
              <w:rPr>
                <w:sz w:val="22"/>
              </w:rPr>
              <w:t>C</w:t>
            </w:r>
            <w:r w:rsidR="0079493F">
              <w:rPr>
                <w:sz w:val="22"/>
              </w:rPr>
              <w:t xml:space="preserve">, vložka </w:t>
            </w:r>
            <w:r>
              <w:rPr>
                <w:sz w:val="22"/>
              </w:rPr>
              <w:t>29863</w:t>
            </w:r>
          </w:p>
        </w:tc>
      </w:tr>
      <w:tr w:rsidR="0079493F" w:rsidRPr="008B701E" w14:paraId="3C7CC8A7" w14:textId="77777777" w:rsidTr="00127CAB">
        <w:tc>
          <w:tcPr>
            <w:tcW w:w="3528" w:type="dxa"/>
          </w:tcPr>
          <w:p w14:paraId="2F90D0E3" w14:textId="77777777" w:rsidR="0079493F" w:rsidRPr="008B701E" w:rsidRDefault="0079493F" w:rsidP="003C61D0">
            <w:pPr>
              <w:spacing w:line="260" w:lineRule="atLeast"/>
              <w:rPr>
                <w:sz w:val="22"/>
                <w:szCs w:val="22"/>
              </w:rPr>
            </w:pPr>
            <w:r w:rsidRPr="008B701E">
              <w:rPr>
                <w:sz w:val="22"/>
                <w:szCs w:val="22"/>
              </w:rPr>
              <w:t>bankovní spojení:</w:t>
            </w:r>
          </w:p>
        </w:tc>
        <w:tc>
          <w:tcPr>
            <w:tcW w:w="5652" w:type="dxa"/>
          </w:tcPr>
          <w:p w14:paraId="5D8F8056" w14:textId="1948B84E" w:rsidR="006A49ED" w:rsidRPr="00DF11A7" w:rsidRDefault="004D627B" w:rsidP="006A49ED">
            <w:pPr>
              <w:pStyle w:val="cpTabulkasmluvnistrany"/>
            </w:pPr>
            <w:proofErr w:type="spellStart"/>
            <w:r w:rsidRPr="004D627B">
              <w:t>xxx</w:t>
            </w:r>
            <w:proofErr w:type="spellEnd"/>
            <w:r w:rsidR="006A49ED" w:rsidRPr="00633331">
              <w:rPr>
                <w:highlight w:val="yellow"/>
              </w:rPr>
              <w:t>.</w:t>
            </w:r>
          </w:p>
          <w:p w14:paraId="5F6839C3" w14:textId="5E50F6E2" w:rsidR="0079493F" w:rsidRPr="008B701E" w:rsidRDefault="004D627B" w:rsidP="003C61D0">
            <w:pPr>
              <w:spacing w:line="260" w:lineRule="atLeast"/>
              <w:rPr>
                <w:sz w:val="22"/>
                <w:szCs w:val="22"/>
              </w:rPr>
            </w:pPr>
            <w:proofErr w:type="spellStart"/>
            <w:r>
              <w:rPr>
                <w:sz w:val="22"/>
              </w:rPr>
              <w:t>xxx</w:t>
            </w:r>
            <w:proofErr w:type="spellEnd"/>
          </w:p>
        </w:tc>
      </w:tr>
      <w:tr w:rsidR="0079493F" w:rsidRPr="008B701E" w14:paraId="67E724A2" w14:textId="77777777" w:rsidTr="00127CAB">
        <w:tc>
          <w:tcPr>
            <w:tcW w:w="3528" w:type="dxa"/>
          </w:tcPr>
          <w:p w14:paraId="1A2A8E34" w14:textId="77777777" w:rsidR="0079493F" w:rsidRPr="008B701E" w:rsidRDefault="0079493F" w:rsidP="008C4613">
            <w:pPr>
              <w:spacing w:line="260" w:lineRule="atLeast"/>
              <w:rPr>
                <w:sz w:val="22"/>
                <w:szCs w:val="22"/>
              </w:rPr>
            </w:pPr>
            <w:r w:rsidRPr="008B701E">
              <w:rPr>
                <w:sz w:val="22"/>
                <w:szCs w:val="22"/>
              </w:rPr>
              <w:t>dále jako „</w:t>
            </w:r>
            <w:r w:rsidR="008C4613">
              <w:rPr>
                <w:b/>
                <w:sz w:val="22"/>
                <w:szCs w:val="22"/>
              </w:rPr>
              <w:t>Dodavatel</w:t>
            </w:r>
            <w:r w:rsidRPr="008B701E">
              <w:rPr>
                <w:sz w:val="22"/>
                <w:szCs w:val="22"/>
              </w:rPr>
              <w:t>“</w:t>
            </w:r>
          </w:p>
        </w:tc>
        <w:tc>
          <w:tcPr>
            <w:tcW w:w="5652" w:type="dxa"/>
          </w:tcPr>
          <w:p w14:paraId="6D9E2B11" w14:textId="6D8CC551" w:rsidR="0079493F" w:rsidRPr="008B701E" w:rsidRDefault="005948BB" w:rsidP="003C61D0">
            <w:pPr>
              <w:spacing w:line="260" w:lineRule="atLeast"/>
              <w:rPr>
                <w:sz w:val="22"/>
                <w:szCs w:val="22"/>
              </w:rPr>
            </w:pPr>
            <w:r>
              <w:rPr>
                <w:sz w:val="22"/>
                <w:szCs w:val="22"/>
              </w:rPr>
              <w:t xml:space="preserve"> </w:t>
            </w:r>
          </w:p>
        </w:tc>
      </w:tr>
    </w:tbl>
    <w:p w14:paraId="1F798B60" w14:textId="77777777" w:rsidR="002E76A7" w:rsidRDefault="00D10C00" w:rsidP="0079493F">
      <w:pPr>
        <w:pStyle w:val="Normlntitulnstrana"/>
      </w:pPr>
      <w:r w:rsidRPr="00DF11A7">
        <w:t>dále jednotlivě jako „</w:t>
      </w:r>
      <w:r w:rsidRPr="00DF11A7">
        <w:rPr>
          <w:b/>
        </w:rPr>
        <w:t>Smluvní strana</w:t>
      </w:r>
      <w:r w:rsidRPr="00DF11A7">
        <w:t>“</w:t>
      </w:r>
      <w:r w:rsidR="00052975">
        <w:t xml:space="preserve"> a</w:t>
      </w:r>
      <w:r w:rsidRPr="00DF11A7">
        <w:t xml:space="preserve"> společně jako „</w:t>
      </w:r>
      <w:r w:rsidRPr="00DF11A7">
        <w:rPr>
          <w:b/>
        </w:rPr>
        <w:t>Smluvní strany</w:t>
      </w:r>
      <w:r w:rsidRPr="00DF11A7">
        <w:t>“</w:t>
      </w:r>
      <w:r w:rsidR="0079493F">
        <w:t xml:space="preserve"> </w:t>
      </w:r>
      <w:r w:rsidR="002E76A7" w:rsidRPr="00DF11A7">
        <w:t xml:space="preserve">uzavírají v souladu s ustanovením § </w:t>
      </w:r>
      <w:r w:rsidR="008C4613">
        <w:t>1746 odst. 2</w:t>
      </w:r>
      <w:r w:rsidR="002E76A7" w:rsidRPr="00DF11A7">
        <w:t xml:space="preserve"> zákona č. </w:t>
      </w:r>
      <w:r w:rsidR="00DD6B1E">
        <w:t>89/2012 Sb.</w:t>
      </w:r>
      <w:r w:rsidR="002E76A7" w:rsidRPr="00DF11A7">
        <w:t xml:space="preserve">, </w:t>
      </w:r>
      <w:r w:rsidR="00DD6B1E">
        <w:t>občanského</w:t>
      </w:r>
      <w:r w:rsidR="00DD6B1E" w:rsidRPr="00DF11A7">
        <w:t xml:space="preserve"> </w:t>
      </w:r>
      <w:r w:rsidR="002E76A7" w:rsidRPr="00DF11A7">
        <w:t>zákoník</w:t>
      </w:r>
      <w:r w:rsidR="00DD6B1E">
        <w:t>u</w:t>
      </w:r>
      <w:r w:rsidR="002E76A7" w:rsidRPr="00DF11A7">
        <w:t>, ve</w:t>
      </w:r>
      <w:r w:rsidR="000529A1">
        <w:t> </w:t>
      </w:r>
      <w:r w:rsidR="002E76A7" w:rsidRPr="00DF11A7">
        <w:t>znění pozdějších předpisů (dále jen „</w:t>
      </w:r>
      <w:r w:rsidR="00DD6B1E">
        <w:rPr>
          <w:b/>
        </w:rPr>
        <w:t>Občanský</w:t>
      </w:r>
      <w:r w:rsidR="00DD6B1E" w:rsidRPr="00DF11A7">
        <w:rPr>
          <w:b/>
        </w:rPr>
        <w:t xml:space="preserve"> </w:t>
      </w:r>
      <w:r w:rsidR="002E76A7" w:rsidRPr="00DF11A7">
        <w:rPr>
          <w:b/>
        </w:rPr>
        <w:t>zákoník</w:t>
      </w:r>
      <w:r w:rsidR="002E76A7" w:rsidRPr="00DF11A7">
        <w:t>“)</w:t>
      </w:r>
      <w:r w:rsidR="0079493F">
        <w:t>,</w:t>
      </w:r>
      <w:r w:rsidR="002E76A7" w:rsidRPr="005E0580">
        <w:t xml:space="preserve"> </w:t>
      </w:r>
      <w:r w:rsidR="00046E60">
        <w:t>a zákona č. 134/2016 Sb., o zadávání veřejných zakázek, ve znění pozdějších předpisů (dále jen „</w:t>
      </w:r>
      <w:r w:rsidR="00046E60">
        <w:rPr>
          <w:b/>
        </w:rPr>
        <w:t>Zákon</w:t>
      </w:r>
      <w:r w:rsidR="00046E60" w:rsidRPr="00046E60">
        <w:rPr>
          <w:b/>
        </w:rPr>
        <w:t xml:space="preserve"> o zadávání veřejných zakázek</w:t>
      </w:r>
      <w:r w:rsidR="00046E60">
        <w:t xml:space="preserve">“), </w:t>
      </w:r>
      <w:r w:rsidR="002E76A7" w:rsidRPr="00DF11A7">
        <w:t xml:space="preserve">tuto </w:t>
      </w:r>
      <w:r w:rsidR="006F29FB">
        <w:t>Rámcovou dohodu o poskytování</w:t>
      </w:r>
      <w:r w:rsidR="008C4613">
        <w:t xml:space="preserve"> služeb</w:t>
      </w:r>
      <w:r w:rsidR="002E76A7" w:rsidRPr="00DF11A7">
        <w:t xml:space="preserve"> (dále jen „</w:t>
      </w:r>
      <w:r w:rsidR="002E76A7" w:rsidRPr="00DF11A7">
        <w:rPr>
          <w:b/>
        </w:rPr>
        <w:t>Smlouva</w:t>
      </w:r>
      <w:r w:rsidR="002E76A7" w:rsidRPr="00DF11A7">
        <w:t>“)</w:t>
      </w:r>
      <w:r w:rsidR="003F149A">
        <w:t>.</w:t>
      </w:r>
    </w:p>
    <w:p w14:paraId="14E4980D" w14:textId="77777777" w:rsidR="007A6D07" w:rsidRPr="00782C58" w:rsidRDefault="007A6D07" w:rsidP="007A6D07">
      <w:pPr>
        <w:pStyle w:val="cpPreambule"/>
        <w:keepNext/>
        <w:spacing w:before="240"/>
        <w:outlineLvl w:val="0"/>
      </w:pPr>
      <w:r w:rsidRPr="00782C58">
        <w:lastRenderedPageBreak/>
        <w:t>Preambule</w:t>
      </w:r>
    </w:p>
    <w:p w14:paraId="20A9EAB7" w14:textId="475E348B" w:rsidR="007A6D07" w:rsidRDefault="002F2E06" w:rsidP="007A6D07">
      <w:pPr>
        <w:spacing w:before="120" w:line="260" w:lineRule="exact"/>
        <w:rPr>
          <w:rFonts w:eastAsia="Calibri"/>
          <w:sz w:val="22"/>
          <w:szCs w:val="22"/>
          <w:lang w:eastAsia="en-US"/>
        </w:rPr>
      </w:pPr>
      <w:r w:rsidRPr="006F29FB">
        <w:rPr>
          <w:rFonts w:eastAsia="Calibri"/>
          <w:sz w:val="22"/>
          <w:szCs w:val="22"/>
          <w:lang w:eastAsia="en-US"/>
        </w:rPr>
        <w:t>Objednatel</w:t>
      </w:r>
      <w:r w:rsidR="007A6D07" w:rsidRPr="00782C58">
        <w:rPr>
          <w:rFonts w:eastAsia="Calibri"/>
          <w:sz w:val="22"/>
          <w:szCs w:val="22"/>
          <w:lang w:eastAsia="en-US"/>
        </w:rPr>
        <w:t xml:space="preserve"> provedl dle </w:t>
      </w:r>
      <w:r w:rsidR="00786104" w:rsidRPr="0024624C">
        <w:rPr>
          <w:rFonts w:eastAsia="Calibri"/>
          <w:sz w:val="22"/>
          <w:szCs w:val="22"/>
          <w:lang w:eastAsia="en-US"/>
        </w:rPr>
        <w:t>Zákon</w:t>
      </w:r>
      <w:r w:rsidR="00786104">
        <w:rPr>
          <w:rFonts w:eastAsia="Calibri"/>
          <w:sz w:val="22"/>
          <w:szCs w:val="22"/>
          <w:lang w:eastAsia="en-US"/>
        </w:rPr>
        <w:t>a</w:t>
      </w:r>
      <w:r w:rsidR="00786104" w:rsidRPr="0024624C">
        <w:rPr>
          <w:rFonts w:eastAsia="Calibri"/>
          <w:sz w:val="22"/>
          <w:szCs w:val="22"/>
          <w:lang w:eastAsia="en-US"/>
        </w:rPr>
        <w:t xml:space="preserve"> o zadávání veřejných zakázek</w:t>
      </w:r>
      <w:r w:rsidR="00786104" w:rsidRPr="00786104" w:rsidDel="00786104">
        <w:rPr>
          <w:rFonts w:eastAsia="Calibri"/>
          <w:sz w:val="22"/>
          <w:szCs w:val="22"/>
          <w:lang w:eastAsia="en-US"/>
        </w:rPr>
        <w:t xml:space="preserve"> </w:t>
      </w:r>
      <w:r w:rsidR="00046E60">
        <w:rPr>
          <w:rFonts w:eastAsia="Calibri"/>
          <w:sz w:val="22"/>
          <w:szCs w:val="22"/>
          <w:lang w:eastAsia="en-US"/>
        </w:rPr>
        <w:t>zadávací</w:t>
      </w:r>
      <w:r w:rsidR="007A6D07" w:rsidRPr="006F29FB">
        <w:rPr>
          <w:rFonts w:eastAsia="Calibri"/>
          <w:sz w:val="22"/>
          <w:szCs w:val="22"/>
          <w:lang w:eastAsia="en-US"/>
        </w:rPr>
        <w:t xml:space="preserve"> </w:t>
      </w:r>
      <w:r w:rsidR="007A6D07" w:rsidRPr="00782C58">
        <w:rPr>
          <w:rFonts w:eastAsia="Calibri"/>
          <w:sz w:val="22"/>
          <w:szCs w:val="22"/>
          <w:lang w:eastAsia="en-US"/>
        </w:rPr>
        <w:t>řízení k veřejné zakázce „</w:t>
      </w:r>
      <w:r w:rsidR="00E363EA" w:rsidRPr="00E363EA">
        <w:rPr>
          <w:b/>
          <w:sz w:val="22"/>
        </w:rPr>
        <w:t>V</w:t>
      </w:r>
      <w:r w:rsidR="0049765C">
        <w:rPr>
          <w:b/>
          <w:sz w:val="22"/>
        </w:rPr>
        <w:t>yvolávací systémy</w:t>
      </w:r>
      <w:r w:rsidR="007A6D07" w:rsidRPr="00782C58">
        <w:rPr>
          <w:rFonts w:eastAsia="Calibri"/>
          <w:sz w:val="22"/>
          <w:szCs w:val="22"/>
          <w:lang w:eastAsia="en-US"/>
        </w:rPr>
        <w:t>“ (dále jen „</w:t>
      </w:r>
      <w:r w:rsidR="00046E60">
        <w:rPr>
          <w:rFonts w:eastAsia="Calibri"/>
          <w:b/>
          <w:sz w:val="22"/>
          <w:szCs w:val="22"/>
          <w:lang w:eastAsia="en-US"/>
        </w:rPr>
        <w:t>Zadávací</w:t>
      </w:r>
      <w:r w:rsidR="007A6D07" w:rsidRPr="006F29FB">
        <w:rPr>
          <w:rFonts w:eastAsia="Calibri"/>
          <w:b/>
          <w:sz w:val="22"/>
          <w:szCs w:val="22"/>
          <w:lang w:eastAsia="en-US"/>
        </w:rPr>
        <w:t xml:space="preserve"> </w:t>
      </w:r>
      <w:r w:rsidR="007A6D07" w:rsidRPr="003331A4">
        <w:rPr>
          <w:rFonts w:eastAsia="Calibri"/>
          <w:b/>
          <w:sz w:val="22"/>
          <w:szCs w:val="22"/>
          <w:lang w:eastAsia="en-US"/>
        </w:rPr>
        <w:t>řízení</w:t>
      </w:r>
      <w:r w:rsidR="007A6D07" w:rsidRPr="00782C58">
        <w:rPr>
          <w:rFonts w:eastAsia="Calibri"/>
          <w:sz w:val="22"/>
          <w:szCs w:val="22"/>
          <w:lang w:eastAsia="en-US"/>
        </w:rPr>
        <w:t xml:space="preserve">“) na uzavření této Smlouvy. Tato Smlouva je </w:t>
      </w:r>
      <w:r w:rsidR="007A6D07">
        <w:rPr>
          <w:rFonts w:eastAsia="Calibri"/>
          <w:sz w:val="22"/>
          <w:szCs w:val="22"/>
          <w:lang w:eastAsia="en-US"/>
        </w:rPr>
        <w:t>uzavírána</w:t>
      </w:r>
      <w:r w:rsidR="007A6D07" w:rsidRPr="00782C58">
        <w:rPr>
          <w:rFonts w:eastAsia="Calibri"/>
          <w:sz w:val="22"/>
          <w:szCs w:val="22"/>
          <w:lang w:eastAsia="en-US"/>
        </w:rPr>
        <w:t xml:space="preserve"> s </w:t>
      </w:r>
      <w:r>
        <w:rPr>
          <w:rFonts w:eastAsia="Calibri"/>
          <w:sz w:val="22"/>
          <w:szCs w:val="22"/>
          <w:lang w:eastAsia="en-US"/>
        </w:rPr>
        <w:t>Dodavatelem</w:t>
      </w:r>
      <w:r w:rsidR="007A6D07" w:rsidRPr="00782C58">
        <w:rPr>
          <w:rFonts w:eastAsia="Calibri"/>
          <w:sz w:val="22"/>
          <w:szCs w:val="22"/>
          <w:lang w:eastAsia="en-US"/>
        </w:rPr>
        <w:t xml:space="preserve"> na základě výsledku </w:t>
      </w:r>
      <w:r w:rsidR="00046E60">
        <w:rPr>
          <w:rFonts w:eastAsia="Calibri"/>
          <w:sz w:val="22"/>
          <w:szCs w:val="22"/>
          <w:lang w:eastAsia="en-US"/>
        </w:rPr>
        <w:t>Zadávacího</w:t>
      </w:r>
      <w:r w:rsidR="007A6D07" w:rsidRPr="006F29FB">
        <w:rPr>
          <w:rFonts w:eastAsia="Calibri"/>
          <w:sz w:val="22"/>
          <w:szCs w:val="22"/>
          <w:lang w:eastAsia="en-US"/>
        </w:rPr>
        <w:t xml:space="preserve"> </w:t>
      </w:r>
      <w:r w:rsidR="007A6D07" w:rsidRPr="00782C58">
        <w:rPr>
          <w:rFonts w:eastAsia="Calibri"/>
          <w:sz w:val="22"/>
          <w:szCs w:val="22"/>
          <w:lang w:eastAsia="en-US"/>
        </w:rPr>
        <w:t>řízení.</w:t>
      </w:r>
    </w:p>
    <w:p w14:paraId="319E269A" w14:textId="77777777" w:rsidR="00A909AC" w:rsidRDefault="00A909AC" w:rsidP="007A6D07">
      <w:pPr>
        <w:spacing w:before="120" w:line="260" w:lineRule="exact"/>
        <w:rPr>
          <w:rFonts w:eastAsia="Calibri"/>
          <w:sz w:val="22"/>
          <w:szCs w:val="22"/>
          <w:lang w:eastAsia="en-US"/>
        </w:rPr>
      </w:pPr>
    </w:p>
    <w:p w14:paraId="1B3BBDA9" w14:textId="77777777" w:rsidR="00EB0786" w:rsidRPr="00EB0786" w:rsidRDefault="00EB0786" w:rsidP="00EB0786">
      <w:pPr>
        <w:pStyle w:val="cpPreambule"/>
        <w:keepNext/>
        <w:spacing w:before="240"/>
        <w:outlineLvl w:val="0"/>
      </w:pPr>
      <w:r w:rsidRPr="00EB0786">
        <w:t>Definice pojmů</w:t>
      </w:r>
    </w:p>
    <w:p w14:paraId="5DE7BC75" w14:textId="4211A13F" w:rsidR="00EB0786" w:rsidRPr="00EB0786" w:rsidRDefault="00EB0786" w:rsidP="00E1622C">
      <w:pPr>
        <w:spacing w:before="120" w:line="260" w:lineRule="exact"/>
        <w:rPr>
          <w:rFonts w:eastAsia="Calibri"/>
          <w:sz w:val="22"/>
          <w:szCs w:val="22"/>
          <w:lang w:eastAsia="en-US"/>
        </w:rPr>
      </w:pPr>
      <w:r w:rsidRPr="00EB0786">
        <w:rPr>
          <w:rFonts w:eastAsia="Calibri"/>
          <w:sz w:val="22"/>
          <w:szCs w:val="22"/>
          <w:lang w:eastAsia="en-US"/>
        </w:rPr>
        <w:t xml:space="preserve">Používá-li tato </w:t>
      </w:r>
      <w:r w:rsidR="003F471B">
        <w:rPr>
          <w:rFonts w:eastAsia="Calibri"/>
          <w:sz w:val="22"/>
          <w:szCs w:val="22"/>
          <w:lang w:eastAsia="en-US"/>
        </w:rPr>
        <w:t>S</w:t>
      </w:r>
      <w:r w:rsidRPr="00EB0786">
        <w:rPr>
          <w:rFonts w:eastAsia="Calibri"/>
          <w:sz w:val="22"/>
          <w:szCs w:val="22"/>
          <w:lang w:eastAsia="en-US"/>
        </w:rPr>
        <w:t>mlouva v dalším textu pojmy psané s velkým počátečním písmenem, ať už v singuláru nebo plurálu, mají tyto pojmy následující význam:</w:t>
      </w:r>
    </w:p>
    <w:p w14:paraId="1E35B9F6" w14:textId="5560B50E" w:rsidR="00212B88" w:rsidRPr="00212B88" w:rsidRDefault="00212B88" w:rsidP="00212B88">
      <w:pPr>
        <w:pStyle w:val="Odstavecseseznamem"/>
        <w:numPr>
          <w:ilvl w:val="0"/>
          <w:numId w:val="11"/>
        </w:numPr>
        <w:spacing w:before="120" w:line="260" w:lineRule="exact"/>
        <w:ind w:left="714" w:hanging="357"/>
        <w:contextualSpacing w:val="0"/>
        <w:rPr>
          <w:rFonts w:eastAsia="Calibri"/>
          <w:sz w:val="22"/>
          <w:szCs w:val="22"/>
          <w:lang w:eastAsia="en-US"/>
        </w:rPr>
      </w:pPr>
      <w:r w:rsidRPr="00212B88">
        <w:rPr>
          <w:rFonts w:eastAsia="Calibri"/>
          <w:sz w:val="22"/>
          <w:szCs w:val="22"/>
          <w:lang w:eastAsia="en-US"/>
        </w:rPr>
        <w:t xml:space="preserve">Vyvolávacím systémem – </w:t>
      </w:r>
      <w:r>
        <w:rPr>
          <w:rFonts w:eastAsia="Calibri"/>
          <w:sz w:val="22"/>
          <w:szCs w:val="22"/>
          <w:lang w:eastAsia="en-US"/>
        </w:rPr>
        <w:t xml:space="preserve">se rozumí </w:t>
      </w:r>
      <w:r w:rsidRPr="00212B88">
        <w:rPr>
          <w:sz w:val="22"/>
          <w:szCs w:val="22"/>
        </w:rPr>
        <w:t xml:space="preserve">technické zařízení plnící funkci směrování a vyvolávání klientů na základě typu jejich požadavku zadaného na zákaznickém terminálu vyvolávacího systému (dále </w:t>
      </w:r>
      <w:r w:rsidR="00100814">
        <w:rPr>
          <w:sz w:val="22"/>
          <w:szCs w:val="22"/>
        </w:rPr>
        <w:t xml:space="preserve">také </w:t>
      </w:r>
      <w:r w:rsidRPr="00212B88">
        <w:rPr>
          <w:sz w:val="22"/>
          <w:szCs w:val="22"/>
        </w:rPr>
        <w:t>„</w:t>
      </w:r>
      <w:r w:rsidRPr="00212B88">
        <w:rPr>
          <w:b/>
          <w:sz w:val="22"/>
          <w:szCs w:val="22"/>
        </w:rPr>
        <w:t>VS</w:t>
      </w:r>
      <w:r w:rsidRPr="00212B88">
        <w:rPr>
          <w:sz w:val="22"/>
          <w:szCs w:val="22"/>
        </w:rPr>
        <w:t>“).</w:t>
      </w:r>
    </w:p>
    <w:p w14:paraId="3FFB8505" w14:textId="6C67200A" w:rsidR="00EB0786" w:rsidRPr="00212B88" w:rsidRDefault="00EB0786" w:rsidP="00212B88">
      <w:pPr>
        <w:pStyle w:val="Odstavecseseznamem"/>
        <w:numPr>
          <w:ilvl w:val="0"/>
          <w:numId w:val="11"/>
        </w:numPr>
        <w:spacing w:before="120" w:line="260" w:lineRule="exact"/>
        <w:ind w:left="714" w:hanging="357"/>
        <w:contextualSpacing w:val="0"/>
        <w:rPr>
          <w:rFonts w:eastAsia="Calibri"/>
          <w:sz w:val="22"/>
          <w:szCs w:val="22"/>
          <w:lang w:eastAsia="en-US"/>
        </w:rPr>
      </w:pPr>
      <w:r w:rsidRPr="00EB0786">
        <w:rPr>
          <w:rFonts w:eastAsia="Calibri"/>
          <w:sz w:val="22"/>
          <w:szCs w:val="22"/>
          <w:lang w:eastAsia="en-US"/>
        </w:rPr>
        <w:t>Akceptačním testem – se rozumí test ověřující stávající funkcionality systému</w:t>
      </w:r>
      <w:r w:rsidRPr="00A91BA7">
        <w:rPr>
          <w:rFonts w:eastAsia="Calibri"/>
          <w:sz w:val="22"/>
          <w:szCs w:val="22"/>
          <w:lang w:eastAsia="en-US"/>
        </w:rPr>
        <w:t xml:space="preserve"> </w:t>
      </w:r>
      <w:r w:rsidR="00A91BA7" w:rsidRPr="00D67BA3">
        <w:rPr>
          <w:sz w:val="22"/>
          <w:szCs w:val="22"/>
        </w:rPr>
        <w:t>po instalaci Díla/všech požadovaných komponentů VS</w:t>
      </w:r>
      <w:r w:rsidRPr="00EB0786">
        <w:rPr>
          <w:rFonts w:eastAsia="Calibri"/>
          <w:sz w:val="22"/>
          <w:szCs w:val="22"/>
          <w:lang w:eastAsia="en-US"/>
        </w:rPr>
        <w:t xml:space="preserve"> a po provedení následného rozvoje SW modulů. </w:t>
      </w:r>
    </w:p>
    <w:p w14:paraId="2F2AF2C0" w14:textId="53EDDB41" w:rsid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Pr>
          <w:rFonts w:eastAsia="Calibri"/>
          <w:sz w:val="22"/>
          <w:szCs w:val="22"/>
          <w:lang w:eastAsia="en-US"/>
        </w:rPr>
        <w:t>Službou</w:t>
      </w:r>
      <w:r w:rsidRPr="00EB0786">
        <w:rPr>
          <w:rFonts w:eastAsia="Calibri"/>
          <w:sz w:val="22"/>
          <w:szCs w:val="22"/>
          <w:lang w:eastAsia="en-US"/>
        </w:rPr>
        <w:t xml:space="preserve"> – se rozumí </w:t>
      </w:r>
      <w:r w:rsidR="00B8319F">
        <w:rPr>
          <w:rFonts w:eastAsia="Calibri"/>
          <w:sz w:val="22"/>
          <w:szCs w:val="22"/>
          <w:lang w:eastAsia="en-US"/>
        </w:rPr>
        <w:t>poskytnutí</w:t>
      </w:r>
      <w:r w:rsidR="00B8319F" w:rsidRPr="00EB0786">
        <w:rPr>
          <w:rFonts w:eastAsia="Calibri"/>
          <w:sz w:val="22"/>
          <w:szCs w:val="22"/>
          <w:lang w:eastAsia="en-US"/>
        </w:rPr>
        <w:t xml:space="preserve"> </w:t>
      </w:r>
      <w:r w:rsidR="00B8319F">
        <w:rPr>
          <w:rFonts w:eastAsia="Calibri"/>
          <w:sz w:val="22"/>
          <w:szCs w:val="22"/>
          <w:lang w:eastAsia="en-US"/>
        </w:rPr>
        <w:t>s</w:t>
      </w:r>
      <w:r>
        <w:rPr>
          <w:rFonts w:eastAsia="Calibri"/>
          <w:sz w:val="22"/>
          <w:szCs w:val="22"/>
          <w:lang w:eastAsia="en-US"/>
        </w:rPr>
        <w:t>lužby v</w:t>
      </w:r>
      <w:r w:rsidR="00B8319F">
        <w:rPr>
          <w:rFonts w:eastAsia="Calibri"/>
          <w:sz w:val="22"/>
          <w:szCs w:val="22"/>
          <w:lang w:eastAsia="en-US"/>
        </w:rPr>
        <w:t>e smyslu</w:t>
      </w:r>
      <w:r>
        <w:rPr>
          <w:rFonts w:eastAsia="Calibri"/>
          <w:sz w:val="22"/>
          <w:szCs w:val="22"/>
          <w:lang w:eastAsia="en-US"/>
        </w:rPr>
        <w:t xml:space="preserve"> </w:t>
      </w:r>
      <w:r w:rsidR="009C0EFF">
        <w:rPr>
          <w:rFonts w:eastAsia="Calibri"/>
          <w:sz w:val="22"/>
          <w:szCs w:val="22"/>
          <w:lang w:eastAsia="en-US"/>
        </w:rPr>
        <w:t>odst</w:t>
      </w:r>
      <w:r>
        <w:rPr>
          <w:rFonts w:eastAsia="Calibri"/>
          <w:sz w:val="22"/>
          <w:szCs w:val="22"/>
          <w:lang w:eastAsia="en-US"/>
        </w:rPr>
        <w:t xml:space="preserve">. </w:t>
      </w:r>
      <w:r w:rsidRPr="00EB0786">
        <w:rPr>
          <w:rFonts w:eastAsia="Calibri"/>
          <w:sz w:val="22"/>
          <w:szCs w:val="22"/>
          <w:lang w:eastAsia="en-US"/>
        </w:rPr>
        <w:t>1</w:t>
      </w:r>
      <w:r>
        <w:rPr>
          <w:rFonts w:eastAsia="Calibri"/>
          <w:sz w:val="22"/>
          <w:szCs w:val="22"/>
          <w:lang w:eastAsia="en-US"/>
        </w:rPr>
        <w:t>.2</w:t>
      </w:r>
      <w:r w:rsidRPr="00EB0786">
        <w:rPr>
          <w:rFonts w:eastAsia="Calibri"/>
          <w:sz w:val="22"/>
          <w:szCs w:val="22"/>
          <w:lang w:eastAsia="en-US"/>
        </w:rPr>
        <w:t xml:space="preserve"> </w:t>
      </w:r>
      <w:r w:rsidR="00B8319F">
        <w:rPr>
          <w:rFonts w:eastAsia="Calibri"/>
          <w:sz w:val="22"/>
          <w:szCs w:val="22"/>
          <w:lang w:eastAsia="en-US"/>
        </w:rPr>
        <w:t xml:space="preserve">písm. b), c) a d) </w:t>
      </w:r>
      <w:r w:rsidRPr="00EB0786">
        <w:rPr>
          <w:rFonts w:eastAsia="Calibri"/>
          <w:sz w:val="22"/>
          <w:szCs w:val="22"/>
          <w:lang w:eastAsia="en-US"/>
        </w:rPr>
        <w:t xml:space="preserve">této </w:t>
      </w:r>
      <w:r w:rsidR="00B52A44">
        <w:rPr>
          <w:rFonts w:eastAsia="Calibri"/>
          <w:sz w:val="22"/>
          <w:szCs w:val="22"/>
          <w:lang w:eastAsia="en-US"/>
        </w:rPr>
        <w:t>S</w:t>
      </w:r>
      <w:r w:rsidRPr="00EB0786">
        <w:rPr>
          <w:rFonts w:eastAsia="Calibri"/>
          <w:sz w:val="22"/>
          <w:szCs w:val="22"/>
          <w:lang w:eastAsia="en-US"/>
        </w:rPr>
        <w:t xml:space="preserve">mlouvy včetně </w:t>
      </w:r>
      <w:r w:rsidR="00B8319F">
        <w:rPr>
          <w:rFonts w:eastAsia="Calibri"/>
          <w:sz w:val="22"/>
          <w:szCs w:val="22"/>
          <w:lang w:eastAsia="en-US"/>
        </w:rPr>
        <w:t xml:space="preserve">dodání </w:t>
      </w:r>
      <w:r w:rsidRPr="00EB0786">
        <w:rPr>
          <w:rFonts w:eastAsia="Calibri"/>
          <w:sz w:val="22"/>
          <w:szCs w:val="22"/>
          <w:lang w:eastAsia="en-US"/>
        </w:rPr>
        <w:t xml:space="preserve">Provozní a Uživatelské dokumentace, koncepčních materiálů a instalačních souborů s příslušenstvím ve zkompilované podobě podle specifikace s použitím standardních průmyslových technologií. </w:t>
      </w:r>
    </w:p>
    <w:p w14:paraId="1DAF72BD" w14:textId="77777777" w:rsidR="00B52A44" w:rsidRPr="00EB0786" w:rsidRDefault="00B52A44"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Cenou – se rozumí cena za </w:t>
      </w:r>
      <w:r>
        <w:rPr>
          <w:rFonts w:eastAsia="Calibri"/>
          <w:sz w:val="22"/>
          <w:szCs w:val="22"/>
          <w:lang w:eastAsia="en-US"/>
        </w:rPr>
        <w:t>realizaci Plnění</w:t>
      </w:r>
      <w:r w:rsidRPr="00EB0786">
        <w:rPr>
          <w:rFonts w:eastAsia="Calibri"/>
          <w:sz w:val="22"/>
          <w:szCs w:val="22"/>
          <w:lang w:eastAsia="en-US"/>
        </w:rPr>
        <w:t xml:space="preserve"> a s tím spojených činností, jež jsou předmětem příslušné Objednávky (zejména vč. dopravy, montáže, instalace, zprovoznění a seznámení pracovníků Objednatele s obsluhou</w:t>
      </w:r>
      <w:r>
        <w:rPr>
          <w:rFonts w:eastAsia="Calibri"/>
          <w:sz w:val="22"/>
          <w:szCs w:val="22"/>
          <w:lang w:eastAsia="en-US"/>
        </w:rPr>
        <w:t xml:space="preserve"> Díla). Cena je konečná za úplně poskytnuté Plnění.</w:t>
      </w:r>
    </w:p>
    <w:p w14:paraId="6ED17EF8" w14:textId="670121CE"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Dobou odezvy – je časový interval od nahlášení Vady do zahájení servisní činnosti pracovníky </w:t>
      </w:r>
      <w:r w:rsidR="004714B5">
        <w:rPr>
          <w:rFonts w:eastAsia="Calibri"/>
          <w:sz w:val="22"/>
          <w:szCs w:val="22"/>
          <w:lang w:eastAsia="en-US"/>
        </w:rPr>
        <w:t>Dodavatele</w:t>
      </w:r>
      <w:r w:rsidRPr="00EB0786">
        <w:rPr>
          <w:rFonts w:eastAsia="Calibri"/>
          <w:sz w:val="22"/>
          <w:szCs w:val="22"/>
          <w:lang w:eastAsia="en-US"/>
        </w:rPr>
        <w:t xml:space="preserve">, včetně zahájení analýzy příčiny Vady. Pokud se ve </w:t>
      </w:r>
      <w:r w:rsidR="00003612">
        <w:rPr>
          <w:rFonts w:eastAsia="Calibri"/>
          <w:sz w:val="22"/>
          <w:szCs w:val="22"/>
          <w:lang w:eastAsia="en-US"/>
        </w:rPr>
        <w:t>S</w:t>
      </w:r>
      <w:r w:rsidRPr="00EB0786">
        <w:rPr>
          <w:rFonts w:eastAsia="Calibri"/>
          <w:sz w:val="22"/>
          <w:szCs w:val="22"/>
          <w:lang w:eastAsia="en-US"/>
        </w:rPr>
        <w:t>mlouvě hovoří o lhůtách odezvy, prodloužení atd. ve dnech, jedná se o pracovní dny, není-li výslovně uvedeno, že se jedná o dny kalendářní.</w:t>
      </w:r>
    </w:p>
    <w:p w14:paraId="7600E6C7" w14:textId="145E2F4C"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Kontaktní adresou – se rozumí adresa, na kterou bude doručována veškerá korespondence související se </w:t>
      </w:r>
      <w:r w:rsidR="005A4E4C">
        <w:rPr>
          <w:rFonts w:eastAsia="Calibri"/>
          <w:sz w:val="22"/>
          <w:szCs w:val="22"/>
          <w:lang w:eastAsia="en-US"/>
        </w:rPr>
        <w:t>S</w:t>
      </w:r>
      <w:r w:rsidRPr="00EB0786">
        <w:rPr>
          <w:rFonts w:eastAsia="Calibri"/>
          <w:sz w:val="22"/>
          <w:szCs w:val="22"/>
          <w:lang w:eastAsia="en-US"/>
        </w:rPr>
        <w:t xml:space="preserve">mlouvou. Pro účely této </w:t>
      </w:r>
      <w:r w:rsidR="005A4E4C">
        <w:rPr>
          <w:rFonts w:eastAsia="Calibri"/>
          <w:sz w:val="22"/>
          <w:szCs w:val="22"/>
          <w:lang w:eastAsia="en-US"/>
        </w:rPr>
        <w:t>S</w:t>
      </w:r>
      <w:r w:rsidRPr="00EB0786">
        <w:rPr>
          <w:rFonts w:eastAsia="Calibri"/>
          <w:sz w:val="22"/>
          <w:szCs w:val="22"/>
          <w:lang w:eastAsia="en-US"/>
        </w:rPr>
        <w:t xml:space="preserve">mlouvy je kontaktní adresou sídlo </w:t>
      </w:r>
      <w:r w:rsidR="005A4E4C">
        <w:rPr>
          <w:rFonts w:eastAsia="Calibri"/>
          <w:sz w:val="22"/>
          <w:szCs w:val="22"/>
          <w:lang w:eastAsia="en-US"/>
        </w:rPr>
        <w:t>S</w:t>
      </w:r>
      <w:r w:rsidRPr="00EB0786">
        <w:rPr>
          <w:rFonts w:eastAsia="Calibri"/>
          <w:sz w:val="22"/>
          <w:szCs w:val="22"/>
          <w:lang w:eastAsia="en-US"/>
        </w:rPr>
        <w:t>mluvní strany.</w:t>
      </w:r>
    </w:p>
    <w:p w14:paraId="1BA255B5" w14:textId="77777777"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Písemným stykem, či pojmem „písemně“ se rozumí předání zpráv Odpovědným pracovníkům Objednatele a </w:t>
      </w:r>
      <w:r w:rsidR="004714B5">
        <w:rPr>
          <w:rFonts w:eastAsia="Calibri"/>
          <w:sz w:val="22"/>
          <w:szCs w:val="22"/>
          <w:lang w:eastAsia="en-US"/>
        </w:rPr>
        <w:t>Dodavatele</w:t>
      </w:r>
      <w:r w:rsidRPr="00EB0786">
        <w:rPr>
          <w:rFonts w:eastAsia="Calibri"/>
          <w:sz w:val="22"/>
          <w:szCs w:val="22"/>
          <w:lang w:eastAsia="en-US"/>
        </w:rPr>
        <w:t xml:space="preserve"> jedním z těchto způsobů:</w:t>
      </w:r>
    </w:p>
    <w:p w14:paraId="3DBECC82" w14:textId="77777777" w:rsidR="00EB0786" w:rsidRPr="00EB0786" w:rsidRDefault="00EB0786" w:rsidP="00E1622C">
      <w:pPr>
        <w:pStyle w:val="Odstavecseseznamem"/>
        <w:numPr>
          <w:ilvl w:val="1"/>
          <w:numId w:val="11"/>
        </w:numPr>
        <w:spacing w:before="120" w:line="260" w:lineRule="exact"/>
        <w:contextualSpacing w:val="0"/>
        <w:rPr>
          <w:rFonts w:eastAsia="Calibri"/>
          <w:sz w:val="22"/>
          <w:szCs w:val="22"/>
          <w:lang w:eastAsia="en-US"/>
        </w:rPr>
      </w:pPr>
      <w:r w:rsidRPr="00EB0786">
        <w:rPr>
          <w:rFonts w:eastAsia="Calibri"/>
          <w:sz w:val="22"/>
          <w:szCs w:val="22"/>
          <w:lang w:eastAsia="en-US"/>
        </w:rPr>
        <w:t>předání zprávy kurýrní službou proti potvrzení o převzetí</w:t>
      </w:r>
    </w:p>
    <w:p w14:paraId="5BB86334" w14:textId="77777777" w:rsidR="00EB0786" w:rsidRPr="00EB0786" w:rsidRDefault="00EB0786" w:rsidP="00E1622C">
      <w:pPr>
        <w:pStyle w:val="Odstavecseseznamem"/>
        <w:numPr>
          <w:ilvl w:val="1"/>
          <w:numId w:val="11"/>
        </w:numPr>
        <w:spacing w:before="120" w:line="260" w:lineRule="exact"/>
        <w:contextualSpacing w:val="0"/>
        <w:rPr>
          <w:rFonts w:eastAsia="Calibri"/>
          <w:sz w:val="22"/>
          <w:szCs w:val="22"/>
          <w:lang w:eastAsia="en-US"/>
        </w:rPr>
      </w:pPr>
      <w:r w:rsidRPr="00EB0786">
        <w:rPr>
          <w:rFonts w:eastAsia="Calibri"/>
          <w:sz w:val="22"/>
          <w:szCs w:val="22"/>
          <w:lang w:eastAsia="en-US"/>
        </w:rPr>
        <w:t>doporučený dopis nebo obdobná privilegovaná poštovní zpráva</w:t>
      </w:r>
    </w:p>
    <w:p w14:paraId="4BC2A2C6" w14:textId="77777777" w:rsidR="00EB0786" w:rsidRPr="00EB0786" w:rsidRDefault="00EB0786" w:rsidP="00E1622C">
      <w:pPr>
        <w:pStyle w:val="Odstavecseseznamem"/>
        <w:numPr>
          <w:ilvl w:val="1"/>
          <w:numId w:val="11"/>
        </w:numPr>
        <w:spacing w:before="120" w:line="260" w:lineRule="exact"/>
        <w:contextualSpacing w:val="0"/>
        <w:rPr>
          <w:rFonts w:eastAsia="Calibri"/>
          <w:sz w:val="22"/>
          <w:szCs w:val="22"/>
          <w:lang w:eastAsia="en-US"/>
        </w:rPr>
      </w:pPr>
      <w:r w:rsidRPr="00EB0786">
        <w:rPr>
          <w:rFonts w:eastAsia="Calibri"/>
          <w:sz w:val="22"/>
          <w:szCs w:val="22"/>
          <w:lang w:eastAsia="en-US"/>
        </w:rPr>
        <w:t>e-mailová zpráva, ať již s elektronickým podpisem či bez něj.</w:t>
      </w:r>
    </w:p>
    <w:p w14:paraId="04EB5A74" w14:textId="320A2BEA"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Provozní dokumentací – se rozumí návod k zajištění obsluhy a provozu </w:t>
      </w:r>
      <w:r w:rsidR="002D0799">
        <w:rPr>
          <w:rFonts w:eastAsia="Calibri"/>
          <w:sz w:val="22"/>
          <w:szCs w:val="22"/>
          <w:lang w:eastAsia="en-US"/>
        </w:rPr>
        <w:t>Plnění</w:t>
      </w:r>
      <w:r w:rsidRPr="00EB0786">
        <w:rPr>
          <w:rFonts w:eastAsia="Calibri"/>
          <w:sz w:val="22"/>
          <w:szCs w:val="22"/>
          <w:lang w:eastAsia="en-US"/>
        </w:rPr>
        <w:t>, včetně popisu dalších činností souvisejících s</w:t>
      </w:r>
      <w:r w:rsidR="002D0799">
        <w:rPr>
          <w:rFonts w:eastAsia="Calibri"/>
          <w:sz w:val="22"/>
          <w:szCs w:val="22"/>
          <w:lang w:eastAsia="en-US"/>
        </w:rPr>
        <w:t xml:space="preserve"> jeho </w:t>
      </w:r>
      <w:r w:rsidRPr="00EB0786">
        <w:rPr>
          <w:rFonts w:eastAsia="Calibri"/>
          <w:sz w:val="22"/>
          <w:szCs w:val="22"/>
          <w:lang w:eastAsia="en-US"/>
        </w:rPr>
        <w:t>provozem.</w:t>
      </w:r>
    </w:p>
    <w:p w14:paraId="53F9C36B" w14:textId="77777777"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SW – programové vybavení včetně úprav dle požadavků Objednatele.</w:t>
      </w:r>
    </w:p>
    <w:p w14:paraId="2FCAD150" w14:textId="4B4375D7"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Uživatelskou dokumentací – se rozumí popis ovládání </w:t>
      </w:r>
      <w:r w:rsidR="002D0799">
        <w:rPr>
          <w:rFonts w:eastAsia="Calibri"/>
          <w:sz w:val="22"/>
          <w:szCs w:val="22"/>
          <w:lang w:eastAsia="en-US"/>
        </w:rPr>
        <w:t>Plnění</w:t>
      </w:r>
      <w:r w:rsidRPr="00EB0786">
        <w:rPr>
          <w:rFonts w:eastAsia="Calibri"/>
          <w:sz w:val="22"/>
          <w:szCs w:val="22"/>
          <w:lang w:eastAsia="en-US"/>
        </w:rPr>
        <w:t xml:space="preserve"> a uživatelského rozhraní.</w:t>
      </w:r>
    </w:p>
    <w:p w14:paraId="12CCC40E" w14:textId="54D34814" w:rsidR="00EB0786" w:rsidRPr="00EB0786"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t xml:space="preserve">Vadou – se rozumí rozpor mezi skutečnými vlastnostmi poskytnutého </w:t>
      </w:r>
      <w:r w:rsidR="002D0799">
        <w:rPr>
          <w:rFonts w:eastAsia="Calibri"/>
          <w:sz w:val="22"/>
          <w:szCs w:val="22"/>
          <w:lang w:eastAsia="en-US"/>
        </w:rPr>
        <w:t>P</w:t>
      </w:r>
      <w:r w:rsidRPr="00EB0786">
        <w:rPr>
          <w:rFonts w:eastAsia="Calibri"/>
          <w:sz w:val="22"/>
          <w:szCs w:val="22"/>
          <w:lang w:eastAsia="en-US"/>
        </w:rPr>
        <w:t xml:space="preserve">lnění a vlastnostmi specifikovanými v Provozní či Uživatelské dokumentaci, Objednávce nebo v této </w:t>
      </w:r>
      <w:r w:rsidR="002D0799">
        <w:rPr>
          <w:rFonts w:eastAsia="Calibri"/>
          <w:sz w:val="22"/>
          <w:szCs w:val="22"/>
          <w:lang w:eastAsia="en-US"/>
        </w:rPr>
        <w:t>S</w:t>
      </w:r>
      <w:r w:rsidRPr="00EB0786">
        <w:rPr>
          <w:rFonts w:eastAsia="Calibri"/>
          <w:sz w:val="22"/>
          <w:szCs w:val="22"/>
          <w:lang w:eastAsia="en-US"/>
        </w:rPr>
        <w:t>mlouvě.</w:t>
      </w:r>
    </w:p>
    <w:p w14:paraId="548A0655" w14:textId="4D0DCEED" w:rsidR="00EB0786" w:rsidRPr="00FD10D4" w:rsidRDefault="00EB0786" w:rsidP="00E1622C">
      <w:pPr>
        <w:pStyle w:val="Odstavecseseznamem"/>
        <w:numPr>
          <w:ilvl w:val="0"/>
          <w:numId w:val="11"/>
        </w:numPr>
        <w:spacing w:before="120" w:line="260" w:lineRule="exact"/>
        <w:contextualSpacing w:val="0"/>
        <w:rPr>
          <w:sz w:val="22"/>
          <w:szCs w:val="22"/>
        </w:rPr>
      </w:pPr>
      <w:r w:rsidRPr="00EB0786">
        <w:rPr>
          <w:rFonts w:eastAsia="Calibri"/>
          <w:sz w:val="22"/>
          <w:szCs w:val="22"/>
          <w:lang w:eastAsia="en-US"/>
        </w:rPr>
        <w:t xml:space="preserve">Záruční dobou </w:t>
      </w:r>
      <w:r w:rsidR="004714B5">
        <w:rPr>
          <w:rFonts w:eastAsia="Calibri"/>
          <w:sz w:val="22"/>
          <w:szCs w:val="22"/>
          <w:lang w:eastAsia="en-US"/>
        </w:rPr>
        <w:t>– se rozumí doba uvedená v čl. 11</w:t>
      </w:r>
      <w:r w:rsidRPr="00EB0786">
        <w:rPr>
          <w:rFonts w:eastAsia="Calibri"/>
          <w:sz w:val="22"/>
          <w:szCs w:val="22"/>
          <w:lang w:eastAsia="en-US"/>
        </w:rPr>
        <w:t xml:space="preserve">. této </w:t>
      </w:r>
      <w:r w:rsidR="002D0799">
        <w:rPr>
          <w:rFonts w:eastAsia="Calibri"/>
          <w:sz w:val="22"/>
          <w:szCs w:val="22"/>
          <w:lang w:eastAsia="en-US"/>
        </w:rPr>
        <w:t>S</w:t>
      </w:r>
      <w:r w:rsidRPr="00EB0786">
        <w:rPr>
          <w:rFonts w:eastAsia="Calibri"/>
          <w:sz w:val="22"/>
          <w:szCs w:val="22"/>
          <w:lang w:eastAsia="en-US"/>
        </w:rPr>
        <w:t xml:space="preserve">mlouvy, po kterou bude </w:t>
      </w:r>
      <w:r w:rsidR="002D0799">
        <w:rPr>
          <w:rFonts w:eastAsia="Calibri"/>
          <w:sz w:val="22"/>
          <w:szCs w:val="22"/>
          <w:lang w:eastAsia="en-US"/>
        </w:rPr>
        <w:t>Plnění</w:t>
      </w:r>
      <w:r w:rsidR="002D0799" w:rsidRPr="00EB0786">
        <w:rPr>
          <w:rFonts w:eastAsia="Calibri"/>
          <w:sz w:val="22"/>
          <w:szCs w:val="22"/>
          <w:lang w:eastAsia="en-US"/>
        </w:rPr>
        <w:t xml:space="preserve"> </w:t>
      </w:r>
      <w:r w:rsidRPr="00EB0786">
        <w:rPr>
          <w:rFonts w:eastAsia="Calibri"/>
          <w:sz w:val="22"/>
          <w:szCs w:val="22"/>
          <w:lang w:eastAsia="en-US"/>
        </w:rPr>
        <w:t xml:space="preserve">bez Vad plně </w:t>
      </w:r>
      <w:r w:rsidR="002D0799">
        <w:rPr>
          <w:rFonts w:eastAsia="Calibri"/>
          <w:sz w:val="22"/>
          <w:szCs w:val="22"/>
          <w:lang w:eastAsia="en-US"/>
        </w:rPr>
        <w:t xml:space="preserve">způsobilé </w:t>
      </w:r>
      <w:r w:rsidRPr="00EB0786">
        <w:rPr>
          <w:rFonts w:eastAsia="Calibri"/>
          <w:sz w:val="22"/>
          <w:szCs w:val="22"/>
          <w:lang w:eastAsia="en-US"/>
        </w:rPr>
        <w:t xml:space="preserve">sloužit k danému účelu a určení a během které </w:t>
      </w:r>
      <w:r w:rsidR="002D0799">
        <w:rPr>
          <w:rFonts w:eastAsia="Calibri"/>
          <w:sz w:val="22"/>
          <w:szCs w:val="22"/>
          <w:lang w:eastAsia="en-US"/>
        </w:rPr>
        <w:t>j</w:t>
      </w:r>
      <w:r w:rsidRPr="00EB0786">
        <w:rPr>
          <w:rFonts w:eastAsia="Calibri"/>
          <w:sz w:val="22"/>
          <w:szCs w:val="22"/>
          <w:lang w:eastAsia="en-US"/>
        </w:rPr>
        <w:t xml:space="preserve">e </w:t>
      </w:r>
      <w:r w:rsidR="004714B5">
        <w:rPr>
          <w:rFonts w:eastAsia="Calibri"/>
          <w:sz w:val="22"/>
          <w:szCs w:val="22"/>
          <w:lang w:eastAsia="en-US"/>
        </w:rPr>
        <w:t>Dodavatel</w:t>
      </w:r>
      <w:r w:rsidRPr="00EB0786">
        <w:rPr>
          <w:rFonts w:eastAsia="Calibri"/>
          <w:sz w:val="22"/>
          <w:szCs w:val="22"/>
          <w:lang w:eastAsia="en-US"/>
        </w:rPr>
        <w:t xml:space="preserve"> </w:t>
      </w:r>
      <w:r w:rsidR="002D0799">
        <w:rPr>
          <w:rFonts w:eastAsia="Calibri"/>
          <w:sz w:val="22"/>
          <w:szCs w:val="22"/>
          <w:lang w:eastAsia="en-US"/>
        </w:rPr>
        <w:t xml:space="preserve">povinen </w:t>
      </w:r>
      <w:r w:rsidRPr="00EB0786">
        <w:rPr>
          <w:rFonts w:eastAsia="Calibri"/>
          <w:sz w:val="22"/>
          <w:szCs w:val="22"/>
          <w:lang w:eastAsia="en-US"/>
        </w:rPr>
        <w:t>bezplatně odstraňovat Vady</w:t>
      </w:r>
      <w:r w:rsidRPr="00FD10D4">
        <w:rPr>
          <w:sz w:val="22"/>
          <w:szCs w:val="22"/>
        </w:rPr>
        <w:t>.</w:t>
      </w:r>
    </w:p>
    <w:p w14:paraId="4E21BC07" w14:textId="25C82B66" w:rsidR="00A909AC" w:rsidRDefault="00EB0786" w:rsidP="00E1622C">
      <w:pPr>
        <w:pStyle w:val="Odstavecseseznamem"/>
        <w:numPr>
          <w:ilvl w:val="0"/>
          <w:numId w:val="11"/>
        </w:numPr>
        <w:spacing w:before="120" w:line="260" w:lineRule="exact"/>
        <w:contextualSpacing w:val="0"/>
        <w:rPr>
          <w:rFonts w:eastAsia="Calibri"/>
          <w:sz w:val="22"/>
          <w:szCs w:val="22"/>
          <w:lang w:eastAsia="en-US"/>
        </w:rPr>
      </w:pPr>
      <w:r w:rsidRPr="00EB0786">
        <w:rPr>
          <w:rFonts w:eastAsia="Calibri"/>
          <w:sz w:val="22"/>
          <w:szCs w:val="22"/>
          <w:lang w:eastAsia="en-US"/>
        </w:rPr>
        <w:lastRenderedPageBreak/>
        <w:t xml:space="preserve">Místem plnění – sídlo Objednatele uvedené v záhlaví této </w:t>
      </w:r>
      <w:r w:rsidR="003F471B">
        <w:rPr>
          <w:rFonts w:eastAsia="Calibri"/>
          <w:sz w:val="22"/>
          <w:szCs w:val="22"/>
          <w:lang w:eastAsia="en-US"/>
        </w:rPr>
        <w:t>S</w:t>
      </w:r>
      <w:r w:rsidRPr="00EB0786">
        <w:rPr>
          <w:rFonts w:eastAsia="Calibri"/>
          <w:sz w:val="22"/>
          <w:szCs w:val="22"/>
          <w:lang w:eastAsia="en-US"/>
        </w:rPr>
        <w:t>mlouvy nestanoví-li příslušná Objednávka jiné místo plnění.</w:t>
      </w:r>
    </w:p>
    <w:p w14:paraId="7F86736A" w14:textId="59A6984C" w:rsidR="001E0A81" w:rsidRPr="00EB0786" w:rsidRDefault="001E0A81" w:rsidP="00E1622C">
      <w:pPr>
        <w:pStyle w:val="Odstavecseseznamem"/>
        <w:numPr>
          <w:ilvl w:val="0"/>
          <w:numId w:val="11"/>
        </w:numPr>
        <w:spacing w:before="120" w:line="260" w:lineRule="exact"/>
        <w:contextualSpacing w:val="0"/>
        <w:rPr>
          <w:rFonts w:eastAsia="Calibri"/>
          <w:sz w:val="22"/>
          <w:szCs w:val="22"/>
          <w:lang w:eastAsia="en-US"/>
        </w:rPr>
      </w:pPr>
      <w:r>
        <w:rPr>
          <w:rFonts w:eastAsia="Calibri"/>
          <w:sz w:val="22"/>
          <w:szCs w:val="22"/>
          <w:lang w:eastAsia="en-US"/>
        </w:rPr>
        <w:t xml:space="preserve">Projektovým týmem – se rozumí pracovníci Dodavatele, kterými prokazoval splnění technické kvalifikace v Zadávacím řízení a prostřednictvím kterého bude poskytovat plnění dle této Smlouvy. Seznam členů Projektového týmu je uveden v příloze č. </w:t>
      </w:r>
      <w:r w:rsidR="00D67BA3">
        <w:rPr>
          <w:rFonts w:eastAsia="Calibri"/>
          <w:sz w:val="22"/>
          <w:szCs w:val="22"/>
          <w:lang w:eastAsia="en-US"/>
        </w:rPr>
        <w:t>10</w:t>
      </w:r>
      <w:r>
        <w:rPr>
          <w:rFonts w:eastAsia="Calibri"/>
          <w:sz w:val="22"/>
          <w:szCs w:val="22"/>
          <w:lang w:eastAsia="en-US"/>
        </w:rPr>
        <w:t xml:space="preserve"> Smlouvy.</w:t>
      </w:r>
    </w:p>
    <w:p w14:paraId="7F372784" w14:textId="77777777" w:rsidR="00EB0786" w:rsidRPr="00782C58" w:rsidRDefault="00EB0786" w:rsidP="007A6D07">
      <w:pPr>
        <w:spacing w:before="120" w:line="260" w:lineRule="exact"/>
        <w:rPr>
          <w:rFonts w:eastAsia="Calibri"/>
          <w:sz w:val="22"/>
          <w:szCs w:val="22"/>
          <w:lang w:eastAsia="en-US"/>
        </w:rPr>
      </w:pPr>
    </w:p>
    <w:p w14:paraId="01F3DE08" w14:textId="77777777" w:rsidR="00A317F5" w:rsidRPr="007A6D07" w:rsidRDefault="00A317F5" w:rsidP="007A6D07">
      <w:pPr>
        <w:pStyle w:val="cplnekslovan"/>
      </w:pPr>
      <w:r w:rsidRPr="007A6D07">
        <w:t xml:space="preserve">Účel a předmět </w:t>
      </w:r>
      <w:r w:rsidR="00FF4389" w:rsidRPr="007A6D07">
        <w:t>S</w:t>
      </w:r>
      <w:r w:rsidRPr="007A6D07">
        <w:t>mlouvy</w:t>
      </w:r>
    </w:p>
    <w:p w14:paraId="03997BC0" w14:textId="49F321E5" w:rsidR="00A91C0B" w:rsidRDefault="006F29FB" w:rsidP="00E1622C">
      <w:pPr>
        <w:pStyle w:val="cpodstavecslovan1"/>
      </w:pPr>
      <w:r w:rsidRPr="008B701E">
        <w:t xml:space="preserve">Účelem této Smlouvy je </w:t>
      </w:r>
      <w:r>
        <w:t>stanovení podmínek a právního rámce pro uzavírání dílčích smluv o </w:t>
      </w:r>
      <w:r w:rsidR="002D0799">
        <w:t xml:space="preserve">dodávkách zboží a </w:t>
      </w:r>
      <w:r>
        <w:t>poskytování služeb mezi Dodavatelem a Objednatelem</w:t>
      </w:r>
      <w:r w:rsidR="00AB7C23">
        <w:t xml:space="preserve"> (dále jen „</w:t>
      </w:r>
      <w:r w:rsidR="00AB7C23" w:rsidRPr="00AB7C23">
        <w:rPr>
          <w:b/>
        </w:rPr>
        <w:t>Dílčí smlouva</w:t>
      </w:r>
      <w:r w:rsidR="00AB7C23">
        <w:t>“)</w:t>
      </w:r>
      <w:r>
        <w:t>, a to na základě Objednávek Objednatele.</w:t>
      </w:r>
      <w:r w:rsidRPr="00AD2E2B">
        <w:t xml:space="preserve"> </w:t>
      </w:r>
      <w:r w:rsidR="002D0799">
        <w:t>Dodávky a s</w:t>
      </w:r>
      <w:r>
        <w:t>lužby</w:t>
      </w:r>
      <w:r w:rsidR="00A91C0B">
        <w:t xml:space="preserve"> </w:t>
      </w:r>
      <w:r w:rsidR="002D0799">
        <w:t>budou</w:t>
      </w:r>
      <w:r w:rsidR="00A91C0B">
        <w:t xml:space="preserve"> Objednatelem použity pro </w:t>
      </w:r>
      <w:r w:rsidR="003765C7">
        <w:t xml:space="preserve">instalaci </w:t>
      </w:r>
      <w:r w:rsidR="00212B88">
        <w:t>VS</w:t>
      </w:r>
      <w:r w:rsidR="003765C7">
        <w:t xml:space="preserve"> </w:t>
      </w:r>
      <w:r w:rsidR="002D0799">
        <w:t xml:space="preserve">a </w:t>
      </w:r>
      <w:r w:rsidR="003765C7">
        <w:t>rozvoj jejich</w:t>
      </w:r>
      <w:r w:rsidR="001C386C">
        <w:t xml:space="preserve"> modulů a SW</w:t>
      </w:r>
      <w:r w:rsidR="005E3481">
        <w:t xml:space="preserve"> </w:t>
      </w:r>
      <w:r w:rsidR="00212B88">
        <w:t>z</w:t>
      </w:r>
      <w:r w:rsidR="007B6BC3">
        <w:t xml:space="preserve">a </w:t>
      </w:r>
      <w:r w:rsidR="00212B88">
        <w:t xml:space="preserve">účelem </w:t>
      </w:r>
      <w:r w:rsidR="007B6BC3">
        <w:t xml:space="preserve">zlepšení obsluhy klientů </w:t>
      </w:r>
      <w:r w:rsidR="00212B88">
        <w:t>Objednatele</w:t>
      </w:r>
      <w:r w:rsidR="007B6BC3">
        <w:t>.</w:t>
      </w:r>
    </w:p>
    <w:p w14:paraId="322D39FD" w14:textId="24B6E69E" w:rsidR="00A91C0B" w:rsidRDefault="006F29FB" w:rsidP="00E1622C">
      <w:pPr>
        <w:pStyle w:val="cpodstavecslovan1"/>
      </w:pPr>
      <w:r w:rsidRPr="008B701E">
        <w:t xml:space="preserve">Předmětem této Smlouvy je </w:t>
      </w:r>
      <w:r w:rsidRPr="00D76D04">
        <w:t xml:space="preserve">stanovení práv a povinností Smluvních stran </w:t>
      </w:r>
      <w:r>
        <w:t>pro postup při uzavírání Dílčích smluv na</w:t>
      </w:r>
      <w:r w:rsidRPr="00D76D04">
        <w:t xml:space="preserve"> </w:t>
      </w:r>
      <w:r w:rsidRPr="008B701E">
        <w:t>poskytování níže uveden</w:t>
      </w:r>
      <w:r w:rsidR="00003612">
        <w:t>ého plnění</w:t>
      </w:r>
      <w:r w:rsidRPr="008B701E">
        <w:t xml:space="preserve"> Dodavatelem Objednatel</w:t>
      </w:r>
      <w:r>
        <w:t>i</w:t>
      </w:r>
      <w:r w:rsidRPr="008B701E">
        <w:t>:</w:t>
      </w:r>
    </w:p>
    <w:p w14:paraId="0C166317" w14:textId="5308194E" w:rsidR="00A91C0B" w:rsidRDefault="00003612" w:rsidP="00AA1CCF">
      <w:pPr>
        <w:pStyle w:val="cpslovnpsmennkodstavci1"/>
        <w:ind w:hanging="141"/>
      </w:pPr>
      <w:r>
        <w:t>d</w:t>
      </w:r>
      <w:r w:rsidR="00DF43F7">
        <w:t>odávka a instalace vyvolávacího systému</w:t>
      </w:r>
      <w:r w:rsidR="00AA1CCF">
        <w:t>,</w:t>
      </w:r>
    </w:p>
    <w:p w14:paraId="51E418D2" w14:textId="78BFA6F7" w:rsidR="00867B66" w:rsidRDefault="00003612" w:rsidP="00AA1CCF">
      <w:pPr>
        <w:pStyle w:val="cpslovnpsmennkodstavci1"/>
        <w:ind w:hanging="141"/>
      </w:pPr>
      <w:r>
        <w:t>d</w:t>
      </w:r>
      <w:r w:rsidR="00867B66">
        <w:t xml:space="preserve">odávka a instalace </w:t>
      </w:r>
      <w:r w:rsidR="00867B66" w:rsidRPr="00867B66">
        <w:t>rozšiřující</w:t>
      </w:r>
      <w:r w:rsidR="00867B66">
        <w:t>ho</w:t>
      </w:r>
      <w:r w:rsidR="00867B66" w:rsidRPr="00867B66">
        <w:t xml:space="preserve"> modul</w:t>
      </w:r>
      <w:r w:rsidR="00867B66">
        <w:t>u</w:t>
      </w:r>
      <w:r w:rsidR="00867B66" w:rsidRPr="00867B66">
        <w:t xml:space="preserve"> k VS pro nevidomé a slabozraké klienty</w:t>
      </w:r>
      <w:r w:rsidR="00AA1CCF">
        <w:t>,</w:t>
      </w:r>
    </w:p>
    <w:p w14:paraId="36991FF8" w14:textId="0FD78F78" w:rsidR="00A91C0B" w:rsidRDefault="008A28F2" w:rsidP="00AA1CCF">
      <w:pPr>
        <w:pStyle w:val="cpslovnpsmennkodstavci1"/>
        <w:ind w:hanging="141"/>
      </w:pPr>
      <w:r>
        <w:t>dodatečný</w:t>
      </w:r>
      <w:r w:rsidR="0040715C">
        <w:t xml:space="preserve"> rozvoj SW vyvolávacího systému</w:t>
      </w:r>
      <w:r w:rsidR="00AA1CCF">
        <w:t>,</w:t>
      </w:r>
    </w:p>
    <w:p w14:paraId="2B6C5000" w14:textId="473B32A5" w:rsidR="005B15F5" w:rsidRPr="004925C4" w:rsidRDefault="00003612" w:rsidP="00AA1CCF">
      <w:pPr>
        <w:pStyle w:val="cpslovnpsmennkodstavci1"/>
        <w:ind w:hanging="141"/>
      </w:pPr>
      <w:r>
        <w:t>r</w:t>
      </w:r>
      <w:r w:rsidR="005B15F5">
        <w:t>ozvoj SW v mobilní aplikaci, která souvisí s</w:t>
      </w:r>
      <w:r w:rsidR="00AA1CCF">
        <w:t> </w:t>
      </w:r>
      <w:r w:rsidR="005B15F5">
        <w:t>VS</w:t>
      </w:r>
      <w:r w:rsidR="00AA1CCF">
        <w:t>,</w:t>
      </w:r>
    </w:p>
    <w:p w14:paraId="7545E0D8" w14:textId="77777777" w:rsidR="00A91C0B" w:rsidRDefault="00A91C0B" w:rsidP="00D67BA3">
      <w:pPr>
        <w:pStyle w:val="cpnormln"/>
        <w:ind w:left="709" w:firstLine="142"/>
      </w:pPr>
      <w:r>
        <w:t>v souladu se spe</w:t>
      </w:r>
      <w:r w:rsidR="004714B5">
        <w:t>cifikací uvedenou v Příloze č. 2</w:t>
      </w:r>
      <w:r>
        <w:t xml:space="preserve"> této Smlouvy (dále jen „</w:t>
      </w:r>
      <w:r w:rsidRPr="00A91C0B">
        <w:rPr>
          <w:b/>
        </w:rPr>
        <w:t>Plnění</w:t>
      </w:r>
      <w:r>
        <w:t>“).</w:t>
      </w:r>
    </w:p>
    <w:p w14:paraId="14CFBE4D" w14:textId="1F4DB6ED" w:rsidR="00D36680" w:rsidRDefault="00A019E4" w:rsidP="00A019E4">
      <w:pPr>
        <w:pStyle w:val="cpodstavecslovan1"/>
      </w:pPr>
      <w:r w:rsidRPr="00A019E4">
        <w:t>Objednavatel je kromě Služeb uve</w:t>
      </w:r>
      <w:r>
        <w:t>dených v Příloze č. 2. bod 1.2</w:t>
      </w:r>
      <w:r w:rsidRPr="00A019E4">
        <w:t xml:space="preserve"> této Sml</w:t>
      </w:r>
      <w:r>
        <w:t xml:space="preserve">ouvy oprávněn objednat i další </w:t>
      </w:r>
      <w:r w:rsidR="00AA1CCF">
        <w:t>plnění související s Plněním</w:t>
      </w:r>
      <w:r w:rsidR="00D36680">
        <w:t xml:space="preserve"> (dále jen </w:t>
      </w:r>
      <w:r w:rsidR="00AA1CCF">
        <w:t>„</w:t>
      </w:r>
      <w:r w:rsidR="00D36680" w:rsidRPr="00D36680">
        <w:rPr>
          <w:b/>
        </w:rPr>
        <w:t xml:space="preserve">Doplňkové </w:t>
      </w:r>
      <w:r w:rsidR="00AA1CCF">
        <w:rPr>
          <w:b/>
        </w:rPr>
        <w:t>plnění“</w:t>
      </w:r>
      <w:r w:rsidR="00D36680">
        <w:t>)</w:t>
      </w:r>
      <w:r w:rsidRPr="00A019E4">
        <w:t xml:space="preserve"> dle aktuální nabídky Dodavatele. Dodavatel se zavazuje </w:t>
      </w:r>
      <w:r w:rsidR="00AA1CCF">
        <w:t>poskytnout</w:t>
      </w:r>
      <w:r w:rsidR="00AA1CCF" w:rsidRPr="00A019E4">
        <w:t xml:space="preserve"> </w:t>
      </w:r>
      <w:r w:rsidR="00AA1CCF">
        <w:t>Doplňkové plnění</w:t>
      </w:r>
      <w:r w:rsidR="00AA1CCF" w:rsidRPr="00A019E4">
        <w:t xml:space="preserve"> </w:t>
      </w:r>
      <w:r w:rsidRPr="00A019E4">
        <w:t xml:space="preserve">za podmínek v této Smlouvě uvedených. </w:t>
      </w:r>
    </w:p>
    <w:p w14:paraId="00C43EF5" w14:textId="77777777" w:rsidR="00AB7C23" w:rsidRPr="00F83FB8" w:rsidRDefault="00AB7C23" w:rsidP="00E1622C">
      <w:pPr>
        <w:pStyle w:val="cpodstavecslovan1"/>
      </w:pPr>
      <w:bookmarkStart w:id="0" w:name="_Ref494288222"/>
      <w:r>
        <w:t>Dodavatel</w:t>
      </w:r>
      <w:r w:rsidRPr="002D7686">
        <w:t xml:space="preserve"> se zavazuje </w:t>
      </w:r>
      <w:r>
        <w:t>poskytnout Objednateli P</w:t>
      </w:r>
      <w:r w:rsidRPr="002D7686">
        <w:t>lnění</w:t>
      </w:r>
      <w:r>
        <w:t xml:space="preserve"> </w:t>
      </w:r>
      <w:r w:rsidRPr="002D7686">
        <w:t>za podmínek uvedených v této Smlouvě a v</w:t>
      </w:r>
      <w:r>
        <w:t> Dílčí smlouvě</w:t>
      </w:r>
      <w:r w:rsidRPr="002D7686">
        <w:t xml:space="preserve"> ve sjednaném </w:t>
      </w:r>
      <w:r>
        <w:t>rozsahu, jakosti a čase.</w:t>
      </w:r>
    </w:p>
    <w:p w14:paraId="03AFEC36" w14:textId="010A4F8B" w:rsidR="00AB7C23" w:rsidRPr="004A6EC9" w:rsidRDefault="00AB7C23" w:rsidP="00E1622C">
      <w:pPr>
        <w:pStyle w:val="cpodstavecslovan1"/>
      </w:pPr>
      <w:r w:rsidRPr="004A6EC9">
        <w:t xml:space="preserve">Objednatel se zavazuje zaplatit za Plnění poskytnuté v souladu s touto Smlouvou a Dílčí smlouvou Cenu dle </w:t>
      </w:r>
      <w:r>
        <w:t xml:space="preserve">čl. </w:t>
      </w:r>
      <w:r>
        <w:fldChar w:fldCharType="begin"/>
      </w:r>
      <w:r>
        <w:instrText xml:space="preserve"> REF _Ref494612383 \r \h  \* MERGEFORMAT </w:instrText>
      </w:r>
      <w:r>
        <w:fldChar w:fldCharType="separate"/>
      </w:r>
      <w:r w:rsidR="00D70605">
        <w:t>3</w:t>
      </w:r>
      <w:r>
        <w:fldChar w:fldCharType="end"/>
      </w:r>
      <w:r w:rsidRPr="004A6EC9">
        <w:t xml:space="preserve"> této Smlouvy.</w:t>
      </w:r>
    </w:p>
    <w:p w14:paraId="0F0597BB" w14:textId="77777777" w:rsidR="00AB7C23" w:rsidRDefault="00AB7C23" w:rsidP="00AB7C23">
      <w:pPr>
        <w:pStyle w:val="cplnekslovan"/>
      </w:pPr>
      <w:r>
        <w:t>Dílčí smlouvy a postup jejich uzavření</w:t>
      </w:r>
    </w:p>
    <w:p w14:paraId="649AA42D" w14:textId="6271CBB8" w:rsidR="006F29FB" w:rsidRDefault="006F29FB" w:rsidP="006F29FB">
      <w:pPr>
        <w:pStyle w:val="cpodstavecslovan1"/>
      </w:pPr>
      <w:r w:rsidRPr="008B701E">
        <w:t xml:space="preserve">Dodavatel se zavazuje </w:t>
      </w:r>
      <w:r>
        <w:t>poskytnout Objednateli</w:t>
      </w:r>
      <w:r w:rsidRPr="00C0634A">
        <w:t xml:space="preserve"> </w:t>
      </w:r>
      <w:r>
        <w:t>specifikovan</w:t>
      </w:r>
      <w:r w:rsidR="006B04BB">
        <w:t>é</w:t>
      </w:r>
      <w:r>
        <w:t xml:space="preserve"> Plnění </w:t>
      </w:r>
      <w:r w:rsidR="006B04BB">
        <w:t xml:space="preserve">v definovaném rozsahu </w:t>
      </w:r>
      <w:r>
        <w:t>na základě Objednávky doručené Objednatelem Dodavateli a n</w:t>
      </w:r>
      <w:r w:rsidR="006A7B76">
        <w:t>ásledně uzavřené Dílčí smlouvy.</w:t>
      </w:r>
    </w:p>
    <w:p w14:paraId="1B99389C" w14:textId="77777777" w:rsidR="006F29FB" w:rsidRPr="0023365C" w:rsidRDefault="006F29FB" w:rsidP="006F29FB">
      <w:pPr>
        <w:pStyle w:val="cpodstavecslovan1"/>
      </w:pPr>
      <w:r w:rsidRPr="0023365C">
        <w:t>Objednávka musí obsaho</w:t>
      </w:r>
      <w:r w:rsidR="006A7B76">
        <w:t>vat minimálně tyto náležitosti:</w:t>
      </w:r>
    </w:p>
    <w:p w14:paraId="601D71B1" w14:textId="77777777" w:rsidR="006F29FB" w:rsidRPr="006E79F1" w:rsidRDefault="006F29FB" w:rsidP="00AA1CCF">
      <w:pPr>
        <w:pStyle w:val="cpslovnpsmennkodstavci1"/>
        <w:ind w:hanging="141"/>
      </w:pPr>
      <w:r w:rsidRPr="0023365C">
        <w:t>identifikační údaje Dodavatele a Objednatele;</w:t>
      </w:r>
    </w:p>
    <w:p w14:paraId="649F75E8" w14:textId="77777777" w:rsidR="006F29FB" w:rsidRPr="006E79F1" w:rsidRDefault="006F29FB" w:rsidP="00AA1CCF">
      <w:pPr>
        <w:pStyle w:val="cpslovnpsmennkodstavci1"/>
        <w:ind w:hanging="141"/>
      </w:pPr>
      <w:r w:rsidRPr="0023365C">
        <w:t>číslo a datum vystavení Objednávky;</w:t>
      </w:r>
    </w:p>
    <w:p w14:paraId="547B209E" w14:textId="77777777" w:rsidR="006F29FB" w:rsidRPr="006E79F1" w:rsidRDefault="006F29FB" w:rsidP="00AA1CCF">
      <w:pPr>
        <w:pStyle w:val="cpslovnpsmennkodstavci1"/>
        <w:ind w:hanging="141"/>
      </w:pPr>
      <w:r w:rsidRPr="0023365C">
        <w:t>číslo Smlouvy;</w:t>
      </w:r>
    </w:p>
    <w:p w14:paraId="129F375A" w14:textId="77777777" w:rsidR="006F29FB" w:rsidRPr="00C83EF1" w:rsidRDefault="006F29FB" w:rsidP="00AA1CCF">
      <w:pPr>
        <w:pStyle w:val="cpslovnpsmennkodstavci1"/>
        <w:ind w:hanging="141"/>
      </w:pPr>
      <w:r w:rsidRPr="0023365C">
        <w:t xml:space="preserve">název </w:t>
      </w:r>
      <w:r>
        <w:t xml:space="preserve">Plnění, </w:t>
      </w:r>
      <w:r w:rsidRPr="00C83EF1">
        <w:t>je</w:t>
      </w:r>
      <w:r>
        <w:t>ho</w:t>
      </w:r>
      <w:r w:rsidRPr="00C83EF1">
        <w:t xml:space="preserve"> rozsah a popis;</w:t>
      </w:r>
    </w:p>
    <w:p w14:paraId="011B2508" w14:textId="77777777" w:rsidR="006F29FB" w:rsidRPr="006E79F1" w:rsidRDefault="006F29FB" w:rsidP="00AA1CCF">
      <w:pPr>
        <w:pStyle w:val="cpslovnpsmennkodstavci1"/>
        <w:ind w:hanging="141"/>
      </w:pPr>
      <w:r>
        <w:t>C</w:t>
      </w:r>
      <w:r w:rsidRPr="0023365C">
        <w:t>enu;</w:t>
      </w:r>
    </w:p>
    <w:p w14:paraId="09685344" w14:textId="77777777" w:rsidR="006F29FB" w:rsidRPr="006E79F1" w:rsidRDefault="006F29FB" w:rsidP="00AA1CCF">
      <w:pPr>
        <w:pStyle w:val="cpslovnpsmennkodstavci1"/>
        <w:ind w:hanging="141"/>
      </w:pPr>
      <w:r w:rsidRPr="0023365C">
        <w:t>dobu a místo poskytnutí Plnění; a</w:t>
      </w:r>
    </w:p>
    <w:p w14:paraId="024F0364" w14:textId="77777777" w:rsidR="006F29FB" w:rsidRPr="009E775D" w:rsidRDefault="006F29FB" w:rsidP="00AA1CCF">
      <w:pPr>
        <w:pStyle w:val="cpslovnpsmennkodstavci1"/>
        <w:ind w:hanging="141"/>
      </w:pPr>
      <w:r w:rsidRPr="0023365C">
        <w:lastRenderedPageBreak/>
        <w:t>podpis oprávněné osoby Objednatele.</w:t>
      </w:r>
    </w:p>
    <w:p w14:paraId="2C41CE56" w14:textId="5D44B2AB" w:rsidR="006F29FB" w:rsidRDefault="006F29FB" w:rsidP="006F29FB">
      <w:pPr>
        <w:pStyle w:val="cpodstavecslovan1"/>
      </w:pPr>
      <w:r>
        <w:t>Objednatel</w:t>
      </w:r>
      <w:r w:rsidRPr="00D76D04">
        <w:t xml:space="preserve"> je oprávněn</w:t>
      </w:r>
      <w:r>
        <w:t>,</w:t>
      </w:r>
      <w:r w:rsidRPr="00D76D04">
        <w:t xml:space="preserve"> </w:t>
      </w:r>
      <w:r>
        <w:t xml:space="preserve">avšak nikoli povinen, </w:t>
      </w:r>
      <w:r w:rsidRPr="00D76D04">
        <w:t>vystavovat dle svého uvážení Objednávky</w:t>
      </w:r>
      <w:r>
        <w:t xml:space="preserve"> ode dne účinnosti této Smlouvy</w:t>
      </w:r>
      <w:r w:rsidRPr="00D76D04">
        <w:t xml:space="preserve">. Každá takto vystavená Objednávka se považuje za návrh na uzavření </w:t>
      </w:r>
      <w:r w:rsidR="00AB7C23">
        <w:t>D</w:t>
      </w:r>
      <w:r>
        <w:t xml:space="preserve">ílčí </w:t>
      </w:r>
      <w:r w:rsidRPr="00D76D04">
        <w:t>smlouvy za podmínek stanovených touto Smlouvou.</w:t>
      </w:r>
      <w:r>
        <w:t xml:space="preserve"> Dodavatel je povinen písemně potvrdit Objednávku </w:t>
      </w:r>
      <w:r w:rsidRPr="0027728C">
        <w:t xml:space="preserve">ve lhůtě dvou (2) </w:t>
      </w:r>
      <w:r w:rsidR="006B04BB">
        <w:t>p</w:t>
      </w:r>
      <w:r w:rsidRPr="0027728C">
        <w:t>racovních dnů od jejího doručení</w:t>
      </w:r>
      <w:r>
        <w:t xml:space="preserve"> Objednatelem. Doručením p</w:t>
      </w:r>
      <w:r w:rsidRPr="00C0634A">
        <w:t xml:space="preserve">otvrzení Objednávky </w:t>
      </w:r>
      <w:r>
        <w:t xml:space="preserve">Objednateli </w:t>
      </w:r>
      <w:r w:rsidRPr="00C0634A">
        <w:t xml:space="preserve">dojde k uzavření </w:t>
      </w:r>
      <w:r w:rsidR="00AB7C23">
        <w:t>D</w:t>
      </w:r>
      <w:r>
        <w:t xml:space="preserve">ílčí </w:t>
      </w:r>
      <w:r w:rsidRPr="00C0634A">
        <w:t xml:space="preserve">smlouvy, přičemž práva a povinnosti </w:t>
      </w:r>
      <w:r>
        <w:t>S</w:t>
      </w:r>
      <w:r w:rsidRPr="00C0634A">
        <w:t xml:space="preserve">mluvních stran </w:t>
      </w:r>
      <w:r>
        <w:t xml:space="preserve">dle Dílčí </w:t>
      </w:r>
      <w:r w:rsidRPr="00C0634A">
        <w:t xml:space="preserve">smlouvy odpovídají v celém rozsahu právům a povinnostem </w:t>
      </w:r>
      <w:r>
        <w:t xml:space="preserve">Objednatele a Dodavatele </w:t>
      </w:r>
      <w:r w:rsidRPr="00C0634A">
        <w:t xml:space="preserve">stanovených </w:t>
      </w:r>
      <w:r>
        <w:t xml:space="preserve">touto </w:t>
      </w:r>
      <w:r w:rsidRPr="00C0634A">
        <w:t>Smlouvou</w:t>
      </w:r>
      <w:r>
        <w:t>.</w:t>
      </w:r>
    </w:p>
    <w:p w14:paraId="73958183" w14:textId="77777777" w:rsidR="006F29FB" w:rsidRPr="003449D7" w:rsidRDefault="006F29FB" w:rsidP="006F29FB">
      <w:pPr>
        <w:pStyle w:val="cpodstavecslovan1"/>
      </w:pPr>
      <w:r w:rsidRPr="003449D7">
        <w:t xml:space="preserve">Potvrzení Objednávky musí obsahovat minimálně tyto náležitosti: </w:t>
      </w:r>
    </w:p>
    <w:p w14:paraId="499663A1" w14:textId="77777777" w:rsidR="006F29FB" w:rsidRPr="006E79F1" w:rsidRDefault="006F29FB" w:rsidP="006B04BB">
      <w:pPr>
        <w:pStyle w:val="cpslovnpsmennkodstavci1"/>
        <w:ind w:hanging="141"/>
      </w:pPr>
      <w:r w:rsidRPr="0023365C">
        <w:t xml:space="preserve">identifikační údaje Objednatele a Dodavatele; </w:t>
      </w:r>
    </w:p>
    <w:p w14:paraId="2979026A" w14:textId="77777777" w:rsidR="006F29FB" w:rsidRPr="006E79F1" w:rsidRDefault="006F29FB" w:rsidP="006B04BB">
      <w:pPr>
        <w:pStyle w:val="cpslovnpsmennkodstavci1"/>
        <w:ind w:hanging="141"/>
      </w:pPr>
      <w:r w:rsidRPr="0023365C">
        <w:t xml:space="preserve">číslo Objednávky, která je potvrzována; a </w:t>
      </w:r>
    </w:p>
    <w:p w14:paraId="225E57B4" w14:textId="77777777" w:rsidR="006F29FB" w:rsidRPr="009E775D" w:rsidRDefault="006F29FB" w:rsidP="006B04BB">
      <w:pPr>
        <w:pStyle w:val="cpslovnpsmennkodstavci1"/>
        <w:ind w:hanging="141"/>
      </w:pPr>
      <w:r w:rsidRPr="0023365C">
        <w:t>podpis oprávněné osoby Dodavatele.</w:t>
      </w:r>
    </w:p>
    <w:p w14:paraId="18575AE7" w14:textId="4FE927B7" w:rsidR="006F29FB" w:rsidRPr="009E775D" w:rsidRDefault="006F29FB" w:rsidP="006F29FB">
      <w:pPr>
        <w:pStyle w:val="cpodstavecslovan1"/>
      </w:pPr>
      <w:r w:rsidRPr="0023365C">
        <w:t xml:space="preserve">V případě, že Objednávka nebude splňovat uvedené minimální náležitosti, má Dodavatel povinnost na tuto skutečnost neprodleně upozornit Objednatele. Objednatel je poté povinen vystavit novou Objednávku a Dodavatel je povinen ji ve lhůtě dvou (2) </w:t>
      </w:r>
      <w:r w:rsidR="006B04BB">
        <w:t>p</w:t>
      </w:r>
      <w:r w:rsidRPr="0023365C">
        <w:t xml:space="preserve">racovních dnů od jejího doručení písemně potvrdit. </w:t>
      </w:r>
      <w:r>
        <w:t xml:space="preserve">Není-li </w:t>
      </w:r>
      <w:r w:rsidR="006B04BB">
        <w:t>dle </w:t>
      </w:r>
      <w:r>
        <w:t>odstavc</w:t>
      </w:r>
      <w:r w:rsidR="006B04BB">
        <w:t>e</w:t>
      </w:r>
      <w:r>
        <w:t xml:space="preserve"> </w:t>
      </w:r>
      <w:r w:rsidR="006A7B76">
        <w:fldChar w:fldCharType="begin"/>
      </w:r>
      <w:r w:rsidR="006A7B76">
        <w:instrText xml:space="preserve"> REF _Ref494612542 \r \h </w:instrText>
      </w:r>
      <w:r w:rsidR="006A7B76">
        <w:fldChar w:fldCharType="separate"/>
      </w:r>
      <w:r w:rsidR="00D70605">
        <w:t>7.1</w:t>
      </w:r>
      <w:r w:rsidR="006A7B76">
        <w:fldChar w:fldCharType="end"/>
      </w:r>
      <w:r>
        <w:t xml:space="preserve"> Smlouvy stanoveno jinak, běží d</w:t>
      </w:r>
      <w:r w:rsidRPr="0023365C">
        <w:t>odací lhůta od okamžiku doručení této n</w:t>
      </w:r>
      <w:r w:rsidR="006A7B76">
        <w:t>ové Objednávky.</w:t>
      </w:r>
    </w:p>
    <w:p w14:paraId="6A470078" w14:textId="77777777" w:rsidR="006F29FB" w:rsidRDefault="006F29FB" w:rsidP="006F29FB">
      <w:pPr>
        <w:pStyle w:val="cpodstavecslovan1"/>
      </w:pPr>
      <w:r w:rsidRPr="0045271D">
        <w:rPr>
          <w:color w:val="000000"/>
        </w:rPr>
        <w:t xml:space="preserve">Potvrzení Objednávky, které obsahuje dodatky, výhrady, omezení nebo jiné změny se považuje za odmítnutí Objednávky a tvoří nový návrh </w:t>
      </w:r>
      <w:r>
        <w:rPr>
          <w:color w:val="000000"/>
        </w:rPr>
        <w:t xml:space="preserve">Dodavatele </w:t>
      </w:r>
      <w:r w:rsidRPr="0045271D">
        <w:rPr>
          <w:color w:val="000000"/>
        </w:rPr>
        <w:t xml:space="preserve">na uzavření </w:t>
      </w:r>
      <w:r>
        <w:rPr>
          <w:color w:val="000000"/>
        </w:rPr>
        <w:t xml:space="preserve">Dílčí </w:t>
      </w:r>
      <w:r w:rsidRPr="0045271D">
        <w:rPr>
          <w:color w:val="000000"/>
        </w:rPr>
        <w:t xml:space="preserve">smlouvy, a to i v případě takového dodatku, výhrady, omezení nebo jiné změny, které podstatně nemění podmínky Objednávky. </w:t>
      </w:r>
      <w:r>
        <w:rPr>
          <w:color w:val="000000"/>
        </w:rPr>
        <w:t>Dílčí s</w:t>
      </w:r>
      <w:r w:rsidRPr="0045271D">
        <w:rPr>
          <w:color w:val="000000"/>
        </w:rPr>
        <w:t xml:space="preserve">mlouva je v takovém případě uzavřena pouze tehdy, pokud tento nový návrh </w:t>
      </w:r>
      <w:r>
        <w:rPr>
          <w:color w:val="000000"/>
        </w:rPr>
        <w:t xml:space="preserve">Objednatel </w:t>
      </w:r>
      <w:r w:rsidRPr="0045271D">
        <w:rPr>
          <w:color w:val="000000"/>
        </w:rPr>
        <w:t>písemně potvrdí a doručí zpět</w:t>
      </w:r>
      <w:r>
        <w:rPr>
          <w:color w:val="000000"/>
        </w:rPr>
        <w:t xml:space="preserve"> Dodavateli</w:t>
      </w:r>
      <w:r w:rsidRPr="0045271D">
        <w:rPr>
          <w:color w:val="000000"/>
        </w:rPr>
        <w:t>.</w:t>
      </w:r>
    </w:p>
    <w:p w14:paraId="40E9F068" w14:textId="77777777" w:rsidR="006F29FB" w:rsidRDefault="006F29FB" w:rsidP="006F29FB">
      <w:pPr>
        <w:pStyle w:val="cpodstavecslovan1"/>
      </w:pPr>
      <w:r w:rsidRPr="00C0634A">
        <w:t xml:space="preserve">Počet Objednávek vystavených </w:t>
      </w:r>
      <w:r>
        <w:t xml:space="preserve">Objednatelem </w:t>
      </w:r>
      <w:r w:rsidRPr="00C0634A">
        <w:t xml:space="preserve">není omezený. Současně platí, že </w:t>
      </w:r>
      <w:r>
        <w:t xml:space="preserve">Objednatel </w:t>
      </w:r>
      <w:r w:rsidRPr="00C0634A">
        <w:t>není povinen Objednávku vystavit</w:t>
      </w:r>
      <w:r>
        <w:t>.</w:t>
      </w:r>
    </w:p>
    <w:p w14:paraId="69B8A670" w14:textId="4559EEB4" w:rsidR="002D7791" w:rsidRDefault="00BF187F" w:rsidP="002D7791">
      <w:pPr>
        <w:pStyle w:val="cpodstavecslovan1"/>
      </w:pPr>
      <w:r>
        <w:t>Dodavatel</w:t>
      </w:r>
      <w:r w:rsidR="002D7791">
        <w:t xml:space="preserve"> se zavazuje </w:t>
      </w:r>
      <w:r w:rsidR="00A13840">
        <w:t>poskytnout výstupy Plnění</w:t>
      </w:r>
      <w:r w:rsidR="002D7791">
        <w:t xml:space="preserve"> v české jazykové verzi, případně v jiné jazykové verzi, je-li tak stanoveno v Příloze č. 2 </w:t>
      </w:r>
      <w:r w:rsidR="00A13840">
        <w:t>S</w:t>
      </w:r>
      <w:r w:rsidR="002D7791">
        <w:t>mlouvy.</w:t>
      </w:r>
    </w:p>
    <w:p w14:paraId="6BD5FCAA" w14:textId="4C31B0B3" w:rsidR="002D7791" w:rsidRDefault="00BF187F" w:rsidP="002D7791">
      <w:pPr>
        <w:pStyle w:val="cpodstavecslovan1"/>
      </w:pPr>
      <w:r>
        <w:t>Dodavatel</w:t>
      </w:r>
      <w:r w:rsidR="002D7791">
        <w:t xml:space="preserve"> se zavazuje předat </w:t>
      </w:r>
      <w:r w:rsidR="00A13840">
        <w:t xml:space="preserve">Plnění </w:t>
      </w:r>
      <w:r w:rsidR="002D7791">
        <w:t xml:space="preserve">v nejvyšší kvalitě a jakosti včetně Uživatelské, Provozní dokumentace a Akceptačních testů za podmínek, v rozsahu a v termínech stanovených v Objednávce a této </w:t>
      </w:r>
      <w:r w:rsidR="003F471B">
        <w:t>S</w:t>
      </w:r>
      <w:r w:rsidR="002D7791">
        <w:t>mlouvě.</w:t>
      </w:r>
    </w:p>
    <w:p w14:paraId="53AA1428" w14:textId="77777777" w:rsidR="002D7791" w:rsidRDefault="002D7791" w:rsidP="00BF187F">
      <w:pPr>
        <w:pStyle w:val="cpodstavecslovan1"/>
        <w:numPr>
          <w:ilvl w:val="0"/>
          <w:numId w:val="0"/>
        </w:numPr>
        <w:ind w:left="567"/>
      </w:pPr>
    </w:p>
    <w:p w14:paraId="3ED42716" w14:textId="479B13E3" w:rsidR="00A317F5" w:rsidRPr="00DF11A7" w:rsidRDefault="00D96AFE" w:rsidP="007A6D07">
      <w:pPr>
        <w:pStyle w:val="cplnekslovan"/>
      </w:pPr>
      <w:bookmarkStart w:id="1" w:name="_Ref494612383"/>
      <w:r w:rsidRPr="00DF11A7">
        <w:t>C</w:t>
      </w:r>
      <w:r w:rsidR="00A317F5" w:rsidRPr="00DF11A7">
        <w:t>ena</w:t>
      </w:r>
      <w:bookmarkEnd w:id="0"/>
      <w:bookmarkEnd w:id="1"/>
    </w:p>
    <w:p w14:paraId="6BEC47B0" w14:textId="77777777" w:rsidR="00A91C0B" w:rsidRPr="004714B5" w:rsidRDefault="006A7B76" w:rsidP="00A91C0B">
      <w:pPr>
        <w:pStyle w:val="cpodstavecslovan1"/>
      </w:pPr>
      <w:r w:rsidRPr="00FE0F43">
        <w:t xml:space="preserve">Cena za poskytnutí </w:t>
      </w:r>
      <w:r>
        <w:t>P</w:t>
      </w:r>
      <w:r w:rsidRPr="00FE0F43">
        <w:t xml:space="preserve">lnění Dodavatelem </w:t>
      </w:r>
      <w:r>
        <w:t xml:space="preserve">odpovídá součinu jednotkových cen jednotlivých složek Plnění a počtu složek Plnění poskytnutých Objednateli na základě Dílčí smlouvy </w:t>
      </w:r>
      <w:r w:rsidR="00A91C0B">
        <w:t>(dále jen „</w:t>
      </w:r>
      <w:r w:rsidR="00A91C0B">
        <w:rPr>
          <w:b/>
        </w:rPr>
        <w:t>Cena</w:t>
      </w:r>
      <w:r w:rsidR="00A91C0B">
        <w:t xml:space="preserve">“). Cena </w:t>
      </w:r>
      <w:r w:rsidR="00041AAC">
        <w:t xml:space="preserve">každé jednotlivé složky Plnění je uvedena </w:t>
      </w:r>
      <w:r w:rsidR="00041AAC" w:rsidRPr="004714B5">
        <w:t>v Příloze</w:t>
      </w:r>
      <w:r w:rsidR="004714B5" w:rsidRPr="004714B5">
        <w:t xml:space="preserve"> č. 3 této</w:t>
      </w:r>
      <w:r w:rsidR="00A91C0B" w:rsidRPr="004714B5">
        <w:t xml:space="preserve"> Smlouvy.</w:t>
      </w:r>
    </w:p>
    <w:p w14:paraId="62871CD4" w14:textId="77777777" w:rsidR="00A91C0B" w:rsidRDefault="00A91C0B" w:rsidP="00A91C0B">
      <w:pPr>
        <w:pStyle w:val="cpodstavecslovan1"/>
      </w:pPr>
      <w:r>
        <w:t xml:space="preserve">Cena </w:t>
      </w:r>
      <w:r w:rsidR="00B91952">
        <w:t xml:space="preserve">každé jednotlivé složky Plnění </w:t>
      </w:r>
      <w:r>
        <w:t>zahrnuje veškeré náklady Dodavatele spojené s plněním Smlouvy</w:t>
      </w:r>
      <w:r w:rsidR="00EE10FD">
        <w:t>, Dílčí smlouvy</w:t>
      </w:r>
      <w:r>
        <w:t xml:space="preserve"> a poskytnutím Plnění Objednateli. Cena je cenou konečnou, nejvýše přípustnou a nemůže být zvýšena bez předchozího písemného souhlasu Objednatele.</w:t>
      </w:r>
    </w:p>
    <w:p w14:paraId="7469CE73" w14:textId="46F1C4BF" w:rsidR="00F70DA4" w:rsidRDefault="006A7B76" w:rsidP="00F70DA4">
      <w:pPr>
        <w:pStyle w:val="cpodstavecslovan1"/>
      </w:pPr>
      <w:bookmarkStart w:id="2" w:name="_Ref494613165"/>
      <w:r>
        <w:t>Maximální cena Plnění poskytnutého na základě tét</w:t>
      </w:r>
      <w:r w:rsidR="004714B5">
        <w:t xml:space="preserve">o Smlouvy nesmí převýšit </w:t>
      </w:r>
      <w:r w:rsidR="004714B5" w:rsidRPr="00F42458">
        <w:t>částku</w:t>
      </w:r>
      <w:r w:rsidR="00C107DD" w:rsidRPr="00F42458">
        <w:t xml:space="preserve"> </w:t>
      </w:r>
      <w:r w:rsidR="00DA4295">
        <w:rPr>
          <w:b/>
        </w:rPr>
        <w:t>19 </w:t>
      </w:r>
      <w:r w:rsidR="0024624C">
        <w:rPr>
          <w:b/>
        </w:rPr>
        <w:t>300</w:t>
      </w:r>
      <w:r w:rsidR="00DA4295">
        <w:rPr>
          <w:b/>
        </w:rPr>
        <w:t xml:space="preserve"> 000</w:t>
      </w:r>
      <w:r w:rsidR="006840A2">
        <w:t>,</w:t>
      </w:r>
      <w:r w:rsidRPr="00F42458">
        <w:t xml:space="preserve">- Kč </w:t>
      </w:r>
      <w:r w:rsidR="00E363EA" w:rsidRPr="00F42458">
        <w:t>(slovy</w:t>
      </w:r>
      <w:r w:rsidR="00F460CD">
        <w:t>:</w:t>
      </w:r>
      <w:r w:rsidR="00F42458">
        <w:t xml:space="preserve"> </w:t>
      </w:r>
      <w:r w:rsidR="005948BB">
        <w:t>d</w:t>
      </w:r>
      <w:r w:rsidR="000E752F">
        <w:t>evatenáct</w:t>
      </w:r>
      <w:r w:rsidR="008071C3">
        <w:t xml:space="preserve"> </w:t>
      </w:r>
      <w:r w:rsidR="00F42458">
        <w:t>milionů</w:t>
      </w:r>
      <w:r w:rsidR="008071C3">
        <w:t xml:space="preserve"> </w:t>
      </w:r>
      <w:bookmarkEnd w:id="2"/>
      <w:r w:rsidR="0024624C">
        <w:t>tři sta tisíc</w:t>
      </w:r>
      <w:r w:rsidR="003F7452">
        <w:t xml:space="preserve"> </w:t>
      </w:r>
      <w:r w:rsidR="008071C3">
        <w:t>korun českých</w:t>
      </w:r>
      <w:r w:rsidR="00F42458">
        <w:t>)</w:t>
      </w:r>
      <w:r w:rsidR="00F70DA4">
        <w:t xml:space="preserve"> </w:t>
      </w:r>
      <w:r w:rsidR="006840A2" w:rsidRPr="00F42458">
        <w:t>bez DPH</w:t>
      </w:r>
      <w:r w:rsidR="006840A2">
        <w:t>.</w:t>
      </w:r>
    </w:p>
    <w:p w14:paraId="1A21FF07" w14:textId="0BFEBB5F" w:rsidR="00901E43" w:rsidRPr="00127CAB" w:rsidRDefault="00753878" w:rsidP="00901E43">
      <w:pPr>
        <w:pStyle w:val="cpodstavecslovan1"/>
      </w:pPr>
      <w:r w:rsidRPr="00753878">
        <w:t>Cena za doda</w:t>
      </w:r>
      <w:r>
        <w:t xml:space="preserve">tečný rozvoj SW vyvolávacího systému </w:t>
      </w:r>
      <w:r w:rsidR="009C0EFF">
        <w:t>bude</w:t>
      </w:r>
      <w:r w:rsidR="009C0EFF" w:rsidRPr="00753878">
        <w:t xml:space="preserve"> </w:t>
      </w:r>
      <w:r w:rsidRPr="00753878">
        <w:t xml:space="preserve">stanovena </w:t>
      </w:r>
      <w:r w:rsidR="009C0EFF">
        <w:t xml:space="preserve">na základě ceny </w:t>
      </w:r>
      <w:r w:rsidR="009C0EFF" w:rsidRPr="00424ABC">
        <w:t>za práci člověka za</w:t>
      </w:r>
      <w:r w:rsidR="009C0EFF" w:rsidRPr="00753878">
        <w:t xml:space="preserve"> </w:t>
      </w:r>
      <w:r w:rsidR="009C0EFF">
        <w:t xml:space="preserve">1 </w:t>
      </w:r>
      <w:r w:rsidR="009C0EFF" w:rsidRPr="00753878">
        <w:t>den (MD = 8 hodin)</w:t>
      </w:r>
      <w:r w:rsidR="009C0EFF">
        <w:t xml:space="preserve"> </w:t>
      </w:r>
      <w:r w:rsidRPr="00753878">
        <w:t xml:space="preserve">ve </w:t>
      </w:r>
      <w:r w:rsidRPr="00424ABC">
        <w:t xml:space="preserve">výši </w:t>
      </w:r>
      <w:proofErr w:type="spellStart"/>
      <w:proofErr w:type="gramStart"/>
      <w:r w:rsidR="004D627B">
        <w:rPr>
          <w:b/>
        </w:rPr>
        <w:t>xxx</w:t>
      </w:r>
      <w:proofErr w:type="spellEnd"/>
      <w:r w:rsidR="00127CAB" w:rsidRPr="005948BB">
        <w:rPr>
          <w:b/>
        </w:rPr>
        <w:t>,-</w:t>
      </w:r>
      <w:proofErr w:type="gramEnd"/>
      <w:r w:rsidR="00127CAB">
        <w:t xml:space="preserve"> </w:t>
      </w:r>
      <w:r w:rsidRPr="00D67BA3">
        <w:t xml:space="preserve">Kč </w:t>
      </w:r>
      <w:r w:rsidRPr="00127CAB">
        <w:t xml:space="preserve">(slovy: </w:t>
      </w:r>
      <w:proofErr w:type="spellStart"/>
      <w:r w:rsidR="004D627B">
        <w:t>xxx</w:t>
      </w:r>
      <w:proofErr w:type="spellEnd"/>
      <w:r w:rsidR="005948BB">
        <w:t xml:space="preserve"> </w:t>
      </w:r>
      <w:r w:rsidR="00127CAB" w:rsidRPr="00127CAB">
        <w:t>korun</w:t>
      </w:r>
      <w:r w:rsidR="005948BB">
        <w:t xml:space="preserve"> </w:t>
      </w:r>
      <w:r w:rsidR="00127CAB" w:rsidRPr="00127CAB">
        <w:t>českých</w:t>
      </w:r>
      <w:r w:rsidRPr="00127CAB">
        <w:t>)</w:t>
      </w:r>
      <w:r w:rsidR="005948BB" w:rsidRPr="005948BB">
        <w:t xml:space="preserve"> </w:t>
      </w:r>
      <w:r w:rsidR="005948BB" w:rsidRPr="00D67BA3">
        <w:t>bez DPH</w:t>
      </w:r>
      <w:r w:rsidR="005948BB">
        <w:t>.</w:t>
      </w:r>
    </w:p>
    <w:p w14:paraId="25415CBA" w14:textId="2694CDF9" w:rsidR="001F5AD8" w:rsidRDefault="001F5AD8" w:rsidP="001F5AD8">
      <w:pPr>
        <w:pStyle w:val="cpodstavecslovan1"/>
      </w:pPr>
      <w:r>
        <w:lastRenderedPageBreak/>
        <w:t xml:space="preserve">Veškeré ceny dle této </w:t>
      </w:r>
      <w:r w:rsidR="003F471B">
        <w:t>S</w:t>
      </w:r>
      <w:r>
        <w:t xml:space="preserve">mlouvy včetně jejích příloh jsou konečné, nepřekročitelné a obsahují již veškeré náklady související s plněním předmětu </w:t>
      </w:r>
      <w:r w:rsidR="003F471B">
        <w:t>S</w:t>
      </w:r>
      <w:r>
        <w:t xml:space="preserve">mlouvy včetně cestovních a jiných nákladů Dodavatele souvisejících s plněním dle této </w:t>
      </w:r>
      <w:r w:rsidR="003F471B">
        <w:t>S</w:t>
      </w:r>
      <w:r>
        <w:t xml:space="preserve">mlouvy, včetně odměny za poskytnutí licence k systému i k výsledkům následného rozvoje SW modulů i včetně ceny hmotných nosičů. </w:t>
      </w:r>
    </w:p>
    <w:p w14:paraId="578F135A" w14:textId="7858F570" w:rsidR="00753878" w:rsidRDefault="001F5AD8" w:rsidP="001F5AD8">
      <w:pPr>
        <w:pStyle w:val="cpodstavecslovan1"/>
      </w:pPr>
      <w:r>
        <w:t xml:space="preserve">Úhrada Ceny za poskytnuté </w:t>
      </w:r>
      <w:r w:rsidR="006840A2">
        <w:t>P</w:t>
      </w:r>
      <w:r>
        <w:t xml:space="preserve">lnění bude provedena na základě daňového dokladu vystaveného </w:t>
      </w:r>
      <w:r w:rsidR="00BF187F">
        <w:t>Dodavatel</w:t>
      </w:r>
      <w:r>
        <w:t xml:space="preserve">em. Nedílnou součástí daňového dokladu za </w:t>
      </w:r>
      <w:r w:rsidR="00312814">
        <w:t>poskytnuté Plnění</w:t>
      </w:r>
      <w:r>
        <w:t xml:space="preserve"> je Objednatelem potvrzený Akceptační protokol.</w:t>
      </w:r>
    </w:p>
    <w:p w14:paraId="26E63DFC" w14:textId="3CF9CB70" w:rsidR="00D36680" w:rsidRPr="00D36680" w:rsidRDefault="00D36680" w:rsidP="00D36680">
      <w:pPr>
        <w:pStyle w:val="cpodstavecslovan1"/>
      </w:pPr>
      <w:r w:rsidRPr="00D36680">
        <w:t xml:space="preserve">Cena za </w:t>
      </w:r>
      <w:r>
        <w:t xml:space="preserve">Doplňkové </w:t>
      </w:r>
      <w:r w:rsidR="006840A2">
        <w:t>plnění</w:t>
      </w:r>
      <w:r w:rsidR="006840A2" w:rsidRPr="00D36680">
        <w:t xml:space="preserve"> </w:t>
      </w:r>
      <w:r w:rsidRPr="00D36680">
        <w:t>bude účtována dle aktuálního všeobecně platného katalogu/ceníku Dodavatele ke dni doručení Objednávky Objednavatele Dodavateli. Dodavatel je povinen bez zbytečného odkladu předložit na výzvu Objednavatele svůj aktuální všeobecně platný katalog/ceník.</w:t>
      </w:r>
      <w:r>
        <w:t xml:space="preserve">  Celková cena Doplňkov</w:t>
      </w:r>
      <w:r w:rsidR="006840A2">
        <w:t xml:space="preserve">ého plnění </w:t>
      </w:r>
      <w:r>
        <w:t>objednan</w:t>
      </w:r>
      <w:r w:rsidR="006840A2">
        <w:t>ého</w:t>
      </w:r>
      <w:r>
        <w:t xml:space="preserve"> a dodan</w:t>
      </w:r>
      <w:r w:rsidR="006840A2">
        <w:t>ého</w:t>
      </w:r>
      <w:r w:rsidRPr="00D36680">
        <w:t xml:space="preserve"> za dobu platnosti této Smlouvy nepřesáhne </w:t>
      </w:r>
      <w:r w:rsidR="00331E29">
        <w:t>10</w:t>
      </w:r>
      <w:r w:rsidR="006840A2">
        <w:t xml:space="preserve"> </w:t>
      </w:r>
      <w:r w:rsidR="00331E29">
        <w:t>%</w:t>
      </w:r>
      <w:r w:rsidRPr="00D36680">
        <w:t xml:space="preserve"> objemu </w:t>
      </w:r>
      <w:r w:rsidR="003F471B">
        <w:t>S</w:t>
      </w:r>
      <w:r w:rsidRPr="00D36680">
        <w:t>mlouvy bez DPH</w:t>
      </w:r>
      <w:r w:rsidR="006840A2">
        <w:t xml:space="preserve"> dle odst. 3.3 Smlouvy, tj.</w:t>
      </w:r>
      <w:r w:rsidR="00331E29">
        <w:t xml:space="preserve"> </w:t>
      </w:r>
      <w:r w:rsidR="00F905AB">
        <w:t xml:space="preserve">                         </w:t>
      </w:r>
      <w:r w:rsidR="0022545D">
        <w:t xml:space="preserve">1 </w:t>
      </w:r>
      <w:r w:rsidR="0024624C">
        <w:t>930</w:t>
      </w:r>
      <w:r w:rsidR="0022545D">
        <w:t xml:space="preserve"> </w:t>
      </w:r>
      <w:r w:rsidR="00DA4295">
        <w:t>00</w:t>
      </w:r>
      <w:r w:rsidR="0022545D">
        <w:t>0</w:t>
      </w:r>
      <w:r w:rsidR="006840A2">
        <w:t>,-</w:t>
      </w:r>
      <w:r w:rsidR="00331E29">
        <w:t xml:space="preserve"> Kč</w:t>
      </w:r>
      <w:r w:rsidR="006840A2">
        <w:t xml:space="preserve"> bez DPH</w:t>
      </w:r>
      <w:r w:rsidRPr="00D36680">
        <w:t xml:space="preserve">. </w:t>
      </w:r>
    </w:p>
    <w:p w14:paraId="69E4C1AA" w14:textId="77777777" w:rsidR="00A317F5" w:rsidRPr="00DF11A7" w:rsidRDefault="00A317F5" w:rsidP="007A6D07">
      <w:pPr>
        <w:pStyle w:val="cplnekslovan"/>
      </w:pPr>
      <w:r w:rsidRPr="00DF11A7">
        <w:t>Platební podmínky</w:t>
      </w:r>
    </w:p>
    <w:p w14:paraId="07E67DCA" w14:textId="25D05553" w:rsidR="00A91C0B" w:rsidRDefault="006A7B76" w:rsidP="00A91C0B">
      <w:pPr>
        <w:pStyle w:val="cpodstavecslovan1"/>
      </w:pPr>
      <w:r w:rsidRPr="00917593">
        <w:t xml:space="preserve">Daňové doklady budou vystavovány Dodavatelem vždy nejdříve </w:t>
      </w:r>
      <w:r w:rsidR="00DA4295">
        <w:t>po řádném poskytnutí Plnění (předání a převzetí VS, podepsání Akceptačního protokolu se závěrem „Služba vyhovuje“)</w:t>
      </w:r>
      <w:r w:rsidRPr="00917593">
        <w:t xml:space="preserve"> a bude v nich vyúčtováno Plnění poskytnuté Objednateli bez jakýchkoliv vad </w:t>
      </w:r>
      <w:r w:rsidR="00DA4295">
        <w:t>na základě příslušné Dílčí smlouvy</w:t>
      </w:r>
      <w:r w:rsidRPr="00917593">
        <w:t xml:space="preserve">. </w:t>
      </w:r>
      <w:r>
        <w:t xml:space="preserve">Za den uskutečnění zdanitelného plnění se považuje </w:t>
      </w:r>
      <w:r w:rsidR="00DA4295">
        <w:t>den předání a převzetí příslušného Plnění</w:t>
      </w:r>
      <w:r>
        <w:t>.</w:t>
      </w:r>
    </w:p>
    <w:p w14:paraId="3074587E" w14:textId="77777777" w:rsidR="00A91C0B" w:rsidRDefault="00A91C0B" w:rsidP="00A91C0B">
      <w:pPr>
        <w:pStyle w:val="cpodstavecslovan1"/>
      </w:pPr>
      <w:r>
        <w:t xml:space="preserve">Splatnost daňového dokladu je </w:t>
      </w:r>
      <w:r w:rsidR="00E363EA">
        <w:t>60</w:t>
      </w:r>
      <w:r>
        <w:t xml:space="preserve"> kalendářních dnů ode dne jeho vystavení Dodavatelem.</w:t>
      </w:r>
    </w:p>
    <w:p w14:paraId="7A73B6C2" w14:textId="0E061D59" w:rsidR="00A91C0B" w:rsidRDefault="00A91C0B" w:rsidP="00A91C0B">
      <w:pPr>
        <w:pStyle w:val="cpodstavecslovan1"/>
      </w:pPr>
      <w:r>
        <w:t>Objednatel neposkytuje Dodavateli jakékoliv zálohy na Cenu.</w:t>
      </w:r>
    </w:p>
    <w:p w14:paraId="7FAE11FB" w14:textId="274FACBA" w:rsidR="00D67BA3" w:rsidRDefault="00D67BA3" w:rsidP="00F460CD">
      <w:pPr>
        <w:pStyle w:val="cpodstavecslovan1"/>
      </w:pPr>
      <w:r w:rsidRPr="0071619A">
        <w:t>Dodavatel zašle daňový doklad / daňové doklady  spolu s veškerými požadovanými dokumenty Objednateli</w:t>
      </w:r>
      <w:r w:rsidR="00CA789D">
        <w:t xml:space="preserve"> </w:t>
      </w:r>
      <w:r w:rsidRPr="0071619A">
        <w:t xml:space="preserve">postupem dle odst. 2.6 </w:t>
      </w:r>
      <w:r w:rsidR="00CA789D">
        <w:t>Všeobecných obchodních podmínek pro dodávky zboží nebo poskytování služeb (podle toho, zda bude objednáváno zboží či služby), které tvoří Přílohu č. 7 a 8 Smlouvy (dále jen společně „</w:t>
      </w:r>
      <w:r w:rsidR="00CA789D" w:rsidRPr="00BE3541">
        <w:rPr>
          <w:b/>
        </w:rPr>
        <w:t>VOP</w:t>
      </w:r>
      <w:r w:rsidR="00CA789D">
        <w:t>“).</w:t>
      </w:r>
    </w:p>
    <w:p w14:paraId="0FAE8E30" w14:textId="311E762D" w:rsidR="001F5AD8" w:rsidRDefault="0040715C" w:rsidP="00BF187F">
      <w:pPr>
        <w:pStyle w:val="cplnekslovan"/>
      </w:pPr>
      <w:r w:rsidRPr="0040715C">
        <w:t xml:space="preserve">Další práva a povinnosti </w:t>
      </w:r>
      <w:r w:rsidR="00F905AB">
        <w:t>S</w:t>
      </w:r>
      <w:r w:rsidR="00F905AB" w:rsidRPr="0040715C">
        <w:t xml:space="preserve">mluvních </w:t>
      </w:r>
      <w:r w:rsidRPr="0040715C">
        <w:t>stran</w:t>
      </w:r>
    </w:p>
    <w:p w14:paraId="3691725F" w14:textId="4F54FF21" w:rsidR="00980E5C" w:rsidRPr="00980E5C" w:rsidRDefault="00980E5C" w:rsidP="00980E5C">
      <w:pPr>
        <w:pStyle w:val="cpodstavecslovan1"/>
      </w:pPr>
      <w:r w:rsidRPr="00980E5C">
        <w:t xml:space="preserve">Objednatel se zavazuje v termínech stanovených touto </w:t>
      </w:r>
      <w:r w:rsidR="009C0EFF">
        <w:t>S</w:t>
      </w:r>
      <w:r w:rsidRPr="00980E5C">
        <w:t xml:space="preserve">mlouvou, jinak v termínech odpovídajících postupu realizace </w:t>
      </w:r>
      <w:r w:rsidR="009C0EFF">
        <w:t>Plnění</w:t>
      </w:r>
      <w:r w:rsidR="009C0EFF" w:rsidRPr="00980E5C">
        <w:t xml:space="preserve"> </w:t>
      </w:r>
      <w:r w:rsidRPr="00980E5C">
        <w:t xml:space="preserve">dle této </w:t>
      </w:r>
      <w:r w:rsidR="009C0EFF">
        <w:t>S</w:t>
      </w:r>
      <w:r w:rsidRPr="00980E5C">
        <w:t xml:space="preserve">mlouvy, poskytnout </w:t>
      </w:r>
      <w:r w:rsidR="00BF187F">
        <w:t>Dodavateli</w:t>
      </w:r>
      <w:r w:rsidRPr="00980E5C">
        <w:t xml:space="preserve"> potřebnou součinnost, zejména:</w:t>
      </w:r>
    </w:p>
    <w:p w14:paraId="04DD836D" w14:textId="08429812" w:rsidR="00980E5C" w:rsidRPr="0040715C" w:rsidRDefault="00980E5C" w:rsidP="00E1622C">
      <w:pPr>
        <w:pStyle w:val="cpodstavecslovan2"/>
        <w:spacing w:before="120" w:line="260" w:lineRule="atLeast"/>
        <w:rPr>
          <w:sz w:val="22"/>
        </w:rPr>
      </w:pPr>
      <w:r w:rsidRPr="0040715C">
        <w:rPr>
          <w:sz w:val="22"/>
        </w:rPr>
        <w:t xml:space="preserve">Umožnit pracovníkům </w:t>
      </w:r>
      <w:r w:rsidR="00BF187F">
        <w:rPr>
          <w:sz w:val="22"/>
        </w:rPr>
        <w:t xml:space="preserve">Dodavatele uvedeným na </w:t>
      </w:r>
      <w:r w:rsidR="0096414C">
        <w:rPr>
          <w:sz w:val="22"/>
        </w:rPr>
        <w:t>S</w:t>
      </w:r>
      <w:r w:rsidR="00BF187F">
        <w:rPr>
          <w:sz w:val="22"/>
        </w:rPr>
        <w:t xml:space="preserve">eznamu </w:t>
      </w:r>
      <w:r w:rsidR="0096414C">
        <w:rPr>
          <w:sz w:val="22"/>
        </w:rPr>
        <w:t>členů Projektového týmu</w:t>
      </w:r>
      <w:r w:rsidR="009C0EFF">
        <w:rPr>
          <w:sz w:val="22"/>
        </w:rPr>
        <w:t xml:space="preserve"> </w:t>
      </w:r>
      <w:r w:rsidRPr="0040715C">
        <w:rPr>
          <w:sz w:val="22"/>
        </w:rPr>
        <w:t xml:space="preserve">po dobu realizace </w:t>
      </w:r>
      <w:r w:rsidR="009C0EFF">
        <w:rPr>
          <w:sz w:val="22"/>
        </w:rPr>
        <w:t>P</w:t>
      </w:r>
      <w:r w:rsidRPr="0040715C">
        <w:rPr>
          <w:sz w:val="22"/>
        </w:rPr>
        <w:t>lnění vstup do objektu Objednatele, a to v pracovních dnech od 8.00 hod – 16.00 hod</w:t>
      </w:r>
      <w:r w:rsidR="009C0EFF">
        <w:rPr>
          <w:sz w:val="22"/>
        </w:rPr>
        <w:t>.;</w:t>
      </w:r>
      <w:r w:rsidR="009C0EFF" w:rsidRPr="0040715C">
        <w:rPr>
          <w:sz w:val="22"/>
        </w:rPr>
        <w:t xml:space="preserve"> </w:t>
      </w:r>
      <w:r w:rsidRPr="0040715C">
        <w:rPr>
          <w:sz w:val="22"/>
        </w:rPr>
        <w:t xml:space="preserve">v mimopracovní dobu a dny pracovního volna zajistí Objednatel vzdálený přístup do </w:t>
      </w:r>
      <w:r w:rsidR="009C0EFF">
        <w:rPr>
          <w:sz w:val="22"/>
        </w:rPr>
        <w:t xml:space="preserve">příslušných </w:t>
      </w:r>
      <w:r w:rsidRPr="0040715C">
        <w:rPr>
          <w:sz w:val="22"/>
        </w:rPr>
        <w:t>systém</w:t>
      </w:r>
      <w:r w:rsidR="009C0EFF">
        <w:rPr>
          <w:sz w:val="22"/>
        </w:rPr>
        <w:t>ů, bude-li to pro realizaci příslušného Plnění potřebné</w:t>
      </w:r>
      <w:r w:rsidRPr="0040715C">
        <w:rPr>
          <w:sz w:val="22"/>
        </w:rPr>
        <w:t>.</w:t>
      </w:r>
    </w:p>
    <w:p w14:paraId="4107A911" w14:textId="12124DDE" w:rsidR="00980E5C" w:rsidRPr="0040715C" w:rsidRDefault="00980E5C" w:rsidP="00E1622C">
      <w:pPr>
        <w:pStyle w:val="cpodstavecslovan2"/>
        <w:spacing w:before="120" w:line="260" w:lineRule="atLeast"/>
        <w:rPr>
          <w:sz w:val="22"/>
        </w:rPr>
      </w:pPr>
      <w:r w:rsidRPr="0040715C">
        <w:rPr>
          <w:sz w:val="22"/>
        </w:rPr>
        <w:t xml:space="preserve">Zajistit na svůj náklad předpoklady potřebné pro řádné provedení </w:t>
      </w:r>
      <w:r w:rsidR="00C73E28">
        <w:rPr>
          <w:sz w:val="22"/>
        </w:rPr>
        <w:t>Služby</w:t>
      </w:r>
      <w:r w:rsidRPr="0040715C">
        <w:rPr>
          <w:sz w:val="22"/>
        </w:rPr>
        <w:t xml:space="preserve"> specifikované v této </w:t>
      </w:r>
      <w:r w:rsidR="003F471B">
        <w:rPr>
          <w:sz w:val="22"/>
        </w:rPr>
        <w:t>S</w:t>
      </w:r>
      <w:r w:rsidRPr="0040715C">
        <w:rPr>
          <w:sz w:val="22"/>
        </w:rPr>
        <w:t>mlouvě a příslušné Objednávce</w:t>
      </w:r>
      <w:r w:rsidR="005B1E0F">
        <w:rPr>
          <w:sz w:val="22"/>
        </w:rPr>
        <w:t xml:space="preserve"> (</w:t>
      </w:r>
      <w:r w:rsidR="005B1E0F" w:rsidRPr="00D67BA3">
        <w:rPr>
          <w:sz w:val="22"/>
        </w:rPr>
        <w:t xml:space="preserve">zajištění elektro zásuvek, LAN, IP adresace, nastavení routeru, switche, instalace SW klienta na APOST stanice a dále prostoru pro instalaci </w:t>
      </w:r>
      <w:proofErr w:type="spellStart"/>
      <w:r w:rsidR="005B1E0F" w:rsidRPr="00D67BA3">
        <w:rPr>
          <w:sz w:val="22"/>
        </w:rPr>
        <w:t>nVS</w:t>
      </w:r>
      <w:proofErr w:type="spellEnd"/>
      <w:r w:rsidR="005B1E0F" w:rsidRPr="00D67BA3">
        <w:rPr>
          <w:sz w:val="22"/>
        </w:rPr>
        <w:t xml:space="preserve"> např. stůl pro PC a terminál skladu apod. a to co se dohodne na obhlídce.</w:t>
      </w:r>
      <w:r w:rsidR="005B1E0F">
        <w:rPr>
          <w:sz w:val="22"/>
        </w:rPr>
        <w:t>)</w:t>
      </w:r>
    </w:p>
    <w:p w14:paraId="5DEDBB0E" w14:textId="2391669D" w:rsidR="00980E5C" w:rsidRPr="0040715C" w:rsidRDefault="00980E5C" w:rsidP="00E1622C">
      <w:pPr>
        <w:pStyle w:val="cpodstavecslovan2"/>
        <w:spacing w:before="120" w:line="260" w:lineRule="atLeast"/>
        <w:rPr>
          <w:sz w:val="22"/>
        </w:rPr>
      </w:pPr>
      <w:r w:rsidRPr="0040715C">
        <w:rPr>
          <w:sz w:val="22"/>
        </w:rPr>
        <w:t xml:space="preserve">Umožnit pracovníkům </w:t>
      </w:r>
      <w:r w:rsidR="00BF187F">
        <w:rPr>
          <w:sz w:val="22"/>
        </w:rPr>
        <w:t>Dodavatel</w:t>
      </w:r>
      <w:r w:rsidR="0092265E">
        <w:rPr>
          <w:sz w:val="22"/>
        </w:rPr>
        <w:t xml:space="preserve">e, uvedeným na </w:t>
      </w:r>
      <w:r w:rsidR="0096414C">
        <w:rPr>
          <w:sz w:val="22"/>
        </w:rPr>
        <w:t>S</w:t>
      </w:r>
      <w:r w:rsidR="0092265E">
        <w:rPr>
          <w:sz w:val="22"/>
        </w:rPr>
        <w:t xml:space="preserve">eznamu </w:t>
      </w:r>
      <w:r w:rsidR="0096414C">
        <w:rPr>
          <w:sz w:val="22"/>
        </w:rPr>
        <w:t>členů Projektového týmu</w:t>
      </w:r>
      <w:r w:rsidRPr="0040715C">
        <w:rPr>
          <w:sz w:val="22"/>
        </w:rPr>
        <w:t>, přístup k příslušnému hardwaru nebo softwaru.</w:t>
      </w:r>
    </w:p>
    <w:p w14:paraId="042DE5AD" w14:textId="697206D2" w:rsidR="00980E5C" w:rsidRPr="0040715C" w:rsidRDefault="00980E5C" w:rsidP="00E1622C">
      <w:pPr>
        <w:pStyle w:val="cpodstavecslovan2"/>
        <w:spacing w:before="120" w:line="260" w:lineRule="atLeast"/>
        <w:rPr>
          <w:sz w:val="22"/>
        </w:rPr>
      </w:pPr>
      <w:r w:rsidRPr="0040715C">
        <w:rPr>
          <w:sz w:val="22"/>
        </w:rPr>
        <w:lastRenderedPageBreak/>
        <w:t xml:space="preserve">Poskytovat </w:t>
      </w:r>
      <w:r w:rsidR="00BF187F">
        <w:rPr>
          <w:sz w:val="22"/>
        </w:rPr>
        <w:t>Dodavateli</w:t>
      </w:r>
      <w:r w:rsidRPr="0040715C">
        <w:rPr>
          <w:sz w:val="22"/>
        </w:rPr>
        <w:t xml:space="preserve"> dokumenty a informace potřebné pro provedení </w:t>
      </w:r>
      <w:r w:rsidR="009C0EFF">
        <w:rPr>
          <w:sz w:val="22"/>
        </w:rPr>
        <w:t>Plnění</w:t>
      </w:r>
      <w:r w:rsidRPr="0040715C">
        <w:rPr>
          <w:sz w:val="22"/>
        </w:rPr>
        <w:t>, potvrzovat předložení předkládaných dokumentů ve lhůtě do 2 pracovních dnů od jejich doručení.</w:t>
      </w:r>
    </w:p>
    <w:p w14:paraId="6FD0CC4D" w14:textId="4D95679D" w:rsidR="00980E5C" w:rsidRDefault="00980E5C" w:rsidP="00E1622C">
      <w:pPr>
        <w:pStyle w:val="cpodstavecslovan2"/>
        <w:spacing w:before="120" w:line="260" w:lineRule="atLeast"/>
      </w:pPr>
      <w:r w:rsidRPr="0040715C">
        <w:rPr>
          <w:sz w:val="22"/>
        </w:rPr>
        <w:t xml:space="preserve">Před započetím provádění </w:t>
      </w:r>
      <w:r w:rsidR="009C0EFF">
        <w:rPr>
          <w:sz w:val="22"/>
        </w:rPr>
        <w:t>Plnění</w:t>
      </w:r>
      <w:r w:rsidR="009C0EFF" w:rsidRPr="0040715C">
        <w:rPr>
          <w:sz w:val="22"/>
        </w:rPr>
        <w:t xml:space="preserve"> </w:t>
      </w:r>
      <w:r w:rsidRPr="0040715C">
        <w:rPr>
          <w:sz w:val="22"/>
        </w:rPr>
        <w:t xml:space="preserve">prokazatelně seznámit pracovníky </w:t>
      </w:r>
      <w:r w:rsidR="00BF187F">
        <w:rPr>
          <w:sz w:val="22"/>
        </w:rPr>
        <w:t>Dodavatel</w:t>
      </w:r>
      <w:r w:rsidR="0092265E">
        <w:rPr>
          <w:sz w:val="22"/>
        </w:rPr>
        <w:t xml:space="preserve">e, uvedené na </w:t>
      </w:r>
      <w:r w:rsidR="0096414C">
        <w:rPr>
          <w:sz w:val="22"/>
        </w:rPr>
        <w:t>S</w:t>
      </w:r>
      <w:r w:rsidR="0092265E">
        <w:rPr>
          <w:sz w:val="22"/>
        </w:rPr>
        <w:t xml:space="preserve">eznamu </w:t>
      </w:r>
      <w:r w:rsidR="0096414C">
        <w:rPr>
          <w:sz w:val="22"/>
        </w:rPr>
        <w:t>členů Projektového týmu</w:t>
      </w:r>
      <w:r w:rsidRPr="0040715C">
        <w:rPr>
          <w:sz w:val="22"/>
        </w:rPr>
        <w:t xml:space="preserve"> se zvláštními bezpečnostními a požárními opatřeními Objednatele a zvláštními předpisy platnými pro pracoviště Objednatele, na kterém bude </w:t>
      </w:r>
      <w:r w:rsidR="00BF187F">
        <w:rPr>
          <w:sz w:val="22"/>
        </w:rPr>
        <w:t>Dodavatel</w:t>
      </w:r>
      <w:r w:rsidRPr="0040715C">
        <w:rPr>
          <w:sz w:val="22"/>
        </w:rPr>
        <w:t xml:space="preserve"> </w:t>
      </w:r>
      <w:r w:rsidR="00C73E28">
        <w:rPr>
          <w:sz w:val="22"/>
        </w:rPr>
        <w:t>Služba</w:t>
      </w:r>
      <w:r w:rsidRPr="0040715C">
        <w:rPr>
          <w:sz w:val="22"/>
        </w:rPr>
        <w:t xml:space="preserve"> provádět. O seznámení těchto osob s výše uvedenými opatřeními a předpisy bude učiněn písemný zápis, podepsaný oprávněnými zástupci obou smluvních stran.</w:t>
      </w:r>
    </w:p>
    <w:p w14:paraId="383A977D" w14:textId="16899D38" w:rsidR="00980E5C" w:rsidRPr="00980E5C" w:rsidRDefault="00BF187F" w:rsidP="00424ABC">
      <w:pPr>
        <w:pStyle w:val="cpodstavecslovan1"/>
      </w:pPr>
      <w:r>
        <w:t>Dodavatel</w:t>
      </w:r>
      <w:r w:rsidR="00980E5C" w:rsidRPr="00980E5C">
        <w:t xml:space="preserve"> se v souvislosti s realizací předmětu této </w:t>
      </w:r>
      <w:r w:rsidR="003F471B">
        <w:t>S</w:t>
      </w:r>
      <w:r w:rsidR="00980E5C" w:rsidRPr="00980E5C">
        <w:t>mlouvy zavazuje zejména:</w:t>
      </w:r>
    </w:p>
    <w:p w14:paraId="3AD27771" w14:textId="2435F932" w:rsidR="00980E5C" w:rsidRPr="00980E5C" w:rsidRDefault="00863E21" w:rsidP="00E1622C">
      <w:pPr>
        <w:pStyle w:val="cpodstavecslovan2"/>
        <w:spacing w:before="120" w:line="260" w:lineRule="atLeast"/>
        <w:rPr>
          <w:sz w:val="22"/>
        </w:rPr>
      </w:pPr>
      <w:r>
        <w:rPr>
          <w:sz w:val="22"/>
        </w:rPr>
        <w:t>Měnit osoby uvedené v</w:t>
      </w:r>
      <w:r w:rsidR="00980E5C" w:rsidRPr="00980E5C">
        <w:rPr>
          <w:sz w:val="22"/>
        </w:rPr>
        <w:t xml:space="preserve"> </w:t>
      </w:r>
      <w:r w:rsidR="0096414C">
        <w:rPr>
          <w:sz w:val="22"/>
        </w:rPr>
        <w:t>S</w:t>
      </w:r>
      <w:r w:rsidR="00980E5C" w:rsidRPr="00980E5C">
        <w:rPr>
          <w:sz w:val="22"/>
        </w:rPr>
        <w:t>eznam</w:t>
      </w:r>
      <w:r>
        <w:rPr>
          <w:sz w:val="22"/>
        </w:rPr>
        <w:t>u</w:t>
      </w:r>
      <w:r w:rsidR="00980E5C" w:rsidRPr="00980E5C">
        <w:rPr>
          <w:sz w:val="22"/>
        </w:rPr>
        <w:t xml:space="preserve"> </w:t>
      </w:r>
      <w:r w:rsidR="0096414C">
        <w:rPr>
          <w:sz w:val="22"/>
        </w:rPr>
        <w:t>členů Projektového týmu</w:t>
      </w:r>
      <w:r w:rsidR="00980E5C" w:rsidRPr="00980E5C">
        <w:rPr>
          <w:sz w:val="22"/>
        </w:rPr>
        <w:t xml:space="preserve"> pouze po předchozím písemném souhlasu Objednatele. Nebude-li Objednatel ze závažných důvodů, které předem sdělí </w:t>
      </w:r>
      <w:r w:rsidR="00BF187F">
        <w:rPr>
          <w:sz w:val="22"/>
        </w:rPr>
        <w:t>Dodavateli</w:t>
      </w:r>
      <w:r w:rsidR="00980E5C" w:rsidRPr="00980E5C">
        <w:rPr>
          <w:sz w:val="22"/>
        </w:rPr>
        <w:t xml:space="preserve">, souhlasit se zařazením některého z pracovníků </w:t>
      </w:r>
      <w:r w:rsidR="00BF187F">
        <w:rPr>
          <w:sz w:val="22"/>
        </w:rPr>
        <w:t>Dodavatel</w:t>
      </w:r>
      <w:r w:rsidR="00980E5C" w:rsidRPr="00980E5C">
        <w:rPr>
          <w:sz w:val="22"/>
        </w:rPr>
        <w:t xml:space="preserve">e na </w:t>
      </w:r>
      <w:r w:rsidR="0096414C">
        <w:rPr>
          <w:sz w:val="22"/>
        </w:rPr>
        <w:t>S</w:t>
      </w:r>
      <w:r w:rsidR="00980E5C" w:rsidRPr="00980E5C">
        <w:rPr>
          <w:sz w:val="22"/>
        </w:rPr>
        <w:t>eznam</w:t>
      </w:r>
      <w:r w:rsidR="0096414C">
        <w:rPr>
          <w:sz w:val="22"/>
        </w:rPr>
        <w:t xml:space="preserve"> členů Projektového týmu</w:t>
      </w:r>
      <w:r w:rsidR="00980E5C" w:rsidRPr="00980E5C">
        <w:rPr>
          <w:sz w:val="22"/>
        </w:rPr>
        <w:t xml:space="preserve">, není </w:t>
      </w:r>
      <w:r w:rsidR="00BF187F">
        <w:rPr>
          <w:sz w:val="22"/>
        </w:rPr>
        <w:t>Dodavatel</w:t>
      </w:r>
      <w:r w:rsidR="00980E5C" w:rsidRPr="00980E5C">
        <w:rPr>
          <w:sz w:val="22"/>
        </w:rPr>
        <w:t xml:space="preserve"> oprávněn sem tohoto pracovníka zařadit. Objednatel se zavazuje udělení souhlasu bezdůvodně neodmítat.</w:t>
      </w:r>
    </w:p>
    <w:p w14:paraId="373D0C82" w14:textId="0E921215" w:rsidR="00980E5C" w:rsidRPr="00980E5C" w:rsidRDefault="00980E5C" w:rsidP="00E1622C">
      <w:pPr>
        <w:pStyle w:val="cpodstavecslovan2"/>
        <w:spacing w:before="120" w:line="260" w:lineRule="atLeast"/>
        <w:rPr>
          <w:sz w:val="22"/>
        </w:rPr>
      </w:pPr>
      <w:r w:rsidRPr="00980E5C">
        <w:rPr>
          <w:sz w:val="22"/>
        </w:rPr>
        <w:t xml:space="preserve">Poskytovat </w:t>
      </w:r>
      <w:r w:rsidR="00154D5A">
        <w:rPr>
          <w:sz w:val="22"/>
        </w:rPr>
        <w:t>P</w:t>
      </w:r>
      <w:r w:rsidRPr="00980E5C">
        <w:rPr>
          <w:sz w:val="22"/>
        </w:rPr>
        <w:t xml:space="preserve">lnění samostatně, svědomitě, s řádnou a odbornou péčí a potřebnými odbornými schopnostmi pro poskytování plnění, které jsou předmětem této </w:t>
      </w:r>
      <w:r w:rsidR="003F471B">
        <w:rPr>
          <w:sz w:val="22"/>
        </w:rPr>
        <w:t>S</w:t>
      </w:r>
      <w:r w:rsidRPr="00980E5C">
        <w:rPr>
          <w:sz w:val="22"/>
        </w:rPr>
        <w:t xml:space="preserve">mlouvy. Při realizaci předmětu </w:t>
      </w:r>
      <w:r w:rsidR="003F471B">
        <w:rPr>
          <w:sz w:val="22"/>
        </w:rPr>
        <w:t>S</w:t>
      </w:r>
      <w:r w:rsidRPr="00980E5C">
        <w:rPr>
          <w:sz w:val="22"/>
        </w:rPr>
        <w:t xml:space="preserve">mlouvy je </w:t>
      </w:r>
      <w:r w:rsidR="00BF187F">
        <w:rPr>
          <w:sz w:val="22"/>
        </w:rPr>
        <w:t>Dodavatel</w:t>
      </w:r>
      <w:r w:rsidRPr="00980E5C">
        <w:rPr>
          <w:sz w:val="22"/>
        </w:rPr>
        <w:t xml:space="preserve"> vázán zákony, obecně závaznými právními předpisy a taktéž ve smyslu </w:t>
      </w:r>
      <w:proofErr w:type="spellStart"/>
      <w:r w:rsidRPr="00980E5C">
        <w:rPr>
          <w:sz w:val="22"/>
        </w:rPr>
        <w:t>ust</w:t>
      </w:r>
      <w:proofErr w:type="spellEnd"/>
      <w:r w:rsidRPr="00980E5C">
        <w:rPr>
          <w:sz w:val="22"/>
        </w:rPr>
        <w:t xml:space="preserve">. § 2592 občanského zákoníku pokyny Objednatele, pokud tyto nejsou v rozporu s těmito normami nebo zájmy Objednatele. </w:t>
      </w:r>
      <w:r w:rsidR="00BF187F">
        <w:rPr>
          <w:sz w:val="22"/>
        </w:rPr>
        <w:t>Dodavatel</w:t>
      </w:r>
      <w:r w:rsidRPr="00980E5C">
        <w:rPr>
          <w:sz w:val="22"/>
        </w:rPr>
        <w:t xml:space="preserve"> je povinen při výkonu své činnosti včas písemně upozornit Objednatele na zřejmou nevhodnost jeho pokynů, jejichž následkem může vzniknout újma nebo nesoulad se zákony nebo obecně závaznými právními předpisy. Pokud Objednatel navzdory tomuto upozornění trvá na svých pokynech, </w:t>
      </w:r>
      <w:r w:rsidR="00BF187F">
        <w:rPr>
          <w:sz w:val="22"/>
        </w:rPr>
        <w:t>Dodavatel</w:t>
      </w:r>
      <w:r w:rsidRPr="00980E5C">
        <w:rPr>
          <w:sz w:val="22"/>
        </w:rPr>
        <w:t xml:space="preserve"> neodpovídá za jakoukoli újmu vzniklou v této příčinné souvislosti. </w:t>
      </w:r>
      <w:r w:rsidR="00BF187F">
        <w:rPr>
          <w:sz w:val="22"/>
        </w:rPr>
        <w:t>Dodavatel</w:t>
      </w:r>
      <w:r w:rsidRPr="00980E5C">
        <w:rPr>
          <w:sz w:val="22"/>
        </w:rPr>
        <w:t xml:space="preserve"> bude při své činnosti dbát, aby nebyla poškozena dobrá obchodní pověst Objednatele. Při poskytování plnění musí </w:t>
      </w:r>
      <w:r w:rsidR="00BF187F">
        <w:rPr>
          <w:sz w:val="22"/>
        </w:rPr>
        <w:t>Dodavatel</w:t>
      </w:r>
      <w:r w:rsidRPr="00980E5C">
        <w:rPr>
          <w:sz w:val="22"/>
        </w:rPr>
        <w:t xml:space="preserve"> vždy sledovat zájmy Objednatele.</w:t>
      </w:r>
    </w:p>
    <w:p w14:paraId="3C15A4A1" w14:textId="4F6A5676" w:rsidR="00980E5C" w:rsidRPr="00980E5C" w:rsidRDefault="00980E5C" w:rsidP="00E1622C">
      <w:pPr>
        <w:pStyle w:val="cpodstavecslovan2"/>
        <w:spacing w:before="120" w:line="260" w:lineRule="atLeast"/>
        <w:rPr>
          <w:sz w:val="22"/>
        </w:rPr>
      </w:pPr>
      <w:r w:rsidRPr="00980E5C">
        <w:rPr>
          <w:sz w:val="22"/>
        </w:rPr>
        <w:t xml:space="preserve">V případě, že v průběhu plnění závazků vznikne na straně </w:t>
      </w:r>
      <w:r w:rsidR="00BF187F">
        <w:rPr>
          <w:sz w:val="22"/>
        </w:rPr>
        <w:t>Dodavatel</w:t>
      </w:r>
      <w:r w:rsidRPr="00980E5C">
        <w:rPr>
          <w:sz w:val="22"/>
        </w:rPr>
        <w:t xml:space="preserve">e potřeba využít služeb třetí strany </w:t>
      </w:r>
      <w:r w:rsidR="00122F26">
        <w:rPr>
          <w:sz w:val="22"/>
        </w:rPr>
        <w:t>(</w:t>
      </w:r>
      <w:r w:rsidRPr="00980E5C">
        <w:rPr>
          <w:sz w:val="22"/>
        </w:rPr>
        <w:t>subdodavatele</w:t>
      </w:r>
      <w:r w:rsidR="00122F26">
        <w:rPr>
          <w:sz w:val="22"/>
        </w:rPr>
        <w:t>)</w:t>
      </w:r>
      <w:r w:rsidRPr="00980E5C">
        <w:rPr>
          <w:sz w:val="22"/>
        </w:rPr>
        <w:t xml:space="preserve">, jehož identifikační údaje </w:t>
      </w:r>
      <w:r w:rsidR="00BF187F">
        <w:rPr>
          <w:sz w:val="22"/>
        </w:rPr>
        <w:t>Dodavatel</w:t>
      </w:r>
      <w:r w:rsidRPr="00980E5C">
        <w:rPr>
          <w:sz w:val="22"/>
        </w:rPr>
        <w:t xml:space="preserve"> neuvedl v </w:t>
      </w:r>
      <w:r w:rsidR="00312814">
        <w:rPr>
          <w:sz w:val="22"/>
        </w:rPr>
        <w:t>S</w:t>
      </w:r>
      <w:r w:rsidRPr="00980E5C">
        <w:rPr>
          <w:sz w:val="22"/>
        </w:rPr>
        <w:t>eznamu subdodavatelů</w:t>
      </w:r>
      <w:r w:rsidR="00312814">
        <w:rPr>
          <w:sz w:val="22"/>
        </w:rPr>
        <w:t xml:space="preserve">, který tvoří přílohu č. </w:t>
      </w:r>
      <w:r w:rsidR="00D67BA3">
        <w:rPr>
          <w:sz w:val="22"/>
        </w:rPr>
        <w:t>9</w:t>
      </w:r>
      <w:r w:rsidR="00312814">
        <w:rPr>
          <w:sz w:val="22"/>
        </w:rPr>
        <w:t xml:space="preserve"> této Smlouvy</w:t>
      </w:r>
      <w:r w:rsidRPr="00980E5C">
        <w:rPr>
          <w:sz w:val="22"/>
        </w:rPr>
        <w:t xml:space="preserve">, je </w:t>
      </w:r>
      <w:r w:rsidR="00BF187F">
        <w:rPr>
          <w:sz w:val="22"/>
        </w:rPr>
        <w:t>Dodavatel</w:t>
      </w:r>
      <w:r w:rsidRPr="00980E5C">
        <w:rPr>
          <w:sz w:val="22"/>
        </w:rPr>
        <w:t xml:space="preserve"> oprávněn tak učinit jen po předchozím souhlasu Objednatele. Odepře-li </w:t>
      </w:r>
      <w:r w:rsidR="00BF187F">
        <w:rPr>
          <w:sz w:val="22"/>
        </w:rPr>
        <w:t>Dodavatel</w:t>
      </w:r>
      <w:r w:rsidRPr="00980E5C">
        <w:rPr>
          <w:sz w:val="22"/>
        </w:rPr>
        <w:t xml:space="preserve"> tento souhlas udělit, není </w:t>
      </w:r>
      <w:r w:rsidR="00BF187F">
        <w:rPr>
          <w:sz w:val="22"/>
        </w:rPr>
        <w:t>Dodavatel</w:t>
      </w:r>
      <w:r w:rsidRPr="00980E5C">
        <w:rPr>
          <w:sz w:val="22"/>
        </w:rPr>
        <w:t xml:space="preserve"> oprávněn využít služeb </w:t>
      </w:r>
      <w:r w:rsidR="00122F26">
        <w:rPr>
          <w:sz w:val="22"/>
        </w:rPr>
        <w:t xml:space="preserve">této </w:t>
      </w:r>
      <w:r w:rsidRPr="00980E5C">
        <w:rPr>
          <w:sz w:val="22"/>
        </w:rPr>
        <w:t xml:space="preserve">třetí strany. V případě souhlasu Objednatele a následného využití služeb třetí strany bude </w:t>
      </w:r>
      <w:r w:rsidR="00BF187F">
        <w:rPr>
          <w:sz w:val="22"/>
        </w:rPr>
        <w:t>Dodavatel</w:t>
      </w:r>
      <w:r w:rsidRPr="00980E5C">
        <w:rPr>
          <w:sz w:val="22"/>
        </w:rPr>
        <w:t xml:space="preserve"> odpovídat za </w:t>
      </w:r>
      <w:r w:rsidR="00122F26">
        <w:rPr>
          <w:sz w:val="22"/>
        </w:rPr>
        <w:t xml:space="preserve">plnění </w:t>
      </w:r>
      <w:r w:rsidRPr="00980E5C">
        <w:rPr>
          <w:sz w:val="22"/>
        </w:rPr>
        <w:t>třetí stran</w:t>
      </w:r>
      <w:r w:rsidR="00122F26">
        <w:rPr>
          <w:sz w:val="22"/>
        </w:rPr>
        <w:t>y</w:t>
      </w:r>
      <w:r w:rsidRPr="00980E5C">
        <w:rPr>
          <w:sz w:val="22"/>
        </w:rPr>
        <w:t>, jako by plnil sám, včetně odpovědnosti za způsobenou újmu.</w:t>
      </w:r>
    </w:p>
    <w:p w14:paraId="25598051" w14:textId="06CDC76C" w:rsidR="00980E5C" w:rsidRPr="00980E5C" w:rsidRDefault="00980E5C" w:rsidP="00E1622C">
      <w:pPr>
        <w:pStyle w:val="cpodstavecslovan2"/>
        <w:spacing w:before="120" w:line="260" w:lineRule="atLeast"/>
        <w:rPr>
          <w:sz w:val="22"/>
        </w:rPr>
      </w:pPr>
      <w:r w:rsidRPr="00980E5C">
        <w:rPr>
          <w:sz w:val="22"/>
        </w:rPr>
        <w:t xml:space="preserve">Vést řádně </w:t>
      </w:r>
      <w:r w:rsidR="00344EB8">
        <w:rPr>
          <w:sz w:val="22"/>
        </w:rPr>
        <w:t>denní záznam o průběhu</w:t>
      </w:r>
      <w:r w:rsidR="00344EB8" w:rsidRPr="00980E5C">
        <w:rPr>
          <w:sz w:val="22"/>
        </w:rPr>
        <w:t xml:space="preserve"> </w:t>
      </w:r>
      <w:r w:rsidRPr="00980E5C">
        <w:rPr>
          <w:sz w:val="22"/>
        </w:rPr>
        <w:t xml:space="preserve">realizace </w:t>
      </w:r>
      <w:r w:rsidR="00122F26">
        <w:rPr>
          <w:sz w:val="22"/>
        </w:rPr>
        <w:t>Plnění</w:t>
      </w:r>
      <w:r w:rsidRPr="00980E5C">
        <w:rPr>
          <w:sz w:val="22"/>
        </w:rPr>
        <w:t xml:space="preserve">, ve kterých bude zaznamenávat postup plnění předmětu </w:t>
      </w:r>
      <w:r w:rsidR="003F471B">
        <w:rPr>
          <w:sz w:val="22"/>
        </w:rPr>
        <w:t>S</w:t>
      </w:r>
      <w:r w:rsidRPr="00980E5C">
        <w:rPr>
          <w:sz w:val="22"/>
        </w:rPr>
        <w:t xml:space="preserve">mlouvy, a spolupracovat s Odpovědnými pracovníky Objednatele, kteří budou oprávněni při postupu prací podle příslušné Objednávky spolupracovat, popřípadě tento postup kontrolovat. </w:t>
      </w:r>
      <w:r w:rsidR="00BF187F">
        <w:rPr>
          <w:sz w:val="22"/>
        </w:rPr>
        <w:t>Dodavatel</w:t>
      </w:r>
      <w:r w:rsidRPr="00980E5C">
        <w:rPr>
          <w:sz w:val="22"/>
        </w:rPr>
        <w:t xml:space="preserve"> se zavazuje pověřit plněním předmětu </w:t>
      </w:r>
      <w:r w:rsidR="003F471B">
        <w:rPr>
          <w:sz w:val="22"/>
        </w:rPr>
        <w:t>S</w:t>
      </w:r>
      <w:r w:rsidRPr="00980E5C">
        <w:rPr>
          <w:sz w:val="22"/>
        </w:rPr>
        <w:t xml:space="preserve">mlouvy pouze ty své pracovníky, kteří k tomu mají dostatečnou odbornou způsobilost. </w:t>
      </w:r>
    </w:p>
    <w:p w14:paraId="759C765E" w14:textId="187F5936" w:rsidR="00980E5C" w:rsidRPr="00980E5C" w:rsidRDefault="00980E5C" w:rsidP="00E1622C">
      <w:pPr>
        <w:pStyle w:val="cpodstavecslovan2"/>
        <w:spacing w:before="120" w:line="260" w:lineRule="atLeast"/>
        <w:rPr>
          <w:sz w:val="22"/>
        </w:rPr>
      </w:pPr>
      <w:r w:rsidRPr="00980E5C">
        <w:rPr>
          <w:sz w:val="22"/>
        </w:rPr>
        <w:t xml:space="preserve">Zajistit </w:t>
      </w:r>
      <w:r w:rsidR="00312814">
        <w:rPr>
          <w:sz w:val="22"/>
        </w:rPr>
        <w:t>zastupitelnost</w:t>
      </w:r>
      <w:r w:rsidR="00312814" w:rsidRPr="00980E5C">
        <w:rPr>
          <w:sz w:val="22"/>
        </w:rPr>
        <w:t xml:space="preserve"> </w:t>
      </w:r>
      <w:r w:rsidRPr="00980E5C">
        <w:rPr>
          <w:sz w:val="22"/>
        </w:rPr>
        <w:t xml:space="preserve">svých pracovníků v projektovém týmu v průběhu plnění předmětu </w:t>
      </w:r>
      <w:r w:rsidR="003F471B">
        <w:rPr>
          <w:sz w:val="22"/>
        </w:rPr>
        <w:t>S</w:t>
      </w:r>
      <w:r w:rsidRPr="00980E5C">
        <w:rPr>
          <w:sz w:val="22"/>
        </w:rPr>
        <w:t xml:space="preserve">mlouvy a zejména určit osoby odpovědné za plnění předmětu </w:t>
      </w:r>
      <w:r w:rsidR="003F471B">
        <w:rPr>
          <w:sz w:val="22"/>
        </w:rPr>
        <w:t>S</w:t>
      </w:r>
      <w:r w:rsidRPr="00980E5C">
        <w:rPr>
          <w:sz w:val="22"/>
        </w:rPr>
        <w:t xml:space="preserve">mlouvy. Bude-li ze závažných důvodů vzniklých na straně </w:t>
      </w:r>
      <w:r w:rsidR="00BF187F">
        <w:rPr>
          <w:sz w:val="22"/>
        </w:rPr>
        <w:t>Dodavatel</w:t>
      </w:r>
      <w:r w:rsidRPr="00980E5C">
        <w:rPr>
          <w:sz w:val="22"/>
        </w:rPr>
        <w:t xml:space="preserve">e nutné nahradit kteréhokoliv člena </w:t>
      </w:r>
      <w:r w:rsidR="001E0A81">
        <w:rPr>
          <w:sz w:val="22"/>
        </w:rPr>
        <w:t>P</w:t>
      </w:r>
      <w:r w:rsidRPr="00980E5C">
        <w:rPr>
          <w:sz w:val="22"/>
        </w:rPr>
        <w:t xml:space="preserve">rojektového týmu, bude po předchozím projednání s Objednatelem nahrazen novým členem </w:t>
      </w:r>
      <w:r w:rsidR="001E0A81">
        <w:rPr>
          <w:sz w:val="22"/>
        </w:rPr>
        <w:t xml:space="preserve">Projektového </w:t>
      </w:r>
      <w:r w:rsidRPr="00980E5C">
        <w:rPr>
          <w:sz w:val="22"/>
        </w:rPr>
        <w:t xml:space="preserve">týmu s odpovídající nebo vyšší kvalifikací, a to do pěti pracovních dní od oznámení důvodů pro nahrazení Objednateli. </w:t>
      </w:r>
      <w:r w:rsidR="001E0A81">
        <w:rPr>
          <w:sz w:val="22"/>
        </w:rPr>
        <w:t xml:space="preserve">Po schválené změně v Projektovém týmu zašle Dodavatel Objednateli </w:t>
      </w:r>
      <w:r w:rsidR="001E0A81">
        <w:rPr>
          <w:sz w:val="22"/>
        </w:rPr>
        <w:lastRenderedPageBreak/>
        <w:t xml:space="preserve">upravenou přílohu č. </w:t>
      </w:r>
      <w:r w:rsidR="00D67BA3">
        <w:rPr>
          <w:sz w:val="22"/>
        </w:rPr>
        <w:t>10</w:t>
      </w:r>
      <w:r w:rsidR="001E0A81">
        <w:rPr>
          <w:sz w:val="22"/>
        </w:rPr>
        <w:t xml:space="preserve"> Smlouvy; změna v Projektovém týmu se nepovažuje za změnu Smlouvy a nevyžaduje vyhotovení dodatku ke Smlouvě.</w:t>
      </w:r>
    </w:p>
    <w:p w14:paraId="0E75F747" w14:textId="30A87C6D" w:rsidR="00980E5C" w:rsidRPr="00980E5C" w:rsidRDefault="00980E5C" w:rsidP="00E1622C">
      <w:pPr>
        <w:pStyle w:val="cpodstavecslovan2"/>
        <w:spacing w:before="120" w:line="260" w:lineRule="atLeast"/>
        <w:rPr>
          <w:sz w:val="22"/>
        </w:rPr>
      </w:pPr>
      <w:r w:rsidRPr="00980E5C">
        <w:rPr>
          <w:sz w:val="22"/>
        </w:rPr>
        <w:t xml:space="preserve">Při plnění předmětu této </w:t>
      </w:r>
      <w:r w:rsidR="003F471B">
        <w:rPr>
          <w:sz w:val="22"/>
        </w:rPr>
        <w:t>S</w:t>
      </w:r>
      <w:r w:rsidRPr="00980E5C">
        <w:rPr>
          <w:sz w:val="22"/>
        </w:rPr>
        <w:t>mlouvy brát na zřetel provozní potřeby Objednatele, postupovat podle pravidel obvyklých pro zpracování dat</w:t>
      </w:r>
      <w:r w:rsidR="00904D8C">
        <w:rPr>
          <w:sz w:val="22"/>
        </w:rPr>
        <w:t>, při integraci na systémy Objednatele dodržovat navrženou architekturu Objednatele</w:t>
      </w:r>
      <w:r w:rsidRPr="00980E5C">
        <w:rPr>
          <w:sz w:val="22"/>
        </w:rPr>
        <w:t xml:space="preserve"> a v úzké součinnosti s Objednatelem provádět jednotlivá plnění této </w:t>
      </w:r>
      <w:r w:rsidR="003F471B">
        <w:rPr>
          <w:sz w:val="22"/>
        </w:rPr>
        <w:t>S</w:t>
      </w:r>
      <w:r w:rsidRPr="00980E5C">
        <w:rPr>
          <w:sz w:val="22"/>
        </w:rPr>
        <w:t>mlouvy.</w:t>
      </w:r>
    </w:p>
    <w:p w14:paraId="5E9C0D79" w14:textId="4ABA23E9" w:rsidR="00980E5C" w:rsidRPr="00980E5C" w:rsidRDefault="00980E5C" w:rsidP="00E1622C">
      <w:pPr>
        <w:pStyle w:val="cpodstavecslovan2"/>
        <w:spacing w:before="120" w:line="260" w:lineRule="atLeast"/>
        <w:rPr>
          <w:sz w:val="22"/>
        </w:rPr>
      </w:pPr>
      <w:r w:rsidRPr="00980E5C">
        <w:rPr>
          <w:sz w:val="22"/>
        </w:rPr>
        <w:t xml:space="preserve">Informovat bezodkladně Objednatele o jakýchkoliv zjištěných překážkách plnění, byť by za ně </w:t>
      </w:r>
      <w:r w:rsidR="00BF187F">
        <w:rPr>
          <w:sz w:val="22"/>
        </w:rPr>
        <w:t>Dodavatel</w:t>
      </w:r>
      <w:r w:rsidRPr="00980E5C">
        <w:rPr>
          <w:sz w:val="22"/>
        </w:rPr>
        <w:t xml:space="preserve"> neodpovídal, o vznesených požadavcích orgánů státního dozoru a o uplatněných nárocích třetích osob, které by mohly plnění této </w:t>
      </w:r>
      <w:r w:rsidR="003F471B">
        <w:rPr>
          <w:sz w:val="22"/>
        </w:rPr>
        <w:t>S</w:t>
      </w:r>
      <w:r w:rsidRPr="00980E5C">
        <w:rPr>
          <w:sz w:val="22"/>
        </w:rPr>
        <w:t>mlouvy ovlivnit.</w:t>
      </w:r>
    </w:p>
    <w:p w14:paraId="23BDBB04" w14:textId="720D058D" w:rsidR="00980E5C" w:rsidRPr="00980E5C" w:rsidRDefault="00980E5C" w:rsidP="00E1622C">
      <w:pPr>
        <w:pStyle w:val="cpodstavecslovan2"/>
        <w:spacing w:before="120" w:line="260" w:lineRule="atLeast"/>
        <w:rPr>
          <w:sz w:val="22"/>
        </w:rPr>
      </w:pPr>
      <w:r w:rsidRPr="00980E5C">
        <w:rPr>
          <w:sz w:val="22"/>
        </w:rPr>
        <w:t>I bez pokynů Objednatele provést nutné úkony, které</w:t>
      </w:r>
      <w:r w:rsidR="00D30540">
        <w:rPr>
          <w:sz w:val="22"/>
        </w:rPr>
        <w:t>,</w:t>
      </w:r>
      <w:r w:rsidRPr="00980E5C">
        <w:rPr>
          <w:sz w:val="22"/>
        </w:rPr>
        <w:t xml:space="preserve"> ač nejsou předmětem této </w:t>
      </w:r>
      <w:r w:rsidR="003F471B">
        <w:rPr>
          <w:sz w:val="22"/>
        </w:rPr>
        <w:t>S</w:t>
      </w:r>
      <w:r w:rsidRPr="00980E5C">
        <w:rPr>
          <w:sz w:val="22"/>
        </w:rPr>
        <w:t xml:space="preserve">mlouvy, budou </w:t>
      </w:r>
      <w:r w:rsidR="00D30540">
        <w:rPr>
          <w:sz w:val="22"/>
        </w:rPr>
        <w:t>v důsledku</w:t>
      </w:r>
      <w:r w:rsidRPr="00980E5C">
        <w:rPr>
          <w:sz w:val="22"/>
        </w:rPr>
        <w:t xml:space="preserve"> nepředvídan</w:t>
      </w:r>
      <w:r w:rsidR="00D30540">
        <w:rPr>
          <w:sz w:val="22"/>
        </w:rPr>
        <w:t>ých</w:t>
      </w:r>
      <w:r w:rsidRPr="00980E5C">
        <w:rPr>
          <w:sz w:val="22"/>
        </w:rPr>
        <w:t xml:space="preserve"> okolnost</w:t>
      </w:r>
      <w:r w:rsidR="00D30540">
        <w:rPr>
          <w:sz w:val="22"/>
        </w:rPr>
        <w:t>í</w:t>
      </w:r>
      <w:r w:rsidRPr="00980E5C">
        <w:rPr>
          <w:sz w:val="22"/>
        </w:rPr>
        <w:t xml:space="preserve"> pro splnění </w:t>
      </w:r>
      <w:r w:rsidR="003F471B">
        <w:rPr>
          <w:sz w:val="22"/>
        </w:rPr>
        <w:t>S</w:t>
      </w:r>
      <w:r w:rsidRPr="00980E5C">
        <w:rPr>
          <w:sz w:val="22"/>
        </w:rPr>
        <w:t xml:space="preserve">mlouvy nezbytné nebo </w:t>
      </w:r>
      <w:r w:rsidR="00D30540">
        <w:rPr>
          <w:sz w:val="22"/>
        </w:rPr>
        <w:t xml:space="preserve">budou </w:t>
      </w:r>
      <w:r w:rsidRPr="00980E5C">
        <w:rPr>
          <w:sz w:val="22"/>
        </w:rPr>
        <w:t xml:space="preserve">nezbytné pro zamezení vzniku újmy; v takovém případě má </w:t>
      </w:r>
      <w:r w:rsidR="00BF187F">
        <w:rPr>
          <w:sz w:val="22"/>
        </w:rPr>
        <w:t>Dodavatel</w:t>
      </w:r>
      <w:r w:rsidRPr="00980E5C">
        <w:rPr>
          <w:sz w:val="22"/>
        </w:rPr>
        <w:t xml:space="preserve"> právo na úhradu nezbytných nákladů podle zásad stanovených v občanském zákoníku pro nepřikázané jednatelství.</w:t>
      </w:r>
    </w:p>
    <w:p w14:paraId="40BC5D0C" w14:textId="5B32C466" w:rsidR="00980E5C" w:rsidRPr="00980E5C" w:rsidRDefault="00980E5C" w:rsidP="00E1622C">
      <w:pPr>
        <w:pStyle w:val="cpodstavecslovan2"/>
        <w:spacing w:before="120" w:line="260" w:lineRule="atLeast"/>
        <w:rPr>
          <w:sz w:val="22"/>
        </w:rPr>
      </w:pPr>
      <w:r w:rsidRPr="00980E5C">
        <w:rPr>
          <w:sz w:val="22"/>
        </w:rPr>
        <w:t xml:space="preserve">V prostorách, v nichž se budou pracovníci </w:t>
      </w:r>
      <w:r w:rsidR="00BF187F">
        <w:rPr>
          <w:sz w:val="22"/>
        </w:rPr>
        <w:t>Dodavatel</w:t>
      </w:r>
      <w:r w:rsidRPr="00980E5C">
        <w:rPr>
          <w:sz w:val="22"/>
        </w:rPr>
        <w:t xml:space="preserve">e v souvislosti s plněním předmětu této </w:t>
      </w:r>
      <w:r w:rsidR="003F471B">
        <w:rPr>
          <w:sz w:val="22"/>
        </w:rPr>
        <w:t>S</w:t>
      </w:r>
      <w:r w:rsidRPr="00980E5C">
        <w:rPr>
          <w:sz w:val="22"/>
        </w:rPr>
        <w:t>mlouvy pohybovat, udržovat čistotu a pořádek a dodržovat všechna opatření, s nimiž jej Objednatel prokazatel</w:t>
      </w:r>
      <w:r w:rsidR="00CD6E10">
        <w:rPr>
          <w:sz w:val="22"/>
        </w:rPr>
        <w:t xml:space="preserve">ně seznámil v souladu s </w:t>
      </w:r>
      <w:r w:rsidR="009C0EFF">
        <w:rPr>
          <w:sz w:val="22"/>
        </w:rPr>
        <w:t>odst</w:t>
      </w:r>
      <w:r w:rsidR="00CD6E10">
        <w:rPr>
          <w:sz w:val="22"/>
        </w:rPr>
        <w:t>. 5</w:t>
      </w:r>
      <w:r w:rsidRPr="00980E5C">
        <w:rPr>
          <w:sz w:val="22"/>
        </w:rPr>
        <w:t xml:space="preserve">.1.5 této </w:t>
      </w:r>
      <w:r w:rsidR="009C0EFF">
        <w:rPr>
          <w:sz w:val="22"/>
        </w:rPr>
        <w:t>S</w:t>
      </w:r>
      <w:r w:rsidRPr="00980E5C">
        <w:rPr>
          <w:sz w:val="22"/>
        </w:rPr>
        <w:t>mlouvy.</w:t>
      </w:r>
    </w:p>
    <w:p w14:paraId="154A71F9" w14:textId="77777777" w:rsidR="00980E5C" w:rsidRPr="00980E5C" w:rsidRDefault="00980E5C" w:rsidP="00E1622C">
      <w:pPr>
        <w:pStyle w:val="cpodstavecslovan2"/>
        <w:spacing w:before="120" w:line="260" w:lineRule="atLeast"/>
        <w:rPr>
          <w:sz w:val="22"/>
        </w:rPr>
      </w:pPr>
      <w:r w:rsidRPr="00980E5C">
        <w:rPr>
          <w:sz w:val="22"/>
        </w:rPr>
        <w:t>Činit všechna potřebná opatření k tomu, aby jeho činností nedošlo ke škodám na majetku Objednatele, jeho zaměstnanců nebo třetích stran, anebo k poškození zdraví zaměstnanců Objednatele nebo třetích osob, jimž by Objednatel za takto způsobenou škodu odpovídal.</w:t>
      </w:r>
    </w:p>
    <w:p w14:paraId="6403246A" w14:textId="77777777" w:rsidR="00980E5C" w:rsidRPr="00980E5C" w:rsidRDefault="00980E5C" w:rsidP="00E1622C">
      <w:pPr>
        <w:pStyle w:val="cpodstavecslovan2"/>
        <w:spacing w:before="120" w:line="260" w:lineRule="atLeast"/>
        <w:rPr>
          <w:sz w:val="22"/>
        </w:rPr>
      </w:pPr>
      <w:r w:rsidRPr="00980E5C">
        <w:rPr>
          <w:sz w:val="22"/>
        </w:rPr>
        <w:t xml:space="preserve">V případě, že činností </w:t>
      </w:r>
      <w:r w:rsidR="00BF187F">
        <w:rPr>
          <w:sz w:val="22"/>
        </w:rPr>
        <w:t>Dodavatel</w:t>
      </w:r>
      <w:r w:rsidRPr="00980E5C">
        <w:rPr>
          <w:sz w:val="22"/>
        </w:rPr>
        <w:t xml:space="preserve">e vznikne Objednateli nemajetková újma, je </w:t>
      </w:r>
      <w:r w:rsidR="00BF187F">
        <w:rPr>
          <w:sz w:val="22"/>
        </w:rPr>
        <w:t>Dodavatel</w:t>
      </w:r>
      <w:r w:rsidRPr="00980E5C">
        <w:rPr>
          <w:sz w:val="22"/>
        </w:rPr>
        <w:t xml:space="preserve"> povinen ji odčinit.</w:t>
      </w:r>
    </w:p>
    <w:p w14:paraId="6798D0DF" w14:textId="30655548" w:rsidR="00980E5C" w:rsidRPr="00980E5C" w:rsidRDefault="00980E5C" w:rsidP="00E1622C">
      <w:pPr>
        <w:pStyle w:val="cpodstavecslovan2"/>
        <w:spacing w:before="120" w:line="260" w:lineRule="atLeast"/>
        <w:rPr>
          <w:sz w:val="22"/>
        </w:rPr>
      </w:pPr>
      <w:r w:rsidRPr="00980E5C">
        <w:rPr>
          <w:sz w:val="22"/>
        </w:rPr>
        <w:t xml:space="preserve">Pro realizaci </w:t>
      </w:r>
      <w:r w:rsidR="00D30540">
        <w:rPr>
          <w:sz w:val="22"/>
        </w:rPr>
        <w:t>Plnění</w:t>
      </w:r>
      <w:r w:rsidRPr="00980E5C">
        <w:rPr>
          <w:sz w:val="22"/>
        </w:rPr>
        <w:t xml:space="preserve"> neužívat zaměstnance Objednatele ani s nimi v této souvislosti neuzavírat jakýkoliv právní vztah s výjimkou požadované součinnosti, není-li v této </w:t>
      </w:r>
      <w:r w:rsidR="003F471B">
        <w:rPr>
          <w:sz w:val="22"/>
        </w:rPr>
        <w:t>S</w:t>
      </w:r>
      <w:r w:rsidRPr="00980E5C">
        <w:rPr>
          <w:sz w:val="22"/>
        </w:rPr>
        <w:t>mlouvě stanoveno jinak.</w:t>
      </w:r>
    </w:p>
    <w:p w14:paraId="6C91D719" w14:textId="3A857B55" w:rsidR="00980E5C" w:rsidRPr="00980E5C" w:rsidRDefault="00980E5C" w:rsidP="00E1622C">
      <w:pPr>
        <w:pStyle w:val="cpodstavecslovan2"/>
        <w:spacing w:before="120" w:line="260" w:lineRule="atLeast"/>
        <w:rPr>
          <w:sz w:val="22"/>
        </w:rPr>
      </w:pPr>
      <w:r w:rsidRPr="00980E5C">
        <w:rPr>
          <w:sz w:val="22"/>
        </w:rPr>
        <w:t xml:space="preserve">Nepoužít ve svých dokumentech jakýkoliv odkaz na obchodní jméno podniku Objednatele nebo jakýkoliv jiný odkaz, který by mohl byť i nepřímo vést k identifikaci Objednatele, bez předchozího písemného souhlasu Objednatele. Tento závazek se nevztahuje na skutečnosti, při nichž </w:t>
      </w:r>
      <w:r w:rsidR="00BF187F">
        <w:rPr>
          <w:sz w:val="22"/>
        </w:rPr>
        <w:t>Dodavatel</w:t>
      </w:r>
      <w:r w:rsidRPr="00980E5C">
        <w:rPr>
          <w:sz w:val="22"/>
        </w:rPr>
        <w:t xml:space="preserve"> čerpá z veřejně dostupných zdrojů informací, a které nemají přímou souvislost s předmětem této </w:t>
      </w:r>
      <w:r w:rsidR="003F471B">
        <w:rPr>
          <w:sz w:val="22"/>
        </w:rPr>
        <w:t>S</w:t>
      </w:r>
      <w:r w:rsidRPr="00980E5C">
        <w:rPr>
          <w:sz w:val="22"/>
        </w:rPr>
        <w:t>mlouvy.</w:t>
      </w:r>
    </w:p>
    <w:p w14:paraId="31F5BCFD" w14:textId="2DD92CFE" w:rsidR="00980E5C" w:rsidRPr="00980E5C" w:rsidRDefault="00980E5C" w:rsidP="00E1622C">
      <w:pPr>
        <w:pStyle w:val="cpodstavecslovan2"/>
        <w:spacing w:before="120" w:line="260" w:lineRule="atLeast"/>
        <w:rPr>
          <w:sz w:val="22"/>
        </w:rPr>
      </w:pPr>
      <w:r w:rsidRPr="00980E5C">
        <w:rPr>
          <w:sz w:val="22"/>
        </w:rPr>
        <w:t xml:space="preserve">Nepostoupit ani nepřevést jakákoliv svá práva či povinnosti vyplývající z této </w:t>
      </w:r>
      <w:r w:rsidR="003F471B">
        <w:rPr>
          <w:sz w:val="22"/>
        </w:rPr>
        <w:t>S</w:t>
      </w:r>
      <w:r w:rsidRPr="00980E5C">
        <w:rPr>
          <w:sz w:val="22"/>
        </w:rPr>
        <w:t>mlouvy bez předchozího písemného souhlasu Objednatele.</w:t>
      </w:r>
    </w:p>
    <w:p w14:paraId="3B6006C2" w14:textId="77777777" w:rsidR="00980E5C" w:rsidRPr="00980E5C" w:rsidRDefault="002175CC" w:rsidP="0040715C">
      <w:pPr>
        <w:pStyle w:val="cplnekslovan"/>
      </w:pPr>
      <w:r w:rsidRPr="002175CC">
        <w:t xml:space="preserve">Předání a převzetí </w:t>
      </w:r>
      <w:r w:rsidR="00C73E28">
        <w:t>Služby</w:t>
      </w:r>
      <w:r w:rsidRPr="002175CC">
        <w:t xml:space="preserve"> a rozvoje SW modulů a Akceptační procedura</w:t>
      </w:r>
    </w:p>
    <w:p w14:paraId="6DF019F0" w14:textId="1438CB1E" w:rsidR="002175CC" w:rsidRPr="002175CC" w:rsidRDefault="0090162C" w:rsidP="0040715C">
      <w:pPr>
        <w:pStyle w:val="cpodstavecslovan1"/>
      </w:pPr>
      <w:r>
        <w:t>Plnění</w:t>
      </w:r>
      <w:r w:rsidRPr="002175CC">
        <w:t xml:space="preserve"> </w:t>
      </w:r>
      <w:r w:rsidR="002175CC" w:rsidRPr="002175CC">
        <w:t xml:space="preserve">včetně následného rozvoje SW modulů bude vždy </w:t>
      </w:r>
      <w:r w:rsidR="00BF187F">
        <w:t>Dodavatel</w:t>
      </w:r>
      <w:r w:rsidR="002175CC" w:rsidRPr="002175CC">
        <w:t>em poskytnuto k Akceptaci Objednateli nejpozději do doby uvedené v příslušné Objednávce. Ustanovení §</w:t>
      </w:r>
      <w:r w:rsidR="00751501">
        <w:t> </w:t>
      </w:r>
      <w:r w:rsidR="002175CC" w:rsidRPr="002175CC">
        <w:t>2590 odst. 2 občanského zákoníku se neužije. Objednatel je povinen bez zbytečného odkladu zahájit Akceptační testy</w:t>
      </w:r>
      <w:r>
        <w:t xml:space="preserve"> Služeb</w:t>
      </w:r>
      <w:r w:rsidR="002175CC" w:rsidRPr="002175CC">
        <w:t>, a v případě, že tyto ukonč</w:t>
      </w:r>
      <w:r w:rsidR="00CD6E10">
        <w:t xml:space="preserve">í podle </w:t>
      </w:r>
      <w:r w:rsidR="009C0EFF">
        <w:t>odst</w:t>
      </w:r>
      <w:r w:rsidR="00CD6E10">
        <w:t>. 6</w:t>
      </w:r>
      <w:r w:rsidR="002175CC" w:rsidRPr="002175CC">
        <w:t xml:space="preserve">.6 </w:t>
      </w:r>
      <w:r w:rsidR="009C0EFF">
        <w:t xml:space="preserve">Smlouvy </w:t>
      </w:r>
      <w:r w:rsidR="002175CC" w:rsidRPr="002175CC">
        <w:t>s výsledkem „</w:t>
      </w:r>
      <w:r w:rsidR="00C73E28">
        <w:t>Služba</w:t>
      </w:r>
      <w:r w:rsidR="002175CC" w:rsidRPr="002175CC">
        <w:t xml:space="preserve"> vyhovuje“, je povinen </w:t>
      </w:r>
      <w:r w:rsidR="00C73E28">
        <w:t>Služb</w:t>
      </w:r>
      <w:r>
        <w:t>u</w:t>
      </w:r>
      <w:r w:rsidR="002175CC" w:rsidRPr="002175CC">
        <w:t xml:space="preserve"> převzít. K převzetí </w:t>
      </w:r>
      <w:r w:rsidR="00C73E28">
        <w:t>Služby</w:t>
      </w:r>
      <w:r w:rsidR="002175CC" w:rsidRPr="002175CC">
        <w:t xml:space="preserve"> dojde podpisem „Protokolu o předání a převzetí“ (Akceptační protokol) </w:t>
      </w:r>
      <w:r w:rsidR="00C73E28">
        <w:t>Služby</w:t>
      </w:r>
      <w:r w:rsidR="002175CC" w:rsidRPr="002175CC">
        <w:t xml:space="preserve"> Odpovědnými pracovníky (nebo jejich zástupci) obou smluvních stran. </w:t>
      </w:r>
    </w:p>
    <w:p w14:paraId="2F2007BF" w14:textId="7C20E6C3" w:rsidR="002175CC" w:rsidRPr="002175CC" w:rsidRDefault="00E701D5" w:rsidP="0040715C">
      <w:pPr>
        <w:pStyle w:val="cpodstavecslovan1"/>
      </w:pPr>
      <w:r>
        <w:t>Objednatel je povinen dokončit Akceptační testy nejpozději do deseti pracovních dnů od</w:t>
      </w:r>
      <w:r w:rsidRPr="002175CC">
        <w:t xml:space="preserve"> termínu </w:t>
      </w:r>
      <w:r>
        <w:t xml:space="preserve">plnění </w:t>
      </w:r>
      <w:r w:rsidRPr="002175CC">
        <w:t>určené</w:t>
      </w:r>
      <w:r>
        <w:t>ho</w:t>
      </w:r>
      <w:r w:rsidRPr="002175CC">
        <w:t xml:space="preserve"> v příslušné Objednávce</w:t>
      </w:r>
      <w:r>
        <w:t xml:space="preserve"> </w:t>
      </w:r>
      <w:r w:rsidRPr="002175CC">
        <w:t xml:space="preserve">dle </w:t>
      </w:r>
      <w:r>
        <w:t>odst</w:t>
      </w:r>
      <w:r w:rsidRPr="002175CC">
        <w:t xml:space="preserve">. </w:t>
      </w:r>
      <w:r>
        <w:t>2.2 Smlouvy.</w:t>
      </w:r>
      <w:r w:rsidRPr="002175CC">
        <w:t xml:space="preserve"> </w:t>
      </w:r>
      <w:r w:rsidR="002175CC" w:rsidRPr="002175CC">
        <w:t xml:space="preserve">Pokud Akceptační </w:t>
      </w:r>
      <w:r w:rsidR="002175CC" w:rsidRPr="002175CC">
        <w:lastRenderedPageBreak/>
        <w:t xml:space="preserve">testy </w:t>
      </w:r>
      <w:r w:rsidR="00C73E28">
        <w:t>Služby</w:t>
      </w:r>
      <w:r w:rsidR="00CD6E10">
        <w:t xml:space="preserve"> neukončí Objednatel podle </w:t>
      </w:r>
      <w:r w:rsidR="009C0EFF">
        <w:t>odst</w:t>
      </w:r>
      <w:r w:rsidR="00CD6E10">
        <w:t>. 6</w:t>
      </w:r>
      <w:r w:rsidR="002175CC" w:rsidRPr="002175CC">
        <w:t>.6</w:t>
      </w:r>
      <w:r w:rsidR="009C0EFF">
        <w:t xml:space="preserve"> Smlouvy</w:t>
      </w:r>
      <w:r w:rsidR="002175CC" w:rsidRPr="002175CC">
        <w:t xml:space="preserve"> s výsledkem „</w:t>
      </w:r>
      <w:r w:rsidR="00C73E28">
        <w:t>Služba</w:t>
      </w:r>
      <w:r w:rsidR="002175CC" w:rsidRPr="002175CC">
        <w:t xml:space="preserve"> vyhovuje“, ocitá se </w:t>
      </w:r>
      <w:r w:rsidR="00BF187F">
        <w:t>Dodavatel</w:t>
      </w:r>
      <w:r w:rsidR="002175CC" w:rsidRPr="002175CC">
        <w:t xml:space="preserve"> v prodlení s plněním </w:t>
      </w:r>
      <w:r w:rsidR="00C73E28">
        <w:t>Služby</w:t>
      </w:r>
      <w:r w:rsidR="002175CC" w:rsidRPr="002175CC">
        <w:t xml:space="preserve">. </w:t>
      </w:r>
      <w:r w:rsidR="00A91BA7" w:rsidRPr="00EB0786">
        <w:rPr>
          <w:rFonts w:eastAsia="Calibri"/>
          <w:lang w:eastAsia="en-US"/>
        </w:rPr>
        <w:t xml:space="preserve">Testy budou připraveny Objednatelem s pomocí </w:t>
      </w:r>
      <w:r w:rsidR="00A91BA7">
        <w:rPr>
          <w:rFonts w:eastAsia="Calibri"/>
          <w:lang w:eastAsia="en-US"/>
        </w:rPr>
        <w:t>Dodavatele</w:t>
      </w:r>
      <w:r w:rsidR="00A91BA7" w:rsidRPr="00EB0786">
        <w:rPr>
          <w:rFonts w:eastAsia="Calibri"/>
          <w:lang w:eastAsia="en-US"/>
        </w:rPr>
        <w:t xml:space="preserve"> tak, aby Objednatel mohl provést test bez detailní znalosti aplikace. O průběhu Akceptačního t</w:t>
      </w:r>
      <w:r w:rsidR="00A91BA7">
        <w:rPr>
          <w:rFonts w:eastAsia="Calibri"/>
          <w:lang w:eastAsia="en-US"/>
        </w:rPr>
        <w:t>estu se pořizuje zápis dle odst. 6</w:t>
      </w:r>
      <w:r w:rsidR="00A91BA7" w:rsidRPr="00EB0786">
        <w:rPr>
          <w:rFonts w:eastAsia="Calibri"/>
          <w:lang w:eastAsia="en-US"/>
        </w:rPr>
        <w:t xml:space="preserve">.6 této </w:t>
      </w:r>
      <w:r w:rsidR="00A91BA7">
        <w:rPr>
          <w:rFonts w:eastAsia="Calibri"/>
          <w:lang w:eastAsia="en-US"/>
        </w:rPr>
        <w:t>S</w:t>
      </w:r>
      <w:r w:rsidR="00A91BA7" w:rsidRPr="00EB0786">
        <w:rPr>
          <w:rFonts w:eastAsia="Calibri"/>
          <w:lang w:eastAsia="en-US"/>
        </w:rPr>
        <w:t>mlouvy</w:t>
      </w:r>
      <w:r w:rsidR="0090162C">
        <w:rPr>
          <w:rFonts w:eastAsia="Calibri"/>
          <w:lang w:eastAsia="en-US"/>
        </w:rPr>
        <w:t>.</w:t>
      </w:r>
    </w:p>
    <w:p w14:paraId="7AD5F217" w14:textId="586581EA" w:rsidR="002175CC" w:rsidRPr="002175CC" w:rsidRDefault="00BF187F" w:rsidP="0040715C">
      <w:pPr>
        <w:pStyle w:val="cpodstavecslovan1"/>
      </w:pPr>
      <w:r>
        <w:t>Dodavatel</w:t>
      </w:r>
      <w:r w:rsidR="002175CC" w:rsidRPr="002175CC">
        <w:t xml:space="preserve"> je povinen </w:t>
      </w:r>
      <w:r w:rsidR="00CD6E10">
        <w:t>Službu</w:t>
      </w:r>
      <w:r w:rsidR="002175CC" w:rsidRPr="002175CC">
        <w:t xml:space="preserve">/SW rozvoj poskytnout Objednateli k Akceptačním testům protokolárně nejpozději v termínu stanoveném v příslušné Objednávce dle </w:t>
      </w:r>
      <w:r w:rsidR="009C0EFF">
        <w:t>odst</w:t>
      </w:r>
      <w:r w:rsidR="002175CC" w:rsidRPr="002175CC">
        <w:t xml:space="preserve">. </w:t>
      </w:r>
      <w:r w:rsidR="00312814">
        <w:t>2.2</w:t>
      </w:r>
      <w:r w:rsidR="009C0EFF">
        <w:t xml:space="preserve"> Smlouvy</w:t>
      </w:r>
      <w:r w:rsidR="00CD6E10">
        <w:t>, přičemž součástí předávané</w:t>
      </w:r>
      <w:r w:rsidR="002175CC" w:rsidRPr="002175CC">
        <w:t xml:space="preserve"> </w:t>
      </w:r>
      <w:r w:rsidR="00C73E28">
        <w:t>Služby</w:t>
      </w:r>
      <w:r w:rsidR="002175CC" w:rsidRPr="002175CC">
        <w:t>/SW rozvoje bude:</w:t>
      </w:r>
    </w:p>
    <w:p w14:paraId="7CB55609" w14:textId="4935CAD8" w:rsidR="002175CC" w:rsidRPr="002175CC" w:rsidRDefault="002175CC" w:rsidP="00D67BA3">
      <w:pPr>
        <w:widowControl w:val="0"/>
        <w:numPr>
          <w:ilvl w:val="0"/>
          <w:numId w:val="3"/>
        </w:numPr>
        <w:spacing w:before="120" w:after="0" w:line="240" w:lineRule="auto"/>
        <w:rPr>
          <w:sz w:val="22"/>
          <w:szCs w:val="20"/>
        </w:rPr>
      </w:pPr>
      <w:r w:rsidRPr="002175CC">
        <w:rPr>
          <w:sz w:val="22"/>
          <w:szCs w:val="20"/>
        </w:rPr>
        <w:t xml:space="preserve">dokumentace (Provozní a Uživatelská) v českém jazyce, v elektronické podobě i v písemné podobě (jeden výtisk); </w:t>
      </w:r>
      <w:r w:rsidR="00751501">
        <w:rPr>
          <w:sz w:val="22"/>
          <w:szCs w:val="20"/>
        </w:rPr>
        <w:t>bud</w:t>
      </w:r>
      <w:r w:rsidR="00C75F91">
        <w:rPr>
          <w:sz w:val="22"/>
          <w:szCs w:val="20"/>
        </w:rPr>
        <w:t>e</w:t>
      </w:r>
      <w:r w:rsidR="00751501">
        <w:rPr>
          <w:sz w:val="22"/>
          <w:szCs w:val="20"/>
        </w:rPr>
        <w:t xml:space="preserve"> </w:t>
      </w:r>
      <w:r w:rsidRPr="002175CC">
        <w:rPr>
          <w:sz w:val="22"/>
          <w:szCs w:val="20"/>
        </w:rPr>
        <w:t>předán</w:t>
      </w:r>
      <w:r w:rsidR="00C75F91">
        <w:rPr>
          <w:sz w:val="22"/>
          <w:szCs w:val="20"/>
        </w:rPr>
        <w:t>a</w:t>
      </w:r>
      <w:r w:rsidRPr="002175CC">
        <w:rPr>
          <w:sz w:val="22"/>
          <w:szCs w:val="20"/>
        </w:rPr>
        <w:t xml:space="preserve"> Objednateli při podpisu Akceptačního protokolu </w:t>
      </w:r>
      <w:r w:rsidR="00C73E28">
        <w:rPr>
          <w:sz w:val="22"/>
          <w:szCs w:val="20"/>
        </w:rPr>
        <w:t>Služby</w:t>
      </w:r>
      <w:r w:rsidRPr="002175CC">
        <w:rPr>
          <w:sz w:val="22"/>
          <w:szCs w:val="20"/>
        </w:rPr>
        <w:t>;</w:t>
      </w:r>
    </w:p>
    <w:p w14:paraId="53B296DF" w14:textId="188136E2" w:rsidR="002175CC" w:rsidRPr="002175CC" w:rsidRDefault="002175CC" w:rsidP="00D67BA3">
      <w:pPr>
        <w:widowControl w:val="0"/>
        <w:numPr>
          <w:ilvl w:val="0"/>
          <w:numId w:val="3"/>
        </w:numPr>
        <w:spacing w:before="120" w:after="0" w:line="240" w:lineRule="auto"/>
        <w:rPr>
          <w:sz w:val="22"/>
          <w:szCs w:val="20"/>
        </w:rPr>
      </w:pPr>
      <w:r w:rsidRPr="002175CC">
        <w:rPr>
          <w:sz w:val="22"/>
          <w:szCs w:val="20"/>
        </w:rPr>
        <w:t>instalační soubory s příslušenstvím ve zkomprimované podobě</w:t>
      </w:r>
      <w:r w:rsidR="0038080F">
        <w:rPr>
          <w:sz w:val="22"/>
          <w:szCs w:val="20"/>
        </w:rPr>
        <w:t xml:space="preserve"> </w:t>
      </w:r>
      <w:r w:rsidR="00B612C8">
        <w:rPr>
          <w:sz w:val="22"/>
          <w:szCs w:val="20"/>
        </w:rPr>
        <w:t>v</w:t>
      </w:r>
      <w:r w:rsidR="0038080F" w:rsidRPr="00D67BA3">
        <w:rPr>
          <w:sz w:val="22"/>
          <w:szCs w:val="20"/>
        </w:rPr>
        <w:t> obecně používaných formátech</w:t>
      </w:r>
      <w:r w:rsidR="00B612C8">
        <w:rPr>
          <w:sz w:val="22"/>
          <w:szCs w:val="20"/>
        </w:rPr>
        <w:t>,</w:t>
      </w:r>
      <w:r w:rsidR="0038080F" w:rsidRPr="00D67BA3">
        <w:rPr>
          <w:sz w:val="22"/>
          <w:szCs w:val="20"/>
        </w:rPr>
        <w:t xml:space="preserve"> např. ZIP, RAR či samorozbalovací metoda</w:t>
      </w:r>
      <w:r w:rsidRPr="002175CC">
        <w:rPr>
          <w:sz w:val="22"/>
          <w:szCs w:val="20"/>
        </w:rPr>
        <w:t>;</w:t>
      </w:r>
    </w:p>
    <w:p w14:paraId="0552CFBE" w14:textId="77777777" w:rsidR="002175CC" w:rsidRPr="002175CC" w:rsidRDefault="002175CC" w:rsidP="00D67BA3">
      <w:pPr>
        <w:widowControl w:val="0"/>
        <w:numPr>
          <w:ilvl w:val="0"/>
          <w:numId w:val="3"/>
        </w:numPr>
        <w:spacing w:before="120" w:after="0" w:line="240" w:lineRule="auto"/>
        <w:rPr>
          <w:sz w:val="22"/>
          <w:szCs w:val="20"/>
        </w:rPr>
      </w:pPr>
      <w:r w:rsidRPr="002175CC">
        <w:rPr>
          <w:sz w:val="22"/>
          <w:szCs w:val="20"/>
        </w:rPr>
        <w:t xml:space="preserve">seznámení členů testovacího týmu Objednatele se všemi funkcemi </w:t>
      </w:r>
      <w:r w:rsidR="00C73E28">
        <w:rPr>
          <w:sz w:val="22"/>
          <w:szCs w:val="20"/>
        </w:rPr>
        <w:t>Služby</w:t>
      </w:r>
      <w:r w:rsidRPr="002175CC">
        <w:rPr>
          <w:sz w:val="22"/>
          <w:szCs w:val="20"/>
        </w:rPr>
        <w:t xml:space="preserve"> včetně praktického předvedení; všechny funkce musí být dále plně popsány v dokumentaci poskytované k zahájení Akceptačních testů;</w:t>
      </w:r>
    </w:p>
    <w:p w14:paraId="54F8609F" w14:textId="77777777" w:rsidR="002175CC" w:rsidRPr="002175CC" w:rsidRDefault="002175CC" w:rsidP="00D67BA3">
      <w:pPr>
        <w:widowControl w:val="0"/>
        <w:numPr>
          <w:ilvl w:val="0"/>
          <w:numId w:val="3"/>
        </w:numPr>
        <w:spacing w:before="120" w:after="0" w:line="240" w:lineRule="auto"/>
        <w:rPr>
          <w:sz w:val="22"/>
          <w:szCs w:val="20"/>
        </w:rPr>
      </w:pPr>
      <w:r w:rsidRPr="002175CC">
        <w:rPr>
          <w:sz w:val="22"/>
          <w:szCs w:val="20"/>
        </w:rPr>
        <w:t>nastavení potřebných parametrů, pokud k jejich nastavení nedošlo během instalace. Nastavení parametrů musí být popsáno v dokumentaci poskytované k zahájení Akceptačních testů; v této dokumentaci musí být parametry, které je nutné nastavit po instalaci, jasně označeny a dále musí být jejich seznam součástí popisu instalace;</w:t>
      </w:r>
    </w:p>
    <w:p w14:paraId="579FA13B" w14:textId="77777777" w:rsidR="002175CC" w:rsidRPr="002175CC" w:rsidRDefault="002175CC" w:rsidP="00D67BA3">
      <w:pPr>
        <w:widowControl w:val="0"/>
        <w:numPr>
          <w:ilvl w:val="0"/>
          <w:numId w:val="3"/>
        </w:numPr>
        <w:spacing w:before="120" w:after="0" w:line="240" w:lineRule="auto"/>
        <w:rPr>
          <w:sz w:val="22"/>
          <w:szCs w:val="20"/>
        </w:rPr>
      </w:pPr>
      <w:r w:rsidRPr="002175CC">
        <w:rPr>
          <w:sz w:val="22"/>
          <w:szCs w:val="20"/>
        </w:rPr>
        <w:t xml:space="preserve">předání protokolů o testech provedených </w:t>
      </w:r>
      <w:r w:rsidR="00BF187F">
        <w:rPr>
          <w:sz w:val="22"/>
          <w:szCs w:val="20"/>
        </w:rPr>
        <w:t>Dodavatel</w:t>
      </w:r>
      <w:r w:rsidRPr="002175CC">
        <w:rPr>
          <w:sz w:val="22"/>
          <w:szCs w:val="20"/>
        </w:rPr>
        <w:t>em;</w:t>
      </w:r>
    </w:p>
    <w:p w14:paraId="21F93CBC" w14:textId="5BF88E21" w:rsidR="002175CC" w:rsidRPr="002175CC" w:rsidRDefault="00312814" w:rsidP="00D67BA3">
      <w:pPr>
        <w:widowControl w:val="0"/>
        <w:spacing w:before="120" w:after="0" w:line="240" w:lineRule="auto"/>
        <w:ind w:left="900"/>
        <w:rPr>
          <w:sz w:val="22"/>
          <w:szCs w:val="20"/>
        </w:rPr>
      </w:pPr>
      <w:r>
        <w:rPr>
          <w:sz w:val="22"/>
          <w:szCs w:val="20"/>
        </w:rPr>
        <w:t xml:space="preserve">Dodavatel je povine poskytnout Objednateli </w:t>
      </w:r>
      <w:r w:rsidR="002175CC" w:rsidRPr="002175CC">
        <w:rPr>
          <w:sz w:val="22"/>
          <w:szCs w:val="20"/>
        </w:rPr>
        <w:t>podpor</w:t>
      </w:r>
      <w:r>
        <w:rPr>
          <w:sz w:val="22"/>
          <w:szCs w:val="20"/>
        </w:rPr>
        <w:t>u</w:t>
      </w:r>
      <w:r w:rsidR="002175CC" w:rsidRPr="002175CC">
        <w:rPr>
          <w:sz w:val="22"/>
          <w:szCs w:val="20"/>
        </w:rPr>
        <w:t xml:space="preserve"> a v případě potřeby i </w:t>
      </w:r>
      <w:r>
        <w:rPr>
          <w:sz w:val="22"/>
          <w:szCs w:val="20"/>
        </w:rPr>
        <w:t>svou</w:t>
      </w:r>
      <w:r w:rsidRPr="002175CC">
        <w:rPr>
          <w:sz w:val="22"/>
          <w:szCs w:val="20"/>
        </w:rPr>
        <w:t xml:space="preserve"> </w:t>
      </w:r>
      <w:r w:rsidR="002175CC" w:rsidRPr="002175CC">
        <w:rPr>
          <w:sz w:val="22"/>
          <w:szCs w:val="20"/>
        </w:rPr>
        <w:t>aktivní účast při přípravě a provádění Akceptačních testů</w:t>
      </w:r>
      <w:r>
        <w:rPr>
          <w:sz w:val="22"/>
          <w:szCs w:val="20"/>
        </w:rPr>
        <w:t xml:space="preserve"> (</w:t>
      </w:r>
      <w:r w:rsidRPr="00D67BA3">
        <w:rPr>
          <w:sz w:val="22"/>
          <w:szCs w:val="22"/>
        </w:rPr>
        <w:t>např. o konzultační činnost při provádění testů, online řešení „menších“ nepravidelností</w:t>
      </w:r>
      <w:r>
        <w:rPr>
          <w:sz w:val="22"/>
          <w:szCs w:val="22"/>
        </w:rPr>
        <w:t>,</w:t>
      </w:r>
      <w:r w:rsidRPr="00D67BA3">
        <w:rPr>
          <w:sz w:val="22"/>
          <w:szCs w:val="22"/>
        </w:rPr>
        <w:t xml:space="preserve"> apod.</w:t>
      </w:r>
      <w:r w:rsidRPr="00312814">
        <w:rPr>
          <w:sz w:val="22"/>
          <w:szCs w:val="22"/>
        </w:rPr>
        <w:t>)</w:t>
      </w:r>
      <w:r w:rsidR="002175CC" w:rsidRPr="00312814">
        <w:rPr>
          <w:sz w:val="22"/>
          <w:szCs w:val="22"/>
        </w:rPr>
        <w:t>.</w:t>
      </w:r>
    </w:p>
    <w:p w14:paraId="719BCC24" w14:textId="4074B4A6" w:rsidR="002175CC" w:rsidRPr="002175CC" w:rsidRDefault="002175CC" w:rsidP="00D67BA3">
      <w:pPr>
        <w:widowControl w:val="0"/>
        <w:spacing w:before="120" w:after="0" w:line="240" w:lineRule="auto"/>
        <w:ind w:left="900"/>
        <w:rPr>
          <w:sz w:val="22"/>
          <w:szCs w:val="20"/>
        </w:rPr>
      </w:pPr>
      <w:r w:rsidRPr="002175CC">
        <w:rPr>
          <w:sz w:val="22"/>
          <w:szCs w:val="20"/>
        </w:rPr>
        <w:t xml:space="preserve">V případě, že nebudou splněny náležitosti uvedené v tomto </w:t>
      </w:r>
      <w:r w:rsidR="00C75F91">
        <w:rPr>
          <w:sz w:val="22"/>
          <w:szCs w:val="20"/>
        </w:rPr>
        <w:t>odstavci</w:t>
      </w:r>
      <w:r w:rsidR="00C75F91" w:rsidRPr="002175CC">
        <w:rPr>
          <w:sz w:val="22"/>
          <w:szCs w:val="20"/>
        </w:rPr>
        <w:t xml:space="preserve"> </w:t>
      </w:r>
      <w:r w:rsidRPr="002175CC">
        <w:rPr>
          <w:sz w:val="22"/>
          <w:szCs w:val="20"/>
        </w:rPr>
        <w:t xml:space="preserve">ve stanoveném termínu, jde o porušení závazků vyplývajících ze </w:t>
      </w:r>
      <w:r w:rsidR="003F471B">
        <w:rPr>
          <w:sz w:val="22"/>
          <w:szCs w:val="20"/>
        </w:rPr>
        <w:t>S</w:t>
      </w:r>
      <w:r w:rsidRPr="002175CC">
        <w:rPr>
          <w:sz w:val="22"/>
          <w:szCs w:val="20"/>
        </w:rPr>
        <w:t xml:space="preserve">mlouvy a Objednatel je oprávněn odmítnout zahájení Akceptačních testů </w:t>
      </w:r>
      <w:r w:rsidR="00C73E28">
        <w:rPr>
          <w:sz w:val="22"/>
          <w:szCs w:val="20"/>
        </w:rPr>
        <w:t>Služby</w:t>
      </w:r>
      <w:r w:rsidRPr="002175CC">
        <w:rPr>
          <w:sz w:val="22"/>
          <w:szCs w:val="20"/>
        </w:rPr>
        <w:t xml:space="preserve">. </w:t>
      </w:r>
      <w:r w:rsidR="00BF187F">
        <w:rPr>
          <w:sz w:val="22"/>
          <w:szCs w:val="20"/>
        </w:rPr>
        <w:t>Dodavatel</w:t>
      </w:r>
      <w:r w:rsidRPr="002175CC">
        <w:rPr>
          <w:sz w:val="22"/>
          <w:szCs w:val="20"/>
        </w:rPr>
        <w:t xml:space="preserve"> je v takovém případě v prodlení s poskytnutím </w:t>
      </w:r>
      <w:r w:rsidR="00C73E28">
        <w:rPr>
          <w:sz w:val="22"/>
          <w:szCs w:val="20"/>
        </w:rPr>
        <w:t>Služby</w:t>
      </w:r>
      <w:r w:rsidRPr="002175CC">
        <w:rPr>
          <w:sz w:val="22"/>
          <w:szCs w:val="20"/>
        </w:rPr>
        <w:t xml:space="preserve"> k Akceptačním testům, a to až do doplnění výše uvedených náležitostí. </w:t>
      </w:r>
    </w:p>
    <w:p w14:paraId="00F364BD" w14:textId="77777777" w:rsidR="002175CC" w:rsidRPr="002175CC" w:rsidRDefault="002175CC" w:rsidP="0040715C">
      <w:pPr>
        <w:pStyle w:val="cpodstavecslovan1"/>
      </w:pPr>
      <w:r w:rsidRPr="002175CC">
        <w:t xml:space="preserve">Objednatel má právo při Akceptačním testu ověřovat všechny funkce </w:t>
      </w:r>
      <w:r w:rsidR="00C73E28">
        <w:t>Služby</w:t>
      </w:r>
      <w:r w:rsidRPr="002175CC">
        <w:t xml:space="preserve"> ve smyslu jeho specifikace.</w:t>
      </w:r>
    </w:p>
    <w:p w14:paraId="146C4A41" w14:textId="77777777" w:rsidR="002175CC" w:rsidRPr="002175CC" w:rsidRDefault="002175CC" w:rsidP="0040715C">
      <w:pPr>
        <w:pStyle w:val="cpodstavecslovan1"/>
      </w:pPr>
      <w:r w:rsidRPr="002175CC">
        <w:t>Kategorizace Vad zjištěných v průběhu Akceptačních testů:</w:t>
      </w:r>
    </w:p>
    <w:p w14:paraId="19695DCF" w14:textId="77777777" w:rsidR="002175CC" w:rsidRPr="002175CC" w:rsidRDefault="002175CC" w:rsidP="00D67BA3">
      <w:pPr>
        <w:widowControl w:val="0"/>
        <w:numPr>
          <w:ilvl w:val="0"/>
          <w:numId w:val="4"/>
        </w:numPr>
        <w:spacing w:before="120" w:after="0" w:line="240" w:lineRule="auto"/>
        <w:rPr>
          <w:sz w:val="22"/>
          <w:szCs w:val="20"/>
        </w:rPr>
      </w:pPr>
      <w:r w:rsidRPr="002175CC">
        <w:rPr>
          <w:b/>
          <w:sz w:val="22"/>
          <w:szCs w:val="20"/>
        </w:rPr>
        <w:t>Vadou kategorie A</w:t>
      </w:r>
      <w:r w:rsidRPr="002175CC">
        <w:rPr>
          <w:sz w:val="22"/>
          <w:szCs w:val="20"/>
        </w:rPr>
        <w:t xml:space="preserve"> se rozumí taková Vada, která způsobuje tak závažné problémy, že další vývoj ani dodržení dohodnutého časového plánu nejsou možné. Za Vadu kategorie A se považuje i případ, kdy Objednatel z důvodů na straně </w:t>
      </w:r>
      <w:r w:rsidR="00BF187F">
        <w:rPr>
          <w:sz w:val="22"/>
          <w:szCs w:val="20"/>
        </w:rPr>
        <w:t>Dodavatel</w:t>
      </w:r>
      <w:r w:rsidRPr="002175CC">
        <w:rPr>
          <w:sz w:val="22"/>
          <w:szCs w:val="20"/>
        </w:rPr>
        <w:t xml:space="preserve">e nemůže </w:t>
      </w:r>
      <w:r w:rsidR="00C73E28">
        <w:rPr>
          <w:sz w:val="22"/>
          <w:szCs w:val="20"/>
        </w:rPr>
        <w:t>Služba</w:t>
      </w:r>
      <w:r w:rsidRPr="002175CC">
        <w:rPr>
          <w:sz w:val="22"/>
          <w:szCs w:val="20"/>
        </w:rPr>
        <w:t xml:space="preserve"> používat nebo ovládat, případně nemůže být dostatečně zaručeno další fungování celého </w:t>
      </w:r>
      <w:r w:rsidR="00C73E28">
        <w:rPr>
          <w:sz w:val="22"/>
          <w:szCs w:val="20"/>
        </w:rPr>
        <w:t>Služby</w:t>
      </w:r>
      <w:r w:rsidRPr="002175CC">
        <w:rPr>
          <w:sz w:val="22"/>
          <w:szCs w:val="20"/>
        </w:rPr>
        <w:t xml:space="preserve">. Mezi Vady kategorie A se počítají i takové Vady, které by úplně znemožnily samotnou podstatu obchodního užití </w:t>
      </w:r>
      <w:r w:rsidR="00C73E28">
        <w:rPr>
          <w:sz w:val="22"/>
          <w:szCs w:val="20"/>
        </w:rPr>
        <w:t>Služby</w:t>
      </w:r>
      <w:r w:rsidRPr="002175CC">
        <w:rPr>
          <w:sz w:val="22"/>
          <w:szCs w:val="20"/>
        </w:rPr>
        <w:t xml:space="preserve">, nebo by zapříčinily, že by </w:t>
      </w:r>
      <w:r w:rsidR="00C73E28">
        <w:rPr>
          <w:sz w:val="22"/>
          <w:szCs w:val="20"/>
        </w:rPr>
        <w:t>Služba</w:t>
      </w:r>
      <w:r w:rsidR="00CD6E10">
        <w:rPr>
          <w:sz w:val="22"/>
          <w:szCs w:val="20"/>
        </w:rPr>
        <w:t xml:space="preserve"> byla </w:t>
      </w:r>
      <w:r w:rsidRPr="002175CC">
        <w:rPr>
          <w:sz w:val="22"/>
          <w:szCs w:val="20"/>
        </w:rPr>
        <w:t>ne</w:t>
      </w:r>
      <w:r w:rsidR="00CD6E10">
        <w:rPr>
          <w:sz w:val="22"/>
          <w:szCs w:val="20"/>
        </w:rPr>
        <w:t>bezpečné nebo že by se zastavila</w:t>
      </w:r>
      <w:r w:rsidRPr="002175CC">
        <w:rPr>
          <w:sz w:val="22"/>
          <w:szCs w:val="20"/>
        </w:rPr>
        <w:t xml:space="preserve">. Vadou kategorie A je i to, že </w:t>
      </w:r>
      <w:r w:rsidR="00C73E28">
        <w:rPr>
          <w:sz w:val="22"/>
          <w:szCs w:val="20"/>
        </w:rPr>
        <w:t>Služba</w:t>
      </w:r>
      <w:r w:rsidR="00CD6E10">
        <w:rPr>
          <w:sz w:val="22"/>
          <w:szCs w:val="20"/>
        </w:rPr>
        <w:t xml:space="preserve"> není schopna</w:t>
      </w:r>
      <w:r w:rsidRPr="002175CC">
        <w:rPr>
          <w:sz w:val="22"/>
          <w:szCs w:val="20"/>
        </w:rPr>
        <w:t xml:space="preserve"> zpracovat běžnou provozní zátěž. Za Vadu kategorie A se považuje i Vada s výše uvedenými dopady na funkčnost </w:t>
      </w:r>
      <w:r w:rsidR="00C73E28">
        <w:rPr>
          <w:sz w:val="22"/>
          <w:szCs w:val="20"/>
        </w:rPr>
        <w:t>Služby</w:t>
      </w:r>
      <w:r w:rsidRPr="002175CC">
        <w:rPr>
          <w:sz w:val="22"/>
          <w:szCs w:val="20"/>
        </w:rPr>
        <w:t>, která se projevuje občas nebo náhodně.</w:t>
      </w:r>
    </w:p>
    <w:p w14:paraId="7A408408" w14:textId="77777777" w:rsidR="002175CC" w:rsidRPr="002175CC" w:rsidRDefault="002175CC" w:rsidP="00D67BA3">
      <w:pPr>
        <w:widowControl w:val="0"/>
        <w:numPr>
          <w:ilvl w:val="0"/>
          <w:numId w:val="4"/>
        </w:numPr>
        <w:spacing w:before="120" w:after="0" w:line="240" w:lineRule="auto"/>
        <w:rPr>
          <w:sz w:val="22"/>
          <w:szCs w:val="20"/>
        </w:rPr>
      </w:pPr>
      <w:r w:rsidRPr="002175CC">
        <w:rPr>
          <w:b/>
          <w:sz w:val="22"/>
          <w:szCs w:val="20"/>
        </w:rPr>
        <w:t>Vadou kategorie B</w:t>
      </w:r>
      <w:r w:rsidRPr="002175CC">
        <w:rPr>
          <w:sz w:val="22"/>
          <w:szCs w:val="20"/>
        </w:rPr>
        <w:t xml:space="preserve"> se rozumí taková Vada, která ohrozí další pokračování Akceptačních testů, jestliže nebude odstraněna, anebo provoz dalších částí </w:t>
      </w:r>
      <w:r w:rsidR="00C73E28">
        <w:rPr>
          <w:sz w:val="22"/>
          <w:szCs w:val="20"/>
        </w:rPr>
        <w:t>Služby</w:t>
      </w:r>
      <w:r w:rsidRPr="002175CC">
        <w:rPr>
          <w:sz w:val="22"/>
          <w:szCs w:val="20"/>
        </w:rPr>
        <w:t xml:space="preserve">. Za Vadu kategorie B se považuje také taková Vada, která zapříčiní, že by nebyly podporovány některé části </w:t>
      </w:r>
      <w:r w:rsidR="00C73E28">
        <w:rPr>
          <w:sz w:val="22"/>
          <w:szCs w:val="20"/>
        </w:rPr>
        <w:t>Služby</w:t>
      </w:r>
      <w:r w:rsidRPr="002175CC">
        <w:rPr>
          <w:sz w:val="22"/>
          <w:szCs w:val="20"/>
        </w:rPr>
        <w:t xml:space="preserve"> bez přiměřené náhrady. Mezi Vady kategorie B patří i neschopnost zpracovat maximální provozní zátěž. Vadou kategorie B je i Vada s výše uvedenými dopady na funkčnost </w:t>
      </w:r>
      <w:r w:rsidR="00C73E28">
        <w:rPr>
          <w:sz w:val="22"/>
          <w:szCs w:val="20"/>
        </w:rPr>
        <w:t>Služby</w:t>
      </w:r>
      <w:r w:rsidRPr="002175CC">
        <w:rPr>
          <w:sz w:val="22"/>
          <w:szCs w:val="20"/>
        </w:rPr>
        <w:t>, která se projevuje občas nebo náhodně.</w:t>
      </w:r>
    </w:p>
    <w:p w14:paraId="18162773" w14:textId="77777777" w:rsidR="002175CC" w:rsidRPr="002175CC" w:rsidRDefault="002175CC" w:rsidP="00D67BA3">
      <w:pPr>
        <w:widowControl w:val="0"/>
        <w:numPr>
          <w:ilvl w:val="0"/>
          <w:numId w:val="4"/>
        </w:numPr>
        <w:spacing w:before="120" w:after="0" w:line="240" w:lineRule="auto"/>
        <w:rPr>
          <w:sz w:val="22"/>
          <w:szCs w:val="20"/>
        </w:rPr>
      </w:pPr>
      <w:r w:rsidRPr="002175CC">
        <w:rPr>
          <w:b/>
          <w:sz w:val="22"/>
          <w:szCs w:val="20"/>
        </w:rPr>
        <w:lastRenderedPageBreak/>
        <w:t>Vadou kategorie C</w:t>
      </w:r>
      <w:r w:rsidRPr="002175CC">
        <w:rPr>
          <w:sz w:val="22"/>
          <w:szCs w:val="20"/>
        </w:rPr>
        <w:t xml:space="preserve"> se rozumí taková Vada, která způsobí částečný neúspěch Akceptačních testů. V případě existence Vady kategorie C nesmí dojít za provozních podmínek ke ztrátě žádné závažné funkce</w:t>
      </w:r>
      <w:r w:rsidRPr="002175CC">
        <w:rPr>
          <w:b/>
          <w:sz w:val="22"/>
          <w:szCs w:val="20"/>
        </w:rPr>
        <w:t xml:space="preserve"> </w:t>
      </w:r>
      <w:r w:rsidR="00C73E28">
        <w:rPr>
          <w:sz w:val="22"/>
          <w:szCs w:val="20"/>
        </w:rPr>
        <w:t>Služby</w:t>
      </w:r>
      <w:r w:rsidRPr="002175CC">
        <w:rPr>
          <w:sz w:val="22"/>
          <w:szCs w:val="20"/>
        </w:rPr>
        <w:t xml:space="preserve">, anebo je možné pro její překonání nalézt odpovídající alternativu. Mezi Vady kategorie C nepatří Vady způsobené drobnými konstrukčními nedostatky anebo ty, které jsou pouze „kosmetické“ povahy. Vady této kategorie nesmí ohrozit další provoz </w:t>
      </w:r>
      <w:r w:rsidR="00C73E28">
        <w:rPr>
          <w:sz w:val="22"/>
          <w:szCs w:val="20"/>
        </w:rPr>
        <w:t>Služby</w:t>
      </w:r>
      <w:r w:rsidRPr="002175CC">
        <w:rPr>
          <w:sz w:val="22"/>
          <w:szCs w:val="20"/>
        </w:rPr>
        <w:t xml:space="preserve"> se skutečnými provozními daty. Vadou kategorie C je i Vada s výše uvedenými dopady na funkčnost </w:t>
      </w:r>
      <w:r w:rsidR="00C73E28">
        <w:rPr>
          <w:sz w:val="22"/>
          <w:szCs w:val="20"/>
        </w:rPr>
        <w:t>Služby</w:t>
      </w:r>
      <w:r w:rsidRPr="002175CC">
        <w:rPr>
          <w:sz w:val="22"/>
          <w:szCs w:val="20"/>
        </w:rPr>
        <w:t>, která se projevuje občas nebo náhodně.</w:t>
      </w:r>
    </w:p>
    <w:p w14:paraId="24F41E4D" w14:textId="58432616" w:rsidR="002175CC" w:rsidRPr="002175CC" w:rsidRDefault="002175CC" w:rsidP="00D67BA3">
      <w:pPr>
        <w:widowControl w:val="0"/>
        <w:spacing w:before="120" w:after="0" w:line="240" w:lineRule="auto"/>
        <w:ind w:left="851"/>
        <w:rPr>
          <w:sz w:val="22"/>
          <w:szCs w:val="20"/>
        </w:rPr>
      </w:pPr>
      <w:r w:rsidRPr="002175CC">
        <w:rPr>
          <w:sz w:val="22"/>
          <w:szCs w:val="20"/>
        </w:rPr>
        <w:t xml:space="preserve">Kategorizaci Vad provádí Objednatel. Vadami nemohou být označovány vady software/hardware jehož není </w:t>
      </w:r>
      <w:r w:rsidR="00BF187F">
        <w:rPr>
          <w:sz w:val="22"/>
          <w:szCs w:val="20"/>
        </w:rPr>
        <w:t>Dodavatel</w:t>
      </w:r>
      <w:r w:rsidRPr="002175CC">
        <w:rPr>
          <w:sz w:val="22"/>
          <w:szCs w:val="20"/>
        </w:rPr>
        <w:t xml:space="preserve"> dodavatelem, pro odstranění takovýchto vad poskytne </w:t>
      </w:r>
      <w:r w:rsidR="00BF187F">
        <w:rPr>
          <w:sz w:val="22"/>
          <w:szCs w:val="20"/>
        </w:rPr>
        <w:t>Dodavatel</w:t>
      </w:r>
      <w:r w:rsidRPr="002175CC">
        <w:rPr>
          <w:sz w:val="22"/>
          <w:szCs w:val="20"/>
        </w:rPr>
        <w:t xml:space="preserve"> součinnost. O Vadách a jejich zařazení Objednatel písemně informuje </w:t>
      </w:r>
      <w:r w:rsidR="00BF187F">
        <w:rPr>
          <w:sz w:val="22"/>
          <w:szCs w:val="20"/>
        </w:rPr>
        <w:t>Dodavatel</w:t>
      </w:r>
      <w:r w:rsidRPr="002175CC">
        <w:rPr>
          <w:sz w:val="22"/>
          <w:szCs w:val="20"/>
        </w:rPr>
        <w:t xml:space="preserve">e formou reportů o Vadě (viz. Příloha č. 5 této </w:t>
      </w:r>
      <w:r w:rsidR="003F471B">
        <w:rPr>
          <w:sz w:val="22"/>
          <w:szCs w:val="20"/>
        </w:rPr>
        <w:t>S</w:t>
      </w:r>
      <w:r w:rsidRPr="002175CC">
        <w:rPr>
          <w:sz w:val="22"/>
          <w:szCs w:val="20"/>
        </w:rPr>
        <w:t xml:space="preserve">mlouvy). O námitkách </w:t>
      </w:r>
      <w:r w:rsidR="00BF187F">
        <w:rPr>
          <w:sz w:val="22"/>
          <w:szCs w:val="20"/>
        </w:rPr>
        <w:t>Dodavatel</w:t>
      </w:r>
      <w:r w:rsidRPr="002175CC">
        <w:rPr>
          <w:sz w:val="22"/>
          <w:szCs w:val="20"/>
        </w:rPr>
        <w:t xml:space="preserve">e proti zařazení kterékoliv Vady do určité kategorie rozhoduje s konečnou platností Odpovědný pracovník za Objednatele a v jeho nepřítomnosti jeho zástupce. Námitku proti zařazení zjištěné Vady do některé z kategorií může </w:t>
      </w:r>
      <w:r w:rsidR="00BF187F">
        <w:rPr>
          <w:sz w:val="22"/>
          <w:szCs w:val="20"/>
        </w:rPr>
        <w:t>Dodavatel</w:t>
      </w:r>
      <w:r w:rsidRPr="002175CC">
        <w:rPr>
          <w:sz w:val="22"/>
          <w:szCs w:val="20"/>
        </w:rPr>
        <w:t xml:space="preserve"> podat v písemné formě do konce pátého (5) pracovního dne následujícího po doručení oznámení Objednatele o zjištění Vady </w:t>
      </w:r>
      <w:r w:rsidR="00BF187F">
        <w:rPr>
          <w:sz w:val="22"/>
          <w:szCs w:val="20"/>
        </w:rPr>
        <w:t>Dodavateli</w:t>
      </w:r>
      <w:r w:rsidRPr="002175CC">
        <w:rPr>
          <w:sz w:val="22"/>
          <w:szCs w:val="20"/>
        </w:rPr>
        <w:t xml:space="preserve">, jinak se k ní nepřihlíží. Objednatel je povinen na tuto žádost odpovědět do konce pátého (5) pracovního dne následujícího po obdržení námitky. Neučiní-li tak, má se za to, že námitce </w:t>
      </w:r>
      <w:r w:rsidR="00BF187F">
        <w:rPr>
          <w:sz w:val="22"/>
          <w:szCs w:val="20"/>
        </w:rPr>
        <w:t>Dodavatel</w:t>
      </w:r>
      <w:r w:rsidRPr="002175CC">
        <w:rPr>
          <w:sz w:val="22"/>
          <w:szCs w:val="20"/>
        </w:rPr>
        <w:t>e vyhovuje.</w:t>
      </w:r>
    </w:p>
    <w:p w14:paraId="443B3A4D" w14:textId="3CC7F63B" w:rsidR="002175CC" w:rsidRPr="002175CC" w:rsidRDefault="002175CC" w:rsidP="00D67BA3">
      <w:pPr>
        <w:widowControl w:val="0"/>
        <w:tabs>
          <w:tab w:val="left" w:pos="720"/>
        </w:tabs>
        <w:spacing w:before="120" w:after="0" w:line="240" w:lineRule="auto"/>
        <w:ind w:left="851"/>
        <w:jc w:val="left"/>
        <w:outlineLvl w:val="0"/>
        <w:rPr>
          <w:b/>
          <w:kern w:val="28"/>
          <w:sz w:val="22"/>
          <w:szCs w:val="22"/>
        </w:rPr>
      </w:pPr>
      <w:bookmarkStart w:id="3" w:name="_Toc279133399"/>
      <w:bookmarkStart w:id="4" w:name="_Toc279133523"/>
      <w:r w:rsidRPr="002175CC">
        <w:rPr>
          <w:b/>
          <w:kern w:val="28"/>
          <w:sz w:val="22"/>
          <w:szCs w:val="22"/>
        </w:rPr>
        <w:t>Oznamování Vad:</w:t>
      </w:r>
      <w:bookmarkEnd w:id="3"/>
      <w:bookmarkEnd w:id="4"/>
    </w:p>
    <w:p w14:paraId="2F387D02" w14:textId="77777777" w:rsidR="002175CC" w:rsidRPr="002175CC" w:rsidRDefault="002175CC" w:rsidP="00D67BA3">
      <w:pPr>
        <w:widowControl w:val="0"/>
        <w:spacing w:before="120" w:after="0" w:line="240" w:lineRule="auto"/>
        <w:ind w:left="851"/>
        <w:rPr>
          <w:sz w:val="22"/>
          <w:szCs w:val="20"/>
        </w:rPr>
      </w:pPr>
      <w:r w:rsidRPr="002175CC">
        <w:rPr>
          <w:sz w:val="22"/>
          <w:szCs w:val="20"/>
        </w:rPr>
        <w:t xml:space="preserve">Vady kategorie A nebo B zjištěné v průběhu Akceptačních testů </w:t>
      </w:r>
      <w:r w:rsidR="00C73E28">
        <w:rPr>
          <w:sz w:val="22"/>
          <w:szCs w:val="20"/>
        </w:rPr>
        <w:t>Služby</w:t>
      </w:r>
      <w:r w:rsidRPr="002175CC">
        <w:rPr>
          <w:sz w:val="22"/>
          <w:szCs w:val="20"/>
        </w:rPr>
        <w:t xml:space="preserve"> bude Objednatel oznamovat </w:t>
      </w:r>
      <w:r w:rsidR="00BF187F">
        <w:rPr>
          <w:sz w:val="22"/>
          <w:szCs w:val="20"/>
        </w:rPr>
        <w:t>Dodavateli</w:t>
      </w:r>
      <w:r w:rsidRPr="002175CC">
        <w:rPr>
          <w:sz w:val="22"/>
          <w:szCs w:val="20"/>
        </w:rPr>
        <w:t xml:space="preserve"> v písemné formě ihned po jejich zjištění;</w:t>
      </w:r>
    </w:p>
    <w:p w14:paraId="252071D2" w14:textId="77777777" w:rsidR="002175CC" w:rsidRPr="002175CC" w:rsidRDefault="002175CC" w:rsidP="00D67BA3">
      <w:pPr>
        <w:widowControl w:val="0"/>
        <w:spacing w:before="120" w:after="0" w:line="240" w:lineRule="auto"/>
        <w:ind w:left="851"/>
        <w:rPr>
          <w:sz w:val="22"/>
          <w:szCs w:val="20"/>
        </w:rPr>
      </w:pPr>
      <w:r w:rsidRPr="002175CC">
        <w:rPr>
          <w:sz w:val="22"/>
          <w:szCs w:val="20"/>
        </w:rPr>
        <w:t xml:space="preserve">Vady kategorie C zjištěné v průběhu Akceptačních testů bude Objednatel oznamovat </w:t>
      </w:r>
      <w:r w:rsidR="00BF187F">
        <w:rPr>
          <w:sz w:val="22"/>
          <w:szCs w:val="20"/>
        </w:rPr>
        <w:t>Dodavateli</w:t>
      </w:r>
      <w:r w:rsidRPr="002175CC">
        <w:rPr>
          <w:sz w:val="22"/>
          <w:szCs w:val="20"/>
        </w:rPr>
        <w:t xml:space="preserve"> písemně, v týdenní periodě (vždy nejpozději do 15 hodin posledního pracovního dne v příslušném kalendářním týdnu), nebude-li písemně dohodnuto jinak.</w:t>
      </w:r>
    </w:p>
    <w:p w14:paraId="68BB52B0" w14:textId="4888F515" w:rsidR="002175CC" w:rsidRPr="002175CC" w:rsidRDefault="002175CC" w:rsidP="009F2F52">
      <w:pPr>
        <w:widowControl w:val="0"/>
        <w:tabs>
          <w:tab w:val="left" w:pos="720"/>
        </w:tabs>
        <w:spacing w:before="120" w:after="0" w:line="240" w:lineRule="auto"/>
        <w:ind w:left="900"/>
        <w:jc w:val="left"/>
        <w:outlineLvl w:val="0"/>
        <w:rPr>
          <w:b/>
          <w:kern w:val="28"/>
          <w:sz w:val="22"/>
          <w:szCs w:val="22"/>
        </w:rPr>
      </w:pPr>
      <w:bookmarkStart w:id="5" w:name="_Toc279133400"/>
      <w:bookmarkStart w:id="6" w:name="_Toc279133524"/>
      <w:r w:rsidRPr="002175CC">
        <w:rPr>
          <w:b/>
          <w:kern w:val="28"/>
          <w:sz w:val="22"/>
          <w:szCs w:val="22"/>
        </w:rPr>
        <w:t>Termíny odstranění Vad:</w:t>
      </w:r>
      <w:bookmarkEnd w:id="5"/>
      <w:bookmarkEnd w:id="6"/>
    </w:p>
    <w:p w14:paraId="75601C20" w14:textId="77777777" w:rsidR="002175CC" w:rsidRPr="002175CC" w:rsidRDefault="002175CC" w:rsidP="00D67BA3">
      <w:pPr>
        <w:widowControl w:val="0"/>
        <w:numPr>
          <w:ilvl w:val="0"/>
          <w:numId w:val="5"/>
        </w:numPr>
        <w:spacing w:before="120" w:after="0" w:line="240" w:lineRule="auto"/>
        <w:rPr>
          <w:sz w:val="22"/>
          <w:szCs w:val="20"/>
        </w:rPr>
      </w:pPr>
      <w:r w:rsidRPr="002175CC">
        <w:rPr>
          <w:sz w:val="22"/>
          <w:szCs w:val="20"/>
        </w:rPr>
        <w:t xml:space="preserve">Vadu kategorie A je </w:t>
      </w:r>
      <w:r w:rsidR="00BF187F">
        <w:rPr>
          <w:sz w:val="22"/>
          <w:szCs w:val="20"/>
        </w:rPr>
        <w:t>Dodavatel</w:t>
      </w:r>
      <w:r w:rsidRPr="002175CC">
        <w:rPr>
          <w:sz w:val="22"/>
          <w:szCs w:val="20"/>
        </w:rPr>
        <w:t xml:space="preserve"> povinen odstranit nejpozději do jednoho (1) pracovního dne následujících od jejího písemného nahlášení Objednatelem, pokud se smluvní strany nedohodnou jinak. Neodstranění Vad kategorie A ve stanovené lhůtě má za následek zastavení Akceptačních testů, pokud se smluvní strany nedohodnou jinak;</w:t>
      </w:r>
    </w:p>
    <w:p w14:paraId="0323F0F0" w14:textId="34E90017" w:rsidR="002175CC" w:rsidRPr="002175CC" w:rsidRDefault="002175CC" w:rsidP="00D67BA3">
      <w:pPr>
        <w:widowControl w:val="0"/>
        <w:numPr>
          <w:ilvl w:val="0"/>
          <w:numId w:val="5"/>
        </w:numPr>
        <w:spacing w:before="120" w:after="0" w:line="240" w:lineRule="auto"/>
        <w:rPr>
          <w:sz w:val="22"/>
          <w:szCs w:val="20"/>
        </w:rPr>
      </w:pPr>
      <w:r w:rsidRPr="002175CC">
        <w:rPr>
          <w:sz w:val="22"/>
          <w:szCs w:val="20"/>
        </w:rPr>
        <w:t xml:space="preserve">Vadu kategorie B je </w:t>
      </w:r>
      <w:r w:rsidR="00BF187F">
        <w:rPr>
          <w:sz w:val="22"/>
          <w:szCs w:val="20"/>
        </w:rPr>
        <w:t>Dodavatel</w:t>
      </w:r>
      <w:r w:rsidRPr="002175CC">
        <w:rPr>
          <w:sz w:val="22"/>
          <w:szCs w:val="20"/>
        </w:rPr>
        <w:t xml:space="preserve"> povinen odstranit do pěti (5) pracovních dnů následujících od jejího písemného nahlášení Objednatelem, pokud se smluvní strany nedohodnou jinak. Neodstranění Vad kategorie B tak, aby jejich počet byl menší než tři (3) v uvedené lhůtě, má za následek zastavení Akceptačních testů, pokud se smluvní strany nedohodnou jinak. Pokud nicméně </w:t>
      </w:r>
      <w:r w:rsidR="00BF187F">
        <w:rPr>
          <w:sz w:val="22"/>
          <w:szCs w:val="20"/>
        </w:rPr>
        <w:t>Dodavatel</w:t>
      </w:r>
      <w:r w:rsidRPr="002175CC">
        <w:rPr>
          <w:sz w:val="22"/>
          <w:szCs w:val="20"/>
        </w:rPr>
        <w:t xml:space="preserve"> neodstraní ve shora uvedené pětidenní lhůtě všechny zjištěné Vady kategorie B, pak bude Objednatel oprávněn požadovat úhradu smluvní pokuty dle </w:t>
      </w:r>
      <w:r w:rsidR="009C0EFF">
        <w:rPr>
          <w:sz w:val="22"/>
          <w:szCs w:val="20"/>
        </w:rPr>
        <w:t>odst</w:t>
      </w:r>
      <w:r w:rsidRPr="002175CC">
        <w:rPr>
          <w:sz w:val="22"/>
          <w:szCs w:val="20"/>
        </w:rPr>
        <w:t xml:space="preserve">. </w:t>
      </w:r>
      <w:r w:rsidR="00F16CD4">
        <w:rPr>
          <w:sz w:val="22"/>
          <w:szCs w:val="20"/>
        </w:rPr>
        <w:t>9</w:t>
      </w:r>
      <w:r w:rsidRPr="002175CC">
        <w:rPr>
          <w:sz w:val="22"/>
          <w:szCs w:val="20"/>
        </w:rPr>
        <w:t>.3</w:t>
      </w:r>
      <w:r w:rsidR="009C0EFF">
        <w:rPr>
          <w:sz w:val="22"/>
          <w:szCs w:val="20"/>
        </w:rPr>
        <w:t xml:space="preserve"> Smlouvy</w:t>
      </w:r>
      <w:r w:rsidRPr="002175CC">
        <w:rPr>
          <w:sz w:val="22"/>
          <w:szCs w:val="20"/>
        </w:rPr>
        <w:t>.</w:t>
      </w:r>
    </w:p>
    <w:p w14:paraId="14DEDDAA" w14:textId="6C49FF8C" w:rsidR="002175CC" w:rsidRPr="002175CC" w:rsidRDefault="002175CC" w:rsidP="00D67BA3">
      <w:pPr>
        <w:widowControl w:val="0"/>
        <w:numPr>
          <w:ilvl w:val="0"/>
          <w:numId w:val="5"/>
        </w:numPr>
        <w:spacing w:before="120" w:after="0" w:line="240" w:lineRule="auto"/>
        <w:rPr>
          <w:sz w:val="22"/>
          <w:szCs w:val="20"/>
        </w:rPr>
      </w:pPr>
      <w:r w:rsidRPr="002175CC">
        <w:rPr>
          <w:sz w:val="22"/>
          <w:szCs w:val="20"/>
        </w:rPr>
        <w:t xml:space="preserve">Vadu kategorie C je </w:t>
      </w:r>
      <w:r w:rsidR="00BF187F">
        <w:rPr>
          <w:sz w:val="22"/>
          <w:szCs w:val="20"/>
        </w:rPr>
        <w:t>Dodavatel</w:t>
      </w:r>
      <w:r w:rsidRPr="002175CC">
        <w:rPr>
          <w:sz w:val="22"/>
          <w:szCs w:val="20"/>
        </w:rPr>
        <w:t xml:space="preserve"> povinen odstranit nejpozději do deseti (10) pracovních dnů následujících od jejího písemného nahlášení Objednatelem, pokud se smluvní strany nedohodnou jinak. Neodstranění Vad kategorie C tak, aby jejich počet byl menší než deset (10) v uvedené lhůtě, má za následek zastavení Akceptačních testů, pokud se smluvní strany nedohodnou jinak. Pokud nicméně </w:t>
      </w:r>
      <w:r w:rsidR="00BF187F">
        <w:rPr>
          <w:sz w:val="22"/>
          <w:szCs w:val="20"/>
        </w:rPr>
        <w:t>Dodavatel</w:t>
      </w:r>
      <w:r w:rsidRPr="002175CC">
        <w:rPr>
          <w:sz w:val="22"/>
          <w:szCs w:val="20"/>
        </w:rPr>
        <w:t xml:space="preserve"> neodstraní ve shora uvedené desetidenní lhůtě všechny zjištěné Vady kategorie C, pak bude Objednatel oprávněn požadovat úhradu smluvní pokuty dle </w:t>
      </w:r>
      <w:r w:rsidR="009C0EFF">
        <w:rPr>
          <w:sz w:val="22"/>
          <w:szCs w:val="20"/>
        </w:rPr>
        <w:t>odst</w:t>
      </w:r>
      <w:r w:rsidRPr="002175CC">
        <w:rPr>
          <w:sz w:val="22"/>
          <w:szCs w:val="20"/>
        </w:rPr>
        <w:t xml:space="preserve">. </w:t>
      </w:r>
      <w:r w:rsidR="00F16CD4">
        <w:rPr>
          <w:sz w:val="22"/>
          <w:szCs w:val="20"/>
        </w:rPr>
        <w:t>9</w:t>
      </w:r>
      <w:r w:rsidRPr="002175CC">
        <w:rPr>
          <w:sz w:val="22"/>
          <w:szCs w:val="20"/>
        </w:rPr>
        <w:t>.3</w:t>
      </w:r>
      <w:r w:rsidR="009C0EFF">
        <w:rPr>
          <w:sz w:val="22"/>
          <w:szCs w:val="20"/>
        </w:rPr>
        <w:t xml:space="preserve"> Smlouvy</w:t>
      </w:r>
      <w:r w:rsidRPr="002175CC">
        <w:rPr>
          <w:sz w:val="22"/>
          <w:szCs w:val="20"/>
        </w:rPr>
        <w:t>.</w:t>
      </w:r>
    </w:p>
    <w:p w14:paraId="44EA7842" w14:textId="6DDD95BE" w:rsidR="002175CC" w:rsidRPr="002175CC" w:rsidRDefault="00BF187F" w:rsidP="00D67BA3">
      <w:pPr>
        <w:widowControl w:val="0"/>
        <w:spacing w:before="120" w:after="0" w:line="240" w:lineRule="auto"/>
        <w:ind w:left="1260"/>
        <w:rPr>
          <w:caps/>
          <w:sz w:val="22"/>
          <w:szCs w:val="20"/>
        </w:rPr>
      </w:pPr>
      <w:r>
        <w:rPr>
          <w:sz w:val="22"/>
          <w:szCs w:val="20"/>
        </w:rPr>
        <w:t>Dodavatel</w:t>
      </w:r>
      <w:r w:rsidR="002175CC" w:rsidRPr="002175CC">
        <w:rPr>
          <w:sz w:val="22"/>
          <w:szCs w:val="20"/>
        </w:rPr>
        <w:t xml:space="preserve"> může písemně požádat Objednatele o prodloužení lhůty pro odstranění Vad, a to nej</w:t>
      </w:r>
      <w:r w:rsidR="00F16CD4">
        <w:rPr>
          <w:sz w:val="22"/>
          <w:szCs w:val="20"/>
        </w:rPr>
        <w:t>později</w:t>
      </w:r>
      <w:r w:rsidR="002175CC" w:rsidRPr="002175CC">
        <w:rPr>
          <w:sz w:val="22"/>
          <w:szCs w:val="20"/>
        </w:rPr>
        <w:t xml:space="preserve"> dva (2) pracovní dny před uplynutím běžné lhůty pro odstranění Vad. Objednatel je povinen na tuto žádost odpovědět do konce prvního (1) pracovního dne </w:t>
      </w:r>
      <w:r w:rsidR="002175CC" w:rsidRPr="002175CC">
        <w:rPr>
          <w:sz w:val="22"/>
          <w:szCs w:val="20"/>
        </w:rPr>
        <w:lastRenderedPageBreak/>
        <w:t xml:space="preserve">následujícího po obdržení žádosti. Neučiní-li tak, má se za to, že žádosti </w:t>
      </w:r>
      <w:r>
        <w:rPr>
          <w:sz w:val="22"/>
          <w:szCs w:val="20"/>
        </w:rPr>
        <w:t>Dodavatel</w:t>
      </w:r>
      <w:r w:rsidR="002175CC" w:rsidRPr="002175CC">
        <w:rPr>
          <w:sz w:val="22"/>
          <w:szCs w:val="20"/>
        </w:rPr>
        <w:t>e vyhovuje.</w:t>
      </w:r>
      <w:r w:rsidR="002175CC" w:rsidRPr="002175CC">
        <w:rPr>
          <w:caps/>
          <w:sz w:val="22"/>
          <w:szCs w:val="20"/>
        </w:rPr>
        <w:tab/>
      </w:r>
    </w:p>
    <w:p w14:paraId="721460FA" w14:textId="1D7A779B" w:rsidR="002175CC" w:rsidRPr="002175CC" w:rsidRDefault="002175CC" w:rsidP="009758B6">
      <w:pPr>
        <w:widowControl w:val="0"/>
        <w:tabs>
          <w:tab w:val="left" w:pos="720"/>
        </w:tabs>
        <w:spacing w:before="120" w:after="0" w:line="240" w:lineRule="auto"/>
        <w:ind w:left="900"/>
        <w:jc w:val="left"/>
        <w:outlineLvl w:val="0"/>
        <w:rPr>
          <w:b/>
          <w:kern w:val="28"/>
          <w:sz w:val="22"/>
          <w:szCs w:val="22"/>
        </w:rPr>
      </w:pPr>
      <w:bookmarkStart w:id="7" w:name="_Toc279133401"/>
      <w:bookmarkStart w:id="8" w:name="_Toc279133525"/>
      <w:r w:rsidRPr="002175CC">
        <w:rPr>
          <w:b/>
          <w:kern w:val="28"/>
          <w:sz w:val="22"/>
          <w:szCs w:val="22"/>
        </w:rPr>
        <w:t>Zastavení Akceptačních testů:</w:t>
      </w:r>
      <w:bookmarkEnd w:id="7"/>
      <w:bookmarkEnd w:id="8"/>
    </w:p>
    <w:p w14:paraId="12D95155" w14:textId="77777777" w:rsidR="002175CC" w:rsidRPr="002175CC" w:rsidRDefault="002175CC" w:rsidP="009758B6">
      <w:pPr>
        <w:widowControl w:val="0"/>
        <w:spacing w:before="120" w:after="0" w:line="240" w:lineRule="auto"/>
        <w:ind w:left="900"/>
        <w:jc w:val="left"/>
        <w:rPr>
          <w:sz w:val="22"/>
          <w:szCs w:val="20"/>
        </w:rPr>
      </w:pPr>
      <w:r w:rsidRPr="002175CC">
        <w:rPr>
          <w:sz w:val="22"/>
          <w:szCs w:val="20"/>
        </w:rPr>
        <w:t>Pokud počet zjištěných, nahlášených a v jednom okamžiku neopravených Vad dosáhne jakéhokoli z těchto limitů:</w:t>
      </w:r>
    </w:p>
    <w:p w14:paraId="3611DCC2" w14:textId="77777777" w:rsidR="002175CC" w:rsidRPr="002175CC" w:rsidRDefault="002175CC" w:rsidP="009758B6">
      <w:pPr>
        <w:widowControl w:val="0"/>
        <w:numPr>
          <w:ilvl w:val="0"/>
          <w:numId w:val="6"/>
        </w:numPr>
        <w:tabs>
          <w:tab w:val="clear" w:pos="1260"/>
          <w:tab w:val="num" w:pos="1440"/>
        </w:tabs>
        <w:spacing w:before="120" w:after="0" w:line="240" w:lineRule="auto"/>
        <w:ind w:left="1440"/>
        <w:jc w:val="left"/>
        <w:rPr>
          <w:sz w:val="22"/>
          <w:szCs w:val="20"/>
        </w:rPr>
      </w:pPr>
      <w:r w:rsidRPr="002175CC">
        <w:rPr>
          <w:sz w:val="22"/>
          <w:szCs w:val="20"/>
        </w:rPr>
        <w:t>jedna (1) Vada kategorie A</w:t>
      </w:r>
    </w:p>
    <w:p w14:paraId="664EBEC3" w14:textId="77777777" w:rsidR="002175CC" w:rsidRPr="002175CC" w:rsidRDefault="002175CC" w:rsidP="009758B6">
      <w:pPr>
        <w:widowControl w:val="0"/>
        <w:numPr>
          <w:ilvl w:val="0"/>
          <w:numId w:val="6"/>
        </w:numPr>
        <w:tabs>
          <w:tab w:val="clear" w:pos="1260"/>
          <w:tab w:val="num" w:pos="1440"/>
        </w:tabs>
        <w:spacing w:before="120" w:after="0" w:line="240" w:lineRule="auto"/>
        <w:ind w:left="1440"/>
        <w:jc w:val="left"/>
        <w:rPr>
          <w:sz w:val="22"/>
          <w:szCs w:val="20"/>
        </w:rPr>
      </w:pPr>
      <w:r w:rsidRPr="002175CC">
        <w:rPr>
          <w:sz w:val="22"/>
          <w:szCs w:val="20"/>
        </w:rPr>
        <w:t>tři (3) Vady kategorie B</w:t>
      </w:r>
    </w:p>
    <w:p w14:paraId="75F93932" w14:textId="77777777" w:rsidR="002175CC" w:rsidRPr="002175CC" w:rsidRDefault="002175CC" w:rsidP="009758B6">
      <w:pPr>
        <w:widowControl w:val="0"/>
        <w:numPr>
          <w:ilvl w:val="0"/>
          <w:numId w:val="6"/>
        </w:numPr>
        <w:tabs>
          <w:tab w:val="clear" w:pos="1260"/>
          <w:tab w:val="num" w:pos="1440"/>
        </w:tabs>
        <w:spacing w:before="120" w:after="0" w:line="240" w:lineRule="auto"/>
        <w:ind w:left="1440"/>
        <w:jc w:val="left"/>
        <w:rPr>
          <w:sz w:val="22"/>
          <w:szCs w:val="20"/>
        </w:rPr>
      </w:pPr>
      <w:r w:rsidRPr="002175CC">
        <w:rPr>
          <w:sz w:val="22"/>
          <w:szCs w:val="20"/>
        </w:rPr>
        <w:t>deset (10) Vad kategorie C (prostý součet)</w:t>
      </w:r>
    </w:p>
    <w:p w14:paraId="751424C1" w14:textId="5228A907" w:rsidR="002175CC" w:rsidRPr="002175CC" w:rsidRDefault="002175CC" w:rsidP="00D67BA3">
      <w:pPr>
        <w:widowControl w:val="0"/>
        <w:spacing w:before="120" w:after="0" w:line="240" w:lineRule="auto"/>
        <w:ind w:left="900"/>
        <w:rPr>
          <w:sz w:val="22"/>
          <w:szCs w:val="20"/>
        </w:rPr>
      </w:pPr>
      <w:r w:rsidRPr="002175CC">
        <w:rPr>
          <w:sz w:val="22"/>
          <w:szCs w:val="20"/>
        </w:rPr>
        <w:t xml:space="preserve">má Objednatel právo zastavit Akceptační testy a to až do doby, než počet neopravených Vad bude nižší, než tyto limity, a o této skutečnosti neprodleně písemně uvědomí </w:t>
      </w:r>
      <w:r w:rsidR="00BF187F">
        <w:rPr>
          <w:sz w:val="22"/>
          <w:szCs w:val="20"/>
        </w:rPr>
        <w:t>Dodavatel</w:t>
      </w:r>
      <w:r w:rsidRPr="002175CC">
        <w:rPr>
          <w:sz w:val="22"/>
          <w:szCs w:val="20"/>
        </w:rPr>
        <w:t xml:space="preserve">e. </w:t>
      </w:r>
      <w:r w:rsidR="00BF187F">
        <w:rPr>
          <w:sz w:val="22"/>
          <w:szCs w:val="20"/>
        </w:rPr>
        <w:t>Dodavatel</w:t>
      </w:r>
      <w:r w:rsidRPr="002175CC">
        <w:rPr>
          <w:sz w:val="22"/>
          <w:szCs w:val="20"/>
        </w:rPr>
        <w:t xml:space="preserve"> se okamžikem zastavení Akceptačních testů ocitá v prodlení s plněním svých závazků se všemi následky prodlení popsanými v této </w:t>
      </w:r>
      <w:r w:rsidR="003F471B">
        <w:rPr>
          <w:sz w:val="22"/>
          <w:szCs w:val="20"/>
        </w:rPr>
        <w:t>S</w:t>
      </w:r>
      <w:r w:rsidRPr="002175CC">
        <w:rPr>
          <w:sz w:val="22"/>
          <w:szCs w:val="20"/>
        </w:rPr>
        <w:t>mlouv</w:t>
      </w:r>
      <w:r w:rsidR="00B73DFA">
        <w:rPr>
          <w:sz w:val="22"/>
          <w:szCs w:val="20"/>
        </w:rPr>
        <w:t>ě</w:t>
      </w:r>
      <w:r w:rsidRPr="002175CC">
        <w:rPr>
          <w:sz w:val="22"/>
          <w:szCs w:val="20"/>
        </w:rPr>
        <w:t>.</w:t>
      </w:r>
    </w:p>
    <w:p w14:paraId="20D2E80B" w14:textId="77777777" w:rsidR="002175CC" w:rsidRPr="002175CC" w:rsidRDefault="002175CC" w:rsidP="009758B6">
      <w:pPr>
        <w:widowControl w:val="0"/>
        <w:spacing w:before="120" w:after="0" w:line="240" w:lineRule="auto"/>
        <w:ind w:left="888"/>
        <w:jc w:val="left"/>
        <w:rPr>
          <w:b/>
          <w:sz w:val="22"/>
          <w:szCs w:val="20"/>
        </w:rPr>
      </w:pPr>
      <w:r w:rsidRPr="002175CC">
        <w:rPr>
          <w:b/>
          <w:sz w:val="22"/>
          <w:szCs w:val="20"/>
        </w:rPr>
        <w:t>Obnovení Akceptačních testů po jejich zastavení:</w:t>
      </w:r>
    </w:p>
    <w:p w14:paraId="561C9F13" w14:textId="2A33CD92" w:rsidR="002175CC" w:rsidRPr="002175CC" w:rsidRDefault="002175CC" w:rsidP="00D67BA3">
      <w:pPr>
        <w:widowControl w:val="0"/>
        <w:spacing w:before="120" w:after="0" w:line="240" w:lineRule="auto"/>
        <w:ind w:left="900"/>
        <w:rPr>
          <w:sz w:val="22"/>
          <w:szCs w:val="20"/>
        </w:rPr>
      </w:pPr>
      <w:r w:rsidRPr="002175CC">
        <w:rPr>
          <w:sz w:val="22"/>
          <w:szCs w:val="20"/>
        </w:rPr>
        <w:t xml:space="preserve">Objednatel je povinen neprodleně </w:t>
      </w:r>
      <w:r w:rsidR="00B73DFA">
        <w:rPr>
          <w:sz w:val="22"/>
          <w:szCs w:val="20"/>
        </w:rPr>
        <w:t>obnovit</w:t>
      </w:r>
      <w:r w:rsidR="00B73DFA" w:rsidRPr="002175CC">
        <w:rPr>
          <w:sz w:val="22"/>
          <w:szCs w:val="20"/>
        </w:rPr>
        <w:t xml:space="preserve"> </w:t>
      </w:r>
      <w:r w:rsidRPr="002175CC">
        <w:rPr>
          <w:sz w:val="22"/>
          <w:szCs w:val="20"/>
        </w:rPr>
        <w:t xml:space="preserve">zastavené Akceptační testy na základě písemného sdělení </w:t>
      </w:r>
      <w:r w:rsidR="00BF187F">
        <w:rPr>
          <w:sz w:val="22"/>
          <w:szCs w:val="20"/>
        </w:rPr>
        <w:t>Dodavatel</w:t>
      </w:r>
      <w:r w:rsidRPr="002175CC">
        <w:rPr>
          <w:sz w:val="22"/>
          <w:szCs w:val="20"/>
        </w:rPr>
        <w:t xml:space="preserve">e o odstranění Vady kategorie A / snížení počtu Vad kategorie B na dvě (2) a méně / snížení počtu Vad kategorie C na devět (9) a méně. Lhůta pro dokončení Akceptačních testů Objednatelem se v takovém případě prodlužuje o dobu, po kterou bylo zastaveno testování. Lhůta pro předání </w:t>
      </w:r>
      <w:r w:rsidR="00C73E28">
        <w:rPr>
          <w:sz w:val="22"/>
          <w:szCs w:val="20"/>
        </w:rPr>
        <w:t>Služby</w:t>
      </w:r>
      <w:r w:rsidRPr="002175CC">
        <w:rPr>
          <w:sz w:val="22"/>
          <w:szCs w:val="20"/>
        </w:rPr>
        <w:t xml:space="preserve"> zůstává nezměněna, stejně jako přípa</w:t>
      </w:r>
      <w:r w:rsidR="00CD6E10">
        <w:rPr>
          <w:sz w:val="22"/>
          <w:szCs w:val="20"/>
        </w:rPr>
        <w:t xml:space="preserve">dné nároky Objednatele dle </w:t>
      </w:r>
      <w:r w:rsidR="009C0EFF">
        <w:rPr>
          <w:sz w:val="22"/>
          <w:szCs w:val="20"/>
        </w:rPr>
        <w:t>odst</w:t>
      </w:r>
      <w:r w:rsidR="00CD6E10">
        <w:rPr>
          <w:sz w:val="22"/>
          <w:szCs w:val="20"/>
        </w:rPr>
        <w:t xml:space="preserve">. </w:t>
      </w:r>
      <w:r w:rsidR="00B73DFA">
        <w:rPr>
          <w:sz w:val="22"/>
          <w:szCs w:val="20"/>
        </w:rPr>
        <w:t>9</w:t>
      </w:r>
      <w:r w:rsidRPr="002175CC">
        <w:rPr>
          <w:sz w:val="22"/>
          <w:szCs w:val="20"/>
        </w:rPr>
        <w:t>.3</w:t>
      </w:r>
      <w:r w:rsidR="009C0EFF">
        <w:rPr>
          <w:sz w:val="22"/>
          <w:szCs w:val="20"/>
        </w:rPr>
        <w:t xml:space="preserve"> Smlouvy</w:t>
      </w:r>
      <w:r w:rsidRPr="002175CC">
        <w:rPr>
          <w:sz w:val="22"/>
          <w:szCs w:val="20"/>
        </w:rPr>
        <w:t>.</w:t>
      </w:r>
    </w:p>
    <w:p w14:paraId="230F74C5" w14:textId="77777777" w:rsidR="002175CC" w:rsidRPr="002175CC" w:rsidRDefault="002175CC" w:rsidP="009758B6">
      <w:pPr>
        <w:widowControl w:val="0"/>
        <w:spacing w:before="120" w:after="0" w:line="240" w:lineRule="auto"/>
        <w:ind w:left="888"/>
        <w:jc w:val="left"/>
        <w:rPr>
          <w:b/>
          <w:sz w:val="22"/>
          <w:szCs w:val="20"/>
        </w:rPr>
      </w:pPr>
      <w:r w:rsidRPr="002175CC">
        <w:rPr>
          <w:b/>
          <w:sz w:val="22"/>
          <w:szCs w:val="20"/>
        </w:rPr>
        <w:t>Neúspěšné ukončení Akceptačních testů z důvodů Vad:</w:t>
      </w:r>
    </w:p>
    <w:p w14:paraId="22FF6D61" w14:textId="206221F9" w:rsidR="002175CC" w:rsidRPr="002175CC" w:rsidRDefault="002175CC" w:rsidP="00D67BA3">
      <w:pPr>
        <w:widowControl w:val="0"/>
        <w:spacing w:before="120" w:after="0" w:line="240" w:lineRule="auto"/>
        <w:ind w:left="900"/>
        <w:rPr>
          <w:sz w:val="22"/>
          <w:szCs w:val="20"/>
        </w:rPr>
      </w:pPr>
      <w:r w:rsidRPr="002175CC">
        <w:rPr>
          <w:sz w:val="22"/>
          <w:szCs w:val="20"/>
        </w:rPr>
        <w:t xml:space="preserve">Pokud nedojde k obnovení zastavených Akceptačních testů z důvodů ležících na straně </w:t>
      </w:r>
      <w:r w:rsidR="00BF187F">
        <w:rPr>
          <w:sz w:val="22"/>
          <w:szCs w:val="20"/>
        </w:rPr>
        <w:t>Dodavatel</w:t>
      </w:r>
      <w:r w:rsidRPr="002175CC">
        <w:rPr>
          <w:sz w:val="22"/>
          <w:szCs w:val="20"/>
        </w:rPr>
        <w:t>e do pěti (5) pracovních dnů následujících po oznámení Objednatele o zastavení Akceptačních testů, jsou Akceptační testy považovány za ukončené s výsledkem „</w:t>
      </w:r>
      <w:r w:rsidR="00C73E28">
        <w:rPr>
          <w:sz w:val="22"/>
          <w:szCs w:val="20"/>
        </w:rPr>
        <w:t>Služba</w:t>
      </w:r>
      <w:r w:rsidRPr="002175CC">
        <w:rPr>
          <w:sz w:val="22"/>
          <w:szCs w:val="20"/>
        </w:rPr>
        <w:t xml:space="preserve"> nevyhovuje“ (viz níže), pokud se smluvní strany nedohodnou jinak. </w:t>
      </w:r>
      <w:r w:rsidR="00BF187F">
        <w:rPr>
          <w:sz w:val="22"/>
          <w:szCs w:val="20"/>
        </w:rPr>
        <w:t>Dodavatel</w:t>
      </w:r>
      <w:r w:rsidRPr="002175CC">
        <w:rPr>
          <w:sz w:val="22"/>
          <w:szCs w:val="20"/>
        </w:rPr>
        <w:t xml:space="preserve"> může písemně požádat Objednatele o prodloužení této lhůty, a to nej</w:t>
      </w:r>
      <w:r w:rsidR="00F16CD4">
        <w:rPr>
          <w:sz w:val="22"/>
          <w:szCs w:val="20"/>
        </w:rPr>
        <w:t>později</w:t>
      </w:r>
      <w:r w:rsidRPr="002175CC">
        <w:rPr>
          <w:sz w:val="22"/>
          <w:szCs w:val="20"/>
        </w:rPr>
        <w:t xml:space="preserve"> dva (2) pracovní dny před jejím uplynutím. Objednatel je povinen na tuto žádost odpovědět do konce prvního pracovního dne následujícího po obdržení žádosti. Neučiní</w:t>
      </w:r>
      <w:r w:rsidRPr="002175CC">
        <w:rPr>
          <w:sz w:val="22"/>
          <w:szCs w:val="20"/>
        </w:rPr>
        <w:noBreakHyphen/>
        <w:t xml:space="preserve">li tak, má se za to, že žádosti </w:t>
      </w:r>
      <w:r w:rsidR="00BF187F">
        <w:rPr>
          <w:sz w:val="22"/>
          <w:szCs w:val="20"/>
        </w:rPr>
        <w:t>Dodavatel</w:t>
      </w:r>
      <w:r w:rsidRPr="002175CC">
        <w:rPr>
          <w:sz w:val="22"/>
          <w:szCs w:val="20"/>
        </w:rPr>
        <w:t xml:space="preserve">e vyhovuje. </w:t>
      </w:r>
    </w:p>
    <w:p w14:paraId="3C13E47A" w14:textId="6FBE0F51" w:rsidR="002175CC" w:rsidRPr="002175CC" w:rsidRDefault="002175CC" w:rsidP="00D67BA3">
      <w:pPr>
        <w:widowControl w:val="0"/>
        <w:spacing w:before="120" w:after="0" w:line="240" w:lineRule="auto"/>
        <w:ind w:left="900"/>
        <w:rPr>
          <w:sz w:val="22"/>
          <w:szCs w:val="20"/>
        </w:rPr>
      </w:pPr>
      <w:r w:rsidRPr="002175CC">
        <w:rPr>
          <w:sz w:val="22"/>
          <w:szCs w:val="20"/>
        </w:rPr>
        <w:t xml:space="preserve">Pokud nedojde k obnovení Akceptačních testů z důvodů </w:t>
      </w:r>
      <w:r w:rsidR="002E7A63">
        <w:rPr>
          <w:sz w:val="22"/>
          <w:szCs w:val="20"/>
        </w:rPr>
        <w:t xml:space="preserve">ležících </w:t>
      </w:r>
      <w:r w:rsidRPr="002175CC">
        <w:rPr>
          <w:sz w:val="22"/>
          <w:szCs w:val="20"/>
        </w:rPr>
        <w:t xml:space="preserve">na straně Objednatele, bude vzniklá situace řešena dohodou smluvních stran. O dobu trvání řešení takové situace se prodlužují lhůty k převzetí </w:t>
      </w:r>
      <w:r w:rsidR="00C73E28">
        <w:rPr>
          <w:sz w:val="22"/>
          <w:szCs w:val="20"/>
        </w:rPr>
        <w:t>Služby</w:t>
      </w:r>
      <w:r w:rsidRPr="002175CC">
        <w:rPr>
          <w:sz w:val="22"/>
          <w:szCs w:val="20"/>
        </w:rPr>
        <w:t>.</w:t>
      </w:r>
    </w:p>
    <w:p w14:paraId="6230E5AC" w14:textId="780C0455" w:rsidR="002175CC" w:rsidRPr="00415C49" w:rsidRDefault="002E7A63" w:rsidP="0040715C">
      <w:pPr>
        <w:pStyle w:val="cpodstavecslovan1"/>
      </w:pPr>
      <w:bookmarkStart w:id="9" w:name="_Toc279133402"/>
      <w:bookmarkStart w:id="10" w:name="_Toc279133526"/>
      <w:r>
        <w:t xml:space="preserve">O </w:t>
      </w:r>
      <w:r w:rsidR="002175CC" w:rsidRPr="00415C49">
        <w:t xml:space="preserve">ukončení Akceptačních testů informuje Objednatel </w:t>
      </w:r>
      <w:r w:rsidR="00BF187F">
        <w:t>Dodavatel</w:t>
      </w:r>
      <w:r w:rsidR="002175CC" w:rsidRPr="00415C49">
        <w:t>e vždy písemně do pěti (5) pracovních dnů od jejich ukončení. Výsledkem Akceptačních testů bude výrok:</w:t>
      </w:r>
      <w:bookmarkEnd w:id="9"/>
      <w:bookmarkEnd w:id="10"/>
    </w:p>
    <w:p w14:paraId="08E7F106" w14:textId="77777777" w:rsidR="002175CC" w:rsidRPr="00415C49" w:rsidRDefault="00C73E28" w:rsidP="009758B6">
      <w:pPr>
        <w:pStyle w:val="cpodstavecslovan1"/>
        <w:numPr>
          <w:ilvl w:val="0"/>
          <w:numId w:val="0"/>
        </w:numPr>
        <w:ind w:left="850"/>
        <w:rPr>
          <w:b/>
        </w:rPr>
      </w:pPr>
      <w:r>
        <w:rPr>
          <w:b/>
        </w:rPr>
        <w:t>Služba</w:t>
      </w:r>
      <w:r w:rsidR="002175CC" w:rsidRPr="00415C49">
        <w:rPr>
          <w:b/>
        </w:rPr>
        <w:t xml:space="preserve"> vyhovuje, </w:t>
      </w:r>
    </w:p>
    <w:p w14:paraId="4516181F" w14:textId="12846AD6" w:rsidR="002175CC" w:rsidRPr="00415C49" w:rsidRDefault="002175CC" w:rsidP="009758B6">
      <w:pPr>
        <w:pStyle w:val="cpodstavecslovan1"/>
        <w:numPr>
          <w:ilvl w:val="0"/>
          <w:numId w:val="0"/>
        </w:numPr>
        <w:ind w:left="850"/>
      </w:pPr>
      <w:r w:rsidRPr="00415C49">
        <w:t xml:space="preserve">jestliže Akceptační testy byly ukončeny úspěšně, nebyla zjištěna žádná Vada kategorie A, více než dvě (2) Vady kategorie B a/nebo více než devět (9) Vad kategorie C, anebo byly všechny Vady, jejichž počet překračuje tyto stanovené limity, odstraněny a jejich odstranění bylo prokazatelně ověřeno před ukončením Akceptačních testů (tyto skutečnosti se uvedou v zápisu o průběhu Akceptačních testů). V takovém případě se Objednatel se </w:t>
      </w:r>
      <w:r w:rsidR="00BF187F">
        <w:t>Dodavatel</w:t>
      </w:r>
      <w:r w:rsidRPr="00415C49">
        <w:t xml:space="preserve">em písemně dohodnou na termínu odstranění všech zbývajících Vad s tím, že maximální lhůta na odstranění Vad kategorie B a C nepřesáhne 21 dnů od data podpisu Protokolu o předání a převzetí (Příloha č. 4 této </w:t>
      </w:r>
      <w:r w:rsidR="003F471B">
        <w:t>S</w:t>
      </w:r>
      <w:r w:rsidRPr="00415C49">
        <w:t xml:space="preserve">mlouvy). Nedodržení této maximální lhůty bude považováno za podstatné porušení </w:t>
      </w:r>
      <w:r w:rsidR="003F471B">
        <w:t>S</w:t>
      </w:r>
      <w:r w:rsidRPr="00415C49">
        <w:t xml:space="preserve">mlouvy ze strany </w:t>
      </w:r>
      <w:r w:rsidR="00BF187F">
        <w:t>Dodavatel</w:t>
      </w:r>
      <w:r w:rsidRPr="00415C49">
        <w:t>e.</w:t>
      </w:r>
    </w:p>
    <w:p w14:paraId="7BA825CA" w14:textId="44DA2D13" w:rsidR="004107D1" w:rsidRDefault="004107D1" w:rsidP="009758B6">
      <w:pPr>
        <w:pStyle w:val="cpodstavecslovan1"/>
        <w:numPr>
          <w:ilvl w:val="0"/>
          <w:numId w:val="0"/>
        </w:numPr>
        <w:ind w:left="850"/>
        <w:rPr>
          <w:b/>
        </w:rPr>
      </w:pPr>
    </w:p>
    <w:p w14:paraId="01000839" w14:textId="77777777" w:rsidR="00CA1EA8" w:rsidRDefault="00CA1EA8" w:rsidP="009758B6">
      <w:pPr>
        <w:pStyle w:val="cpodstavecslovan1"/>
        <w:numPr>
          <w:ilvl w:val="0"/>
          <w:numId w:val="0"/>
        </w:numPr>
        <w:ind w:left="850"/>
        <w:rPr>
          <w:b/>
        </w:rPr>
      </w:pPr>
    </w:p>
    <w:p w14:paraId="7CBEAFFD" w14:textId="77777777" w:rsidR="002175CC" w:rsidRPr="0040715C" w:rsidRDefault="00C73E28" w:rsidP="009758B6">
      <w:pPr>
        <w:pStyle w:val="cpodstavecslovan1"/>
        <w:numPr>
          <w:ilvl w:val="0"/>
          <w:numId w:val="0"/>
        </w:numPr>
        <w:ind w:left="850"/>
      </w:pPr>
      <w:r>
        <w:rPr>
          <w:b/>
        </w:rPr>
        <w:lastRenderedPageBreak/>
        <w:t>Služba</w:t>
      </w:r>
      <w:r w:rsidR="002175CC" w:rsidRPr="00415C49">
        <w:rPr>
          <w:b/>
        </w:rPr>
        <w:t xml:space="preserve"> nevyhovuj</w:t>
      </w:r>
      <w:r w:rsidR="002175CC" w:rsidRPr="00D67BA3">
        <w:rPr>
          <w:b/>
        </w:rPr>
        <w:t>e</w:t>
      </w:r>
      <w:r w:rsidR="002175CC" w:rsidRPr="0040715C">
        <w:t xml:space="preserve">, </w:t>
      </w:r>
    </w:p>
    <w:p w14:paraId="3A72759F" w14:textId="4AC68A20" w:rsidR="002175CC" w:rsidRPr="00415C49" w:rsidRDefault="002175CC" w:rsidP="009758B6">
      <w:pPr>
        <w:pStyle w:val="cpodstavecslovan1"/>
        <w:numPr>
          <w:ilvl w:val="0"/>
          <w:numId w:val="0"/>
        </w:numPr>
        <w:ind w:left="850"/>
      </w:pPr>
      <w:r w:rsidRPr="00415C49">
        <w:t>jestliže Akceptační testy nebyly ukončeny úspěšně, byla zjištěna Vada či Vady kategorie A, více než dvě (2) Vady kategorie B a/nebo více než devět (9) Vad kategorie C s tím, že Vady, jejichž počet překračuje tyto limity, nebyly odstraněny nebo jejich odstranění nebylo prokazatelně ověřeno do konce Akceptačních testů z důvodů neležících na straně Objednatele (tyto skutečnosti se uvedou v zápisu o průběhu Akceptačních testů). Ukončení Akceptačních testů s odůvodněným výrokem „</w:t>
      </w:r>
      <w:r w:rsidR="00C73E28">
        <w:t>Služba</w:t>
      </w:r>
      <w:r w:rsidRPr="00415C49">
        <w:t xml:space="preserve"> nevyhovuje“ je považováno za podstatné porušení </w:t>
      </w:r>
      <w:r w:rsidR="003F471B">
        <w:t>S</w:t>
      </w:r>
      <w:r w:rsidRPr="00415C49">
        <w:t xml:space="preserve">mlouvy ze strany </w:t>
      </w:r>
      <w:r w:rsidR="00BF187F">
        <w:t>Dodavatel</w:t>
      </w:r>
      <w:r w:rsidRPr="00415C49">
        <w:t>e, pokud se smluvní strany nedohodnou jinak.</w:t>
      </w:r>
    </w:p>
    <w:p w14:paraId="54172037" w14:textId="1FC6F91D" w:rsidR="002175CC" w:rsidRPr="00415C49" w:rsidRDefault="002175CC" w:rsidP="009758B6">
      <w:pPr>
        <w:pStyle w:val="cpodstavecslovan1"/>
        <w:numPr>
          <w:ilvl w:val="0"/>
          <w:numId w:val="0"/>
        </w:numPr>
        <w:ind w:left="850"/>
      </w:pPr>
      <w:r w:rsidRPr="00415C49">
        <w:t>Dojde-li v průběhu Akceptačních testů k</w:t>
      </w:r>
      <w:r w:rsidR="0083189F">
        <w:t>e</w:t>
      </w:r>
      <w:r w:rsidRPr="00415C49">
        <w:t xml:space="preserve"> zjištění neodstranitelné Vady, </w:t>
      </w:r>
      <w:r w:rsidR="0083189F">
        <w:t>bude</w:t>
      </w:r>
      <w:r w:rsidR="0083189F" w:rsidRPr="00415C49">
        <w:t xml:space="preserve"> </w:t>
      </w:r>
      <w:r w:rsidRPr="00415C49">
        <w:t xml:space="preserve">to považováno za podstatné porušení této </w:t>
      </w:r>
      <w:r w:rsidR="003F471B">
        <w:t>S</w:t>
      </w:r>
      <w:r w:rsidRPr="00415C49">
        <w:t xml:space="preserve">mlouvy </w:t>
      </w:r>
      <w:r w:rsidR="0083189F">
        <w:t xml:space="preserve">i </w:t>
      </w:r>
      <w:r w:rsidRPr="00415C49">
        <w:t xml:space="preserve">příslušné </w:t>
      </w:r>
      <w:r w:rsidR="0083189F">
        <w:t>Dílčí smlouvy</w:t>
      </w:r>
      <w:r w:rsidRPr="00415C49">
        <w:t>.</w:t>
      </w:r>
    </w:p>
    <w:p w14:paraId="163BB473" w14:textId="77777777" w:rsidR="002175CC" w:rsidRPr="00415C49" w:rsidRDefault="002175CC" w:rsidP="0040715C">
      <w:pPr>
        <w:pStyle w:val="cpodstavecslovan1"/>
      </w:pPr>
      <w:r w:rsidRPr="00415C49">
        <w:t>V případě výroku „</w:t>
      </w:r>
      <w:r w:rsidR="00C73E28">
        <w:t>Služba</w:t>
      </w:r>
      <w:r w:rsidRPr="00415C49">
        <w:t xml:space="preserve"> nevyhovuje“ je </w:t>
      </w:r>
      <w:r w:rsidR="00BF187F">
        <w:t>Dodavatel</w:t>
      </w:r>
      <w:r w:rsidRPr="00415C49">
        <w:t xml:space="preserve"> nadále povinen pracovat na řádném odstranění zjištěných Vad, přičemž je povinen po jejich odstranění bez zbytečného odkladu vyzvat Objednatele k opakování Akceptačních testů v takovém termínu, aby bylo možné je provést a zároveň nebyla zmařena možnost splnění termínu pro předání celého </w:t>
      </w:r>
      <w:r w:rsidR="00C73E28">
        <w:t>Služby</w:t>
      </w:r>
      <w:r w:rsidRPr="00415C49">
        <w:t>, uvedeného v Objednávce.</w:t>
      </w:r>
    </w:p>
    <w:p w14:paraId="0B866AC9" w14:textId="77777777" w:rsidR="002175CC" w:rsidRPr="00415C49" w:rsidRDefault="002175CC" w:rsidP="0040715C">
      <w:pPr>
        <w:pStyle w:val="cpodstavecslovan1"/>
      </w:pPr>
      <w:r w:rsidRPr="00415C49">
        <w:t xml:space="preserve">Jestliže </w:t>
      </w:r>
      <w:r w:rsidR="00BF187F">
        <w:t>Dodavatel</w:t>
      </w:r>
      <w:r w:rsidRPr="00415C49">
        <w:t xml:space="preserve"> vyzve Objednatele k opakování Akceptačních testů v termínu, jenž byl dohodnut jako den pro předání smluveného </w:t>
      </w:r>
      <w:r w:rsidR="00C73E28">
        <w:t>Služby</w:t>
      </w:r>
      <w:r w:rsidRPr="00415C49">
        <w:t xml:space="preserve">, a jestliže tyto Akceptační testy nebudou v tomto termínu předání ukončeny, prodlužuje se doba pro předání dotčeného </w:t>
      </w:r>
      <w:r w:rsidR="00C73E28">
        <w:t>Služby</w:t>
      </w:r>
      <w:r w:rsidRPr="00415C49">
        <w:t xml:space="preserve"> do dne ukončení těchto Akceptačních testů.</w:t>
      </w:r>
    </w:p>
    <w:p w14:paraId="3EBB4DAD" w14:textId="2F4F7EB1" w:rsidR="002175CC" w:rsidRPr="00415C49" w:rsidRDefault="002175CC" w:rsidP="0040715C">
      <w:pPr>
        <w:pStyle w:val="cpodstavecslovan1"/>
      </w:pPr>
      <w:r w:rsidRPr="00415C49">
        <w:t xml:space="preserve">Nevyzve-li </w:t>
      </w:r>
      <w:r w:rsidR="00BF187F">
        <w:t>Dodavatel</w:t>
      </w:r>
      <w:r w:rsidRPr="00415C49">
        <w:t xml:space="preserve"> Objednatele k opakování Akceptačních testů po odstranění Vady kategorie A / snížení počtu Vad kategorie B na dvě (2) a méně / snížení počtu Vad kategorie C na devět (9) a méně do doby patnácti (15) kalendářních dnů od doručení výroku „</w:t>
      </w:r>
      <w:r w:rsidR="00C73E28">
        <w:t>Služba</w:t>
      </w:r>
      <w:r w:rsidRPr="00415C49">
        <w:t xml:space="preserve"> nevyhovuje“ </w:t>
      </w:r>
      <w:r w:rsidR="00BF187F">
        <w:t>Dodavateli</w:t>
      </w:r>
      <w:r w:rsidRPr="00415C49">
        <w:t xml:space="preserve">, je toto považováno za podstatné porušení </w:t>
      </w:r>
      <w:r w:rsidR="003F471B">
        <w:t>S</w:t>
      </w:r>
      <w:r w:rsidRPr="00415C49">
        <w:t xml:space="preserve">mlouvy ze strany </w:t>
      </w:r>
      <w:r w:rsidR="00BF187F">
        <w:t>Dodavatel</w:t>
      </w:r>
      <w:r w:rsidRPr="00415C49">
        <w:t>e.</w:t>
      </w:r>
    </w:p>
    <w:p w14:paraId="329FC994" w14:textId="72449118" w:rsidR="002175CC" w:rsidRPr="00415C49" w:rsidRDefault="00CD79A7" w:rsidP="0040715C">
      <w:pPr>
        <w:pStyle w:val="cpodstavecslovan1"/>
      </w:pPr>
      <w:r>
        <w:t>V případě, že se p</w:t>
      </w:r>
      <w:r w:rsidR="002175CC" w:rsidRPr="00415C49">
        <w:t xml:space="preserve">ro podstatné porušení </w:t>
      </w:r>
      <w:r w:rsidR="003F471B">
        <w:t>S</w:t>
      </w:r>
      <w:r w:rsidR="002175CC" w:rsidRPr="00415C49">
        <w:t xml:space="preserve">mlouvy </w:t>
      </w:r>
      <w:r w:rsidR="00BF187F">
        <w:t>Dodavatel</w:t>
      </w:r>
      <w:r w:rsidR="002175CC" w:rsidRPr="00415C49">
        <w:t xml:space="preserve">em popsané v </w:t>
      </w:r>
      <w:r w:rsidR="003F471B">
        <w:t>odst</w:t>
      </w:r>
      <w:r w:rsidR="002175CC" w:rsidRPr="00415C49">
        <w:t xml:space="preserve">. </w:t>
      </w:r>
      <w:r w:rsidR="00CA78B3">
        <w:t>6</w:t>
      </w:r>
      <w:r w:rsidR="002175CC" w:rsidRPr="00415C49">
        <w:t xml:space="preserve">.6 a </w:t>
      </w:r>
      <w:r w:rsidR="00CA78B3">
        <w:t>6</w:t>
      </w:r>
      <w:r w:rsidR="002175CC" w:rsidRPr="00415C49">
        <w:t xml:space="preserve">.9 </w:t>
      </w:r>
      <w:r w:rsidR="003F471B">
        <w:t xml:space="preserve">Smlouvy </w:t>
      </w:r>
      <w:r>
        <w:t xml:space="preserve">nerozhodne </w:t>
      </w:r>
      <w:r w:rsidR="002175CC" w:rsidRPr="00415C49">
        <w:t xml:space="preserve">Objednatel od </w:t>
      </w:r>
      <w:r w:rsidR="003F471B">
        <w:t>S</w:t>
      </w:r>
      <w:r w:rsidR="002175CC" w:rsidRPr="00415C49">
        <w:t>mlouvy odstoupit</w:t>
      </w:r>
      <w:r>
        <w:t>,</w:t>
      </w:r>
      <w:r w:rsidRPr="00415C49">
        <w:t xml:space="preserve"> </w:t>
      </w:r>
      <w:r w:rsidR="002175CC" w:rsidRPr="00415C49">
        <w:t xml:space="preserve">prodlužuje se doba pro převzetí </w:t>
      </w:r>
      <w:r w:rsidR="00C73E28">
        <w:t>Služby</w:t>
      </w:r>
      <w:r w:rsidR="002175CC" w:rsidRPr="00415C49">
        <w:t xml:space="preserve"> o dobu dohodnutou oběma smluvními stranami, která nebude kratší než 5 a delší než 15 dní. </w:t>
      </w:r>
      <w:r>
        <w:t>M</w:t>
      </w:r>
      <w:r w:rsidR="002175CC" w:rsidRPr="00415C49">
        <w:t xml:space="preserve">arné uplynutí této lhůty </w:t>
      </w:r>
      <w:r>
        <w:t xml:space="preserve">bude považováno za podstatné porušení </w:t>
      </w:r>
      <w:r w:rsidR="002B54B7">
        <w:t>S</w:t>
      </w:r>
      <w:r>
        <w:t>mlouvy</w:t>
      </w:r>
      <w:r w:rsidR="002B54B7">
        <w:t xml:space="preserve"> Dodavatelem</w:t>
      </w:r>
      <w:r w:rsidR="002175CC" w:rsidRPr="00415C49">
        <w:t xml:space="preserve">. </w:t>
      </w:r>
    </w:p>
    <w:p w14:paraId="3705038A" w14:textId="77777777" w:rsidR="002175CC" w:rsidRPr="002175CC" w:rsidRDefault="00BF187F" w:rsidP="0040715C">
      <w:pPr>
        <w:pStyle w:val="cpodstavecslovan1"/>
      </w:pPr>
      <w:r>
        <w:t>Dodavatel</w:t>
      </w:r>
      <w:r w:rsidR="002175CC" w:rsidRPr="00415C49">
        <w:t xml:space="preserve"> není oprávněn ve smyslu </w:t>
      </w:r>
      <w:proofErr w:type="spellStart"/>
      <w:r w:rsidR="002175CC" w:rsidRPr="00415C49">
        <w:t>ust</w:t>
      </w:r>
      <w:proofErr w:type="spellEnd"/>
      <w:r w:rsidR="002175CC" w:rsidRPr="00415C49">
        <w:t xml:space="preserve">. § 2609 občanského zákoníku </w:t>
      </w:r>
      <w:r w:rsidR="00C73E28">
        <w:t>Služb</w:t>
      </w:r>
      <w:r w:rsidR="00CA78B3">
        <w:t>u</w:t>
      </w:r>
      <w:r w:rsidR="002175CC" w:rsidRPr="00415C49">
        <w:t xml:space="preserve"> ani dílčí </w:t>
      </w:r>
      <w:r w:rsidR="00C73E28">
        <w:t>Služb</w:t>
      </w:r>
      <w:r w:rsidR="00CA78B3">
        <w:t>u</w:t>
      </w:r>
      <w:r w:rsidR="002175CC" w:rsidRPr="00415C49">
        <w:t xml:space="preserve"> na účet Objednatele vhodným způsobem prodat, nepřevezme-li Objednatel </w:t>
      </w:r>
      <w:r w:rsidR="00CA78B3">
        <w:t>Službu</w:t>
      </w:r>
      <w:r w:rsidR="002175CC" w:rsidRPr="00415C49">
        <w:t xml:space="preserve"> bez zbytečného odkladu poté, co </w:t>
      </w:r>
      <w:r w:rsidR="00C73E28">
        <w:t>Služba</w:t>
      </w:r>
      <w:r w:rsidR="00CA78B3">
        <w:t xml:space="preserve"> měla být dokončena, byla-li dokončena</w:t>
      </w:r>
      <w:r w:rsidR="002175CC" w:rsidRPr="00415C49">
        <w:t xml:space="preserve"> později bez zbytečného</w:t>
      </w:r>
      <w:r w:rsidR="002175CC" w:rsidRPr="002175CC">
        <w:t xml:space="preserve"> odkladu po vyrozumění o dokončení </w:t>
      </w:r>
      <w:r w:rsidR="00C73E28">
        <w:t>Služby</w:t>
      </w:r>
      <w:r w:rsidR="002175CC" w:rsidRPr="002175CC">
        <w:t xml:space="preserve">.  </w:t>
      </w:r>
    </w:p>
    <w:p w14:paraId="1276D4CE" w14:textId="77777777" w:rsidR="000561A0" w:rsidRDefault="000561A0" w:rsidP="000561A0">
      <w:pPr>
        <w:pStyle w:val="cplnekslovan"/>
      </w:pPr>
      <w:r w:rsidRPr="00DF11A7">
        <w:t xml:space="preserve">Doba, místo a podmínky </w:t>
      </w:r>
      <w:r w:rsidR="00B91952">
        <w:t>poskytnutí Plnění</w:t>
      </w:r>
    </w:p>
    <w:p w14:paraId="73CEAA17" w14:textId="4B7F3C41" w:rsidR="000371E3" w:rsidRPr="000371E3" w:rsidRDefault="006A7B76" w:rsidP="000371E3">
      <w:pPr>
        <w:pStyle w:val="cpodstavecslovan1"/>
      </w:pPr>
      <w:bookmarkStart w:id="11" w:name="_Ref494612542"/>
      <w:r>
        <w:t xml:space="preserve">Dodavatel je povinen poskytnout Plnění a předat jej Objednateli </w:t>
      </w:r>
      <w:r w:rsidR="000371E3" w:rsidRPr="000371E3">
        <w:t xml:space="preserve">v rozsahu a termínu dle příslušné písemné Objednávky vystavené Objednatelem. Nedodržení tohoto rozsahu v termínech stanovených v Objednávce může být ze strany Objednatele považováno za podstatné porušení této </w:t>
      </w:r>
      <w:r w:rsidR="003F471B">
        <w:t>S</w:t>
      </w:r>
      <w:r w:rsidR="000371E3" w:rsidRPr="000371E3">
        <w:t xml:space="preserve">mlouvy. </w:t>
      </w:r>
      <w:r w:rsidR="00BF187F">
        <w:t>Dodavatel</w:t>
      </w:r>
      <w:r w:rsidR="000371E3" w:rsidRPr="000371E3">
        <w:t xml:space="preserve"> je povinen </w:t>
      </w:r>
      <w:r w:rsidR="00C73E28">
        <w:t>Služb</w:t>
      </w:r>
      <w:r w:rsidR="00424ABC">
        <w:t>u</w:t>
      </w:r>
      <w:r w:rsidR="000371E3" w:rsidRPr="000371E3">
        <w:t xml:space="preserve"> dokončit a předat zpravidla ve lhůtě 90 pracovních dní od okamžiku písemného potvrzení Objednávky Objednatele, nedohodnou-li se smluvní strany na jiném termínu dokončení a předání.  </w:t>
      </w:r>
    </w:p>
    <w:p w14:paraId="5A602A97" w14:textId="6B37713D" w:rsidR="00384421" w:rsidRPr="00384421" w:rsidRDefault="00384421" w:rsidP="00384421">
      <w:pPr>
        <w:pStyle w:val="cpodstavecslovan1"/>
      </w:pPr>
      <w:r w:rsidRPr="00384421">
        <w:t xml:space="preserve">Místem dodání </w:t>
      </w:r>
      <w:r w:rsidR="0084034A">
        <w:t>P</w:t>
      </w:r>
      <w:r w:rsidRPr="00384421">
        <w:t xml:space="preserve">lnění jsou jednotlivé provozovny </w:t>
      </w:r>
      <w:r w:rsidR="00424ABC">
        <w:t>Objednatele</w:t>
      </w:r>
      <w:r w:rsidR="00424ABC" w:rsidRPr="00384421">
        <w:t xml:space="preserve"> </w:t>
      </w:r>
      <w:r w:rsidRPr="00384421">
        <w:t xml:space="preserve">(cca 3200 míst v ČR), </w:t>
      </w:r>
      <w:r w:rsidR="00424ABC">
        <w:t>k</w:t>
      </w:r>
      <w:r w:rsidRPr="00384421">
        <w:t xml:space="preserve">onkrétní místo dodání bude uvedeno v každé jednotlivé Objednávce.  </w:t>
      </w:r>
    </w:p>
    <w:bookmarkEnd w:id="11"/>
    <w:p w14:paraId="364ED4F9" w14:textId="77777777" w:rsidR="00DE017A" w:rsidRDefault="00DE017A" w:rsidP="00DE017A">
      <w:pPr>
        <w:pStyle w:val="cpodstavecslovan1"/>
      </w:pPr>
      <w:r>
        <w:t xml:space="preserve">Termín poskytnutí Plnění a místo Plnění lze změnit jen s výslovným a předchozím souhlasem obou Smluvních stran. </w:t>
      </w:r>
    </w:p>
    <w:p w14:paraId="094D2070" w14:textId="77777777" w:rsidR="001A4593" w:rsidRDefault="00714102" w:rsidP="007A6D07">
      <w:pPr>
        <w:pStyle w:val="cplnekslovan"/>
      </w:pPr>
      <w:r>
        <w:lastRenderedPageBreak/>
        <w:t>Pojištění</w:t>
      </w:r>
    </w:p>
    <w:p w14:paraId="6EE22334" w14:textId="77777777" w:rsidR="00AF0513" w:rsidRPr="0040715C" w:rsidRDefault="00A91C0B" w:rsidP="007A6D07">
      <w:pPr>
        <w:pStyle w:val="cpodstavecslovan1"/>
        <w:rPr>
          <w:b/>
        </w:rPr>
      </w:pPr>
      <w:r>
        <w:t xml:space="preserve">Dodavatel je povinen po celou dobu trvání Smlouvy </w:t>
      </w:r>
      <w:r w:rsidR="007763CB">
        <w:t xml:space="preserve">a Dílčí smlouvy </w:t>
      </w:r>
      <w:r>
        <w:t xml:space="preserve">mít sjednáno pojištění odpovědnosti za újmy způsobené v souvislosti se Smlouvou </w:t>
      </w:r>
      <w:r w:rsidR="007763CB">
        <w:t xml:space="preserve">a Dílčí smlouvou </w:t>
      </w:r>
      <w:r>
        <w:t xml:space="preserve">Dodavatelem nebo osobou, za niž Dodavatel odpovídá, s pojistnou částkou nejméně ve výši </w:t>
      </w:r>
      <w:r w:rsidR="00384421">
        <w:t>1 000 000</w:t>
      </w:r>
      <w:r w:rsidR="00DC6F96">
        <w:t>,- Kč.</w:t>
      </w:r>
    </w:p>
    <w:p w14:paraId="746D7CC5" w14:textId="77777777" w:rsidR="00384421" w:rsidRDefault="00384421" w:rsidP="0040715C">
      <w:pPr>
        <w:pStyle w:val="cplnekslovan"/>
      </w:pPr>
      <w:r w:rsidRPr="00384421">
        <w:t>Smluvní pokuty, odpovědnost za újmu</w:t>
      </w:r>
    </w:p>
    <w:p w14:paraId="27588D93" w14:textId="699CEEA9" w:rsidR="00384421" w:rsidRPr="0040715C" w:rsidRDefault="00384421" w:rsidP="0040715C">
      <w:pPr>
        <w:pStyle w:val="cpodstavecslovan1"/>
      </w:pPr>
      <w:r w:rsidRPr="00A825CF">
        <w:rPr>
          <w:rStyle w:val="ACNormlnChar"/>
        </w:rPr>
        <w:t>V </w:t>
      </w:r>
      <w:r w:rsidRPr="0040715C">
        <w:t xml:space="preserve">případě prodlení Objednatele s úhradou řádně vystavených </w:t>
      </w:r>
      <w:r w:rsidR="001B2239">
        <w:t>daňových dokladů</w:t>
      </w:r>
      <w:r w:rsidR="001B2239" w:rsidRPr="0040715C">
        <w:t xml:space="preserve"> </w:t>
      </w:r>
      <w:r w:rsidRPr="0040715C">
        <w:t xml:space="preserve">je </w:t>
      </w:r>
      <w:r w:rsidR="00BF187F">
        <w:t>Dodavatel</w:t>
      </w:r>
      <w:r w:rsidRPr="0040715C">
        <w:t xml:space="preserve"> oprávněn požadovat od Objednatele úrok z prodlení ve výši stanovené nařízením vlády č. 351/2013 Sb., kterým se stanoví výše úroků z prodlení podle občanského zákoníku č. 89/2012 Sb., v platném znění.</w:t>
      </w:r>
    </w:p>
    <w:p w14:paraId="0B3C0B8F" w14:textId="357C9E89" w:rsidR="00384421" w:rsidRPr="00A825CF" w:rsidRDefault="006F7E2D" w:rsidP="0040715C">
      <w:pPr>
        <w:pStyle w:val="cpodstavecslovan1"/>
      </w:pPr>
      <w:r>
        <w:t>Odchylně od odst. 11.1 písm. a) VOP se stanoví, že v</w:t>
      </w:r>
      <w:r w:rsidR="00384421" w:rsidRPr="00A825CF">
        <w:t xml:space="preserve"> případě prodlení </w:t>
      </w:r>
      <w:r w:rsidR="00BF187F">
        <w:t>Dodavatel</w:t>
      </w:r>
      <w:r w:rsidR="00384421" w:rsidRPr="00A825CF">
        <w:t xml:space="preserve">e s předáním </w:t>
      </w:r>
      <w:r w:rsidR="001B2239">
        <w:t>Plnění</w:t>
      </w:r>
      <w:r w:rsidR="00384421" w:rsidRPr="00A825CF">
        <w:t xml:space="preserve"> ve stanoveném termínu, je Objednatel oprávněn požadovat od </w:t>
      </w:r>
      <w:r w:rsidR="00BF187F">
        <w:t>Dodavatel</w:t>
      </w:r>
      <w:r w:rsidR="00384421" w:rsidRPr="00A825CF">
        <w:t xml:space="preserve">e zaplacení smluvní pokuty ve výši 0,5 % z ceny </w:t>
      </w:r>
      <w:r w:rsidR="001B2239">
        <w:t xml:space="preserve">Plnění </w:t>
      </w:r>
      <w:r w:rsidR="00384421" w:rsidRPr="00A825CF">
        <w:t xml:space="preserve">dle příslušné Objednávky, se kterým je </w:t>
      </w:r>
      <w:r w:rsidR="00BF187F">
        <w:t>Dodavatel</w:t>
      </w:r>
      <w:r w:rsidR="00384421" w:rsidRPr="00A825CF">
        <w:t xml:space="preserve"> v prodlení, a to za každý započatý kalendářní den prodlení. </w:t>
      </w:r>
      <w:r w:rsidR="00BF187F">
        <w:t>Dodavatel</w:t>
      </w:r>
      <w:r w:rsidR="00384421" w:rsidRPr="00A825CF">
        <w:t xml:space="preserve"> není v prodlení, pokud důvodem</w:t>
      </w:r>
      <w:r w:rsidR="001B2239">
        <w:t xml:space="preserve"> prodlení</w:t>
      </w:r>
      <w:r w:rsidR="00384421" w:rsidRPr="00A825CF">
        <w:t xml:space="preserve"> jsou překážky na straně Objednatele.</w:t>
      </w:r>
    </w:p>
    <w:p w14:paraId="1994278C" w14:textId="234DE662" w:rsidR="00384421" w:rsidRPr="00A825CF" w:rsidRDefault="00384421" w:rsidP="0040715C">
      <w:pPr>
        <w:pStyle w:val="cpodstavecslovan1"/>
      </w:pPr>
      <w:r w:rsidRPr="00A825CF">
        <w:t xml:space="preserve">V případě prodlení </w:t>
      </w:r>
      <w:r w:rsidR="00BF187F">
        <w:t>Dodavatel</w:t>
      </w:r>
      <w:r w:rsidRPr="00A825CF">
        <w:t xml:space="preserve">e s odstraněním Vad ve lhůtách dle </w:t>
      </w:r>
      <w:r w:rsidR="003F471B">
        <w:t>odst</w:t>
      </w:r>
      <w:r w:rsidRPr="00A825CF">
        <w:t xml:space="preserve">. </w:t>
      </w:r>
      <w:r w:rsidR="00B73DFA">
        <w:t>6</w:t>
      </w:r>
      <w:r w:rsidRPr="00A825CF">
        <w:t xml:space="preserve">.5 </w:t>
      </w:r>
      <w:r w:rsidR="003F471B">
        <w:t xml:space="preserve">Smlouvy </w:t>
      </w:r>
      <w:r w:rsidRPr="00A825CF">
        <w:t xml:space="preserve">je Objednatel oprávněn požadovat od </w:t>
      </w:r>
      <w:r w:rsidR="00BF187F">
        <w:t>Dodavatel</w:t>
      </w:r>
      <w:r w:rsidRPr="00A825CF">
        <w:t xml:space="preserve">e zaplacení smluvní pokuty ve výši 0,5 % z ceny </w:t>
      </w:r>
      <w:r w:rsidR="00C73E28">
        <w:t>Služby</w:t>
      </w:r>
      <w:r w:rsidRPr="00A825CF">
        <w:t xml:space="preserve"> dle příslušné Objednávky, a to za každý započatý kalendářní den tohoto prodlení. </w:t>
      </w:r>
      <w:r w:rsidR="00BF187F">
        <w:t>Dodavatel</w:t>
      </w:r>
      <w:r w:rsidRPr="00A825CF">
        <w:t xml:space="preserve"> není v prodlení, pokud důvodem jsou </w:t>
      </w:r>
      <w:r w:rsidR="001B2239">
        <w:t xml:space="preserve">prodlení </w:t>
      </w:r>
      <w:r w:rsidRPr="00A825CF">
        <w:t>překážky na straně Objednatele.</w:t>
      </w:r>
    </w:p>
    <w:p w14:paraId="63BDDAFB" w14:textId="4651F051" w:rsidR="00384421" w:rsidRPr="00A825CF" w:rsidRDefault="00384421" w:rsidP="0040715C">
      <w:pPr>
        <w:pStyle w:val="cpodstavecslovan1"/>
      </w:pPr>
      <w:r w:rsidRPr="00A825CF">
        <w:t xml:space="preserve">V případě prodlení </w:t>
      </w:r>
      <w:r w:rsidR="00BF187F">
        <w:t>Dodavatel</w:t>
      </w:r>
      <w:r w:rsidRPr="00A825CF">
        <w:t xml:space="preserve">e s odstraněním záručních Vad ve lhůtách dle čl. </w:t>
      </w:r>
      <w:r w:rsidR="001B2239">
        <w:t>11</w:t>
      </w:r>
      <w:r w:rsidRPr="00A825CF">
        <w:t xml:space="preserve"> této </w:t>
      </w:r>
      <w:r w:rsidR="003F471B">
        <w:t>S</w:t>
      </w:r>
      <w:r w:rsidRPr="00A825CF">
        <w:t>mlouvy</w:t>
      </w:r>
      <w:r>
        <w:t xml:space="preserve"> </w:t>
      </w:r>
      <w:r w:rsidRPr="00A825CF">
        <w:t xml:space="preserve">je Objednatel oprávněn požadovat od </w:t>
      </w:r>
      <w:r w:rsidR="00BF187F">
        <w:t>Dodavatel</w:t>
      </w:r>
      <w:r w:rsidRPr="00A825CF">
        <w:t xml:space="preserve">e zaplacení smluvní pokuty ve výši </w:t>
      </w:r>
      <w:proofErr w:type="spellStart"/>
      <w:r w:rsidR="004D627B">
        <w:t>xxx</w:t>
      </w:r>
      <w:proofErr w:type="spellEnd"/>
      <w:r w:rsidRPr="00A825CF">
        <w:t xml:space="preserve"> Kč (slovy: </w:t>
      </w:r>
      <w:proofErr w:type="spellStart"/>
      <w:r w:rsidR="004D627B">
        <w:t>xxx</w:t>
      </w:r>
      <w:proofErr w:type="spellEnd"/>
      <w:r w:rsidRPr="00A825CF">
        <w:t xml:space="preserve"> korun českých) za každý započatý pracovní den tohoto prodlení.</w:t>
      </w:r>
    </w:p>
    <w:p w14:paraId="0586C713" w14:textId="65F26086" w:rsidR="00384421" w:rsidRPr="00A825CF" w:rsidRDefault="00384421" w:rsidP="0040715C">
      <w:pPr>
        <w:pStyle w:val="cpodstavecslovan1"/>
      </w:pPr>
      <w:r w:rsidRPr="00A825CF">
        <w:t>Objednatel není oprávněn smluvní p</w:t>
      </w:r>
      <w:r w:rsidR="00CA78B3">
        <w:t xml:space="preserve">okuty uvedené v ustanovení </w:t>
      </w:r>
      <w:r w:rsidR="003F471B">
        <w:t>odst</w:t>
      </w:r>
      <w:r w:rsidR="00CA78B3">
        <w:t>. 9.3 a 9</w:t>
      </w:r>
      <w:r w:rsidRPr="00A825CF">
        <w:t xml:space="preserve">.4 </w:t>
      </w:r>
      <w:r w:rsidR="003F471B">
        <w:t xml:space="preserve">Smlouvy </w:t>
      </w:r>
      <w:r w:rsidRPr="00A825CF">
        <w:t xml:space="preserve">uplatňovat kumulativně. </w:t>
      </w:r>
    </w:p>
    <w:p w14:paraId="0D1E8EBE" w14:textId="0A212FF8" w:rsidR="00384421" w:rsidRPr="00A825CF" w:rsidRDefault="00384421" w:rsidP="0040715C">
      <w:pPr>
        <w:pStyle w:val="cpodstavecslovan1"/>
      </w:pPr>
      <w:r w:rsidRPr="00237CA6">
        <w:t xml:space="preserve">Pro každý případ porušení závazků dle čl. 10 této </w:t>
      </w:r>
      <w:r w:rsidR="003F471B">
        <w:t>S</w:t>
      </w:r>
      <w:r w:rsidRPr="00237CA6">
        <w:t xml:space="preserve">mlouvy vzniká druhé smluvní straně právo požadovat zaplacení smluvní pokuty ve výši </w:t>
      </w:r>
      <w:proofErr w:type="spellStart"/>
      <w:r w:rsidR="004D627B">
        <w:t>xxx</w:t>
      </w:r>
      <w:proofErr w:type="spellEnd"/>
      <w:r w:rsidRPr="00A825CF">
        <w:t xml:space="preserve"> Kč (slovy: </w:t>
      </w:r>
      <w:proofErr w:type="spellStart"/>
      <w:r w:rsidR="004D627B">
        <w:t>xxx</w:t>
      </w:r>
      <w:proofErr w:type="spellEnd"/>
      <w:r w:rsidRPr="00A825CF">
        <w:t xml:space="preserve"> korun českých)</w:t>
      </w:r>
      <w:r w:rsidR="001B2239">
        <w:t xml:space="preserve"> za každý jednotlivý případ porušení jmenovaných závazků</w:t>
      </w:r>
      <w:r w:rsidRPr="00A825CF">
        <w:t>.</w:t>
      </w:r>
    </w:p>
    <w:p w14:paraId="6856DA06" w14:textId="5B2D293C" w:rsidR="00384421" w:rsidRPr="00A825CF" w:rsidRDefault="00384421" w:rsidP="0040715C">
      <w:pPr>
        <w:pStyle w:val="cpodstavecslovan1"/>
      </w:pPr>
      <w:r w:rsidRPr="00A825CF">
        <w:t xml:space="preserve">Rozhodne-li se Objednatel v souvislosti s neodstranitelnou Vadou neodstoupit od této </w:t>
      </w:r>
      <w:r w:rsidR="003F471B">
        <w:t>S</w:t>
      </w:r>
      <w:r w:rsidRPr="00A825CF">
        <w:t xml:space="preserve">mlouvy nebo příslušné </w:t>
      </w:r>
      <w:r w:rsidR="001B2239">
        <w:t>D</w:t>
      </w:r>
      <w:r w:rsidRPr="00A825CF">
        <w:t>ílčí smlouvy v souladu s </w:t>
      </w:r>
      <w:r w:rsidR="003F471B">
        <w:t>odst</w:t>
      </w:r>
      <w:r w:rsidRPr="00A825CF">
        <w:t>. 6</w:t>
      </w:r>
      <w:r w:rsidR="001B2239">
        <w:t>.10</w:t>
      </w:r>
      <w:r w:rsidR="003F471B">
        <w:t xml:space="preserve"> Smlouvy</w:t>
      </w:r>
      <w:r w:rsidRPr="00A825CF">
        <w:t xml:space="preserve">, je Objednatel oprávněn požadovat od </w:t>
      </w:r>
      <w:r w:rsidR="00BF187F">
        <w:t>Dodavatel</w:t>
      </w:r>
      <w:r w:rsidRPr="00A825CF">
        <w:t xml:space="preserve">e zaplacení smluvní pokuty ve výši </w:t>
      </w:r>
      <w:proofErr w:type="spellStart"/>
      <w:r w:rsidR="004D627B">
        <w:t>xxx</w:t>
      </w:r>
      <w:proofErr w:type="spellEnd"/>
      <w:r w:rsidRPr="00A825CF">
        <w:t xml:space="preserve"> Kč za každou neodstranitelnou Vadu kategorie B, a </w:t>
      </w:r>
      <w:proofErr w:type="spellStart"/>
      <w:r w:rsidR="004D627B">
        <w:t>xxx</w:t>
      </w:r>
      <w:proofErr w:type="spellEnd"/>
      <w:r w:rsidRPr="00A825CF">
        <w:t xml:space="preserve"> Kč za každou neodstranitelnou Vadu kategorie C. Tím nejsou dotčena ostatní ustanovení tohoto čl. 6 </w:t>
      </w:r>
      <w:r w:rsidR="003F471B">
        <w:t>S</w:t>
      </w:r>
      <w:r w:rsidRPr="00A825CF">
        <w:t>mlouvy.</w:t>
      </w:r>
      <w:r w:rsidR="006F7E2D">
        <w:t xml:space="preserve"> Ustanovení odst. 11.1 písm. c) VOP se v takovém případě nepoužije.</w:t>
      </w:r>
    </w:p>
    <w:p w14:paraId="66F71190" w14:textId="2A31F4BE" w:rsidR="00384421" w:rsidRPr="00A825CF" w:rsidRDefault="00384421" w:rsidP="0040715C">
      <w:pPr>
        <w:pStyle w:val="cpodstavecslovan1"/>
      </w:pPr>
      <w:r w:rsidRPr="00A825CF">
        <w:t xml:space="preserve">Zaplacením smluvní pokuty podle této </w:t>
      </w:r>
      <w:r w:rsidR="003F471B">
        <w:t>S</w:t>
      </w:r>
      <w:r w:rsidRPr="00A825CF">
        <w:t>mlouvy není dotčen nárok smluvní strany na náhradu skutečné škody a ušlého zisku.</w:t>
      </w:r>
    </w:p>
    <w:p w14:paraId="2F69A50B" w14:textId="77777777" w:rsidR="00384421" w:rsidRPr="00A825CF" w:rsidRDefault="00384421" w:rsidP="0040715C">
      <w:pPr>
        <w:pStyle w:val="cpodstavecslovan1"/>
      </w:pPr>
      <w:r w:rsidRPr="00A825CF">
        <w:t>Vyúčtování smluvní pokuty musí být zasláno doporučeně s dodejkou. Smluvní pokuta je splatná ve lhůtě 30 kalendářních dnů ode dne doručení vyúčtování o smluvní pokutě druhé smluvní straně.</w:t>
      </w:r>
    </w:p>
    <w:p w14:paraId="02ED67C6" w14:textId="5986E3E8" w:rsidR="00384421" w:rsidRDefault="00384421" w:rsidP="00384421">
      <w:pPr>
        <w:pStyle w:val="cpodstavecslovan1"/>
      </w:pPr>
      <w:r w:rsidRPr="00A825CF">
        <w:t xml:space="preserve">Objednatel je v případě uplatnění smluvní pokuty vůči </w:t>
      </w:r>
      <w:r w:rsidR="00BF187F">
        <w:t>Dodavateli</w:t>
      </w:r>
      <w:r w:rsidRPr="00A825CF">
        <w:t xml:space="preserve"> dle této </w:t>
      </w:r>
      <w:r w:rsidR="003F471B">
        <w:t>S</w:t>
      </w:r>
      <w:r w:rsidRPr="00A825CF">
        <w:t xml:space="preserve">mlouvy a neuhrazení smluvní pokuty ze strany </w:t>
      </w:r>
      <w:r w:rsidR="00BF187F">
        <w:t>Dodavatel</w:t>
      </w:r>
      <w:r w:rsidRPr="00A825CF">
        <w:t>e oprávněn využít započtení vzájemných pohledávek.</w:t>
      </w:r>
    </w:p>
    <w:p w14:paraId="68B2C30F" w14:textId="77777777" w:rsidR="00384421" w:rsidRDefault="00384421" w:rsidP="0040715C">
      <w:pPr>
        <w:pStyle w:val="cplnekslovan"/>
      </w:pPr>
      <w:r w:rsidRPr="00384421">
        <w:lastRenderedPageBreak/>
        <w:t>Autorská práva</w:t>
      </w:r>
    </w:p>
    <w:p w14:paraId="2CF21621" w14:textId="1868729F" w:rsidR="00384421" w:rsidRDefault="00EA570A" w:rsidP="0040715C">
      <w:pPr>
        <w:pStyle w:val="cpodstavecslovan1"/>
      </w:pPr>
      <w:r>
        <w:t>SW</w:t>
      </w:r>
      <w:r w:rsidR="00384421">
        <w:t xml:space="preserve"> dle této </w:t>
      </w:r>
      <w:r w:rsidR="003F471B">
        <w:t>S</w:t>
      </w:r>
      <w:r w:rsidR="00384421">
        <w:t>mlouvy je předmětem autorskoprávní ochrany podle zák. č. 121/2000 Sb., autorského zákona, ve znění pozdějších předpisů (dále jen „autorský zákon“).</w:t>
      </w:r>
    </w:p>
    <w:p w14:paraId="5E47CE3F" w14:textId="49C2EB1D" w:rsidR="00384421" w:rsidRDefault="00BF187F" w:rsidP="0040715C">
      <w:pPr>
        <w:pStyle w:val="cpodstavecslovan1"/>
      </w:pPr>
      <w:r>
        <w:t>Dodavatel</w:t>
      </w:r>
      <w:r w:rsidR="00384421">
        <w:t xml:space="preserve"> prohlašuje, že </w:t>
      </w:r>
      <w:r w:rsidR="00EA570A">
        <w:t xml:space="preserve">poskytnutý SW a </w:t>
      </w:r>
      <w:r w:rsidR="00C73E28">
        <w:t>Služb</w:t>
      </w:r>
      <w:r w:rsidR="00EA570A">
        <w:t>y</w:t>
      </w:r>
      <w:r w:rsidR="00384421">
        <w:t xml:space="preserve"> ani je</w:t>
      </w:r>
      <w:r w:rsidR="00424ABC">
        <w:t>j</w:t>
      </w:r>
      <w:r w:rsidR="00EA570A">
        <w:t>ich</w:t>
      </w:r>
      <w:r w:rsidR="00384421">
        <w:t xml:space="preserve"> části, které jsou autorským dílem, nemají žádné právní vady, že nejsou zatíženy právy třetích osob a že </w:t>
      </w:r>
      <w:r>
        <w:t>Dodavatel</w:t>
      </w:r>
      <w:r w:rsidR="00384421">
        <w:t xml:space="preserve"> je oprávněn</w:t>
      </w:r>
      <w:r w:rsidR="00EA570A">
        <w:t xml:space="preserve"> v plném rozsahu</w:t>
      </w:r>
      <w:r w:rsidR="00384421">
        <w:t xml:space="preserve"> vykonávat veškerá majetková autorská práva v rozsahu daném příslušnými licencemi, s Dílem disponovat a uzavřít s Objednatelem </w:t>
      </w:r>
      <w:r w:rsidR="00EA570A">
        <w:t>S</w:t>
      </w:r>
      <w:r w:rsidR="00384421">
        <w:t xml:space="preserve">mlouvu na celý rozsah předmětu plnění. V případě, že se uvedené prohlášení </w:t>
      </w:r>
      <w:r>
        <w:t>Dodavatel</w:t>
      </w:r>
      <w:r w:rsidR="00384421">
        <w:t xml:space="preserve">e nezakládá na pravdě, </w:t>
      </w:r>
      <w:r>
        <w:t>Dodavatel</w:t>
      </w:r>
      <w:r w:rsidR="00384421">
        <w:t xml:space="preserve"> odpovídá Objednateli za vyplývající důsledky v plném rozsahu včetně odpovědnosti za skutečnou škodu. Uplatní-li třetí osoba své právo k </w:t>
      </w:r>
      <w:r w:rsidR="00F16CD4">
        <w:t xml:space="preserve">SW </w:t>
      </w:r>
      <w:r w:rsidR="00384421">
        <w:t xml:space="preserve">nebo jeho části, zavazuje se </w:t>
      </w:r>
      <w:r>
        <w:t>Dodavatel</w:t>
      </w:r>
      <w:r w:rsidR="00384421">
        <w:t xml:space="preserve"> bez zbytečného odkladu a na vlastní náklady učinit potřebná opatření k ochraně výkonu práv Objednatele, pokud jej k tomu </w:t>
      </w:r>
      <w:r>
        <w:t>Dodavatel</w:t>
      </w:r>
      <w:r w:rsidR="00384421">
        <w:t xml:space="preserve"> zmocní. Vlastnictví k hmotnému nosiči dat, na němž j</w:t>
      </w:r>
      <w:r w:rsidR="00F71127">
        <w:t>sou</w:t>
      </w:r>
      <w:r w:rsidR="00384421">
        <w:t xml:space="preserve"> </w:t>
      </w:r>
      <w:r w:rsidR="00F71127">
        <w:t xml:space="preserve">SW nebo </w:t>
      </w:r>
      <w:r w:rsidR="00EA570A">
        <w:t xml:space="preserve">výstupy z poskytnutých </w:t>
      </w:r>
      <w:r w:rsidR="00C73E28">
        <w:t>Služ</w:t>
      </w:r>
      <w:r w:rsidR="00EA570A">
        <w:t>e</w:t>
      </w:r>
      <w:r w:rsidR="00C73E28">
        <w:t>b</w:t>
      </w:r>
      <w:r w:rsidR="00CA78B3">
        <w:t xml:space="preserve"> zaznamenán</w:t>
      </w:r>
      <w:r w:rsidR="00EA570A">
        <w:t>y</w:t>
      </w:r>
      <w:r w:rsidR="00384421">
        <w:t xml:space="preserve"> a k materiálům včetně dokumentace přechází na Objednatele okamžikem podpisu </w:t>
      </w:r>
      <w:r w:rsidR="00F16CD4">
        <w:t>Akceptačního p</w:t>
      </w:r>
      <w:r w:rsidR="00384421">
        <w:t xml:space="preserve">rotokolu. </w:t>
      </w:r>
    </w:p>
    <w:p w14:paraId="03C03410" w14:textId="1A375924" w:rsidR="00384421" w:rsidRDefault="00BF187F" w:rsidP="0040715C">
      <w:pPr>
        <w:pStyle w:val="cpodstavecslovan1"/>
      </w:pPr>
      <w:r>
        <w:t>Dodavatel</w:t>
      </w:r>
      <w:r w:rsidR="00384421">
        <w:t xml:space="preserve"> poskytuje Objednateli, jeho právním nástupcům a všem osobám ovládaným Objednatelem a Objednatele ovládajícím na dobu trvání majetkových práv autora k </w:t>
      </w:r>
      <w:r w:rsidR="00F71127">
        <w:t xml:space="preserve">SW </w:t>
      </w:r>
      <w:r w:rsidR="00384421">
        <w:t xml:space="preserve">nevýhradní, nepřevoditelnou licenci k výkonu práva </w:t>
      </w:r>
      <w:r w:rsidR="00F71127">
        <w:t xml:space="preserve">SW </w:t>
      </w:r>
      <w:r w:rsidR="00384421">
        <w:t xml:space="preserve">a jeho případné další verze (upgrade SW) užít a to po dobu trvání majetkových práv k </w:t>
      </w:r>
      <w:r w:rsidR="00F71127">
        <w:t>SW</w:t>
      </w:r>
      <w:r w:rsidR="00384421">
        <w:t xml:space="preserve">. Územní rozsah licence je omezen na území České republiky. Objednatel je oprávněn užít </w:t>
      </w:r>
      <w:r w:rsidR="00F71127">
        <w:t xml:space="preserve">SW </w:t>
      </w:r>
      <w:r w:rsidR="00384421">
        <w:t xml:space="preserve">způsobem a ve formě potřebné pro užití </w:t>
      </w:r>
      <w:r w:rsidR="00F71127">
        <w:t xml:space="preserve">SW </w:t>
      </w:r>
      <w:r w:rsidR="00384421">
        <w:t xml:space="preserve">k účelům, k nimž je </w:t>
      </w:r>
      <w:r w:rsidR="00F71127">
        <w:t xml:space="preserve">SW </w:t>
      </w:r>
      <w:r w:rsidR="00384421">
        <w:t>s ohl</w:t>
      </w:r>
      <w:r w:rsidR="008B5D6C">
        <w:t xml:space="preserve">edem na účel této </w:t>
      </w:r>
      <w:r w:rsidR="003F471B">
        <w:t>S</w:t>
      </w:r>
      <w:r w:rsidR="008B5D6C">
        <w:t>mlouvy určen</w:t>
      </w:r>
      <w:r w:rsidR="00384421">
        <w:t xml:space="preserve">, a v rozsahu minimálně nezbytném pro řádné užívání </w:t>
      </w:r>
      <w:r w:rsidR="00F71127">
        <w:t xml:space="preserve">Plnění </w:t>
      </w:r>
      <w:r w:rsidR="00384421">
        <w:t xml:space="preserve">Objednatelem. Oprávnění dle tohoto odstavce začne platit ode dne podpisu </w:t>
      </w:r>
      <w:r w:rsidR="00F16CD4">
        <w:t>Akceptačního p</w:t>
      </w:r>
      <w:r w:rsidR="00384421">
        <w:t>rotokolu. Objednatel není povinen využít poskytnutou licenci ani zčásti.</w:t>
      </w:r>
    </w:p>
    <w:p w14:paraId="7F99EFDF" w14:textId="5DDFD1D3" w:rsidR="00384421" w:rsidRDefault="00384421" w:rsidP="0040715C">
      <w:pPr>
        <w:pStyle w:val="cpodstavecslovan1"/>
      </w:pPr>
      <w:r>
        <w:t xml:space="preserve">Licence dle tohoto článku </w:t>
      </w:r>
      <w:r w:rsidR="003F471B">
        <w:t>S</w:t>
      </w:r>
      <w:r>
        <w:t xml:space="preserve">mlouvy je udělena </w:t>
      </w:r>
      <w:r w:rsidR="00BF187F">
        <w:t>Dodavatel</w:t>
      </w:r>
      <w:r>
        <w:t>em Objednateli v souvislosti s</w:t>
      </w:r>
      <w:r w:rsidR="00F71127">
        <w:t> poskytnutím Plnění</w:t>
      </w:r>
      <w:r>
        <w:t xml:space="preserve"> a </w:t>
      </w:r>
      <w:r w:rsidR="00BF187F">
        <w:t>Dodavatel</w:t>
      </w:r>
      <w:r>
        <w:t xml:space="preserve"> není oprávněn tuto licenci vypovědět ani ukončit jiným způsobem, než jak předpokládá tato </w:t>
      </w:r>
      <w:r w:rsidR="003F471B">
        <w:t>S</w:t>
      </w:r>
      <w:r>
        <w:t xml:space="preserve">mlouva. </w:t>
      </w:r>
    </w:p>
    <w:p w14:paraId="4F9448B4" w14:textId="3769C759" w:rsidR="00384421" w:rsidRDefault="00384421">
      <w:pPr>
        <w:pStyle w:val="cpodstavecslovan1"/>
      </w:pPr>
      <w:r>
        <w:t xml:space="preserve">V souvislosti s tímto ujednáními o licenční smlouvě ve smyslu tohoto článku </w:t>
      </w:r>
      <w:r w:rsidR="003F471B">
        <w:t>S</w:t>
      </w:r>
      <w:r>
        <w:t>mlouvy smluvní strany výslovně vylučují ustanovení občanského zákoníku § 2378, § 2379, § 2380, §</w:t>
      </w:r>
      <w:r w:rsidR="00EA570A">
        <w:t> </w:t>
      </w:r>
      <w:r w:rsidR="006F7E2D">
        <w:t>2381 a § </w:t>
      </w:r>
      <w:r>
        <w:t>2382.</w:t>
      </w:r>
    </w:p>
    <w:p w14:paraId="06B603A0" w14:textId="77777777" w:rsidR="00384421" w:rsidRDefault="003F471B" w:rsidP="0040715C">
      <w:pPr>
        <w:pStyle w:val="cplnekslovan"/>
      </w:pPr>
      <w:r>
        <w:t>Záruka a odstraňování Vad Plnění</w:t>
      </w:r>
    </w:p>
    <w:p w14:paraId="0FB5C9A0" w14:textId="5E1674D0" w:rsidR="00384421" w:rsidRPr="00E377A4" w:rsidRDefault="00BF187F" w:rsidP="00EF1CE2">
      <w:pPr>
        <w:pStyle w:val="cpodstavecslovan1"/>
      </w:pPr>
      <w:r>
        <w:t>Dodavatel</w:t>
      </w:r>
      <w:r w:rsidR="00384421" w:rsidRPr="00384421">
        <w:t xml:space="preserve"> poskytuje záruku na </w:t>
      </w:r>
      <w:r w:rsidR="009C3B01">
        <w:t>poskytnuté Plnění</w:t>
      </w:r>
      <w:r w:rsidR="00384421" w:rsidRPr="00E377A4">
        <w:t>, a to po dobu dvaceti čtyř (24) měsíců ode dne Akceptačního protokolu</w:t>
      </w:r>
      <w:r w:rsidR="008B5D6C">
        <w:t>.</w:t>
      </w:r>
    </w:p>
    <w:p w14:paraId="4C04B0F4" w14:textId="3718E1E0" w:rsidR="00384421" w:rsidRPr="00E377A4" w:rsidRDefault="00384421" w:rsidP="00EF1CE2">
      <w:pPr>
        <w:pStyle w:val="cpodstavecslovan1"/>
      </w:pPr>
      <w:r w:rsidRPr="00E377A4">
        <w:t xml:space="preserve">Vady </w:t>
      </w:r>
      <w:r w:rsidR="009C3B01">
        <w:t>Plnění</w:t>
      </w:r>
      <w:r w:rsidRPr="00E377A4">
        <w:t xml:space="preserve">, které vzniknou nebo se projeví v záruční době, je </w:t>
      </w:r>
      <w:r w:rsidR="00BF187F">
        <w:t>Dodavatel</w:t>
      </w:r>
      <w:r w:rsidRPr="00E377A4">
        <w:t xml:space="preserve"> povinen odstranit bezplatně. </w:t>
      </w:r>
    </w:p>
    <w:p w14:paraId="6B055276" w14:textId="11F19E01" w:rsidR="00384421" w:rsidRDefault="00384421" w:rsidP="00EF1CE2">
      <w:pPr>
        <w:pStyle w:val="cpodstavecslovan1"/>
      </w:pPr>
      <w:r w:rsidRPr="00E377A4">
        <w:t xml:space="preserve">Na Vady </w:t>
      </w:r>
      <w:r w:rsidR="009C3B01">
        <w:t>Plnění</w:t>
      </w:r>
      <w:r w:rsidRPr="00E377A4">
        <w:t xml:space="preserve"> v záruční době se vztahuje ob</w:t>
      </w:r>
      <w:r w:rsidR="008B5D6C">
        <w:t xml:space="preserve">dobně kategorizace Vad dle </w:t>
      </w:r>
      <w:r w:rsidR="003F471B">
        <w:t>odst</w:t>
      </w:r>
      <w:r w:rsidR="008B5D6C">
        <w:t>. 6</w:t>
      </w:r>
      <w:r w:rsidRPr="00E377A4">
        <w:t>.5</w:t>
      </w:r>
      <w:r w:rsidR="003F471B">
        <w:t xml:space="preserve"> Smlouvy</w:t>
      </w:r>
      <w:r w:rsidRPr="00E377A4">
        <w:t>. Zařazení do kategorie záručních Vad navrhuje Objednatel a je násled</w:t>
      </w:r>
      <w:r w:rsidRPr="00C119F2">
        <w:t>ující:</w:t>
      </w:r>
    </w:p>
    <w:p w14:paraId="46396031" w14:textId="77777777" w:rsidR="0054751E" w:rsidRPr="00C119F2" w:rsidRDefault="0054751E" w:rsidP="0054751E">
      <w:pPr>
        <w:pStyle w:val="cpodstavecslovan1"/>
        <w:numPr>
          <w:ilvl w:val="0"/>
          <w:numId w:val="0"/>
        </w:numPr>
        <w:ind w:left="850"/>
      </w:pPr>
    </w:p>
    <w:tbl>
      <w:tblPr>
        <w:tblW w:w="8544" w:type="dxa"/>
        <w:tblInd w:w="786" w:type="dxa"/>
        <w:tblLayout w:type="fixed"/>
        <w:tblLook w:val="0000" w:firstRow="0" w:lastRow="0" w:firstColumn="0" w:lastColumn="0" w:noHBand="0" w:noVBand="0"/>
      </w:tblPr>
      <w:tblGrid>
        <w:gridCol w:w="1189"/>
        <w:gridCol w:w="7355"/>
      </w:tblGrid>
      <w:tr w:rsidR="00384421" w:rsidRPr="00384421" w14:paraId="65070F86" w14:textId="77777777" w:rsidTr="00384421">
        <w:tc>
          <w:tcPr>
            <w:tcW w:w="1189" w:type="dxa"/>
            <w:tcBorders>
              <w:top w:val="single" w:sz="8" w:space="0" w:color="000000"/>
              <w:left w:val="single" w:sz="8" w:space="0" w:color="000000"/>
              <w:bottom w:val="single" w:sz="4" w:space="0" w:color="000000"/>
            </w:tcBorders>
            <w:shd w:val="clear" w:color="auto" w:fill="auto"/>
            <w:vAlign w:val="center"/>
          </w:tcPr>
          <w:p w14:paraId="222C2439" w14:textId="77777777" w:rsidR="00384421" w:rsidRPr="00384421" w:rsidRDefault="00384421" w:rsidP="00384421">
            <w:pPr>
              <w:widowControl w:val="0"/>
              <w:spacing w:before="120" w:after="0" w:line="240" w:lineRule="auto"/>
              <w:rPr>
                <w:b/>
                <w:bCs/>
                <w:sz w:val="22"/>
                <w:szCs w:val="22"/>
              </w:rPr>
            </w:pPr>
            <w:r w:rsidRPr="00384421">
              <w:rPr>
                <w:b/>
                <w:bCs/>
                <w:sz w:val="22"/>
                <w:szCs w:val="22"/>
              </w:rPr>
              <w:t>Kategorie</w:t>
            </w:r>
          </w:p>
        </w:tc>
        <w:tc>
          <w:tcPr>
            <w:tcW w:w="735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1276722E" w14:textId="77777777" w:rsidR="00384421" w:rsidRPr="00384421" w:rsidRDefault="00384421" w:rsidP="00384421">
            <w:pPr>
              <w:widowControl w:val="0"/>
              <w:spacing w:before="120" w:after="0" w:line="240" w:lineRule="auto"/>
              <w:rPr>
                <w:b/>
                <w:bCs/>
                <w:sz w:val="22"/>
                <w:szCs w:val="22"/>
              </w:rPr>
            </w:pPr>
            <w:r w:rsidRPr="00384421">
              <w:rPr>
                <w:b/>
                <w:bCs/>
                <w:sz w:val="22"/>
                <w:szCs w:val="22"/>
              </w:rPr>
              <w:t>Definice</w:t>
            </w:r>
          </w:p>
        </w:tc>
      </w:tr>
      <w:tr w:rsidR="00384421" w:rsidRPr="00384421" w14:paraId="21A58AA2" w14:textId="77777777" w:rsidTr="00384421">
        <w:tc>
          <w:tcPr>
            <w:tcW w:w="1189" w:type="dxa"/>
            <w:tcBorders>
              <w:top w:val="single" w:sz="4" w:space="0" w:color="000000"/>
              <w:left w:val="single" w:sz="8" w:space="0" w:color="000000"/>
              <w:bottom w:val="single" w:sz="4" w:space="0" w:color="000000"/>
            </w:tcBorders>
            <w:shd w:val="clear" w:color="auto" w:fill="auto"/>
            <w:vAlign w:val="center"/>
          </w:tcPr>
          <w:p w14:paraId="5AEB6617" w14:textId="77777777" w:rsidR="00384421" w:rsidRPr="00384421" w:rsidRDefault="00384421" w:rsidP="00384421">
            <w:pPr>
              <w:widowControl w:val="0"/>
              <w:spacing w:before="120" w:after="0" w:line="240" w:lineRule="auto"/>
              <w:rPr>
                <w:b/>
                <w:bCs/>
                <w:sz w:val="22"/>
                <w:szCs w:val="22"/>
              </w:rPr>
            </w:pPr>
            <w:r w:rsidRPr="00384421">
              <w:rPr>
                <w:b/>
                <w:bCs/>
                <w:sz w:val="22"/>
                <w:szCs w:val="22"/>
              </w:rPr>
              <w:t>A</w:t>
            </w:r>
          </w:p>
        </w:tc>
        <w:tc>
          <w:tcPr>
            <w:tcW w:w="735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3B8551A" w14:textId="77777777" w:rsidR="00384421" w:rsidRPr="00384421" w:rsidRDefault="00384421" w:rsidP="00384421">
            <w:pPr>
              <w:widowControl w:val="0"/>
              <w:spacing w:before="120" w:after="0" w:line="240" w:lineRule="auto"/>
              <w:rPr>
                <w:sz w:val="22"/>
                <w:szCs w:val="22"/>
              </w:rPr>
            </w:pPr>
            <w:r w:rsidRPr="00384421">
              <w:rPr>
                <w:sz w:val="22"/>
                <w:szCs w:val="22"/>
              </w:rPr>
              <w:t>Provoz vyvolávacího systému je zastaven. Objednatel nemůže pokračovat v dalším provozu. Požadovaná změna/modifikace je kritická pro další fungování systému.</w:t>
            </w:r>
          </w:p>
        </w:tc>
      </w:tr>
      <w:tr w:rsidR="00384421" w:rsidRPr="00384421" w14:paraId="32A6DA6D" w14:textId="77777777" w:rsidTr="00384421">
        <w:tc>
          <w:tcPr>
            <w:tcW w:w="1189" w:type="dxa"/>
            <w:tcBorders>
              <w:top w:val="single" w:sz="4" w:space="0" w:color="000000"/>
              <w:left w:val="single" w:sz="8" w:space="0" w:color="000000"/>
              <w:bottom w:val="single" w:sz="4" w:space="0" w:color="000000"/>
            </w:tcBorders>
            <w:shd w:val="clear" w:color="auto" w:fill="auto"/>
            <w:vAlign w:val="center"/>
          </w:tcPr>
          <w:p w14:paraId="66C42791" w14:textId="77777777" w:rsidR="00384421" w:rsidRPr="00384421" w:rsidRDefault="00384421" w:rsidP="00384421">
            <w:pPr>
              <w:widowControl w:val="0"/>
              <w:spacing w:before="120" w:after="0" w:line="240" w:lineRule="auto"/>
              <w:rPr>
                <w:b/>
                <w:bCs/>
                <w:sz w:val="22"/>
                <w:szCs w:val="22"/>
              </w:rPr>
            </w:pPr>
            <w:r w:rsidRPr="00384421">
              <w:rPr>
                <w:b/>
                <w:bCs/>
                <w:sz w:val="22"/>
                <w:szCs w:val="22"/>
              </w:rPr>
              <w:t>B</w:t>
            </w:r>
          </w:p>
        </w:tc>
        <w:tc>
          <w:tcPr>
            <w:tcW w:w="735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2EC0CB" w14:textId="77777777" w:rsidR="00384421" w:rsidRPr="00384421" w:rsidRDefault="00384421" w:rsidP="00384421">
            <w:pPr>
              <w:widowControl w:val="0"/>
              <w:spacing w:before="120" w:after="0" w:line="240" w:lineRule="auto"/>
              <w:rPr>
                <w:sz w:val="22"/>
                <w:szCs w:val="22"/>
              </w:rPr>
            </w:pPr>
            <w:r w:rsidRPr="00384421">
              <w:rPr>
                <w:sz w:val="22"/>
                <w:szCs w:val="22"/>
              </w:rPr>
              <w:t>Provoz vyvolávacího systému je pozastaven, ale s dočasným obejitím problému (</w:t>
            </w:r>
            <w:proofErr w:type="spellStart"/>
            <w:r w:rsidRPr="00384421">
              <w:rPr>
                <w:sz w:val="22"/>
                <w:szCs w:val="22"/>
              </w:rPr>
              <w:t>workaround</w:t>
            </w:r>
            <w:proofErr w:type="spellEnd"/>
            <w:r w:rsidRPr="00384421">
              <w:rPr>
                <w:sz w:val="22"/>
                <w:szCs w:val="22"/>
              </w:rPr>
              <w:t xml:space="preserve">) může pokračovat po určitou dobu. Požadovaná změna/modifikace </w:t>
            </w:r>
            <w:r w:rsidRPr="00384421">
              <w:rPr>
                <w:sz w:val="22"/>
                <w:szCs w:val="22"/>
              </w:rPr>
              <w:lastRenderedPageBreak/>
              <w:t xml:space="preserve">je důležitá pro fungování systému, ale dočasně ji lze obejít. </w:t>
            </w:r>
          </w:p>
        </w:tc>
      </w:tr>
      <w:tr w:rsidR="00384421" w:rsidRPr="00384421" w14:paraId="06BB12BD" w14:textId="77777777" w:rsidTr="00384421">
        <w:tc>
          <w:tcPr>
            <w:tcW w:w="1189" w:type="dxa"/>
            <w:tcBorders>
              <w:top w:val="single" w:sz="4" w:space="0" w:color="000000"/>
              <w:left w:val="single" w:sz="8" w:space="0" w:color="000000"/>
              <w:bottom w:val="single" w:sz="4" w:space="0" w:color="000000"/>
            </w:tcBorders>
            <w:shd w:val="clear" w:color="auto" w:fill="auto"/>
            <w:vAlign w:val="center"/>
          </w:tcPr>
          <w:p w14:paraId="461667A8" w14:textId="77777777" w:rsidR="00384421" w:rsidRPr="00384421" w:rsidRDefault="00384421" w:rsidP="00384421">
            <w:pPr>
              <w:widowControl w:val="0"/>
              <w:spacing w:before="120" w:after="0" w:line="240" w:lineRule="auto"/>
              <w:rPr>
                <w:b/>
                <w:bCs/>
                <w:sz w:val="22"/>
                <w:szCs w:val="22"/>
              </w:rPr>
            </w:pPr>
            <w:r w:rsidRPr="00384421">
              <w:rPr>
                <w:b/>
                <w:bCs/>
                <w:sz w:val="22"/>
                <w:szCs w:val="22"/>
              </w:rPr>
              <w:lastRenderedPageBreak/>
              <w:t>C</w:t>
            </w:r>
          </w:p>
        </w:tc>
        <w:tc>
          <w:tcPr>
            <w:tcW w:w="735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4936CA0" w14:textId="77777777" w:rsidR="00384421" w:rsidRPr="00384421" w:rsidRDefault="00384421" w:rsidP="00384421">
            <w:pPr>
              <w:widowControl w:val="0"/>
              <w:spacing w:before="120" w:after="0" w:line="240" w:lineRule="auto"/>
              <w:rPr>
                <w:sz w:val="22"/>
                <w:szCs w:val="22"/>
              </w:rPr>
            </w:pPr>
            <w:r w:rsidRPr="00384421">
              <w:rPr>
                <w:sz w:val="22"/>
                <w:szCs w:val="22"/>
              </w:rPr>
              <w:t>Provoz vyvolávacího systému je problémem ovlivněn, ale může pokračovat jiným způsobem. Požadovaná změna/modifikace je pro celkové fungování systému marginální.</w:t>
            </w:r>
          </w:p>
        </w:tc>
      </w:tr>
    </w:tbl>
    <w:p w14:paraId="51CAA39E" w14:textId="74052441" w:rsidR="00384421" w:rsidRPr="00384421" w:rsidRDefault="00BF187F" w:rsidP="00EF1CE2">
      <w:pPr>
        <w:pStyle w:val="cpodstavecslovan1"/>
      </w:pPr>
      <w:r>
        <w:t>Dodavatel</w:t>
      </w:r>
      <w:r w:rsidR="00384421" w:rsidRPr="00384421">
        <w:t xml:space="preserve"> </w:t>
      </w:r>
      <w:r w:rsidR="00E336F3">
        <w:t>může po vzájemné dohodě s Objednatelem změnit</w:t>
      </w:r>
      <w:r w:rsidR="00384421" w:rsidRPr="00384421">
        <w:t xml:space="preserve"> </w:t>
      </w:r>
      <w:r w:rsidR="00E336F3">
        <w:t xml:space="preserve">úroveň </w:t>
      </w:r>
      <w:r w:rsidR="00384421" w:rsidRPr="00384421">
        <w:t>kategori</w:t>
      </w:r>
      <w:r w:rsidR="00E336F3">
        <w:t>e</w:t>
      </w:r>
      <w:r w:rsidR="00384421" w:rsidRPr="00384421">
        <w:t xml:space="preserve"> </w:t>
      </w:r>
      <w:r w:rsidR="00E336F3">
        <w:t xml:space="preserve">zjištěné </w:t>
      </w:r>
      <w:r w:rsidR="00384421" w:rsidRPr="00384421">
        <w:t xml:space="preserve">Vady </w:t>
      </w:r>
      <w:r w:rsidR="00E336F3">
        <w:t>vč. konstatování, že se v daném případě nejedná o Vadu</w:t>
      </w:r>
      <w:r w:rsidR="00384421" w:rsidRPr="00384421">
        <w:t>. Obě strany se zavazují dohodnout se na společné</w:t>
      </w:r>
      <w:r w:rsidR="00E336F3">
        <w:t>m určení</w:t>
      </w:r>
      <w:r w:rsidR="00384421" w:rsidRPr="00384421">
        <w:t xml:space="preserve"> kategori</w:t>
      </w:r>
      <w:r w:rsidR="00E336F3">
        <w:t>e</w:t>
      </w:r>
      <w:r w:rsidR="00384421" w:rsidRPr="00384421">
        <w:t xml:space="preserve"> Vady nebo jejím vyřazení. V případě, že se smluvní strany nedohodnou, určí kategorii Vady Objednatel.</w:t>
      </w:r>
    </w:p>
    <w:p w14:paraId="65F3BEC3" w14:textId="2FBA1C5F" w:rsidR="00384421" w:rsidRPr="00384421" w:rsidRDefault="00384421" w:rsidP="00EF1CE2">
      <w:pPr>
        <w:pStyle w:val="cpodstavecslovan1"/>
      </w:pPr>
      <w:r w:rsidRPr="00384421">
        <w:t xml:space="preserve">Vady </w:t>
      </w:r>
      <w:r w:rsidR="009C3B01">
        <w:t>Plnění</w:t>
      </w:r>
      <w:r w:rsidRPr="00384421">
        <w:t xml:space="preserve"> vzniklé nebo odhalené v záruční době bude </w:t>
      </w:r>
      <w:r w:rsidR="00BF187F">
        <w:t>Dodavateli</w:t>
      </w:r>
      <w:r w:rsidRPr="00384421">
        <w:t xml:space="preserve"> oznamovat Objednatel bez zbytečného odkladu e-mailem na adresu</w:t>
      </w:r>
      <w:hyperlink r:id="rId14" w:history="1"/>
      <w:r w:rsidRPr="00EF1CE2">
        <w:t xml:space="preserve"> </w:t>
      </w:r>
      <w:hyperlink r:id="rId15" w:history="1">
        <w:proofErr w:type="spellStart"/>
        <w:r w:rsidR="004D627B">
          <w:rPr>
            <w:rStyle w:val="Hypertextovodkaz"/>
          </w:rPr>
          <w:t>xxx</w:t>
        </w:r>
        <w:proofErr w:type="spellEnd"/>
      </w:hyperlink>
      <w:r w:rsidRPr="00384421">
        <w:t xml:space="preserve">. Jestliže bude Vada oznámena telefonicky (tel.: </w:t>
      </w:r>
      <w:proofErr w:type="spellStart"/>
      <w:r w:rsidR="004D627B">
        <w:t>xxx</w:t>
      </w:r>
      <w:proofErr w:type="spellEnd"/>
      <w:r w:rsidR="00CE37C3">
        <w:t>)</w:t>
      </w:r>
      <w:r w:rsidR="004F3AB9">
        <w:t xml:space="preserve">, </w:t>
      </w:r>
      <w:r w:rsidRPr="00384421">
        <w:t>musí být následně doručena a potvrzena písemně</w:t>
      </w:r>
      <w:r w:rsidR="009C3B01">
        <w:t xml:space="preserve"> na v tomto odstavci uvedenou e-mailovou adresu</w:t>
      </w:r>
      <w:r w:rsidRPr="00384421">
        <w:t xml:space="preserve">. </w:t>
      </w:r>
    </w:p>
    <w:p w14:paraId="52EA1AED" w14:textId="1107BF6A" w:rsidR="00384421" w:rsidRPr="00E377A4" w:rsidRDefault="00384421" w:rsidP="00EF1CE2">
      <w:pPr>
        <w:pStyle w:val="cpodstavecslovan1"/>
      </w:pPr>
      <w:r w:rsidRPr="00E377A4">
        <w:t>Záruční opravy budou prováděny v pracovní dny</w:t>
      </w:r>
      <w:r w:rsidR="00424ABC">
        <w:t>,</w:t>
      </w:r>
      <w:r w:rsidRPr="00E377A4">
        <w:t xml:space="preserve"> v době od 8.00 hod. do 18.00 hod. Vada nahlášená po 18.00 hod.</w:t>
      </w:r>
      <w:r w:rsidR="00424ABC">
        <w:t>,</w:t>
      </w:r>
      <w:r w:rsidRPr="00E377A4">
        <w:t xml:space="preserve"> se </w:t>
      </w:r>
      <w:r w:rsidR="0086467E">
        <w:t>považuje za</w:t>
      </w:r>
      <w:r w:rsidRPr="00E377A4">
        <w:t xml:space="preserve"> Vad</w:t>
      </w:r>
      <w:r w:rsidR="0086467E">
        <w:t>u</w:t>
      </w:r>
      <w:r w:rsidRPr="00E377A4">
        <w:t xml:space="preserve"> nahlášen</w:t>
      </w:r>
      <w:r w:rsidR="0086467E">
        <w:t>ou</w:t>
      </w:r>
      <w:r w:rsidRPr="00E377A4">
        <w:t xml:space="preserve"> nejbližší následující pracovní den v 8.00 hod.</w:t>
      </w:r>
      <w:r w:rsidRPr="00E377A4">
        <w:tab/>
      </w:r>
    </w:p>
    <w:p w14:paraId="7A17D900" w14:textId="77777777" w:rsidR="00384421" w:rsidRPr="00E377A4" w:rsidRDefault="00BF187F" w:rsidP="00EF1CE2">
      <w:pPr>
        <w:pStyle w:val="cpodstavecslovan1"/>
      </w:pPr>
      <w:r>
        <w:t>Dodavatel</w:t>
      </w:r>
      <w:r w:rsidR="00384421" w:rsidRPr="00E377A4">
        <w:t xml:space="preserve"> garantuje Dobu odezvy pro Vady kategorie A do 1 dne, B do 2 dnů a pro Vady kategorie C 5 dnů.</w:t>
      </w:r>
    </w:p>
    <w:p w14:paraId="7FECCC35" w14:textId="77777777" w:rsidR="00384421" w:rsidRPr="00C119F2" w:rsidRDefault="00BF187F" w:rsidP="00EF1CE2">
      <w:pPr>
        <w:pStyle w:val="cpodstavecslovan1"/>
      </w:pPr>
      <w:r>
        <w:t>Dodavatel</w:t>
      </w:r>
      <w:r w:rsidR="00384421" w:rsidRPr="00C119F2">
        <w:t xml:space="preserve"> garantuje, že odstraní Vady kategorie A do 3 pracovních dnů, Vady kategorie B do 5 pracovních dnů a Vady kategorie C do 10 pracovních dnů od nahlášení Vady. </w:t>
      </w:r>
    </w:p>
    <w:p w14:paraId="3A630D28" w14:textId="71470412" w:rsidR="00384421" w:rsidRPr="00C119F2" w:rsidRDefault="00BF187F" w:rsidP="00EF1CE2">
      <w:pPr>
        <w:pStyle w:val="cpodstavecslovan1"/>
      </w:pPr>
      <w:r>
        <w:t>Dodavatel</w:t>
      </w:r>
      <w:r w:rsidR="00384421" w:rsidRPr="00C119F2">
        <w:t xml:space="preserve"> garantuje nepřetržitou práci na odstranění Vady až do jejího úplného odstranění, pokud se smluvní strany nedohodnou jinak. </w:t>
      </w:r>
      <w:r>
        <w:t>Dodavatel</w:t>
      </w:r>
      <w:r w:rsidR="00384421" w:rsidRPr="00C119F2">
        <w:t xml:space="preserve"> se zavazuje průběžně informovat Objednatele o </w:t>
      </w:r>
      <w:r w:rsidR="0086467E">
        <w:t>průběhu procesu odstraňování</w:t>
      </w:r>
      <w:r w:rsidR="00384421" w:rsidRPr="00C119F2">
        <w:t xml:space="preserve"> Vad až do jejich odstranění.</w:t>
      </w:r>
    </w:p>
    <w:p w14:paraId="04FC93C6" w14:textId="0541EF4D" w:rsidR="00384421" w:rsidRPr="00003B2C" w:rsidRDefault="00384421" w:rsidP="00EF1CE2">
      <w:pPr>
        <w:pStyle w:val="cpodstavecslovan1"/>
      </w:pPr>
      <w:r w:rsidRPr="00003B2C">
        <w:t xml:space="preserve">Záruka </w:t>
      </w:r>
      <w:r w:rsidR="00BF187F">
        <w:t>Dodavatel</w:t>
      </w:r>
      <w:r w:rsidRPr="00003B2C">
        <w:t xml:space="preserve">e se nevztahuje na Vady té části </w:t>
      </w:r>
      <w:r w:rsidR="0086467E">
        <w:t>Plnění</w:t>
      </w:r>
      <w:r w:rsidRPr="00003B2C">
        <w:t>, kter</w:t>
      </w:r>
      <w:r w:rsidR="0086467E">
        <w:t>é</w:t>
      </w:r>
      <w:r w:rsidRPr="00003B2C">
        <w:t xml:space="preserve"> byl</w:t>
      </w:r>
      <w:r w:rsidR="0086467E">
        <w:t>y</w:t>
      </w:r>
      <w:r w:rsidRPr="00003B2C">
        <w:t xml:space="preserve"> užíván</w:t>
      </w:r>
      <w:r w:rsidR="0086467E">
        <w:t>y</w:t>
      </w:r>
      <w:r w:rsidRPr="00003B2C">
        <w:t xml:space="preserve"> v rozporu s jej</w:t>
      </w:r>
      <w:r w:rsidR="0086467E">
        <w:t>ich</w:t>
      </w:r>
      <w:r w:rsidRPr="00003B2C">
        <w:t xml:space="preserve"> funkčním určením a písemnými doporučeními </w:t>
      </w:r>
      <w:r w:rsidR="00BF187F">
        <w:t>Dodavatel</w:t>
      </w:r>
      <w:r w:rsidRPr="00003B2C">
        <w:t xml:space="preserve">e a/nebo způsobené neoprávněným nebo neodborným zásahem Objednatele nebo třetí osobou, </w:t>
      </w:r>
      <w:r w:rsidR="0086467E">
        <w:t>za kterou Dodavatel neodpovídá dle této Smlouvy</w:t>
      </w:r>
      <w:r w:rsidRPr="00003B2C">
        <w:t xml:space="preserve">. Funkční určení je specifikováno v technické dokumentaci, která bude předána v rámci předání a převzetí </w:t>
      </w:r>
      <w:r w:rsidR="0086467E">
        <w:t>Plnění</w:t>
      </w:r>
      <w:r w:rsidRPr="00003B2C">
        <w:t>.</w:t>
      </w:r>
    </w:p>
    <w:p w14:paraId="68BDB70B" w14:textId="77777777" w:rsidR="00384421" w:rsidRPr="00003B2C" w:rsidRDefault="00384421" w:rsidP="00EF1CE2">
      <w:pPr>
        <w:pStyle w:val="cpodstavecslovan1"/>
      </w:pPr>
      <w:r w:rsidRPr="00003B2C">
        <w:t xml:space="preserve">Pokud bude Vada kategorie A Objednatelem přeřazena do kategorie B nebo C, popřípadě Vada kategorie B přeřazena do kategorie C, mění se příslušná lhůta k odstranění Vady na tu, jež se vztahuje k nové kategorii Vady. To neplatí, byl-li </w:t>
      </w:r>
      <w:r w:rsidR="00BF187F">
        <w:t>Dodavatel</w:t>
      </w:r>
      <w:r w:rsidRPr="00003B2C">
        <w:t xml:space="preserve"> v okamžiku převedení Vady do nižší kategorie již v prodlení s odstraňováním Vady.</w:t>
      </w:r>
    </w:p>
    <w:p w14:paraId="51240FF7" w14:textId="5926A915" w:rsidR="00384421" w:rsidRPr="00D637F5" w:rsidRDefault="00384421" w:rsidP="00EF1CE2">
      <w:pPr>
        <w:pStyle w:val="cpodstavecslovan1"/>
      </w:pPr>
      <w:r w:rsidRPr="00D637F5">
        <w:t xml:space="preserve">Zjistí-li </w:t>
      </w:r>
      <w:r w:rsidR="00BF187F">
        <w:t>Dodavatel</w:t>
      </w:r>
      <w:r w:rsidRPr="00D637F5">
        <w:t xml:space="preserve"> v průběhu servisního zásahu, že Vada je neodstranitelná, je povinen </w:t>
      </w:r>
      <w:r w:rsidR="00F16CD4">
        <w:t xml:space="preserve">bez zbytečného odkladu navrhnout Objednateli </w:t>
      </w:r>
      <w:r w:rsidRPr="00D637F5">
        <w:t xml:space="preserve">náhradní řešení </w:t>
      </w:r>
      <w:r w:rsidR="00F16CD4">
        <w:t>a po jeho schválení Objednatelem jej začít realizovat</w:t>
      </w:r>
      <w:r w:rsidRPr="00D637F5">
        <w:t xml:space="preserve">. Výskyt neodstranitelné Vady, pokud je zapříčiněna </w:t>
      </w:r>
      <w:r w:rsidR="00BF187F">
        <w:t>Dodavatel</w:t>
      </w:r>
      <w:r w:rsidRPr="00D637F5">
        <w:t xml:space="preserve">em, </w:t>
      </w:r>
      <w:r w:rsidR="00E336F3">
        <w:t>bude</w:t>
      </w:r>
      <w:r w:rsidRPr="00D637F5">
        <w:t xml:space="preserve"> považován za podstatné porušení této </w:t>
      </w:r>
      <w:r w:rsidR="003F471B">
        <w:t>S</w:t>
      </w:r>
      <w:r w:rsidRPr="00D637F5">
        <w:t>mlouvy</w:t>
      </w:r>
      <w:r w:rsidR="00E336F3">
        <w:t xml:space="preserve"> i příslušné Dílčí smlouvy</w:t>
      </w:r>
      <w:r w:rsidRPr="00D637F5">
        <w:t>.</w:t>
      </w:r>
    </w:p>
    <w:p w14:paraId="6F8550F1" w14:textId="5E88B33B" w:rsidR="00384421" w:rsidRPr="00D637F5" w:rsidRDefault="00384421" w:rsidP="00EF1CE2">
      <w:pPr>
        <w:pStyle w:val="cpodstavecslovan1"/>
      </w:pPr>
      <w:r w:rsidRPr="00D637F5">
        <w:t xml:space="preserve">Pokud považuje </w:t>
      </w:r>
      <w:r w:rsidR="00BF187F">
        <w:t>Dodavatel</w:t>
      </w:r>
      <w:r w:rsidRPr="00D637F5">
        <w:t xml:space="preserve"> Vadu za odstraněnou, předá předmětnou část </w:t>
      </w:r>
      <w:r w:rsidR="0086467E">
        <w:t>Plnění</w:t>
      </w:r>
      <w:r w:rsidRPr="00D637F5">
        <w:t xml:space="preserve"> Objednateli, který je oprávněn ověřovat všechny funkce </w:t>
      </w:r>
      <w:r w:rsidR="0086467E">
        <w:t>Plnění</w:t>
      </w:r>
      <w:r w:rsidR="0086467E" w:rsidRPr="00D637F5">
        <w:t xml:space="preserve"> </w:t>
      </w:r>
      <w:r w:rsidRPr="00D637F5">
        <w:t xml:space="preserve">ve smyslu jeho specifikace. Odstranění Vady potvrdí Objednatel svým podpisem na </w:t>
      </w:r>
      <w:r w:rsidR="00F16CD4">
        <w:t xml:space="preserve">v </w:t>
      </w:r>
      <w:r w:rsidRPr="00D637F5">
        <w:t>předá</w:t>
      </w:r>
      <w:r w:rsidR="00F16CD4">
        <w:t>vacím protokolu, který spolu Smluvní strany při této příležitosti sepíší</w:t>
      </w:r>
      <w:r w:rsidRPr="00D637F5">
        <w:t>.</w:t>
      </w:r>
    </w:p>
    <w:p w14:paraId="687F2210" w14:textId="19B4D966" w:rsidR="00384421" w:rsidRDefault="00384421" w:rsidP="00EF1CE2">
      <w:pPr>
        <w:pStyle w:val="cpodstavecslovan1"/>
      </w:pPr>
      <w:r w:rsidRPr="00B718A9">
        <w:t xml:space="preserve">Vadami nejsou vady software/hardware, které nejsou součástí </w:t>
      </w:r>
      <w:r w:rsidR="00E336F3">
        <w:t>P</w:t>
      </w:r>
      <w:r w:rsidRPr="00B718A9">
        <w:t xml:space="preserve">lnění této </w:t>
      </w:r>
      <w:r w:rsidR="003F471B">
        <w:t>S</w:t>
      </w:r>
      <w:r w:rsidRPr="00B718A9">
        <w:t xml:space="preserve">mlouvy. </w:t>
      </w:r>
    </w:p>
    <w:p w14:paraId="7B904F55" w14:textId="77777777" w:rsidR="001A4593" w:rsidRDefault="00A317F5" w:rsidP="007A6D07">
      <w:pPr>
        <w:pStyle w:val="cplnekslovan"/>
      </w:pPr>
      <w:r w:rsidRPr="00DF11A7">
        <w:t>Závěrečná ustanovení</w:t>
      </w:r>
    </w:p>
    <w:p w14:paraId="6A4072C7" w14:textId="77777777" w:rsidR="006B063D" w:rsidRPr="00FA6FE4" w:rsidRDefault="006B063D" w:rsidP="006B063D">
      <w:pPr>
        <w:pStyle w:val="cpodstavecslovan1"/>
      </w:pPr>
      <w:r w:rsidRPr="003C7E04">
        <w:t xml:space="preserve">Tato Smlouva nabývá platnosti dnem jejího podpisu Smluvními stranami a účinnosti dnem zveřejnění v registru smluv podle zákona o registru smluv. </w:t>
      </w:r>
      <w:r>
        <w:t xml:space="preserve">Plnění předmětu této Smlouvy </w:t>
      </w:r>
      <w:r>
        <w:lastRenderedPageBreak/>
        <w:t>v době od platnosti Smlouvy do její účinnosti se považuje za plnění podle této Smlouvy a</w:t>
      </w:r>
      <w:r w:rsidRPr="003C7E04">
        <w:t xml:space="preserve"> práva a povinnosti z něj vzniklé se řídí touto </w:t>
      </w:r>
      <w:r>
        <w:t>S</w:t>
      </w:r>
      <w:r w:rsidRPr="003C7E04">
        <w:t>mlouvou</w:t>
      </w:r>
      <w:r>
        <w:t>.</w:t>
      </w:r>
    </w:p>
    <w:p w14:paraId="458022B8" w14:textId="364E1A9A" w:rsidR="00690520" w:rsidRPr="00DF11A7" w:rsidRDefault="003644FF" w:rsidP="00C119F2">
      <w:pPr>
        <w:pStyle w:val="cpodstavecslovan1"/>
      </w:pPr>
      <w:r>
        <w:t xml:space="preserve">Smlouva se uzavírá na dobu určitou, </w:t>
      </w:r>
      <w:r w:rsidR="00C119F2" w:rsidRPr="00C119F2">
        <w:t xml:space="preserve">a to na </w:t>
      </w:r>
      <w:r w:rsidR="00D22F34">
        <w:t>dvacet čtyři</w:t>
      </w:r>
      <w:r w:rsidR="00C119F2" w:rsidRPr="00C119F2">
        <w:t xml:space="preserve"> (</w:t>
      </w:r>
      <w:r w:rsidR="00D22F34">
        <w:t>24</w:t>
      </w:r>
      <w:r w:rsidR="00C119F2" w:rsidRPr="00C119F2">
        <w:t>) měsíců ode dne její účinnosti,</w:t>
      </w:r>
      <w:r>
        <w:t xml:space="preserve"> nebo do vyčerpání maximální ceny dle odst. </w:t>
      </w:r>
      <w:r>
        <w:rPr>
          <w:highlight w:val="green"/>
        </w:rPr>
        <w:fldChar w:fldCharType="begin"/>
      </w:r>
      <w:r>
        <w:instrText xml:space="preserve"> REF _Ref494613165 \r \h </w:instrText>
      </w:r>
      <w:r>
        <w:rPr>
          <w:highlight w:val="green"/>
        </w:rPr>
      </w:r>
      <w:r>
        <w:rPr>
          <w:highlight w:val="green"/>
        </w:rPr>
        <w:fldChar w:fldCharType="separate"/>
      </w:r>
      <w:r w:rsidR="00D70605">
        <w:t>3.3</w:t>
      </w:r>
      <w:r>
        <w:rPr>
          <w:highlight w:val="green"/>
        </w:rPr>
        <w:fldChar w:fldCharType="end"/>
      </w:r>
      <w:r>
        <w:t xml:space="preserve"> Smlouvy, podle toho, která ze skutečností nastane dříve. </w:t>
      </w:r>
      <w:r w:rsidR="00224AC2" w:rsidRPr="00224AC2">
        <w:t xml:space="preserve">Pro případ, že tato Smlouva není uzavírána za přítomnosti obou Smluvních stran, platí, že Smlouva nebude uzavřena, pokud ji </w:t>
      </w:r>
      <w:r w:rsidR="00075DA6">
        <w:t>Dodavatel</w:t>
      </w:r>
      <w:r w:rsidR="00224AC2" w:rsidRPr="00224AC2">
        <w:t xml:space="preserve"> podepíše s jakoukoliv změnou či odchylkou, byť nepodstatnou, nebo dodatkem. To platí i v případě připojení obchodních podmínek </w:t>
      </w:r>
      <w:r w:rsidR="00075DA6">
        <w:t>Dodavatele</w:t>
      </w:r>
      <w:r w:rsidR="00224AC2" w:rsidRPr="00224AC2">
        <w:t>, které budou odporovat svým obsahem jakýmkoliv způsobem textu této Smlouvy</w:t>
      </w:r>
      <w:r w:rsidR="00B94947">
        <w:t xml:space="preserve">, případně </w:t>
      </w:r>
      <w:r w:rsidR="00B94947" w:rsidRPr="00D67BA3">
        <w:t>VOP</w:t>
      </w:r>
      <w:r w:rsidR="00690520" w:rsidRPr="00DF11A7">
        <w:t>.</w:t>
      </w:r>
    </w:p>
    <w:p w14:paraId="5FC0D24C" w14:textId="77777777" w:rsidR="00204C0F" w:rsidRPr="00324026" w:rsidRDefault="00204C0F" w:rsidP="007A6D07">
      <w:pPr>
        <w:pStyle w:val="cpodstavecslovan1"/>
      </w:pPr>
      <w:r w:rsidRPr="00215DD0">
        <w:t xml:space="preserve">Smluvní strany výslovně potvrzují, že si vzájemně sdělily veškeré okolnosti důležité pro uzavření Smlouvy. </w:t>
      </w:r>
      <w:r w:rsidRPr="00F3036D">
        <w:rPr>
          <w:rFonts w:cstheme="minorHAnsi"/>
        </w:rPr>
        <w:t>Smluvní strany prohlašují, že se dohodly o veškerých náležitostech Smlouvy</w:t>
      </w:r>
      <w:r w:rsidR="00324026">
        <w:rPr>
          <w:rFonts w:cstheme="minorHAnsi"/>
        </w:rPr>
        <w:t>.</w:t>
      </w:r>
    </w:p>
    <w:p w14:paraId="03508534" w14:textId="77777777" w:rsidR="00ED0A2A" w:rsidRDefault="007E0F7E" w:rsidP="007A6D07">
      <w:pPr>
        <w:pStyle w:val="cpodstavecslovan1"/>
      </w:pPr>
      <w:r>
        <w:t xml:space="preserve">Smluvní strany potvrzují, </w:t>
      </w:r>
      <w:r w:rsidR="00204C0F" w:rsidRPr="00F3036D">
        <w:t>že si při uzavírání Smlouvy vzájemně sdělily všechny skutkové a právní okolnosti, o nichž ví nebo vědět musí, tak</w:t>
      </w:r>
      <w:r w:rsidR="00204C0F">
        <w:t>,</w:t>
      </w:r>
      <w:r w:rsidR="00204C0F" w:rsidRPr="00F3036D">
        <w:t xml:space="preserve"> aby se každá ze </w:t>
      </w:r>
      <w:r w:rsidR="00204C0F">
        <w:t xml:space="preserve">Smluvních </w:t>
      </w:r>
      <w:r w:rsidR="00204C0F" w:rsidRPr="00F3036D">
        <w:t xml:space="preserve">stran mohla přesvědčit o možnosti uzavřít platnou </w:t>
      </w:r>
      <w:r w:rsidR="00204C0F">
        <w:t>S</w:t>
      </w:r>
      <w:r w:rsidR="00204C0F" w:rsidRPr="00F3036D">
        <w:t>mlouvu a aby</w:t>
      </w:r>
      <w:r w:rsidR="00204C0F" w:rsidRPr="00B455DE">
        <w:t xml:space="preserve"> byl každé ze </w:t>
      </w:r>
      <w:r w:rsidR="00204C0F">
        <w:t xml:space="preserve">Smluvních </w:t>
      </w:r>
      <w:r w:rsidR="00204C0F" w:rsidRPr="00B455DE">
        <w:t xml:space="preserve">stran zřejmý </w:t>
      </w:r>
      <w:r w:rsidR="00204C0F" w:rsidRPr="00F3036D">
        <w:t>zájem</w:t>
      </w:r>
      <w:r w:rsidR="00204C0F">
        <w:t xml:space="preserve"> druhé Smluvní strany</w:t>
      </w:r>
      <w:r w:rsidR="00204C0F" w:rsidRPr="00F3036D">
        <w:t xml:space="preserve"> </w:t>
      </w:r>
      <w:r w:rsidR="00204C0F">
        <w:t>S</w:t>
      </w:r>
      <w:r w:rsidR="00ED0A2A">
        <w:t>mlouvu uzavřít.</w:t>
      </w:r>
    </w:p>
    <w:p w14:paraId="4312DC54" w14:textId="46851A0E" w:rsidR="00C629C0" w:rsidRPr="00DF11A7" w:rsidRDefault="003877F1" w:rsidP="007A6D07">
      <w:pPr>
        <w:pStyle w:val="cpodstavecslovan1"/>
      </w:pPr>
      <w:r>
        <w:t>Tato Smlouva je vyhotovena ve dvou (2) stejnopisech s platností originálu, z nichž každá Smluvní strana obdrží po jednom (1) stejnopise.</w:t>
      </w:r>
    </w:p>
    <w:p w14:paraId="459B6473" w14:textId="77777777" w:rsidR="00C629C0" w:rsidRPr="00DF11A7" w:rsidRDefault="00C629C0" w:rsidP="007A6D07">
      <w:pPr>
        <w:pStyle w:val="cpodstavecslovan1"/>
      </w:pPr>
      <w:r w:rsidRPr="00DF11A7">
        <w:t>Kontaktní údaje Smluvních stran pro doručování jsou následující:</w:t>
      </w:r>
    </w:p>
    <w:p w14:paraId="756969C3" w14:textId="77777777" w:rsidR="00C629C0" w:rsidRPr="00DF11A7" w:rsidRDefault="00C629C0" w:rsidP="000A6139">
      <w:pPr>
        <w:pStyle w:val="cpnormln"/>
        <w:ind w:left="851"/>
      </w:pPr>
      <w:r w:rsidRPr="00DF11A7">
        <w:t xml:space="preserve">Kontaktní osoba </w:t>
      </w:r>
      <w:r w:rsidR="00DE017A">
        <w:t>Objednatele</w:t>
      </w:r>
      <w:r w:rsidRPr="00DF11A7">
        <w:t>:</w:t>
      </w:r>
    </w:p>
    <w:p w14:paraId="680B63CF" w14:textId="52B55C39" w:rsidR="00DC6F96" w:rsidRPr="0024624C" w:rsidRDefault="004D627B" w:rsidP="009C004A">
      <w:pPr>
        <w:pStyle w:val="cpnormln"/>
        <w:tabs>
          <w:tab w:val="left" w:pos="993"/>
        </w:tabs>
        <w:ind w:left="851"/>
        <w:jc w:val="left"/>
      </w:pPr>
      <w:proofErr w:type="spellStart"/>
      <w:r>
        <w:t>xxx</w:t>
      </w:r>
      <w:proofErr w:type="spellEnd"/>
    </w:p>
    <w:p w14:paraId="1800F3B6" w14:textId="77777777" w:rsidR="00C629C0" w:rsidRPr="00DF11A7" w:rsidRDefault="00C629C0" w:rsidP="000A6139">
      <w:pPr>
        <w:pStyle w:val="cpnormln"/>
        <w:ind w:left="851"/>
      </w:pPr>
      <w:r w:rsidRPr="00DF11A7">
        <w:t xml:space="preserve">Kontaktní osoba </w:t>
      </w:r>
      <w:r w:rsidR="00DE017A">
        <w:t>Dodavatele</w:t>
      </w:r>
      <w:r w:rsidRPr="00DF11A7">
        <w:t>:</w:t>
      </w:r>
    </w:p>
    <w:p w14:paraId="1B16796B" w14:textId="57329AF1" w:rsidR="004F3AB9" w:rsidRDefault="004F3AB9" w:rsidP="004F3AB9">
      <w:pPr>
        <w:pStyle w:val="cpnormln"/>
        <w:tabs>
          <w:tab w:val="left" w:pos="993"/>
        </w:tabs>
        <w:spacing w:before="0" w:after="0"/>
      </w:pPr>
      <w:r>
        <w:t xml:space="preserve">     </w:t>
      </w:r>
      <w:proofErr w:type="spellStart"/>
      <w:r w:rsidR="004D627B">
        <w:t>xxx</w:t>
      </w:r>
      <w:proofErr w:type="spellEnd"/>
      <w:r w:rsidR="00DC6F96" w:rsidRPr="0024624C">
        <w:t xml:space="preserve">, </w:t>
      </w:r>
    </w:p>
    <w:p w14:paraId="77925C17" w14:textId="65E0180C" w:rsidR="00DC6F96" w:rsidRPr="0024624C" w:rsidRDefault="004F3AB9" w:rsidP="004F3AB9">
      <w:pPr>
        <w:pStyle w:val="cpnormln"/>
        <w:tabs>
          <w:tab w:val="left" w:pos="993"/>
        </w:tabs>
        <w:spacing w:before="0" w:after="0"/>
      </w:pPr>
      <w:r>
        <w:t xml:space="preserve">     </w:t>
      </w:r>
      <w:r w:rsidR="00DC6F96" w:rsidRPr="0024624C">
        <w:t xml:space="preserve">e-mail: </w:t>
      </w:r>
      <w:proofErr w:type="spellStart"/>
      <w:r w:rsidR="004D627B">
        <w:t>xxx</w:t>
      </w:r>
      <w:proofErr w:type="spellEnd"/>
    </w:p>
    <w:p w14:paraId="44E3C96E" w14:textId="7B45533D" w:rsidR="00C119F2" w:rsidRPr="00C119F2" w:rsidRDefault="00C119F2" w:rsidP="00EF1CE2">
      <w:pPr>
        <w:pStyle w:val="cpodstavecslovan1"/>
        <w:rPr>
          <w:szCs w:val="20"/>
        </w:rPr>
      </w:pPr>
      <w:r w:rsidRPr="00C119F2">
        <w:rPr>
          <w:szCs w:val="20"/>
        </w:rPr>
        <w:t xml:space="preserve">Odpovědnými pracovníky Objednatele a </w:t>
      </w:r>
      <w:r w:rsidR="00BF187F">
        <w:rPr>
          <w:szCs w:val="20"/>
        </w:rPr>
        <w:t>Dodavatel</w:t>
      </w:r>
      <w:r w:rsidRPr="00C119F2">
        <w:rPr>
          <w:szCs w:val="20"/>
        </w:rPr>
        <w:t xml:space="preserve">e ve věcech technických pro účely této </w:t>
      </w:r>
      <w:r w:rsidR="003F471B">
        <w:rPr>
          <w:szCs w:val="20"/>
        </w:rPr>
        <w:t>S</w:t>
      </w:r>
      <w:r w:rsidRPr="00C119F2">
        <w:rPr>
          <w:szCs w:val="20"/>
        </w:rPr>
        <w:t>mlouvy jsou:</w:t>
      </w:r>
    </w:p>
    <w:p w14:paraId="71B34A2A" w14:textId="2E6754E8" w:rsidR="00C119F2" w:rsidRDefault="00C119F2" w:rsidP="000A6139">
      <w:pPr>
        <w:widowControl w:val="0"/>
        <w:spacing w:line="240" w:lineRule="auto"/>
        <w:ind w:left="851"/>
        <w:rPr>
          <w:sz w:val="22"/>
        </w:rPr>
      </w:pPr>
      <w:r w:rsidRPr="00C119F2">
        <w:rPr>
          <w:sz w:val="22"/>
          <w:szCs w:val="20"/>
        </w:rPr>
        <w:t xml:space="preserve">Za Objednatele: </w:t>
      </w:r>
      <w:proofErr w:type="spellStart"/>
      <w:r w:rsidR="004D627B">
        <w:rPr>
          <w:sz w:val="22"/>
          <w:szCs w:val="20"/>
        </w:rPr>
        <w:t>xxx</w:t>
      </w:r>
      <w:proofErr w:type="spellEnd"/>
    </w:p>
    <w:p w14:paraId="137858ED" w14:textId="3A447669" w:rsidR="004F3AB9" w:rsidRDefault="004F3AB9" w:rsidP="004F3AB9">
      <w:pPr>
        <w:pStyle w:val="cpslosmlouvy"/>
        <w:spacing w:before="0" w:after="0" w:line="240" w:lineRule="auto"/>
        <w:ind w:firstLine="709"/>
        <w:jc w:val="both"/>
      </w:pPr>
      <w:r>
        <w:rPr>
          <w:szCs w:val="20"/>
        </w:rPr>
        <w:t xml:space="preserve">   </w:t>
      </w:r>
      <w:r w:rsidR="00C119F2" w:rsidRPr="00C119F2">
        <w:rPr>
          <w:szCs w:val="20"/>
        </w:rPr>
        <w:t xml:space="preserve">Za </w:t>
      </w:r>
      <w:r w:rsidR="00BF187F">
        <w:rPr>
          <w:szCs w:val="20"/>
        </w:rPr>
        <w:t>Dodavatel</w:t>
      </w:r>
      <w:r w:rsidR="00C119F2" w:rsidRPr="00C119F2">
        <w:rPr>
          <w:szCs w:val="20"/>
        </w:rPr>
        <w:t>e:</w:t>
      </w:r>
      <w:r>
        <w:t xml:space="preserve"> </w:t>
      </w:r>
      <w:proofErr w:type="spellStart"/>
      <w:r w:rsidR="004D627B">
        <w:t>xxx</w:t>
      </w:r>
      <w:proofErr w:type="spellEnd"/>
      <w:r w:rsidR="00D22F34" w:rsidRPr="0024624C">
        <w:t>,</w:t>
      </w:r>
    </w:p>
    <w:p w14:paraId="2DFADB56" w14:textId="697EEF1D" w:rsidR="00D22F34" w:rsidRPr="004F3AB9" w:rsidRDefault="004F3AB9" w:rsidP="004F3AB9">
      <w:pPr>
        <w:pStyle w:val="cpslosmlouvy"/>
        <w:spacing w:before="0" w:after="0" w:line="240" w:lineRule="auto"/>
        <w:ind w:firstLine="709"/>
        <w:jc w:val="both"/>
      </w:pPr>
      <w:r>
        <w:t xml:space="preserve">   </w:t>
      </w:r>
      <w:r w:rsidR="00D22F34" w:rsidRPr="0024624C">
        <w:t xml:space="preserve">e-mail: </w:t>
      </w:r>
      <w:proofErr w:type="spellStart"/>
      <w:r w:rsidR="004D627B">
        <w:t>xxx</w:t>
      </w:r>
      <w:proofErr w:type="spellEnd"/>
    </w:p>
    <w:p w14:paraId="44679C97" w14:textId="77777777" w:rsidR="00DF08D3" w:rsidRPr="00DF11A7" w:rsidRDefault="00690520" w:rsidP="007A6D07">
      <w:pPr>
        <w:pStyle w:val="cpodstavecslovan1"/>
      </w:pPr>
      <w:r w:rsidRPr="00DF11A7">
        <w:t xml:space="preserve">Nedílnou součástí této </w:t>
      </w:r>
      <w:r w:rsidR="00C629C0" w:rsidRPr="00DF11A7">
        <w:t>S</w:t>
      </w:r>
      <w:r w:rsidRPr="00DF11A7">
        <w:t>mlouvy jsou následující přílohy</w:t>
      </w:r>
      <w:r w:rsidR="00DF08D3" w:rsidRPr="00DF11A7">
        <w:t>:</w:t>
      </w:r>
    </w:p>
    <w:p w14:paraId="55EF2725" w14:textId="77777777" w:rsidR="00003B2C" w:rsidRDefault="002E56FA" w:rsidP="000A6139">
      <w:pPr>
        <w:pStyle w:val="cpnormln"/>
        <w:ind w:left="851"/>
      </w:pPr>
      <w:r w:rsidRPr="00DF11A7">
        <w:t xml:space="preserve">Příloha č. 1 </w:t>
      </w:r>
      <w:r w:rsidR="00287BE8">
        <w:t xml:space="preserve">– </w:t>
      </w:r>
      <w:r w:rsidR="00003B2C" w:rsidRPr="00003B2C">
        <w:t>Stavební a technická připravenost</w:t>
      </w:r>
      <w:r w:rsidR="00003B2C" w:rsidRPr="00003B2C" w:rsidDel="00003B2C">
        <w:t xml:space="preserve"> </w:t>
      </w:r>
    </w:p>
    <w:p w14:paraId="52BD8B8F" w14:textId="2D97484B" w:rsidR="00EF1CE2" w:rsidRDefault="00003B2C" w:rsidP="000A6139">
      <w:pPr>
        <w:pStyle w:val="cpnormln"/>
        <w:ind w:left="851"/>
      </w:pPr>
      <w:r>
        <w:t xml:space="preserve">Příloha č. 2 </w:t>
      </w:r>
      <w:r w:rsidR="00C24358">
        <w:t>–</w:t>
      </w:r>
      <w:r>
        <w:t xml:space="preserve"> </w:t>
      </w:r>
      <w:r w:rsidRPr="00003B2C">
        <w:t xml:space="preserve">Procesní a technická specifikace </w:t>
      </w:r>
    </w:p>
    <w:p w14:paraId="4C9FD3FA" w14:textId="77777777" w:rsidR="00235F1D" w:rsidRDefault="002E56FA" w:rsidP="000A6139">
      <w:pPr>
        <w:pStyle w:val="cpnormln"/>
        <w:ind w:left="851"/>
      </w:pPr>
      <w:r w:rsidRPr="00DF11A7">
        <w:t xml:space="preserve">Příloha č. </w:t>
      </w:r>
      <w:r w:rsidR="00235F1D">
        <w:t>3</w:t>
      </w:r>
      <w:r w:rsidRPr="00DF11A7">
        <w:t xml:space="preserve"> </w:t>
      </w:r>
      <w:r w:rsidR="00287BE8">
        <w:t xml:space="preserve">– </w:t>
      </w:r>
      <w:r w:rsidR="00B718A9">
        <w:t xml:space="preserve">Položkový ceník </w:t>
      </w:r>
    </w:p>
    <w:p w14:paraId="2A93EE4C" w14:textId="77777777" w:rsidR="00235F1D" w:rsidRDefault="00235F1D" w:rsidP="000A6139">
      <w:pPr>
        <w:pStyle w:val="cpnormln"/>
        <w:ind w:left="851"/>
      </w:pPr>
      <w:r>
        <w:t>Příloha č. 4 – Protokol o předání a převzetí – Akceptační protokol</w:t>
      </w:r>
    </w:p>
    <w:p w14:paraId="0829903C" w14:textId="77777777" w:rsidR="00235F1D" w:rsidRDefault="00235F1D" w:rsidP="000A6139">
      <w:pPr>
        <w:pStyle w:val="cpnormln"/>
        <w:ind w:left="851"/>
      </w:pPr>
      <w:r>
        <w:t>Příloha č. 5 – Report o Vadě</w:t>
      </w:r>
    </w:p>
    <w:p w14:paraId="3D8F113C" w14:textId="1FBD25E9" w:rsidR="00235F1D" w:rsidRDefault="00235F1D" w:rsidP="000A6139">
      <w:pPr>
        <w:pStyle w:val="cpnormln"/>
        <w:ind w:left="851"/>
      </w:pPr>
      <w:r>
        <w:t xml:space="preserve">Příloha č. 6 </w:t>
      </w:r>
      <w:r w:rsidR="00C24358">
        <w:t>–</w:t>
      </w:r>
      <w:r>
        <w:t xml:space="preserve"> Reporting</w:t>
      </w:r>
    </w:p>
    <w:p w14:paraId="3494F08E" w14:textId="58750ADD" w:rsidR="000D1415" w:rsidRDefault="00690520" w:rsidP="00D67BA3">
      <w:pPr>
        <w:pStyle w:val="cpnormln"/>
        <w:ind w:left="851"/>
      </w:pPr>
      <w:r w:rsidRPr="00DF11A7">
        <w:t xml:space="preserve">Příloha č. </w:t>
      </w:r>
      <w:r w:rsidR="00235F1D">
        <w:t>7</w:t>
      </w:r>
      <w:r w:rsidRPr="00DF11A7">
        <w:t xml:space="preserve"> </w:t>
      </w:r>
      <w:r w:rsidR="00287BE8">
        <w:t>–</w:t>
      </w:r>
      <w:r w:rsidR="003644FF">
        <w:t xml:space="preserve"> </w:t>
      </w:r>
      <w:r w:rsidR="00B3501C" w:rsidRPr="00DF11A7">
        <w:t>VOP</w:t>
      </w:r>
      <w:r w:rsidR="00D67BA3">
        <w:t xml:space="preserve"> (služby)</w:t>
      </w:r>
    </w:p>
    <w:p w14:paraId="5F2CB056" w14:textId="034ABB2E" w:rsidR="00D67BA3" w:rsidRDefault="00D67BA3" w:rsidP="00D67BA3">
      <w:pPr>
        <w:pStyle w:val="cpnormln"/>
        <w:ind w:left="851"/>
      </w:pPr>
      <w:r>
        <w:t>Příloha č. 8 – VOP (zboží)</w:t>
      </w:r>
    </w:p>
    <w:p w14:paraId="02C0B1BD" w14:textId="36B26965" w:rsidR="00312814" w:rsidRDefault="00312814" w:rsidP="00D67BA3">
      <w:pPr>
        <w:pStyle w:val="cpnormln"/>
        <w:ind w:left="851"/>
      </w:pPr>
      <w:r>
        <w:t xml:space="preserve">Příloha č. </w:t>
      </w:r>
      <w:r w:rsidR="00D67BA3">
        <w:t>9</w:t>
      </w:r>
      <w:r w:rsidR="0024624C">
        <w:t xml:space="preserve"> – Seznam pod</w:t>
      </w:r>
      <w:r>
        <w:t>dodavatelů</w:t>
      </w:r>
    </w:p>
    <w:p w14:paraId="5B31D846" w14:textId="11EB5301" w:rsidR="001E0A81" w:rsidRPr="00FD43E0" w:rsidRDefault="001E0A81" w:rsidP="00D67BA3">
      <w:pPr>
        <w:pStyle w:val="cpnormln"/>
        <w:ind w:left="851"/>
        <w:rPr>
          <w:b/>
        </w:rPr>
      </w:pPr>
      <w:r>
        <w:t xml:space="preserve">Příloha č. </w:t>
      </w:r>
      <w:r w:rsidR="00D67BA3">
        <w:t>10</w:t>
      </w:r>
      <w:r>
        <w:t xml:space="preserve"> – Seznam členů Projektového týmu</w:t>
      </w:r>
    </w:p>
    <w:p w14:paraId="50DD558C" w14:textId="251E3FF3" w:rsidR="001A4593" w:rsidRPr="005143F2" w:rsidRDefault="000D1415" w:rsidP="007A6D07">
      <w:pPr>
        <w:pStyle w:val="cpodstavecslovan1"/>
      </w:pPr>
      <w:r w:rsidRPr="005143F2">
        <w:lastRenderedPageBreak/>
        <w:t>Smluvní strany potvrzují, že se s textem VOP seznámily před podpisem této Smlouvy</w:t>
      </w:r>
      <w:r w:rsidR="006F49B7">
        <w:t xml:space="preserve"> a </w:t>
      </w:r>
      <w:r w:rsidR="006F49B7" w:rsidRPr="00B455DE">
        <w:t>je jim znám jejich význam v</w:t>
      </w:r>
      <w:r w:rsidR="006F49B7">
        <w:t> souladu a v</w:t>
      </w:r>
      <w:r w:rsidR="006F49B7" w:rsidRPr="00B455DE">
        <w:t>e spojitosti se Smlouvou.</w:t>
      </w:r>
      <w:r w:rsidR="006F49B7" w:rsidRPr="00F564B1">
        <w:t xml:space="preserve"> Dále </w:t>
      </w:r>
      <w:r w:rsidR="006F49B7">
        <w:t>S</w:t>
      </w:r>
      <w:r w:rsidR="006F49B7" w:rsidRPr="00F564B1">
        <w:t>mluvní strany potvrzují, že veškerým ustanovením Smlouvy a VOP plně a bez jakýchkoli obtíží porozuměly a nepovažují je za nevýhodná. VOP představují závaznou a nedílnou součást Smlouvy</w:t>
      </w:r>
      <w:r w:rsidR="00CA789D">
        <w:t>, přičemž pro dodávky zboží se použijí Všeobecné obchodní podmínky pro dodávky zboží uvedené v Příloze č. 7 Smlouvy a pro poskytování Služeb se použijí Všeobecné obchodní podmínky pro poskytování služeb uvedené v Příloze č. 8 Smlouvy</w:t>
      </w:r>
      <w:r w:rsidR="006F49B7">
        <w:t>.</w:t>
      </w:r>
    </w:p>
    <w:p w14:paraId="4B2AB471" w14:textId="77777777" w:rsidR="007A6D07" w:rsidRPr="007A6D07" w:rsidRDefault="007A6D07" w:rsidP="007A6D07">
      <w:pPr>
        <w:keepNext/>
        <w:spacing w:before="360" w:after="360" w:line="260" w:lineRule="atLeast"/>
        <w:rPr>
          <w:rFonts w:eastAsia="Calibri"/>
          <w:i/>
          <w:sz w:val="22"/>
          <w:szCs w:val="22"/>
          <w:lang w:eastAsia="en-US"/>
        </w:rPr>
      </w:pPr>
      <w:r w:rsidRPr="007A6D07">
        <w:rPr>
          <w:rFonts w:eastAsia="Calibri"/>
          <w:i/>
          <w:sz w:val="22"/>
          <w:szCs w:val="22"/>
          <w:lang w:eastAsia="en-US"/>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A6D07" w:rsidRPr="008B701E" w14:paraId="551AC2C5" w14:textId="77777777" w:rsidTr="003C61D0">
        <w:tc>
          <w:tcPr>
            <w:tcW w:w="4606" w:type="dxa"/>
            <w:tcBorders>
              <w:top w:val="nil"/>
              <w:left w:val="nil"/>
              <w:bottom w:val="nil"/>
              <w:right w:val="nil"/>
            </w:tcBorders>
          </w:tcPr>
          <w:p w14:paraId="405935E2" w14:textId="262C84CD" w:rsidR="007A6D07" w:rsidRPr="008B701E" w:rsidRDefault="007A6D07" w:rsidP="00457B14">
            <w:pPr>
              <w:pStyle w:val="Zkladntextodsazen3"/>
              <w:keepNext/>
              <w:spacing w:before="360"/>
              <w:ind w:left="425" w:hanging="425"/>
              <w:rPr>
                <w:bCs/>
                <w:sz w:val="22"/>
                <w:szCs w:val="22"/>
              </w:rPr>
            </w:pPr>
            <w:r w:rsidRPr="008B701E">
              <w:rPr>
                <w:bCs/>
                <w:sz w:val="22"/>
                <w:szCs w:val="22"/>
              </w:rPr>
              <w:t>V</w:t>
            </w:r>
            <w:r>
              <w:rPr>
                <w:bCs/>
                <w:sz w:val="22"/>
                <w:szCs w:val="22"/>
              </w:rPr>
              <w:t xml:space="preserve"> Praze </w:t>
            </w:r>
          </w:p>
        </w:tc>
        <w:tc>
          <w:tcPr>
            <w:tcW w:w="4606" w:type="dxa"/>
            <w:tcBorders>
              <w:top w:val="nil"/>
              <w:left w:val="nil"/>
              <w:bottom w:val="nil"/>
              <w:right w:val="nil"/>
            </w:tcBorders>
          </w:tcPr>
          <w:p w14:paraId="3974E8FB" w14:textId="28B25E14" w:rsidR="007A6D07" w:rsidRPr="008B701E" w:rsidRDefault="00CE37C3" w:rsidP="00457B14">
            <w:pPr>
              <w:pStyle w:val="Zkladntextodsazen3"/>
              <w:keepNext/>
              <w:spacing w:before="360"/>
              <w:ind w:left="425" w:hanging="425"/>
              <w:rPr>
                <w:bCs/>
                <w:sz w:val="22"/>
                <w:szCs w:val="22"/>
              </w:rPr>
            </w:pPr>
            <w:r>
              <w:rPr>
                <w:bCs/>
                <w:sz w:val="22"/>
                <w:szCs w:val="22"/>
              </w:rPr>
              <w:t>V </w:t>
            </w:r>
            <w:r w:rsidR="004F3AB9">
              <w:rPr>
                <w:bCs/>
                <w:sz w:val="22"/>
                <w:szCs w:val="22"/>
              </w:rPr>
              <w:t>Brně</w:t>
            </w:r>
            <w:r w:rsidR="007A6D07">
              <w:rPr>
                <w:bCs/>
                <w:sz w:val="22"/>
                <w:szCs w:val="22"/>
              </w:rPr>
              <w:t xml:space="preserve"> </w:t>
            </w:r>
          </w:p>
        </w:tc>
      </w:tr>
      <w:tr w:rsidR="007A6D07" w:rsidRPr="008B701E" w14:paraId="39BAB0C6" w14:textId="77777777" w:rsidTr="003C61D0">
        <w:tc>
          <w:tcPr>
            <w:tcW w:w="4606" w:type="dxa"/>
            <w:tcBorders>
              <w:top w:val="nil"/>
              <w:left w:val="nil"/>
              <w:bottom w:val="nil"/>
              <w:right w:val="nil"/>
            </w:tcBorders>
          </w:tcPr>
          <w:p w14:paraId="7EAED462" w14:textId="77777777" w:rsidR="00261DAC" w:rsidRDefault="00261DAC" w:rsidP="00C43F30">
            <w:pPr>
              <w:pStyle w:val="Zkladntext"/>
              <w:keepNext/>
              <w:spacing w:before="600"/>
              <w:rPr>
                <w:sz w:val="22"/>
                <w:szCs w:val="22"/>
              </w:rPr>
            </w:pPr>
          </w:p>
          <w:p w14:paraId="1416A51F" w14:textId="77777777" w:rsidR="007A6D07" w:rsidRPr="008B701E" w:rsidRDefault="007A6D07" w:rsidP="00C43F30">
            <w:pPr>
              <w:pStyle w:val="Zkladntext"/>
              <w:keepNext/>
              <w:spacing w:before="600"/>
              <w:rPr>
                <w:sz w:val="22"/>
                <w:szCs w:val="22"/>
              </w:rPr>
            </w:pPr>
            <w:r w:rsidRPr="008B701E">
              <w:rPr>
                <w:sz w:val="22"/>
                <w:szCs w:val="22"/>
              </w:rPr>
              <w:t>________________________________________</w:t>
            </w:r>
          </w:p>
        </w:tc>
        <w:tc>
          <w:tcPr>
            <w:tcW w:w="4606" w:type="dxa"/>
            <w:tcBorders>
              <w:top w:val="nil"/>
              <w:left w:val="nil"/>
              <w:bottom w:val="nil"/>
              <w:right w:val="nil"/>
            </w:tcBorders>
          </w:tcPr>
          <w:p w14:paraId="43C950EE" w14:textId="77777777" w:rsidR="00261DAC" w:rsidRDefault="00261DAC" w:rsidP="00C43F30">
            <w:pPr>
              <w:pStyle w:val="Zkladntext"/>
              <w:keepNext/>
              <w:spacing w:before="600"/>
              <w:rPr>
                <w:sz w:val="22"/>
                <w:szCs w:val="22"/>
              </w:rPr>
            </w:pPr>
          </w:p>
          <w:p w14:paraId="1D329CEB" w14:textId="77777777" w:rsidR="007A6D07" w:rsidRPr="008B701E" w:rsidRDefault="007A6D07" w:rsidP="00C43F30">
            <w:pPr>
              <w:pStyle w:val="Zkladntext"/>
              <w:keepNext/>
              <w:spacing w:before="600"/>
              <w:rPr>
                <w:sz w:val="22"/>
                <w:szCs w:val="22"/>
              </w:rPr>
            </w:pPr>
            <w:r w:rsidRPr="008B701E">
              <w:rPr>
                <w:sz w:val="22"/>
                <w:szCs w:val="22"/>
              </w:rPr>
              <w:t>________________________________________</w:t>
            </w:r>
          </w:p>
        </w:tc>
      </w:tr>
      <w:tr w:rsidR="007A6D07" w:rsidRPr="008B701E" w14:paraId="4B7B3B9A" w14:textId="77777777" w:rsidTr="003C61D0">
        <w:tc>
          <w:tcPr>
            <w:tcW w:w="4606" w:type="dxa"/>
            <w:tcBorders>
              <w:top w:val="nil"/>
              <w:left w:val="nil"/>
              <w:bottom w:val="nil"/>
              <w:right w:val="nil"/>
            </w:tcBorders>
          </w:tcPr>
          <w:p w14:paraId="4A1C67C2" w14:textId="77777777" w:rsidR="007A6D07" w:rsidRDefault="00B77A5D" w:rsidP="003C61D0">
            <w:pPr>
              <w:pStyle w:val="Zkladntext"/>
              <w:keepNext/>
              <w:spacing w:after="0"/>
              <w:rPr>
                <w:bCs/>
                <w:sz w:val="22"/>
                <w:szCs w:val="22"/>
              </w:rPr>
            </w:pPr>
            <w:r>
              <w:rPr>
                <w:bCs/>
                <w:sz w:val="22"/>
                <w:szCs w:val="22"/>
              </w:rPr>
              <w:t>Ing. Miroslav Štěpán</w:t>
            </w:r>
          </w:p>
          <w:p w14:paraId="3EC5506C" w14:textId="0A6379B0" w:rsidR="00B77A5D" w:rsidRDefault="00CE37C3" w:rsidP="003C61D0">
            <w:pPr>
              <w:pStyle w:val="Zkladntext"/>
              <w:keepNext/>
              <w:spacing w:after="0"/>
              <w:rPr>
                <w:bCs/>
                <w:sz w:val="22"/>
                <w:szCs w:val="22"/>
              </w:rPr>
            </w:pPr>
            <w:r>
              <w:rPr>
                <w:bCs/>
                <w:sz w:val="22"/>
                <w:szCs w:val="22"/>
              </w:rPr>
              <w:t>ředitel d</w:t>
            </w:r>
            <w:r w:rsidR="008071C3">
              <w:rPr>
                <w:bCs/>
                <w:sz w:val="22"/>
                <w:szCs w:val="22"/>
              </w:rPr>
              <w:t>ivize státní poštovní služby</w:t>
            </w:r>
          </w:p>
          <w:p w14:paraId="32AB1BFF" w14:textId="77777777" w:rsidR="007A6D07" w:rsidRPr="008B701E" w:rsidRDefault="007A6D07" w:rsidP="003C61D0">
            <w:pPr>
              <w:pStyle w:val="Zkladntext"/>
              <w:keepNext/>
              <w:spacing w:after="0"/>
              <w:rPr>
                <w:sz w:val="22"/>
                <w:szCs w:val="22"/>
              </w:rPr>
            </w:pPr>
            <w:r w:rsidRPr="008B701E">
              <w:rPr>
                <w:b/>
                <w:sz w:val="22"/>
                <w:szCs w:val="22"/>
              </w:rPr>
              <w:t xml:space="preserve">Česká pošta, </w:t>
            </w:r>
            <w:proofErr w:type="spellStart"/>
            <w:r w:rsidRPr="008B701E">
              <w:rPr>
                <w:b/>
                <w:sz w:val="22"/>
                <w:szCs w:val="22"/>
              </w:rPr>
              <w:t>s.p</w:t>
            </w:r>
            <w:proofErr w:type="spellEnd"/>
            <w:r>
              <w:rPr>
                <w:b/>
                <w:sz w:val="22"/>
                <w:szCs w:val="22"/>
              </w:rPr>
              <w:t>.</w:t>
            </w:r>
          </w:p>
        </w:tc>
        <w:tc>
          <w:tcPr>
            <w:tcW w:w="4606" w:type="dxa"/>
            <w:tcBorders>
              <w:top w:val="nil"/>
              <w:left w:val="nil"/>
              <w:bottom w:val="nil"/>
              <w:right w:val="nil"/>
            </w:tcBorders>
          </w:tcPr>
          <w:p w14:paraId="695DDA87" w14:textId="2AA09393" w:rsidR="007A6D07" w:rsidRDefault="004F3AB9" w:rsidP="003C61D0">
            <w:pPr>
              <w:pStyle w:val="Zkladntext"/>
              <w:keepNext/>
              <w:spacing w:after="0"/>
              <w:rPr>
                <w:bCs/>
                <w:sz w:val="22"/>
                <w:szCs w:val="22"/>
              </w:rPr>
            </w:pPr>
            <w:r>
              <w:rPr>
                <w:bCs/>
                <w:sz w:val="22"/>
                <w:szCs w:val="22"/>
              </w:rPr>
              <w:t>Kamil Koláček</w:t>
            </w:r>
          </w:p>
          <w:p w14:paraId="50956587" w14:textId="61045067" w:rsidR="007A6D07" w:rsidRDefault="004F3AB9" w:rsidP="003C61D0">
            <w:pPr>
              <w:pStyle w:val="Zkladntext"/>
              <w:keepNext/>
              <w:spacing w:after="0"/>
              <w:rPr>
                <w:bCs/>
                <w:sz w:val="22"/>
                <w:szCs w:val="22"/>
              </w:rPr>
            </w:pPr>
            <w:r>
              <w:rPr>
                <w:bCs/>
                <w:sz w:val="22"/>
                <w:szCs w:val="22"/>
              </w:rPr>
              <w:t xml:space="preserve">prokurista </w:t>
            </w:r>
            <w:r w:rsidR="0085548B">
              <w:rPr>
                <w:bCs/>
                <w:sz w:val="22"/>
                <w:szCs w:val="22"/>
              </w:rPr>
              <w:t>a výkonný ředitel</w:t>
            </w:r>
          </w:p>
          <w:p w14:paraId="0E64C8E2" w14:textId="4EA1F335" w:rsidR="007A6D07" w:rsidRPr="0084615F" w:rsidRDefault="00457B14" w:rsidP="003C61D0">
            <w:pPr>
              <w:pStyle w:val="Zkladntext"/>
              <w:keepNext/>
              <w:spacing w:after="0"/>
              <w:rPr>
                <w:b/>
                <w:sz w:val="22"/>
                <w:szCs w:val="22"/>
              </w:rPr>
            </w:pPr>
            <w:r w:rsidRPr="00A94470">
              <w:rPr>
                <w:b/>
                <w:sz w:val="22"/>
              </w:rPr>
              <w:t>Kadlec - elektronika</w:t>
            </w:r>
            <w:r w:rsidR="0085548B">
              <w:rPr>
                <w:b/>
                <w:bCs/>
                <w:sz w:val="22"/>
                <w:szCs w:val="22"/>
              </w:rPr>
              <w:t>, s.r.o.</w:t>
            </w:r>
          </w:p>
        </w:tc>
      </w:tr>
    </w:tbl>
    <w:p w14:paraId="13E43776" w14:textId="41CC7BB0" w:rsidR="00457B14" w:rsidRPr="00457B14" w:rsidRDefault="00457B14" w:rsidP="00457B14">
      <w:pPr>
        <w:pStyle w:val="Zpat"/>
        <w:keepNext/>
        <w:spacing w:before="480" w:after="0" w:line="240" w:lineRule="auto"/>
        <w:rPr>
          <w:i/>
          <w:sz w:val="18"/>
        </w:rPr>
      </w:pPr>
      <w:r w:rsidRPr="00457B14">
        <w:rPr>
          <w:i/>
          <w:sz w:val="18"/>
        </w:rPr>
        <w:t>podepsáno elektronicky</w:t>
      </w:r>
      <w:r>
        <w:rPr>
          <w:i/>
          <w:sz w:val="18"/>
        </w:rPr>
        <w:tab/>
        <w:t xml:space="preserve">                                            </w:t>
      </w:r>
      <w:r w:rsidRPr="00457B14">
        <w:rPr>
          <w:i/>
          <w:sz w:val="18"/>
        </w:rPr>
        <w:t>podepsáno elektronicky</w:t>
      </w:r>
    </w:p>
    <w:p w14:paraId="51AA50F2" w14:textId="24267BFB" w:rsidR="00261DAC" w:rsidRPr="00457B14" w:rsidRDefault="00457B14" w:rsidP="00261DAC">
      <w:pPr>
        <w:pStyle w:val="Zpat"/>
        <w:keepNext/>
        <w:spacing w:before="480" w:after="0" w:line="240" w:lineRule="auto"/>
        <w:rPr>
          <w:i/>
          <w:sz w:val="18"/>
        </w:rPr>
      </w:pPr>
      <w:r>
        <w:rPr>
          <w:i/>
          <w:sz w:val="18"/>
        </w:rPr>
        <w:t xml:space="preserve">  </w:t>
      </w:r>
    </w:p>
    <w:p w14:paraId="0DF03121" w14:textId="77777777" w:rsidR="007A6D07" w:rsidRDefault="007A6D07" w:rsidP="00261DAC">
      <w:pPr>
        <w:pStyle w:val="Zpat"/>
        <w:keepNext/>
        <w:spacing w:before="480" w:after="0" w:line="240" w:lineRule="auto"/>
        <w:rPr>
          <w:sz w:val="18"/>
        </w:rPr>
      </w:pPr>
      <w:r>
        <w:rPr>
          <w:sz w:val="18"/>
        </w:rPr>
        <w:t xml:space="preserve">Za formální správnost a </w:t>
      </w:r>
      <w:r>
        <w:rPr>
          <w:iCs/>
          <w:sz w:val="18"/>
        </w:rPr>
        <w:t>dodržení všech interních postupů a pravidel</w:t>
      </w:r>
      <w:r>
        <w:rPr>
          <w:sz w:val="18"/>
        </w:rPr>
        <w:t xml:space="preserve"> ČP:</w:t>
      </w:r>
    </w:p>
    <w:p w14:paraId="529970F7" w14:textId="042C975D" w:rsidR="007A6D07" w:rsidRDefault="004D627B" w:rsidP="00261DAC">
      <w:pPr>
        <w:pStyle w:val="Zpat"/>
        <w:keepNext/>
        <w:spacing w:after="0" w:line="240" w:lineRule="auto"/>
        <w:rPr>
          <w:sz w:val="18"/>
        </w:rPr>
      </w:pPr>
      <w:proofErr w:type="spellStart"/>
      <w:r>
        <w:rPr>
          <w:sz w:val="18"/>
        </w:rPr>
        <w:t>xxx</w:t>
      </w:r>
      <w:proofErr w:type="spellEnd"/>
    </w:p>
    <w:p w14:paraId="4C1093BC" w14:textId="77777777" w:rsidR="00457B14" w:rsidRPr="00457B14" w:rsidRDefault="00457B14" w:rsidP="00457B14">
      <w:pPr>
        <w:pStyle w:val="Zpat"/>
        <w:keepNext/>
        <w:spacing w:before="240" w:after="0" w:line="240" w:lineRule="auto"/>
        <w:rPr>
          <w:i/>
          <w:sz w:val="18"/>
        </w:rPr>
      </w:pPr>
      <w:r w:rsidRPr="00457B14">
        <w:rPr>
          <w:i/>
          <w:sz w:val="18"/>
        </w:rPr>
        <w:t>podepsáno elektronicky</w:t>
      </w:r>
    </w:p>
    <w:p w14:paraId="250F1668" w14:textId="77777777" w:rsidR="00457B14" w:rsidRDefault="00457B14" w:rsidP="00261DAC">
      <w:pPr>
        <w:pStyle w:val="Zpat"/>
        <w:keepNext/>
        <w:spacing w:after="0" w:line="240" w:lineRule="auto"/>
        <w:rPr>
          <w:sz w:val="18"/>
        </w:rPr>
      </w:pPr>
    </w:p>
    <w:p w14:paraId="638F937D" w14:textId="77777777" w:rsidR="007A6D07" w:rsidRPr="00EF7758" w:rsidRDefault="007A6D07" w:rsidP="00DC6F96">
      <w:pPr>
        <w:pStyle w:val="Zpat"/>
        <w:keepNext/>
        <w:spacing w:after="0" w:line="240" w:lineRule="auto"/>
        <w:jc w:val="center"/>
        <w:rPr>
          <w:i/>
        </w:rPr>
      </w:pPr>
    </w:p>
    <w:p w14:paraId="161A017F" w14:textId="77777777" w:rsidR="002E76A7" w:rsidRPr="007A6D07" w:rsidRDefault="002E76A7" w:rsidP="007A6D07">
      <w:pPr>
        <w:pStyle w:val="cpPloha"/>
      </w:pPr>
      <w:r w:rsidRPr="004055A2">
        <w:lastRenderedPageBreak/>
        <w:t xml:space="preserve">Příloha č. 1 </w:t>
      </w:r>
      <w:r w:rsidR="00265CA5">
        <w:t xml:space="preserve">– </w:t>
      </w:r>
      <w:r w:rsidR="00235F1D">
        <w:t>Stavební a technická připravenost</w:t>
      </w:r>
    </w:p>
    <w:p w14:paraId="7EB82BDE" w14:textId="64D4F14D" w:rsidR="00D637F5" w:rsidRPr="00D637F5" w:rsidRDefault="00D637F5" w:rsidP="00D637F5">
      <w:pPr>
        <w:spacing w:after="0" w:line="240" w:lineRule="auto"/>
        <w:rPr>
          <w:sz w:val="22"/>
          <w:szCs w:val="22"/>
        </w:rPr>
      </w:pPr>
      <w:r w:rsidRPr="00D637F5">
        <w:rPr>
          <w:sz w:val="22"/>
          <w:szCs w:val="22"/>
        </w:rPr>
        <w:t xml:space="preserve">Předmětem plnění </w:t>
      </w:r>
      <w:r w:rsidR="00D8532F">
        <w:rPr>
          <w:sz w:val="22"/>
          <w:szCs w:val="22"/>
        </w:rPr>
        <w:t xml:space="preserve">Smlouvy </w:t>
      </w:r>
      <w:r w:rsidRPr="00D637F5">
        <w:rPr>
          <w:sz w:val="22"/>
          <w:szCs w:val="22"/>
        </w:rPr>
        <w:t>není vybudování lokální počítačové sítě. Objednatel zajistí její připravenost (tj. například vybudování napájených (</w:t>
      </w:r>
      <w:proofErr w:type="spellStart"/>
      <w:r w:rsidRPr="00D637F5">
        <w:rPr>
          <w:sz w:val="22"/>
          <w:szCs w:val="22"/>
        </w:rPr>
        <w:t>PoE</w:t>
      </w:r>
      <w:proofErr w:type="spellEnd"/>
      <w:r w:rsidRPr="00D637F5">
        <w:rPr>
          <w:sz w:val="22"/>
          <w:szCs w:val="22"/>
        </w:rPr>
        <w:t xml:space="preserve">) LAN portů v potřebných místech, dle potřeb </w:t>
      </w:r>
      <w:r w:rsidR="00D8532F">
        <w:rPr>
          <w:sz w:val="22"/>
          <w:szCs w:val="22"/>
        </w:rPr>
        <w:t>realizace konkrétního Plnění</w:t>
      </w:r>
      <w:r w:rsidR="00D8532F" w:rsidRPr="00D637F5">
        <w:rPr>
          <w:sz w:val="22"/>
          <w:szCs w:val="22"/>
        </w:rPr>
        <w:t xml:space="preserve"> </w:t>
      </w:r>
      <w:r w:rsidRPr="00D637F5">
        <w:rPr>
          <w:sz w:val="22"/>
          <w:szCs w:val="22"/>
        </w:rPr>
        <w:t>v konkrétní lokalitě) a to na základě s</w:t>
      </w:r>
      <w:r w:rsidR="00F22D68">
        <w:rPr>
          <w:sz w:val="22"/>
          <w:szCs w:val="22"/>
        </w:rPr>
        <w:t>polečné obhlídky dané lokality s</w:t>
      </w:r>
      <w:r w:rsidRPr="00D637F5">
        <w:rPr>
          <w:sz w:val="22"/>
          <w:szCs w:val="22"/>
        </w:rPr>
        <w:t xml:space="preserve"> </w:t>
      </w:r>
      <w:r w:rsidR="00BF187F">
        <w:rPr>
          <w:sz w:val="22"/>
          <w:szCs w:val="22"/>
        </w:rPr>
        <w:t>Dodavatel</w:t>
      </w:r>
      <w:r w:rsidRPr="00D637F5">
        <w:rPr>
          <w:sz w:val="22"/>
          <w:szCs w:val="22"/>
        </w:rPr>
        <w:t xml:space="preserve">em, ze které vznikne seznam požadavků pro vybudování LAN. Seznam </w:t>
      </w:r>
      <w:r w:rsidR="00D8532F">
        <w:rPr>
          <w:sz w:val="22"/>
          <w:szCs w:val="22"/>
        </w:rPr>
        <w:t>sepíše</w:t>
      </w:r>
      <w:r w:rsidR="00D8532F" w:rsidRPr="00D637F5">
        <w:rPr>
          <w:sz w:val="22"/>
          <w:szCs w:val="22"/>
        </w:rPr>
        <w:t xml:space="preserve"> </w:t>
      </w:r>
      <w:r w:rsidR="00BF187F">
        <w:rPr>
          <w:sz w:val="22"/>
          <w:szCs w:val="22"/>
        </w:rPr>
        <w:t>Dodavatel</w:t>
      </w:r>
      <w:r w:rsidRPr="00D637F5">
        <w:rPr>
          <w:sz w:val="22"/>
          <w:szCs w:val="22"/>
        </w:rPr>
        <w:t xml:space="preserve"> a forma </w:t>
      </w:r>
      <w:r w:rsidR="00D8532F">
        <w:rPr>
          <w:sz w:val="22"/>
          <w:szCs w:val="22"/>
        </w:rPr>
        <w:t xml:space="preserve">a způsob </w:t>
      </w:r>
      <w:r w:rsidRPr="00D637F5">
        <w:rPr>
          <w:sz w:val="22"/>
          <w:szCs w:val="22"/>
        </w:rPr>
        <w:t xml:space="preserve">předání </w:t>
      </w:r>
      <w:r w:rsidR="00D8532F">
        <w:rPr>
          <w:sz w:val="22"/>
          <w:szCs w:val="22"/>
        </w:rPr>
        <w:t>tohoto seznamu O</w:t>
      </w:r>
      <w:r w:rsidRPr="00D637F5">
        <w:rPr>
          <w:sz w:val="22"/>
          <w:szCs w:val="22"/>
        </w:rPr>
        <w:t>bjednat</w:t>
      </w:r>
      <w:r>
        <w:rPr>
          <w:sz w:val="22"/>
          <w:szCs w:val="22"/>
        </w:rPr>
        <w:t>el</w:t>
      </w:r>
      <w:r w:rsidR="00D8532F">
        <w:rPr>
          <w:sz w:val="22"/>
          <w:szCs w:val="22"/>
        </w:rPr>
        <w:t>i</w:t>
      </w:r>
      <w:r>
        <w:rPr>
          <w:sz w:val="22"/>
          <w:szCs w:val="22"/>
        </w:rPr>
        <w:t xml:space="preserve"> </w:t>
      </w:r>
      <w:r w:rsidR="00D8532F">
        <w:rPr>
          <w:sz w:val="22"/>
          <w:szCs w:val="22"/>
        </w:rPr>
        <w:t>bude dohodnuta během obhlídky přítomnými zástupci Objednatele a Dodavatele</w:t>
      </w:r>
      <w:r w:rsidRPr="00D637F5">
        <w:rPr>
          <w:sz w:val="22"/>
          <w:szCs w:val="22"/>
        </w:rPr>
        <w:t xml:space="preserve">. </w:t>
      </w:r>
      <w:r w:rsidR="00823950">
        <w:rPr>
          <w:sz w:val="22"/>
          <w:szCs w:val="22"/>
        </w:rPr>
        <w:t>Objednatel následně předaný seznam do deseti pracovních dnů schválí, nebo sdělí Dodavateli své výhrady k seznamu. V takovém případě Smluvní strany zahájí bez zbytečného odkladu jednání o konečném obsahu seznamu.</w:t>
      </w:r>
    </w:p>
    <w:p w14:paraId="7A77CF78" w14:textId="77777777" w:rsidR="00D637F5" w:rsidRPr="00D637F5" w:rsidRDefault="00D637F5" w:rsidP="00D637F5">
      <w:pPr>
        <w:spacing w:after="0" w:line="240" w:lineRule="auto"/>
        <w:rPr>
          <w:sz w:val="22"/>
          <w:szCs w:val="22"/>
        </w:rPr>
      </w:pPr>
    </w:p>
    <w:p w14:paraId="615F171E" w14:textId="29C0891D" w:rsidR="00D637F5" w:rsidRPr="00D637F5" w:rsidRDefault="00D637F5" w:rsidP="00D637F5">
      <w:pPr>
        <w:spacing w:after="0" w:line="240" w:lineRule="auto"/>
        <w:rPr>
          <w:sz w:val="22"/>
          <w:szCs w:val="22"/>
        </w:rPr>
      </w:pPr>
      <w:r w:rsidRPr="00D637F5">
        <w:rPr>
          <w:sz w:val="22"/>
          <w:szCs w:val="22"/>
        </w:rPr>
        <w:t xml:space="preserve">Předmětem plnění </w:t>
      </w:r>
      <w:r w:rsidR="00D8532F">
        <w:rPr>
          <w:sz w:val="22"/>
          <w:szCs w:val="22"/>
        </w:rPr>
        <w:t xml:space="preserve">Smlouvy dále </w:t>
      </w:r>
      <w:r w:rsidRPr="00D637F5">
        <w:rPr>
          <w:sz w:val="22"/>
          <w:szCs w:val="22"/>
        </w:rPr>
        <w:t xml:space="preserve">není vybudování silnoproudých rozvodů. Objednatel zajistí jejich připravenost (tj. například vybudování elektrických zásuvek) dle potřeb </w:t>
      </w:r>
      <w:r w:rsidR="00D8532F">
        <w:rPr>
          <w:sz w:val="22"/>
          <w:szCs w:val="22"/>
        </w:rPr>
        <w:t>realizace konkrétního Plnění</w:t>
      </w:r>
      <w:r w:rsidRPr="00D637F5">
        <w:rPr>
          <w:sz w:val="22"/>
          <w:szCs w:val="22"/>
        </w:rPr>
        <w:t xml:space="preserve"> v konkrétní lokalitě uvedené </w:t>
      </w:r>
      <w:r w:rsidR="00D8532F">
        <w:rPr>
          <w:sz w:val="22"/>
          <w:szCs w:val="22"/>
        </w:rPr>
        <w:t>v</w:t>
      </w:r>
      <w:r w:rsidR="00D8532F" w:rsidRPr="00D637F5">
        <w:rPr>
          <w:sz w:val="22"/>
          <w:szCs w:val="22"/>
        </w:rPr>
        <w:t xml:space="preserve"> </w:t>
      </w:r>
      <w:r w:rsidRPr="00D637F5">
        <w:rPr>
          <w:sz w:val="22"/>
          <w:szCs w:val="22"/>
        </w:rPr>
        <w:t>Objednávce, a to na základě sp</w:t>
      </w:r>
      <w:r w:rsidR="00F22D68">
        <w:rPr>
          <w:sz w:val="22"/>
          <w:szCs w:val="22"/>
        </w:rPr>
        <w:t>olečné obhlídky dané lokality s</w:t>
      </w:r>
      <w:r w:rsidRPr="00D637F5">
        <w:rPr>
          <w:sz w:val="22"/>
          <w:szCs w:val="22"/>
        </w:rPr>
        <w:t xml:space="preserve"> </w:t>
      </w:r>
      <w:r w:rsidR="00BF187F">
        <w:rPr>
          <w:sz w:val="22"/>
          <w:szCs w:val="22"/>
        </w:rPr>
        <w:t>Dodavatel</w:t>
      </w:r>
      <w:r w:rsidRPr="00D637F5">
        <w:rPr>
          <w:sz w:val="22"/>
          <w:szCs w:val="22"/>
        </w:rPr>
        <w:t xml:space="preserve">em, ze které vznikne seznam požadavků pro vybudování rozvodů 230V. Seznam </w:t>
      </w:r>
      <w:r w:rsidR="00D8532F" w:rsidRPr="00D637F5">
        <w:rPr>
          <w:sz w:val="22"/>
          <w:szCs w:val="22"/>
        </w:rPr>
        <w:t>se</w:t>
      </w:r>
      <w:r w:rsidR="00D8532F">
        <w:rPr>
          <w:sz w:val="22"/>
          <w:szCs w:val="22"/>
        </w:rPr>
        <w:t>píše</w:t>
      </w:r>
      <w:r w:rsidR="00D8532F" w:rsidRPr="00D637F5">
        <w:rPr>
          <w:sz w:val="22"/>
          <w:szCs w:val="22"/>
        </w:rPr>
        <w:t xml:space="preserve"> </w:t>
      </w:r>
      <w:r w:rsidR="00BF187F">
        <w:rPr>
          <w:sz w:val="22"/>
          <w:szCs w:val="22"/>
        </w:rPr>
        <w:t>Dodavatel</w:t>
      </w:r>
      <w:r w:rsidRPr="00D637F5">
        <w:rPr>
          <w:sz w:val="22"/>
          <w:szCs w:val="22"/>
        </w:rPr>
        <w:t xml:space="preserve"> a forma </w:t>
      </w:r>
      <w:r w:rsidR="00D8532F">
        <w:rPr>
          <w:sz w:val="22"/>
          <w:szCs w:val="22"/>
        </w:rPr>
        <w:t xml:space="preserve">a způsob </w:t>
      </w:r>
      <w:r w:rsidRPr="00D637F5">
        <w:rPr>
          <w:sz w:val="22"/>
          <w:szCs w:val="22"/>
        </w:rPr>
        <w:t xml:space="preserve">předání </w:t>
      </w:r>
      <w:r w:rsidR="00D8532F">
        <w:rPr>
          <w:sz w:val="22"/>
          <w:szCs w:val="22"/>
        </w:rPr>
        <w:t>tohoto seznamu</w:t>
      </w:r>
      <w:r w:rsidRPr="00D637F5">
        <w:rPr>
          <w:sz w:val="22"/>
          <w:szCs w:val="22"/>
        </w:rPr>
        <w:t xml:space="preserve"> Objednat</w:t>
      </w:r>
      <w:r>
        <w:rPr>
          <w:sz w:val="22"/>
          <w:szCs w:val="22"/>
        </w:rPr>
        <w:t xml:space="preserve">el </w:t>
      </w:r>
      <w:r w:rsidR="00D8532F">
        <w:rPr>
          <w:sz w:val="22"/>
          <w:szCs w:val="22"/>
        </w:rPr>
        <w:t>bude dohodnuta během obhlídky přítomnými zástupci Objednatele a Dodavatele</w:t>
      </w:r>
      <w:r w:rsidRPr="00D637F5">
        <w:rPr>
          <w:sz w:val="22"/>
          <w:szCs w:val="22"/>
        </w:rPr>
        <w:t>.</w:t>
      </w:r>
      <w:r w:rsidR="00823950">
        <w:rPr>
          <w:sz w:val="22"/>
          <w:szCs w:val="22"/>
        </w:rPr>
        <w:t xml:space="preserve"> Objednatel následně předaný seznam do deseti pracovních dnů schválí, nebo sdělí Dodavateli své výhrady k seznamu. V takovém případě Smluvní strany zahájí bez zbytečného odkladu jednání o konečném obsahu seznamu.</w:t>
      </w:r>
    </w:p>
    <w:p w14:paraId="1806C2BA" w14:textId="12391A9F" w:rsidR="002E76A7" w:rsidRPr="00265CA5" w:rsidRDefault="002E76A7" w:rsidP="00287BE8">
      <w:pPr>
        <w:spacing w:line="240" w:lineRule="auto"/>
        <w:rPr>
          <w:sz w:val="22"/>
          <w:szCs w:val="22"/>
        </w:rPr>
      </w:pPr>
    </w:p>
    <w:p w14:paraId="56691177" w14:textId="77777777" w:rsidR="002E76A7" w:rsidRPr="004055A2" w:rsidRDefault="002E76A7" w:rsidP="007A6D07">
      <w:pPr>
        <w:pStyle w:val="cpPloha"/>
      </w:pPr>
      <w:r w:rsidRPr="004055A2">
        <w:lastRenderedPageBreak/>
        <w:t xml:space="preserve">Příloha č. 2 – </w:t>
      </w:r>
      <w:r w:rsidR="00D637F5" w:rsidRPr="00D637F5">
        <w:t>Procesní a technická specifikace</w:t>
      </w:r>
    </w:p>
    <w:p w14:paraId="17CFEF67" w14:textId="77777777" w:rsidR="00D637F5" w:rsidRDefault="00D637F5" w:rsidP="00DC6F96">
      <w:pPr>
        <w:spacing w:line="240" w:lineRule="auto"/>
        <w:rPr>
          <w:sz w:val="22"/>
          <w:szCs w:val="22"/>
        </w:rPr>
      </w:pPr>
    </w:p>
    <w:p w14:paraId="1F200ED9" w14:textId="77777777" w:rsidR="00DC6F96" w:rsidRPr="00AE6DB5" w:rsidRDefault="00AE6DB5" w:rsidP="0095605E">
      <w:pPr>
        <w:keepNext/>
        <w:keepLines/>
        <w:numPr>
          <w:ilvl w:val="0"/>
          <w:numId w:val="7"/>
        </w:numPr>
        <w:spacing w:before="120" w:line="240" w:lineRule="auto"/>
        <w:ind w:left="357" w:hanging="357"/>
        <w:outlineLvl w:val="0"/>
        <w:rPr>
          <w:b/>
          <w:sz w:val="24"/>
          <w:szCs w:val="22"/>
        </w:rPr>
      </w:pPr>
      <w:r w:rsidRPr="00AE6DB5">
        <w:rPr>
          <w:b/>
          <w:sz w:val="24"/>
          <w:szCs w:val="22"/>
        </w:rPr>
        <w:t>Specifikace plnění</w:t>
      </w:r>
    </w:p>
    <w:p w14:paraId="2BE658CD" w14:textId="77777777" w:rsidR="00D637F5" w:rsidRPr="00D637F5" w:rsidRDefault="00D637F5" w:rsidP="0095605E">
      <w:pPr>
        <w:keepNext/>
        <w:keepLines/>
        <w:numPr>
          <w:ilvl w:val="1"/>
          <w:numId w:val="7"/>
        </w:numPr>
        <w:spacing w:before="120" w:after="0" w:line="276" w:lineRule="auto"/>
        <w:ind w:left="788" w:hanging="431"/>
        <w:jc w:val="left"/>
        <w:outlineLvl w:val="1"/>
        <w:rPr>
          <w:b/>
          <w:bCs/>
          <w:color w:val="000000" w:themeColor="text1"/>
          <w:sz w:val="22"/>
          <w:szCs w:val="22"/>
          <w:lang w:eastAsia="en-US"/>
        </w:rPr>
      </w:pPr>
      <w:r w:rsidRPr="00D637F5">
        <w:rPr>
          <w:b/>
          <w:bCs/>
          <w:color w:val="000000" w:themeColor="text1"/>
          <w:sz w:val="22"/>
          <w:szCs w:val="22"/>
          <w:lang w:eastAsia="en-US"/>
        </w:rPr>
        <w:t>Základní koncepce řešení Vyvolávacích systémů</w:t>
      </w:r>
    </w:p>
    <w:p w14:paraId="3EE96C44" w14:textId="77777777" w:rsidR="00D637F5" w:rsidRPr="00D637F5" w:rsidRDefault="00D637F5" w:rsidP="0095605E">
      <w:pPr>
        <w:keepNext/>
        <w:keepLines/>
        <w:numPr>
          <w:ilvl w:val="2"/>
          <w:numId w:val="7"/>
        </w:numPr>
        <w:spacing w:before="120" w:after="0" w:line="276" w:lineRule="auto"/>
        <w:ind w:left="1225" w:hanging="505"/>
        <w:jc w:val="left"/>
        <w:outlineLvl w:val="2"/>
        <w:rPr>
          <w:b/>
          <w:bCs/>
          <w:color w:val="000000" w:themeColor="text1"/>
          <w:sz w:val="22"/>
          <w:szCs w:val="22"/>
          <w:lang w:eastAsia="en-US"/>
        </w:rPr>
      </w:pPr>
      <w:r w:rsidRPr="00D637F5">
        <w:rPr>
          <w:b/>
          <w:bCs/>
          <w:color w:val="000000" w:themeColor="text1"/>
          <w:sz w:val="22"/>
          <w:szCs w:val="22"/>
          <w:lang w:eastAsia="en-US"/>
        </w:rPr>
        <w:t>Modulární řešení</w:t>
      </w:r>
    </w:p>
    <w:p w14:paraId="1BEB4499" w14:textId="1CCFEC55" w:rsidR="00D637F5" w:rsidRPr="00D637F5" w:rsidRDefault="00D637F5" w:rsidP="00D637F5">
      <w:pPr>
        <w:spacing w:line="276" w:lineRule="auto"/>
        <w:ind w:left="709"/>
        <w:rPr>
          <w:rFonts w:eastAsia="Calibri"/>
          <w:color w:val="000000" w:themeColor="text1"/>
          <w:sz w:val="22"/>
          <w:szCs w:val="22"/>
          <w:lang w:eastAsia="en-US"/>
        </w:rPr>
      </w:pPr>
      <w:r w:rsidRPr="00D637F5">
        <w:rPr>
          <w:rFonts w:eastAsia="Calibri"/>
          <w:color w:val="000000" w:themeColor="text1"/>
          <w:sz w:val="22"/>
          <w:szCs w:val="22"/>
          <w:lang w:eastAsia="en-US"/>
        </w:rPr>
        <w:t>Objednatel požaduje koncipovat řešení VS jako plně modulární systém. To znamená, že každá instalace VS v daném objektu Objednatele (typicky se jedná o objekt pošty s prostory pro veřejnost, obslužnými přepážkami a prostorem technologického zázemí) musí být vždy sestavena jako ucelené řešení složené z předem definovaných modulů. Tyto moduly, jejich určení a specifikace jsou popsány dále. Jednotlivé moduly jsou pro všechny instalace VS shodné (s výjimkami uvedenými u konkrétních modulů), jednotlivé instalace se pak mohou odlišovat v závislosti na místních podmínkách různými počty použitých modulů. Každá instalace VS vždy musí obsahovat povinné moduly, k nimž podle požadavku Objednatele mohou být dále přidány další volitelné moduly.</w:t>
      </w:r>
    </w:p>
    <w:p w14:paraId="2BB35788" w14:textId="77777777" w:rsidR="00D637F5" w:rsidRPr="00D637F5" w:rsidRDefault="00D637F5" w:rsidP="00D637F5">
      <w:pPr>
        <w:spacing w:line="276" w:lineRule="auto"/>
        <w:ind w:left="708"/>
        <w:rPr>
          <w:rFonts w:eastAsia="Calibri"/>
          <w:color w:val="000000" w:themeColor="text1"/>
          <w:sz w:val="22"/>
          <w:szCs w:val="22"/>
          <w:lang w:eastAsia="en-US"/>
        </w:rPr>
      </w:pPr>
      <w:r w:rsidRPr="00D637F5">
        <w:rPr>
          <w:rFonts w:eastAsia="Calibri"/>
          <w:color w:val="000000" w:themeColor="text1"/>
          <w:sz w:val="22"/>
          <w:szCs w:val="22"/>
          <w:lang w:eastAsia="en-US"/>
        </w:rPr>
        <w:t>Modulární řešení mj. také umožní Objednateli objednávat samostatně jednotlivé moduly, určené zejména k výměně nefunkčních částí nebo rozšíření a doplnění instalací VS v lokalitách vlastními silami Objednatele.</w:t>
      </w:r>
    </w:p>
    <w:p w14:paraId="1A31CDDB" w14:textId="77777777" w:rsidR="00D637F5" w:rsidRPr="00D637F5" w:rsidRDefault="00D637F5" w:rsidP="0095605E">
      <w:pPr>
        <w:keepNext/>
        <w:keepLines/>
        <w:numPr>
          <w:ilvl w:val="2"/>
          <w:numId w:val="7"/>
        </w:numPr>
        <w:spacing w:before="120" w:after="0" w:line="276" w:lineRule="auto"/>
        <w:ind w:left="1225" w:hanging="505"/>
        <w:jc w:val="left"/>
        <w:outlineLvl w:val="2"/>
        <w:rPr>
          <w:b/>
          <w:bCs/>
          <w:color w:val="000000" w:themeColor="text1"/>
          <w:sz w:val="22"/>
          <w:szCs w:val="22"/>
          <w:lang w:eastAsia="en-US"/>
        </w:rPr>
      </w:pPr>
      <w:r w:rsidRPr="00D637F5">
        <w:rPr>
          <w:b/>
          <w:bCs/>
          <w:color w:val="000000" w:themeColor="text1"/>
          <w:sz w:val="22"/>
          <w:szCs w:val="22"/>
          <w:lang w:eastAsia="en-US"/>
        </w:rPr>
        <w:t>Seznam modulů VS</w:t>
      </w:r>
    </w:p>
    <w:p w14:paraId="03B30F0C" w14:textId="77777777" w:rsidR="00D637F5" w:rsidRPr="00D637F5"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D637F5">
        <w:rPr>
          <w:b/>
          <w:bCs/>
          <w:i/>
          <w:iCs/>
          <w:color w:val="000000" w:themeColor="text1"/>
          <w:sz w:val="22"/>
          <w:szCs w:val="22"/>
          <w:lang w:eastAsia="en-US"/>
        </w:rPr>
        <w:t>Řídící jednotka VS</w:t>
      </w:r>
      <w:r w:rsidR="00AE6DB5">
        <w:rPr>
          <w:b/>
          <w:bCs/>
          <w:i/>
          <w:iCs/>
          <w:color w:val="000000" w:themeColor="text1"/>
          <w:sz w:val="22"/>
          <w:szCs w:val="22"/>
          <w:lang w:eastAsia="en-US"/>
        </w:rPr>
        <w:t xml:space="preserve"> – </w:t>
      </w:r>
      <w:r w:rsidR="00962162">
        <w:rPr>
          <w:b/>
          <w:bCs/>
          <w:i/>
          <w:iCs/>
          <w:color w:val="000000" w:themeColor="text1"/>
          <w:sz w:val="22"/>
          <w:szCs w:val="22"/>
          <w:lang w:eastAsia="en-US"/>
        </w:rPr>
        <w:t>povinný</w:t>
      </w:r>
      <w:r w:rsidR="00AE6DB5">
        <w:rPr>
          <w:b/>
          <w:bCs/>
          <w:i/>
          <w:iCs/>
          <w:color w:val="000000" w:themeColor="text1"/>
          <w:sz w:val="22"/>
          <w:szCs w:val="22"/>
          <w:lang w:eastAsia="en-US"/>
        </w:rPr>
        <w:t xml:space="preserve"> modul</w:t>
      </w:r>
    </w:p>
    <w:p w14:paraId="0754F397" w14:textId="77777777" w:rsidR="00D36680" w:rsidRPr="00B62524" w:rsidRDefault="00D637F5" w:rsidP="00D637F5">
      <w:pPr>
        <w:spacing w:line="276" w:lineRule="auto"/>
        <w:ind w:left="1080"/>
        <w:rPr>
          <w:rFonts w:eastAsia="Calibri"/>
          <w:color w:val="000000" w:themeColor="text1"/>
          <w:sz w:val="22"/>
          <w:szCs w:val="22"/>
          <w:lang w:eastAsia="en-US"/>
        </w:rPr>
      </w:pPr>
      <w:r w:rsidRPr="00D637F5">
        <w:rPr>
          <w:rFonts w:eastAsia="Calibri"/>
          <w:color w:val="000000" w:themeColor="text1"/>
          <w:sz w:val="22"/>
          <w:szCs w:val="22"/>
          <w:lang w:eastAsia="en-US"/>
        </w:rPr>
        <w:t xml:space="preserve">Řídící jednotkou </w:t>
      </w:r>
      <w:r w:rsidR="0010137D">
        <w:rPr>
          <w:rFonts w:eastAsia="Calibri"/>
          <w:color w:val="000000" w:themeColor="text1"/>
          <w:sz w:val="22"/>
          <w:szCs w:val="22"/>
          <w:lang w:eastAsia="en-US"/>
        </w:rPr>
        <w:t>je</w:t>
      </w:r>
      <w:r w:rsidR="00962162">
        <w:rPr>
          <w:rFonts w:eastAsia="Calibri"/>
          <w:color w:val="000000" w:themeColor="text1"/>
          <w:sz w:val="22"/>
          <w:szCs w:val="22"/>
          <w:lang w:eastAsia="en-US"/>
        </w:rPr>
        <w:t xml:space="preserve"> </w:t>
      </w:r>
      <w:r w:rsidRPr="00D637F5">
        <w:rPr>
          <w:rFonts w:eastAsia="Calibri"/>
          <w:color w:val="000000" w:themeColor="text1"/>
          <w:sz w:val="22"/>
          <w:szCs w:val="22"/>
          <w:lang w:eastAsia="en-US"/>
        </w:rPr>
        <w:t>lokálně umístěný počítač</w:t>
      </w:r>
      <w:r w:rsidR="00962162">
        <w:rPr>
          <w:rFonts w:eastAsia="Calibri"/>
          <w:color w:val="000000" w:themeColor="text1"/>
          <w:sz w:val="22"/>
          <w:szCs w:val="22"/>
          <w:lang w:eastAsia="en-US"/>
        </w:rPr>
        <w:t xml:space="preserve"> či mobilní zařízení (</w:t>
      </w:r>
      <w:r w:rsidR="0010137D">
        <w:rPr>
          <w:rFonts w:eastAsia="Calibri"/>
          <w:color w:val="000000" w:themeColor="text1"/>
          <w:sz w:val="22"/>
          <w:szCs w:val="22"/>
          <w:lang w:eastAsia="en-US"/>
        </w:rPr>
        <w:t xml:space="preserve">např. </w:t>
      </w:r>
      <w:r w:rsidR="00962162">
        <w:rPr>
          <w:rFonts w:eastAsia="Calibri"/>
          <w:color w:val="000000" w:themeColor="text1"/>
          <w:sz w:val="22"/>
          <w:szCs w:val="22"/>
          <w:lang w:eastAsia="en-US"/>
        </w:rPr>
        <w:t>tablet</w:t>
      </w:r>
      <w:r w:rsidR="0010137D">
        <w:rPr>
          <w:rFonts w:eastAsia="Calibri"/>
          <w:color w:val="000000" w:themeColor="text1"/>
          <w:sz w:val="22"/>
          <w:szCs w:val="22"/>
          <w:lang w:eastAsia="en-US"/>
        </w:rPr>
        <w:t>),</w:t>
      </w:r>
      <w:r w:rsidRPr="00D637F5">
        <w:rPr>
          <w:rFonts w:eastAsia="Calibri"/>
          <w:color w:val="000000" w:themeColor="text1"/>
          <w:sz w:val="22"/>
          <w:szCs w:val="22"/>
          <w:lang w:eastAsia="en-US"/>
        </w:rPr>
        <w:t xml:space="preserve"> který řídí činnost všech ostatních modulů VS použitých v dané lokalitě</w:t>
      </w:r>
      <w:r w:rsidR="0010137D">
        <w:rPr>
          <w:rFonts w:eastAsia="Calibri"/>
          <w:color w:val="000000" w:themeColor="text1"/>
          <w:sz w:val="22"/>
          <w:szCs w:val="22"/>
          <w:lang w:eastAsia="en-US"/>
        </w:rPr>
        <w:t xml:space="preserve"> může být součástí zákaznického terminálu</w:t>
      </w:r>
      <w:r w:rsidRPr="00D637F5">
        <w:rPr>
          <w:rFonts w:eastAsia="Calibri"/>
          <w:color w:val="000000" w:themeColor="text1"/>
          <w:sz w:val="22"/>
          <w:szCs w:val="22"/>
          <w:lang w:eastAsia="en-US"/>
        </w:rPr>
        <w:t xml:space="preserve">. Řídící jednotka je připojena prostřednictvím TCP/IP protokolu do místní datové sítě (LAN) metalickým kabelem s rozhraním RJ-45. Řídící jednotka současně jako jediný modul VS zajišťuje datovou komunikaci místní instalace VS s nadřízenými komponentami centrální správy VS Objednatele a případně dalšími aplikacemi využívajícími datovou síť pomocí </w:t>
      </w:r>
      <w:r w:rsidR="007B7CFB">
        <w:rPr>
          <w:rFonts w:eastAsia="Calibri"/>
          <w:color w:val="000000" w:themeColor="text1"/>
          <w:sz w:val="22"/>
          <w:szCs w:val="22"/>
          <w:lang w:eastAsia="en-US"/>
        </w:rPr>
        <w:t>WebServices</w:t>
      </w:r>
      <w:r w:rsidRPr="00D637F5">
        <w:rPr>
          <w:rFonts w:eastAsia="Calibri"/>
          <w:color w:val="000000" w:themeColor="text1"/>
          <w:sz w:val="22"/>
          <w:szCs w:val="22"/>
          <w:lang w:eastAsia="en-US"/>
        </w:rPr>
        <w:t xml:space="preserve">. Na řídící jednotce VS je umístěn softwarový modul VS. </w:t>
      </w:r>
      <w:r w:rsidR="00D36680" w:rsidRPr="00D36680">
        <w:rPr>
          <w:rFonts w:eastAsia="Calibri"/>
          <w:color w:val="000000" w:themeColor="text1"/>
          <w:sz w:val="22"/>
          <w:szCs w:val="22"/>
          <w:lang w:eastAsia="en-US"/>
        </w:rPr>
        <w:t xml:space="preserve">Řídící jednotka musí být umístěna v prostorách s omezeným přístupem veřejnosti. Pokud je součástí zákaznického terminálu, musí k ní být omezen přístup </w:t>
      </w:r>
      <w:r w:rsidR="00D36680" w:rsidRPr="00B62524">
        <w:rPr>
          <w:rFonts w:eastAsia="Calibri"/>
          <w:color w:val="000000" w:themeColor="text1"/>
          <w:sz w:val="22"/>
          <w:szCs w:val="22"/>
          <w:lang w:eastAsia="en-US"/>
        </w:rPr>
        <w:t>a to včetně datového a silnoproudého připojení.</w:t>
      </w:r>
    </w:p>
    <w:p w14:paraId="61118C1E"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694"/>
        <w:gridCol w:w="5244"/>
      </w:tblGrid>
      <w:tr w:rsidR="00D637F5" w:rsidRPr="00B62524" w14:paraId="626B133F" w14:textId="77777777" w:rsidTr="00B718A9">
        <w:trPr>
          <w:trHeight w:val="475"/>
        </w:trPr>
        <w:tc>
          <w:tcPr>
            <w:tcW w:w="2694" w:type="dxa"/>
            <w:vAlign w:val="center"/>
          </w:tcPr>
          <w:p w14:paraId="793957CD" w14:textId="77777777" w:rsidR="00D637F5" w:rsidRPr="00B62524" w:rsidRDefault="00D637F5" w:rsidP="00D637F5">
            <w:pPr>
              <w:spacing w:after="0" w:line="240" w:lineRule="auto"/>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244" w:type="dxa"/>
            <w:vAlign w:val="center"/>
          </w:tcPr>
          <w:p w14:paraId="27EA4BCF" w14:textId="77777777" w:rsidR="00D637F5" w:rsidRPr="00B62524" w:rsidRDefault="00D637F5" w:rsidP="00D637F5">
            <w:pPr>
              <w:spacing w:after="0" w:line="240" w:lineRule="auto"/>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510D8499" w14:textId="77777777" w:rsidTr="00B718A9">
        <w:trPr>
          <w:trHeight w:val="293"/>
        </w:trPr>
        <w:tc>
          <w:tcPr>
            <w:tcW w:w="2694" w:type="dxa"/>
          </w:tcPr>
          <w:p w14:paraId="40CE49EE"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parametry serveru VS </w:t>
            </w:r>
          </w:p>
        </w:tc>
        <w:tc>
          <w:tcPr>
            <w:tcW w:w="5244" w:type="dxa"/>
          </w:tcPr>
          <w:p w14:paraId="44F6F478" w14:textId="77777777" w:rsidR="00D637F5" w:rsidRPr="00B62524" w:rsidRDefault="007B7CFB"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HW</w:t>
            </w:r>
            <w:r w:rsidR="00D637F5" w:rsidRPr="00B62524">
              <w:rPr>
                <w:rFonts w:ascii="Times New Roman" w:hAnsi="Times New Roman" w:cs="Times New Roman"/>
                <w:color w:val="000000" w:themeColor="text1"/>
                <w:szCs w:val="22"/>
              </w:rPr>
              <w:t xml:space="preserve"> sestava umožňující instalaci a provoz řídícího a konfiguračního SW</w:t>
            </w:r>
          </w:p>
        </w:tc>
      </w:tr>
      <w:tr w:rsidR="00D637F5" w:rsidRPr="00B62524" w14:paraId="283700FB" w14:textId="77777777" w:rsidTr="00B718A9">
        <w:trPr>
          <w:trHeight w:val="293"/>
        </w:trPr>
        <w:tc>
          <w:tcPr>
            <w:tcW w:w="2694" w:type="dxa"/>
          </w:tcPr>
          <w:p w14:paraId="0EA4B5BB"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Velikost HDD</w:t>
            </w:r>
          </w:p>
        </w:tc>
        <w:tc>
          <w:tcPr>
            <w:tcW w:w="5244" w:type="dxa"/>
          </w:tcPr>
          <w:p w14:paraId="5FDC79B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Min. </w:t>
            </w:r>
            <w:r w:rsidRPr="00B62524">
              <w:rPr>
                <w:rFonts w:ascii="Times New Roman" w:hAnsi="Times New Roman" w:cs="Times New Roman"/>
                <w:szCs w:val="22"/>
              </w:rPr>
              <w:t>500GB</w:t>
            </w:r>
          </w:p>
        </w:tc>
      </w:tr>
      <w:tr w:rsidR="00D637F5" w:rsidRPr="00B62524" w14:paraId="368CEB1A" w14:textId="77777777" w:rsidTr="00B718A9">
        <w:trPr>
          <w:trHeight w:val="293"/>
        </w:trPr>
        <w:tc>
          <w:tcPr>
            <w:tcW w:w="2694" w:type="dxa"/>
          </w:tcPr>
          <w:p w14:paraId="612D754C"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Síťová karta </w:t>
            </w:r>
          </w:p>
        </w:tc>
        <w:tc>
          <w:tcPr>
            <w:tcW w:w="5244" w:type="dxa"/>
          </w:tcPr>
          <w:p w14:paraId="27F9D5D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 GB</w:t>
            </w:r>
          </w:p>
        </w:tc>
      </w:tr>
      <w:tr w:rsidR="00D637F5" w:rsidRPr="00B62524" w14:paraId="22BF8AB7" w14:textId="77777777" w:rsidTr="00B718A9">
        <w:trPr>
          <w:trHeight w:val="293"/>
        </w:trPr>
        <w:tc>
          <w:tcPr>
            <w:tcW w:w="2694" w:type="dxa"/>
          </w:tcPr>
          <w:p w14:paraId="57240A0D"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Počet jader procesoru</w:t>
            </w:r>
          </w:p>
        </w:tc>
        <w:tc>
          <w:tcPr>
            <w:tcW w:w="5244" w:type="dxa"/>
          </w:tcPr>
          <w:p w14:paraId="1CA28B1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4x</w:t>
            </w:r>
          </w:p>
        </w:tc>
      </w:tr>
      <w:tr w:rsidR="00D637F5" w:rsidRPr="00B62524" w14:paraId="52CD09D9" w14:textId="77777777" w:rsidTr="00B718A9">
        <w:trPr>
          <w:trHeight w:val="293"/>
        </w:trPr>
        <w:tc>
          <w:tcPr>
            <w:tcW w:w="2694" w:type="dxa"/>
          </w:tcPr>
          <w:p w14:paraId="29394448"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Kapacita paměti</w:t>
            </w:r>
          </w:p>
        </w:tc>
        <w:tc>
          <w:tcPr>
            <w:tcW w:w="5244" w:type="dxa"/>
          </w:tcPr>
          <w:p w14:paraId="14FD41A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4 GB</w:t>
            </w:r>
          </w:p>
        </w:tc>
      </w:tr>
      <w:tr w:rsidR="00D637F5" w:rsidRPr="00B62524" w14:paraId="61B60AEB" w14:textId="77777777" w:rsidTr="00B718A9">
        <w:trPr>
          <w:trHeight w:val="293"/>
        </w:trPr>
        <w:tc>
          <w:tcPr>
            <w:tcW w:w="2694" w:type="dxa"/>
          </w:tcPr>
          <w:p w14:paraId="1EFFA3AC"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Operační systém </w:t>
            </w:r>
          </w:p>
        </w:tc>
        <w:tc>
          <w:tcPr>
            <w:tcW w:w="5244" w:type="dxa"/>
          </w:tcPr>
          <w:p w14:paraId="5036CF2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ANO, Windows 7 a vyšší, nebo Linux SLES 11.2 a vyšší -  včetně příslušných licencí </w:t>
            </w:r>
          </w:p>
        </w:tc>
      </w:tr>
      <w:tr w:rsidR="00D637F5" w:rsidRPr="00B62524" w14:paraId="3720CB3D" w14:textId="77777777" w:rsidTr="00B718A9">
        <w:trPr>
          <w:trHeight w:val="293"/>
        </w:trPr>
        <w:tc>
          <w:tcPr>
            <w:tcW w:w="2694" w:type="dxa"/>
          </w:tcPr>
          <w:p w14:paraId="1FCDCDF6"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Databázový systém</w:t>
            </w:r>
          </w:p>
        </w:tc>
        <w:tc>
          <w:tcPr>
            <w:tcW w:w="5244" w:type="dxa"/>
          </w:tcPr>
          <w:p w14:paraId="3563221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 (pokud je zapotřebí) - včetně příslušných licencí, databázový systém musí být podporován výrobcem</w:t>
            </w:r>
          </w:p>
        </w:tc>
      </w:tr>
      <w:tr w:rsidR="00D637F5" w:rsidRPr="00B62524" w14:paraId="59B5D399" w14:textId="77777777" w:rsidTr="00B718A9">
        <w:trPr>
          <w:trHeight w:val="293"/>
        </w:trPr>
        <w:tc>
          <w:tcPr>
            <w:tcW w:w="2694" w:type="dxa"/>
          </w:tcPr>
          <w:p w14:paraId="0021C40C"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lastRenderedPageBreak/>
              <w:t xml:space="preserve">Počet USB </w:t>
            </w:r>
          </w:p>
        </w:tc>
        <w:tc>
          <w:tcPr>
            <w:tcW w:w="5244" w:type="dxa"/>
          </w:tcPr>
          <w:p w14:paraId="2A6AAE8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2x</w:t>
            </w:r>
          </w:p>
        </w:tc>
      </w:tr>
      <w:tr w:rsidR="00D637F5" w:rsidRPr="00B62524" w14:paraId="03BFEA39" w14:textId="77777777" w:rsidTr="00B718A9">
        <w:trPr>
          <w:trHeight w:val="293"/>
        </w:trPr>
        <w:tc>
          <w:tcPr>
            <w:tcW w:w="2694" w:type="dxa"/>
          </w:tcPr>
          <w:p w14:paraId="2F836E0C"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Klávesnice</w:t>
            </w:r>
          </w:p>
        </w:tc>
        <w:tc>
          <w:tcPr>
            <w:tcW w:w="5244" w:type="dxa"/>
          </w:tcPr>
          <w:p w14:paraId="6021978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r w:rsidR="007B7CFB" w:rsidRPr="00B62524">
              <w:rPr>
                <w:rFonts w:ascii="Times New Roman" w:hAnsi="Times New Roman" w:cs="Times New Roman"/>
                <w:color w:val="000000" w:themeColor="text1"/>
                <w:szCs w:val="22"/>
              </w:rPr>
              <w:t xml:space="preserve"> (může být i dotyková)</w:t>
            </w:r>
          </w:p>
        </w:tc>
      </w:tr>
      <w:tr w:rsidR="00D637F5" w:rsidRPr="00B62524" w14:paraId="6E89309B" w14:textId="77777777" w:rsidTr="00B718A9">
        <w:trPr>
          <w:trHeight w:val="293"/>
        </w:trPr>
        <w:tc>
          <w:tcPr>
            <w:tcW w:w="2694" w:type="dxa"/>
          </w:tcPr>
          <w:p w14:paraId="748932B1"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Myš</w:t>
            </w:r>
          </w:p>
        </w:tc>
        <w:tc>
          <w:tcPr>
            <w:tcW w:w="5244" w:type="dxa"/>
          </w:tcPr>
          <w:p w14:paraId="4E6AB40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r w:rsidR="007B7CFB" w:rsidRPr="00B62524">
              <w:rPr>
                <w:rFonts w:ascii="Times New Roman" w:hAnsi="Times New Roman" w:cs="Times New Roman"/>
                <w:color w:val="000000" w:themeColor="text1"/>
                <w:szCs w:val="22"/>
              </w:rPr>
              <w:t>, pokud není připojena k dotykové obrazovce</w:t>
            </w:r>
          </w:p>
        </w:tc>
      </w:tr>
      <w:tr w:rsidR="00D637F5" w:rsidRPr="00B62524" w14:paraId="39383981" w14:textId="77777777" w:rsidTr="00B718A9">
        <w:trPr>
          <w:trHeight w:val="293"/>
        </w:trPr>
        <w:tc>
          <w:tcPr>
            <w:tcW w:w="2694" w:type="dxa"/>
          </w:tcPr>
          <w:p w14:paraId="201A8FC4"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LCD monitor</w:t>
            </w:r>
          </w:p>
        </w:tc>
        <w:tc>
          <w:tcPr>
            <w:tcW w:w="5244" w:type="dxa"/>
          </w:tcPr>
          <w:p w14:paraId="360A0395" w14:textId="77777777" w:rsidR="00D637F5" w:rsidRPr="00B62524" w:rsidRDefault="00D637F5" w:rsidP="00E76A2B">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w:t>
            </w:r>
            <w:r w:rsidR="00F45C57" w:rsidRPr="00B62524">
              <w:rPr>
                <w:rFonts w:ascii="Times New Roman" w:hAnsi="Times New Roman" w:cs="Times New Roman"/>
                <w:color w:val="000000" w:themeColor="text1"/>
                <w:szCs w:val="22"/>
              </w:rPr>
              <w:t>9</w:t>
            </w:r>
            <w:r w:rsidRPr="00B62524">
              <w:rPr>
                <w:rFonts w:ascii="Times New Roman" w:hAnsi="Times New Roman" w:cs="Times New Roman"/>
                <w:color w:val="000000" w:themeColor="text1"/>
                <w:szCs w:val="22"/>
              </w:rPr>
              <w:t>“</w:t>
            </w:r>
          </w:p>
        </w:tc>
      </w:tr>
      <w:tr w:rsidR="00D637F5" w:rsidRPr="00B62524" w14:paraId="69F4656B" w14:textId="77777777" w:rsidTr="00B718A9">
        <w:trPr>
          <w:trHeight w:val="293"/>
        </w:trPr>
        <w:tc>
          <w:tcPr>
            <w:tcW w:w="2694" w:type="dxa"/>
          </w:tcPr>
          <w:p w14:paraId="3D02E38E"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SW pro ovládání serveru VS</w:t>
            </w:r>
          </w:p>
        </w:tc>
        <w:tc>
          <w:tcPr>
            <w:tcW w:w="5244" w:type="dxa"/>
          </w:tcPr>
          <w:p w14:paraId="32E0825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5FCC6CD5" w14:textId="77777777" w:rsidTr="00B718A9">
        <w:trPr>
          <w:trHeight w:val="293"/>
        </w:trPr>
        <w:tc>
          <w:tcPr>
            <w:tcW w:w="2694" w:type="dxa"/>
          </w:tcPr>
          <w:p w14:paraId="5FE3ADB5" w14:textId="77777777" w:rsidR="00D637F5" w:rsidRPr="00B62524" w:rsidRDefault="00D637F5" w:rsidP="00D637F5">
            <w:pPr>
              <w:spacing w:after="0" w:line="240" w:lineRule="auto"/>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Životnost</w:t>
            </w:r>
          </w:p>
        </w:tc>
        <w:tc>
          <w:tcPr>
            <w:tcW w:w="5244" w:type="dxa"/>
          </w:tcPr>
          <w:p w14:paraId="3C8BF1EA"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60000 h</w:t>
            </w:r>
          </w:p>
        </w:tc>
      </w:tr>
    </w:tbl>
    <w:p w14:paraId="40780484" w14:textId="77777777" w:rsidR="00D637F5" w:rsidRPr="00B62524"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Základní softwarový modul VS</w:t>
      </w:r>
      <w:r w:rsidR="00AE6DB5" w:rsidRPr="00B62524">
        <w:rPr>
          <w:b/>
          <w:bCs/>
          <w:i/>
          <w:iCs/>
          <w:color w:val="000000" w:themeColor="text1"/>
          <w:sz w:val="22"/>
          <w:szCs w:val="22"/>
          <w:lang w:eastAsia="en-US"/>
        </w:rPr>
        <w:t xml:space="preserve"> – povinný modul</w:t>
      </w:r>
    </w:p>
    <w:p w14:paraId="57520D53" w14:textId="77777777" w:rsidR="00D637F5" w:rsidRPr="00B62524" w:rsidRDefault="00D637F5"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Základní softwarový modul VS je tvořen aplikací dodanou Dodavatelem, která je umístěna na lokálním úložišti (pevném disku) Řídící jednotky VS, a na této Řídící jednotce VS je také tato aplikace lokálně spuštěna. Základní softwarový modul VS zajišťuje vzájemnou provázanost a komunikaci ostatních modulů VS v dané lokalitě a současně zajišťuje poskytování základních služeb VS. Vedle toho Základní softwarový modul VS zajišťuje logickou vazbu řídící jednotky VS na nadřízené komponenty centrální správy VS Objednatele. Základní softwarový modul VS musí být koncipován jako otevřené řešení schopné dalšího rozvoje, úprav a rozšíření s použitím standardních softwarových rozhraní a protokolů a standardních rozhraní pro datovou výměnu.</w:t>
      </w:r>
    </w:p>
    <w:p w14:paraId="01D60D09" w14:textId="77777777" w:rsidR="00D637F5" w:rsidRPr="00D637F5" w:rsidRDefault="00D637F5"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Podle velikosti lokality (počtu přepážek,</w:t>
      </w:r>
      <w:r w:rsidRPr="00D637F5">
        <w:rPr>
          <w:rFonts w:eastAsia="Calibri"/>
          <w:color w:val="000000" w:themeColor="text1"/>
          <w:sz w:val="22"/>
          <w:szCs w:val="22"/>
          <w:lang w:eastAsia="en-US"/>
        </w:rPr>
        <w:t xml:space="preserve"> prostorového uspořádání pošty, atd.) je možné nabídnout různé varianty modulu, které se budou lišit pouze celkovým výkonem a přítomností funkcí pro řízení </w:t>
      </w:r>
      <w:proofErr w:type="spellStart"/>
      <w:r w:rsidRPr="00D637F5">
        <w:rPr>
          <w:rFonts w:eastAsia="Calibri"/>
          <w:color w:val="000000" w:themeColor="text1"/>
          <w:sz w:val="22"/>
          <w:szCs w:val="22"/>
          <w:lang w:eastAsia="en-US"/>
        </w:rPr>
        <w:t>víceprostorových</w:t>
      </w:r>
      <w:proofErr w:type="spellEnd"/>
      <w:r w:rsidRPr="00D637F5">
        <w:rPr>
          <w:rFonts w:eastAsia="Calibri"/>
          <w:color w:val="000000" w:themeColor="text1"/>
          <w:sz w:val="22"/>
          <w:szCs w:val="22"/>
          <w:lang w:eastAsia="en-US"/>
        </w:rPr>
        <w:t xml:space="preserve"> objektů, přičemž způsob administrátorského i uživatelského ovládání musí být totožný pro všechny varianty.</w:t>
      </w:r>
    </w:p>
    <w:p w14:paraId="0BBECA9E" w14:textId="77777777" w:rsidR="00D637F5" w:rsidRPr="00D637F5" w:rsidRDefault="00D637F5" w:rsidP="00D637F5">
      <w:pPr>
        <w:spacing w:line="276" w:lineRule="auto"/>
        <w:ind w:left="360" w:firstLine="708"/>
        <w:rPr>
          <w:rFonts w:eastAsia="Calibri"/>
          <w:color w:val="000000" w:themeColor="text1"/>
          <w:sz w:val="22"/>
          <w:szCs w:val="22"/>
          <w:lang w:eastAsia="en-US"/>
        </w:rPr>
      </w:pPr>
      <w:r w:rsidRPr="00D637F5">
        <w:rPr>
          <w:rFonts w:eastAsia="Calibri"/>
          <w:color w:val="000000" w:themeColor="text1"/>
          <w:sz w:val="22"/>
          <w:szCs w:val="22"/>
          <w:lang w:eastAsia="en-US"/>
        </w:rPr>
        <w:t>Umožňuje a řídí:</w:t>
      </w:r>
    </w:p>
    <w:p w14:paraId="316FD9A8" w14:textId="77777777" w:rsidR="00D637F5" w:rsidRPr="00D637F5" w:rsidRDefault="00D637F5" w:rsidP="0095605E">
      <w:pPr>
        <w:widowControl w:val="0"/>
        <w:numPr>
          <w:ilvl w:val="0"/>
          <w:numId w:val="8"/>
        </w:numPr>
        <w:autoSpaceDE w:val="0"/>
        <w:autoSpaceDN w:val="0"/>
        <w:adjustRightInd w:val="0"/>
        <w:spacing w:after="0" w:line="276" w:lineRule="auto"/>
        <w:jc w:val="left"/>
        <w:rPr>
          <w:rFonts w:eastAsia="Calibri"/>
          <w:color w:val="000000" w:themeColor="text1"/>
          <w:sz w:val="22"/>
          <w:szCs w:val="22"/>
          <w:lang w:eastAsia="en-US"/>
        </w:rPr>
      </w:pPr>
      <w:r w:rsidRPr="00D637F5">
        <w:rPr>
          <w:rFonts w:eastAsia="Calibri"/>
          <w:color w:val="000000" w:themeColor="text1"/>
          <w:sz w:val="22"/>
          <w:szCs w:val="22"/>
          <w:lang w:eastAsia="en-US"/>
        </w:rPr>
        <w:t>veškerou funkcionalitu VS v rámci jedné pobočky</w:t>
      </w:r>
    </w:p>
    <w:p w14:paraId="2AFDCCBA" w14:textId="77777777" w:rsidR="00D637F5" w:rsidRPr="00D637F5" w:rsidRDefault="00D637F5" w:rsidP="0095605E">
      <w:pPr>
        <w:widowControl w:val="0"/>
        <w:numPr>
          <w:ilvl w:val="0"/>
          <w:numId w:val="8"/>
        </w:numPr>
        <w:autoSpaceDE w:val="0"/>
        <w:autoSpaceDN w:val="0"/>
        <w:adjustRightInd w:val="0"/>
        <w:spacing w:after="0" w:line="276" w:lineRule="auto"/>
        <w:jc w:val="left"/>
        <w:rPr>
          <w:rFonts w:eastAsia="Calibri"/>
          <w:color w:val="000000" w:themeColor="text1"/>
          <w:sz w:val="22"/>
          <w:szCs w:val="22"/>
          <w:lang w:eastAsia="en-US"/>
        </w:rPr>
      </w:pPr>
      <w:r w:rsidRPr="00D637F5">
        <w:rPr>
          <w:rFonts w:eastAsia="Calibri"/>
          <w:color w:val="000000" w:themeColor="text1"/>
          <w:sz w:val="22"/>
          <w:szCs w:val="22"/>
          <w:lang w:eastAsia="en-US"/>
        </w:rPr>
        <w:t>sledování chodu a stavu systému v reálném čase</w:t>
      </w:r>
    </w:p>
    <w:p w14:paraId="65A3C9D5" w14:textId="77777777" w:rsidR="00D637F5" w:rsidRPr="00D637F5" w:rsidRDefault="00D637F5" w:rsidP="0095605E">
      <w:pPr>
        <w:widowControl w:val="0"/>
        <w:numPr>
          <w:ilvl w:val="0"/>
          <w:numId w:val="8"/>
        </w:numPr>
        <w:autoSpaceDE w:val="0"/>
        <w:autoSpaceDN w:val="0"/>
        <w:adjustRightInd w:val="0"/>
        <w:spacing w:after="0" w:line="276" w:lineRule="auto"/>
        <w:jc w:val="left"/>
        <w:rPr>
          <w:rFonts w:eastAsia="Calibri"/>
          <w:color w:val="000000" w:themeColor="text1"/>
          <w:sz w:val="22"/>
          <w:szCs w:val="22"/>
          <w:lang w:eastAsia="en-US"/>
        </w:rPr>
      </w:pPr>
      <w:r w:rsidRPr="00D637F5">
        <w:rPr>
          <w:rFonts w:eastAsia="Calibri"/>
          <w:color w:val="000000" w:themeColor="text1"/>
          <w:sz w:val="22"/>
          <w:szCs w:val="22"/>
          <w:lang w:eastAsia="en-US"/>
        </w:rPr>
        <w:t>změny konfigurace za chodu systému uživatelsky (zejména uživatele)</w:t>
      </w:r>
    </w:p>
    <w:p w14:paraId="5782D2CC" w14:textId="77777777" w:rsidR="00D637F5" w:rsidRPr="00D637F5" w:rsidRDefault="00D637F5" w:rsidP="0095605E">
      <w:pPr>
        <w:widowControl w:val="0"/>
        <w:numPr>
          <w:ilvl w:val="0"/>
          <w:numId w:val="8"/>
        </w:numPr>
        <w:autoSpaceDE w:val="0"/>
        <w:autoSpaceDN w:val="0"/>
        <w:adjustRightInd w:val="0"/>
        <w:spacing w:after="0" w:line="276" w:lineRule="auto"/>
        <w:jc w:val="left"/>
        <w:rPr>
          <w:rFonts w:eastAsia="Calibri"/>
          <w:color w:val="000000" w:themeColor="text1"/>
          <w:sz w:val="22"/>
          <w:szCs w:val="22"/>
          <w:lang w:eastAsia="en-US"/>
        </w:rPr>
      </w:pPr>
      <w:r w:rsidRPr="00D637F5">
        <w:rPr>
          <w:rFonts w:eastAsia="Calibri"/>
          <w:color w:val="000000" w:themeColor="text1"/>
          <w:sz w:val="22"/>
          <w:szCs w:val="22"/>
          <w:lang w:eastAsia="en-US"/>
        </w:rPr>
        <w:t xml:space="preserve">propojení do dalších nadstavbových systémů </w:t>
      </w:r>
      <w:r w:rsidR="007B7CFB">
        <w:rPr>
          <w:rFonts w:eastAsia="Calibri"/>
          <w:color w:val="000000" w:themeColor="text1"/>
          <w:sz w:val="22"/>
          <w:szCs w:val="22"/>
          <w:lang w:eastAsia="en-US"/>
        </w:rPr>
        <w:t>WebServices</w:t>
      </w:r>
    </w:p>
    <w:p w14:paraId="50DDB92B" w14:textId="77777777" w:rsidR="00D637F5" w:rsidRPr="00D637F5" w:rsidRDefault="00D637F5" w:rsidP="0095605E">
      <w:pPr>
        <w:widowControl w:val="0"/>
        <w:numPr>
          <w:ilvl w:val="0"/>
          <w:numId w:val="8"/>
        </w:numPr>
        <w:autoSpaceDE w:val="0"/>
        <w:autoSpaceDN w:val="0"/>
        <w:adjustRightInd w:val="0"/>
        <w:spacing w:after="0" w:line="276" w:lineRule="auto"/>
        <w:jc w:val="left"/>
        <w:rPr>
          <w:rFonts w:eastAsia="Calibri"/>
          <w:color w:val="000000" w:themeColor="text1"/>
          <w:sz w:val="22"/>
          <w:szCs w:val="22"/>
          <w:lang w:eastAsia="en-US"/>
        </w:rPr>
      </w:pPr>
      <w:r w:rsidRPr="00D637F5">
        <w:rPr>
          <w:rFonts w:eastAsia="Calibri"/>
          <w:color w:val="000000" w:themeColor="text1"/>
          <w:sz w:val="22"/>
          <w:szCs w:val="22"/>
          <w:lang w:eastAsia="en-US"/>
        </w:rPr>
        <w:t>automatické sehrávání dat pro reporty a statistik na centrální server</w:t>
      </w:r>
    </w:p>
    <w:p w14:paraId="65159763" w14:textId="77777777" w:rsidR="00D637F5" w:rsidRPr="00D637F5" w:rsidRDefault="00D637F5" w:rsidP="0095605E">
      <w:pPr>
        <w:widowControl w:val="0"/>
        <w:numPr>
          <w:ilvl w:val="0"/>
          <w:numId w:val="8"/>
        </w:numPr>
        <w:autoSpaceDE w:val="0"/>
        <w:autoSpaceDN w:val="0"/>
        <w:adjustRightInd w:val="0"/>
        <w:spacing w:after="0" w:line="276" w:lineRule="auto"/>
        <w:jc w:val="left"/>
        <w:rPr>
          <w:rFonts w:eastAsia="Calibri"/>
          <w:color w:val="000000" w:themeColor="text1"/>
          <w:sz w:val="22"/>
          <w:szCs w:val="22"/>
          <w:lang w:eastAsia="en-US"/>
        </w:rPr>
      </w:pPr>
      <w:r w:rsidRPr="00D637F5">
        <w:rPr>
          <w:rFonts w:eastAsia="Calibri"/>
          <w:color w:val="000000" w:themeColor="text1"/>
          <w:sz w:val="22"/>
          <w:szCs w:val="22"/>
          <w:lang w:eastAsia="en-US"/>
        </w:rPr>
        <w:t xml:space="preserve">otevřené a dokumentované prostředí pro možnost vložení dalších funkcí, modulů, integrace dle požadavků objednavatele </w:t>
      </w:r>
      <w:r w:rsidR="007B7CFB">
        <w:rPr>
          <w:rFonts w:eastAsia="Calibri"/>
          <w:color w:val="000000" w:themeColor="text1"/>
          <w:sz w:val="22"/>
          <w:szCs w:val="22"/>
          <w:lang w:eastAsia="en-US"/>
        </w:rPr>
        <w:t>WebServices</w:t>
      </w:r>
      <w:r w:rsidRPr="00D637F5">
        <w:rPr>
          <w:rFonts w:eastAsia="Calibri"/>
          <w:color w:val="000000" w:themeColor="text1"/>
          <w:sz w:val="22"/>
          <w:szCs w:val="22"/>
          <w:lang w:eastAsia="en-US"/>
        </w:rPr>
        <w:t>.</w:t>
      </w:r>
    </w:p>
    <w:p w14:paraId="085D98F8" w14:textId="77777777" w:rsidR="00D637F5" w:rsidRPr="00D637F5"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D637F5">
        <w:rPr>
          <w:b/>
          <w:bCs/>
          <w:i/>
          <w:iCs/>
          <w:color w:val="000000" w:themeColor="text1"/>
          <w:sz w:val="22"/>
          <w:szCs w:val="22"/>
          <w:lang w:eastAsia="en-US"/>
        </w:rPr>
        <w:lastRenderedPageBreak/>
        <w:t>Rozšiřující softwarový modul Just in Time</w:t>
      </w:r>
      <w:r w:rsidR="00AE6DB5">
        <w:rPr>
          <w:b/>
          <w:bCs/>
          <w:i/>
          <w:iCs/>
          <w:color w:val="000000" w:themeColor="text1"/>
          <w:sz w:val="22"/>
          <w:szCs w:val="22"/>
          <w:lang w:eastAsia="en-US"/>
        </w:rPr>
        <w:t xml:space="preserve"> – volitelný modul</w:t>
      </w:r>
    </w:p>
    <w:p w14:paraId="09C21A12" w14:textId="6FAA3EA2" w:rsidR="00D637F5" w:rsidRPr="00D637F5" w:rsidRDefault="00C24358" w:rsidP="00D637F5">
      <w:pPr>
        <w:keepNext/>
        <w:keepLines/>
        <w:spacing w:line="276" w:lineRule="auto"/>
        <w:ind w:left="1729"/>
        <w:outlineLvl w:val="3"/>
        <w:rPr>
          <w:rFonts w:eastAsia="Calibri"/>
          <w:color w:val="000000" w:themeColor="text1"/>
          <w:sz w:val="22"/>
          <w:szCs w:val="22"/>
          <w:lang w:eastAsia="en-US"/>
        </w:rPr>
      </w:pPr>
      <w:r>
        <w:rPr>
          <w:rFonts w:eastAsia="Calibri"/>
          <w:color w:val="000000" w:themeColor="text1"/>
          <w:sz w:val="22"/>
          <w:szCs w:val="22"/>
          <w:lang w:eastAsia="en-US"/>
        </w:rPr>
        <w:t>R</w:t>
      </w:r>
      <w:r w:rsidR="00D637F5" w:rsidRPr="00D637F5">
        <w:rPr>
          <w:rFonts w:eastAsia="Calibri"/>
          <w:color w:val="000000" w:themeColor="text1"/>
          <w:sz w:val="22"/>
          <w:szCs w:val="22"/>
          <w:lang w:eastAsia="en-US"/>
        </w:rPr>
        <w:t xml:space="preserve">ozšiřuje funkce Základního softwarového modulu VS, ke kterému je logicky připojen. Zajišťuje funkce „just in </w:t>
      </w:r>
      <w:proofErr w:type="spellStart"/>
      <w:r w:rsidR="00D637F5" w:rsidRPr="00D637F5">
        <w:rPr>
          <w:rFonts w:eastAsia="Calibri"/>
          <w:color w:val="000000" w:themeColor="text1"/>
          <w:sz w:val="22"/>
          <w:szCs w:val="22"/>
          <w:lang w:eastAsia="en-US"/>
        </w:rPr>
        <w:t>time</w:t>
      </w:r>
      <w:proofErr w:type="spellEnd"/>
      <w:r w:rsidR="00D637F5" w:rsidRPr="00D637F5">
        <w:rPr>
          <w:rFonts w:eastAsia="Calibri"/>
          <w:color w:val="000000" w:themeColor="text1"/>
          <w:sz w:val="22"/>
          <w:szCs w:val="22"/>
          <w:lang w:eastAsia="en-US"/>
        </w:rPr>
        <w:t>“ ve spolupráci s centrálním serverem VS a ostatními komponentami VS-  po identifikaci u VS zajišťuje vydání pořadového lístku a přednostní odbavení v závislosti na zvolené logice.</w:t>
      </w:r>
    </w:p>
    <w:p w14:paraId="766ECBF3" w14:textId="77777777" w:rsidR="00D637F5" w:rsidRPr="00D637F5" w:rsidRDefault="00D637F5" w:rsidP="00D637F5">
      <w:pPr>
        <w:keepNext/>
        <w:keepLines/>
        <w:spacing w:line="276" w:lineRule="auto"/>
        <w:ind w:left="1729"/>
        <w:outlineLvl w:val="3"/>
        <w:rPr>
          <w:rFonts w:eastAsia="Calibri"/>
          <w:i/>
          <w:color w:val="000000" w:themeColor="text1"/>
          <w:sz w:val="22"/>
          <w:szCs w:val="22"/>
          <w:u w:val="single"/>
          <w:lang w:eastAsia="en-US"/>
        </w:rPr>
      </w:pPr>
      <w:r w:rsidRPr="00D637F5">
        <w:rPr>
          <w:rFonts w:eastAsia="Calibri"/>
          <w:i/>
          <w:color w:val="000000" w:themeColor="text1"/>
          <w:sz w:val="22"/>
          <w:szCs w:val="22"/>
          <w:u w:val="single"/>
          <w:lang w:eastAsia="en-US"/>
        </w:rPr>
        <w:t>Požadavky na modul Just in Time:</w:t>
      </w:r>
    </w:p>
    <w:p w14:paraId="139317F3" w14:textId="77777777" w:rsidR="00D637F5" w:rsidRPr="00D637F5" w:rsidRDefault="00D637F5" w:rsidP="00D637F5">
      <w:pPr>
        <w:keepNext/>
        <w:keepLines/>
        <w:spacing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Hrubý popis procesu</w:t>
      </w:r>
    </w:p>
    <w:p w14:paraId="0D0A83B2" w14:textId="77777777" w:rsidR="00D637F5" w:rsidRPr="00D637F5" w:rsidRDefault="00D637F5" w:rsidP="00D637F5">
      <w:pPr>
        <w:keepNext/>
        <w:keepLines/>
        <w:spacing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 xml:space="preserve">Část </w:t>
      </w:r>
      <w:r w:rsidRPr="00D637F5">
        <w:rPr>
          <w:rFonts w:eastAsia="Calibri"/>
          <w:i/>
          <w:color w:val="000000" w:themeColor="text1"/>
          <w:sz w:val="22"/>
          <w:szCs w:val="22"/>
          <w:lang w:eastAsia="en-US"/>
        </w:rPr>
        <w:t>Administrace</w:t>
      </w:r>
    </w:p>
    <w:p w14:paraId="676B02E7" w14:textId="4A84D06B"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Centrální – zadávání služeb a délky obslužných intervalů</w:t>
      </w:r>
      <w:r w:rsidR="00C655CC">
        <w:rPr>
          <w:rFonts w:eastAsia="Calibri"/>
          <w:color w:val="000000" w:themeColor="text1"/>
          <w:sz w:val="22"/>
          <w:szCs w:val="22"/>
          <w:lang w:eastAsia="en-US"/>
        </w:rPr>
        <w:t xml:space="preserve"> pro konkrétní pošty</w:t>
      </w:r>
    </w:p>
    <w:p w14:paraId="0F5B3D73" w14:textId="77777777" w:rsidR="00D637F5" w:rsidRPr="00D637F5" w:rsidRDefault="00D637F5" w:rsidP="00D637F5">
      <w:pPr>
        <w:keepNext/>
        <w:keepLines/>
        <w:spacing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Lokální – plánování (do časového rozvrhu na 14 dní dopředu) počtu otevřených přepážek v průběhu konkrétních dnů</w:t>
      </w:r>
    </w:p>
    <w:p w14:paraId="3A511CF9" w14:textId="77777777" w:rsidR="00D637F5" w:rsidRPr="00D637F5" w:rsidRDefault="00D637F5" w:rsidP="00D637F5">
      <w:pPr>
        <w:keepNext/>
        <w:keepLines/>
        <w:spacing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 xml:space="preserve">Část </w:t>
      </w:r>
      <w:r w:rsidRPr="00D637F5">
        <w:rPr>
          <w:rFonts w:eastAsia="Calibri"/>
          <w:i/>
          <w:color w:val="000000" w:themeColor="text1"/>
          <w:sz w:val="22"/>
          <w:szCs w:val="22"/>
          <w:lang w:eastAsia="en-US"/>
        </w:rPr>
        <w:t>Obsluha klienta na pobočce</w:t>
      </w:r>
    </w:p>
    <w:p w14:paraId="54D15F23"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1)</w:t>
      </w:r>
      <w:r w:rsidRPr="00D637F5">
        <w:rPr>
          <w:rFonts w:eastAsia="Calibri"/>
          <w:color w:val="000000" w:themeColor="text1"/>
          <w:sz w:val="22"/>
          <w:szCs w:val="22"/>
          <w:lang w:eastAsia="en-US"/>
        </w:rPr>
        <w:tab/>
        <w:t>Klient se dostaví ve stanovený den v daném časovém intervalu na poštovní pobočku</w:t>
      </w:r>
    </w:p>
    <w:p w14:paraId="7F3BA404"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2)</w:t>
      </w:r>
      <w:r w:rsidRPr="00D637F5">
        <w:rPr>
          <w:rFonts w:eastAsia="Calibri"/>
          <w:color w:val="000000" w:themeColor="text1"/>
          <w:sz w:val="22"/>
          <w:szCs w:val="22"/>
          <w:lang w:eastAsia="en-US"/>
        </w:rPr>
        <w:tab/>
        <w:t>Klient zvolí na Zákaznickém terminálu možnost obsloužení na čas</w:t>
      </w:r>
    </w:p>
    <w:p w14:paraId="2E1039A5" w14:textId="298963C4"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3)</w:t>
      </w:r>
      <w:r w:rsidRPr="00D637F5">
        <w:rPr>
          <w:rFonts w:eastAsia="Calibri"/>
          <w:color w:val="000000" w:themeColor="text1"/>
          <w:sz w:val="22"/>
          <w:szCs w:val="22"/>
          <w:lang w:eastAsia="en-US"/>
        </w:rPr>
        <w:tab/>
        <w:t>Klient načte čárový kód své zákaznické karty (ZK)</w:t>
      </w:r>
      <w:r w:rsidR="007B7CFB">
        <w:rPr>
          <w:rFonts w:eastAsia="Calibri"/>
          <w:color w:val="000000" w:themeColor="text1"/>
          <w:sz w:val="22"/>
          <w:szCs w:val="22"/>
          <w:lang w:eastAsia="en-US"/>
        </w:rPr>
        <w:t xml:space="preserve"> nebo zadá ověřující PIN</w:t>
      </w:r>
      <w:r w:rsidR="00C655CC">
        <w:rPr>
          <w:rFonts w:eastAsia="Calibri"/>
          <w:color w:val="000000" w:themeColor="text1"/>
          <w:sz w:val="22"/>
          <w:szCs w:val="22"/>
          <w:lang w:eastAsia="en-US"/>
        </w:rPr>
        <w:t>, který obdržel mailem nebo SMS</w:t>
      </w:r>
    </w:p>
    <w:p w14:paraId="3F804316"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4)</w:t>
      </w:r>
      <w:r w:rsidRPr="00D637F5">
        <w:rPr>
          <w:rFonts w:eastAsia="Calibri"/>
          <w:color w:val="000000" w:themeColor="text1"/>
          <w:sz w:val="22"/>
          <w:szCs w:val="22"/>
          <w:lang w:eastAsia="en-US"/>
        </w:rPr>
        <w:tab/>
        <w:t>VS online dotazem ověří existenci rezervace pro daného zákazníka na dané poště v daný časový interval</w:t>
      </w:r>
    </w:p>
    <w:p w14:paraId="369A7C28"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5)</w:t>
      </w:r>
      <w:r w:rsidRPr="00D637F5">
        <w:rPr>
          <w:rFonts w:eastAsia="Calibri"/>
          <w:color w:val="000000" w:themeColor="text1"/>
          <w:sz w:val="22"/>
          <w:szCs w:val="22"/>
          <w:lang w:eastAsia="en-US"/>
        </w:rPr>
        <w:tab/>
        <w:t xml:space="preserve">- Po kladném ověření existence rezervace přidělí klientovi pořadové číslo a zařadí ho do fronty tak, aby byl obsloužen ihned, jakmile se uvolní přepážka, která obsluhuje zvolenou službu a před klientem není ve frontě žádný klient se zvoleným obsloužením na čas. </w:t>
      </w:r>
    </w:p>
    <w:p w14:paraId="5F99EA37" w14:textId="77777777" w:rsidR="00D637F5" w:rsidRPr="00D637F5" w:rsidRDefault="00D637F5" w:rsidP="00D637F5">
      <w:pPr>
        <w:keepNext/>
        <w:keepLines/>
        <w:spacing w:after="0" w:line="276" w:lineRule="auto"/>
        <w:ind w:left="1729" w:firstLine="395"/>
        <w:outlineLvl w:val="3"/>
        <w:rPr>
          <w:rFonts w:eastAsia="Calibri"/>
          <w:color w:val="000000" w:themeColor="text1"/>
          <w:sz w:val="22"/>
          <w:szCs w:val="22"/>
          <w:lang w:eastAsia="en-US"/>
        </w:rPr>
      </w:pPr>
      <w:r w:rsidRPr="00D637F5">
        <w:rPr>
          <w:rFonts w:eastAsia="Calibri"/>
          <w:color w:val="000000" w:themeColor="text1"/>
          <w:sz w:val="22"/>
          <w:szCs w:val="22"/>
          <w:lang w:eastAsia="en-US"/>
        </w:rPr>
        <w:t>- Po záporném ověření mu zobrazí informativní zprávu, že rezervace neexistuje/je na jiný čas, a umožní mu vybrat si pořadové číslo se zařazením do standardní fronty k dané službě</w:t>
      </w:r>
    </w:p>
    <w:p w14:paraId="2EBB1819" w14:textId="77777777" w:rsidR="00D637F5" w:rsidRPr="00D637F5" w:rsidRDefault="00D637F5" w:rsidP="00D637F5">
      <w:pPr>
        <w:keepNext/>
        <w:keepLines/>
        <w:spacing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6)</w:t>
      </w:r>
      <w:r w:rsidRPr="00D637F5">
        <w:rPr>
          <w:rFonts w:eastAsia="Calibri"/>
          <w:color w:val="000000" w:themeColor="text1"/>
          <w:sz w:val="22"/>
          <w:szCs w:val="22"/>
          <w:lang w:eastAsia="en-US"/>
        </w:rPr>
        <w:tab/>
        <w:t>Klient je vyvolán k přepážce a obsloužen</w:t>
      </w:r>
    </w:p>
    <w:p w14:paraId="5A9841EF" w14:textId="77777777" w:rsidR="00D637F5" w:rsidRPr="00D637F5" w:rsidRDefault="00D637F5" w:rsidP="00D637F5">
      <w:pPr>
        <w:keepNext/>
        <w:keepLines/>
        <w:spacing w:line="276" w:lineRule="auto"/>
        <w:ind w:left="1729"/>
        <w:outlineLvl w:val="3"/>
        <w:rPr>
          <w:rFonts w:eastAsia="Calibri"/>
          <w:color w:val="000000" w:themeColor="text1"/>
          <w:sz w:val="22"/>
          <w:szCs w:val="22"/>
          <w:u w:val="single"/>
          <w:lang w:eastAsia="en-US"/>
        </w:rPr>
      </w:pPr>
      <w:r w:rsidRPr="00D637F5">
        <w:rPr>
          <w:rFonts w:eastAsia="Calibri"/>
          <w:color w:val="000000" w:themeColor="text1"/>
          <w:sz w:val="22"/>
          <w:szCs w:val="22"/>
          <w:u w:val="single"/>
          <w:lang w:eastAsia="en-US"/>
        </w:rPr>
        <w:t>Požadavky na VS</w:t>
      </w:r>
    </w:p>
    <w:p w14:paraId="1E265946"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w:t>
      </w:r>
      <w:r w:rsidRPr="00D637F5">
        <w:rPr>
          <w:rFonts w:eastAsia="Calibri"/>
          <w:color w:val="000000" w:themeColor="text1"/>
          <w:sz w:val="22"/>
          <w:szCs w:val="22"/>
          <w:lang w:eastAsia="en-US"/>
        </w:rPr>
        <w:tab/>
        <w:t>Udržovat aplikační logiku objednávání na čas (pošty a jejich otevírací doby, zařazené služby a délky intervalů, plánování rozvrhu na pobočkách atd.)</w:t>
      </w:r>
    </w:p>
    <w:p w14:paraId="403B980A"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w:t>
      </w:r>
      <w:r w:rsidRPr="00D637F5">
        <w:rPr>
          <w:rFonts w:eastAsia="Calibri"/>
          <w:color w:val="000000" w:themeColor="text1"/>
          <w:sz w:val="22"/>
          <w:szCs w:val="22"/>
          <w:lang w:eastAsia="en-US"/>
        </w:rPr>
        <w:tab/>
        <w:t xml:space="preserve">Propojení na webovou a mobilní aplikaci </w:t>
      </w:r>
      <w:r w:rsidR="002D2C1E">
        <w:rPr>
          <w:rFonts w:eastAsia="Calibri"/>
          <w:color w:val="000000" w:themeColor="text1"/>
          <w:sz w:val="22"/>
          <w:szCs w:val="22"/>
          <w:lang w:eastAsia="en-US"/>
        </w:rPr>
        <w:t xml:space="preserve">České pošty, </w:t>
      </w:r>
      <w:proofErr w:type="spellStart"/>
      <w:r w:rsidR="002D2C1E">
        <w:rPr>
          <w:rFonts w:eastAsia="Calibri"/>
          <w:color w:val="000000" w:themeColor="text1"/>
          <w:sz w:val="22"/>
          <w:szCs w:val="22"/>
          <w:lang w:eastAsia="en-US"/>
        </w:rPr>
        <w:t>s.p</w:t>
      </w:r>
      <w:proofErr w:type="spellEnd"/>
      <w:r w:rsidR="002D2C1E">
        <w:rPr>
          <w:rFonts w:eastAsia="Calibri"/>
          <w:color w:val="000000" w:themeColor="text1"/>
          <w:sz w:val="22"/>
          <w:szCs w:val="22"/>
          <w:lang w:eastAsia="en-US"/>
        </w:rPr>
        <w:t>. (dále jen „</w:t>
      </w:r>
      <w:r w:rsidRPr="00D67BA3">
        <w:rPr>
          <w:rFonts w:eastAsia="Calibri"/>
          <w:b/>
          <w:color w:val="000000" w:themeColor="text1"/>
          <w:sz w:val="22"/>
          <w:szCs w:val="22"/>
          <w:lang w:eastAsia="en-US"/>
        </w:rPr>
        <w:t>ČP</w:t>
      </w:r>
      <w:r w:rsidR="002D2C1E">
        <w:rPr>
          <w:rFonts w:eastAsia="Calibri"/>
          <w:color w:val="000000" w:themeColor="text1"/>
          <w:sz w:val="22"/>
          <w:szCs w:val="22"/>
          <w:lang w:eastAsia="en-US"/>
        </w:rPr>
        <w:t>“)</w:t>
      </w:r>
      <w:r w:rsidRPr="00D637F5">
        <w:rPr>
          <w:rFonts w:eastAsia="Calibri"/>
          <w:color w:val="000000" w:themeColor="text1"/>
          <w:sz w:val="22"/>
          <w:szCs w:val="22"/>
          <w:lang w:eastAsia="en-US"/>
        </w:rPr>
        <w:t xml:space="preserve"> pro předávání dat při objednávání klientů</w:t>
      </w:r>
    </w:p>
    <w:p w14:paraId="494487A8"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 xml:space="preserve">- </w:t>
      </w:r>
      <w:r w:rsidRPr="00D637F5">
        <w:rPr>
          <w:rFonts w:eastAsia="Calibri"/>
          <w:color w:val="000000" w:themeColor="text1"/>
          <w:sz w:val="22"/>
          <w:szCs w:val="22"/>
          <w:lang w:eastAsia="en-US"/>
        </w:rPr>
        <w:tab/>
        <w:t>Umožnit při volbě odbavení na čas na zákaznickém terminálu načíst čárový kód</w:t>
      </w:r>
    </w:p>
    <w:p w14:paraId="65151192"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w:t>
      </w:r>
      <w:r w:rsidRPr="00D637F5">
        <w:rPr>
          <w:rFonts w:eastAsia="Calibri"/>
          <w:color w:val="000000" w:themeColor="text1"/>
          <w:sz w:val="22"/>
          <w:szCs w:val="22"/>
          <w:lang w:eastAsia="en-US"/>
        </w:rPr>
        <w:tab/>
        <w:t>Po načtení kódu ověřit online dotazem, že zákazník s tímto kódem může být v danou chvíli na dané poště obsloužen</w:t>
      </w:r>
    </w:p>
    <w:p w14:paraId="744FEA33" w14:textId="77777777" w:rsidR="00D637F5" w:rsidRPr="00D637F5" w:rsidRDefault="00D637F5" w:rsidP="00D637F5">
      <w:pPr>
        <w:keepNext/>
        <w:keepLines/>
        <w:spacing w:after="0" w:line="276" w:lineRule="auto"/>
        <w:ind w:left="1729"/>
        <w:outlineLvl w:val="3"/>
        <w:rPr>
          <w:rFonts w:eastAsia="Calibri"/>
          <w:color w:val="000000" w:themeColor="text1"/>
          <w:sz w:val="22"/>
          <w:szCs w:val="22"/>
          <w:lang w:eastAsia="en-US"/>
        </w:rPr>
      </w:pPr>
      <w:r w:rsidRPr="00D637F5">
        <w:rPr>
          <w:rFonts w:eastAsia="Calibri"/>
          <w:color w:val="000000" w:themeColor="text1"/>
          <w:sz w:val="22"/>
          <w:szCs w:val="22"/>
          <w:lang w:eastAsia="en-US"/>
        </w:rPr>
        <w:t>-</w:t>
      </w:r>
      <w:r w:rsidRPr="00D637F5">
        <w:rPr>
          <w:rFonts w:eastAsia="Calibri"/>
          <w:color w:val="000000" w:themeColor="text1"/>
          <w:sz w:val="22"/>
          <w:szCs w:val="22"/>
          <w:lang w:eastAsia="en-US"/>
        </w:rPr>
        <w:tab/>
        <w:t>Po kladném ověření přidělení pořadového čísla a jeho přednostní zařazení do fronty k odbavení</w:t>
      </w:r>
    </w:p>
    <w:p w14:paraId="38D89067" w14:textId="77777777" w:rsidR="00D637F5" w:rsidRPr="00D637F5"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D637F5">
        <w:rPr>
          <w:b/>
          <w:bCs/>
          <w:i/>
          <w:iCs/>
          <w:color w:val="000000" w:themeColor="text1"/>
          <w:sz w:val="22"/>
          <w:szCs w:val="22"/>
          <w:lang w:eastAsia="en-US"/>
        </w:rPr>
        <w:t>Rozšiřující softwarový modul VS Přednostní výdej zásilek</w:t>
      </w:r>
      <w:r w:rsidR="00AE6DB5">
        <w:rPr>
          <w:b/>
          <w:bCs/>
          <w:i/>
          <w:iCs/>
          <w:color w:val="000000" w:themeColor="text1"/>
          <w:sz w:val="22"/>
          <w:szCs w:val="22"/>
          <w:lang w:eastAsia="en-US"/>
        </w:rPr>
        <w:t xml:space="preserve"> – volitelný modul</w:t>
      </w:r>
    </w:p>
    <w:p w14:paraId="67288C38" w14:textId="7131D12C" w:rsidR="00D637F5" w:rsidRPr="00D637F5" w:rsidRDefault="00C24358" w:rsidP="00D637F5">
      <w:pPr>
        <w:spacing w:line="276" w:lineRule="auto"/>
        <w:ind w:left="1080"/>
        <w:rPr>
          <w:rFonts w:eastAsia="Calibri"/>
          <w:color w:val="000000" w:themeColor="text1"/>
          <w:sz w:val="22"/>
          <w:szCs w:val="22"/>
          <w:lang w:eastAsia="en-US"/>
        </w:rPr>
      </w:pPr>
      <w:r>
        <w:rPr>
          <w:rFonts w:eastAsia="Calibri"/>
          <w:color w:val="000000" w:themeColor="text1"/>
          <w:sz w:val="22"/>
          <w:szCs w:val="22"/>
          <w:lang w:eastAsia="en-US"/>
        </w:rPr>
        <w:t>R</w:t>
      </w:r>
      <w:r w:rsidR="00D637F5" w:rsidRPr="00D637F5">
        <w:rPr>
          <w:rFonts w:eastAsia="Calibri"/>
          <w:color w:val="000000" w:themeColor="text1"/>
          <w:sz w:val="22"/>
          <w:szCs w:val="22"/>
          <w:lang w:eastAsia="en-US"/>
        </w:rPr>
        <w:t xml:space="preserve">ozšiřuje funkce Základního softwarového modulu VS, ke kterému je logicky připojen. Zajišťuje funkce „přednostního výdeje zásilek“ ve spolupráci s centrálním serverem VS - po identifikaci u VS zajišťuje nahrání klientem přinesených kódů uložených zásilek </w:t>
      </w:r>
      <w:r w:rsidR="00D637F5" w:rsidRPr="00D637F5">
        <w:rPr>
          <w:rFonts w:eastAsia="Calibri"/>
          <w:color w:val="000000" w:themeColor="text1"/>
          <w:sz w:val="22"/>
          <w:szCs w:val="22"/>
          <w:lang w:eastAsia="en-US"/>
        </w:rPr>
        <w:lastRenderedPageBreak/>
        <w:t>určených k vydání, tisk pořadového lístku, předání čísel zásilek na pracoviště Přípravny uložených zásilek (tisk lístku a zobrazení na terminálu) a přednostní odbavení v závislosti na zvolené logice.</w:t>
      </w:r>
    </w:p>
    <w:p w14:paraId="19982127" w14:textId="77777777" w:rsidR="00D637F5" w:rsidRPr="00D637F5"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D637F5">
        <w:rPr>
          <w:b/>
          <w:bCs/>
          <w:i/>
          <w:iCs/>
          <w:color w:val="000000" w:themeColor="text1"/>
          <w:sz w:val="22"/>
          <w:szCs w:val="22"/>
          <w:lang w:eastAsia="en-US"/>
        </w:rPr>
        <w:t>Stojan pro vstupní prostor</w:t>
      </w:r>
      <w:r w:rsidR="00AE6DB5">
        <w:rPr>
          <w:b/>
          <w:bCs/>
          <w:i/>
          <w:iCs/>
          <w:color w:val="000000" w:themeColor="text1"/>
          <w:sz w:val="22"/>
          <w:szCs w:val="22"/>
          <w:lang w:eastAsia="en-US"/>
        </w:rPr>
        <w:t xml:space="preserve"> – volitelný modul</w:t>
      </w:r>
    </w:p>
    <w:p w14:paraId="7C3CA2B7" w14:textId="1F327CCC" w:rsidR="00D637F5" w:rsidRPr="00D637F5" w:rsidRDefault="00C24358" w:rsidP="00D637F5">
      <w:pPr>
        <w:spacing w:line="276" w:lineRule="auto"/>
        <w:ind w:left="1080"/>
        <w:rPr>
          <w:rFonts w:eastAsia="Calibri"/>
          <w:color w:val="000000" w:themeColor="text1"/>
          <w:sz w:val="22"/>
          <w:szCs w:val="22"/>
          <w:lang w:eastAsia="en-US"/>
        </w:rPr>
      </w:pPr>
      <w:r>
        <w:rPr>
          <w:rFonts w:eastAsia="Calibri"/>
          <w:color w:val="000000" w:themeColor="text1"/>
          <w:sz w:val="22"/>
          <w:szCs w:val="22"/>
          <w:lang w:eastAsia="en-US"/>
        </w:rPr>
        <w:t>D</w:t>
      </w:r>
      <w:r w:rsidR="00D637F5" w:rsidRPr="00D637F5">
        <w:rPr>
          <w:rFonts w:eastAsia="Calibri"/>
          <w:color w:val="000000" w:themeColor="text1"/>
          <w:sz w:val="22"/>
          <w:szCs w:val="22"/>
          <w:lang w:eastAsia="en-US"/>
        </w:rPr>
        <w:t>ostatečně stabilní a samostatně stojící stojan, pevně připojený k podlaze ve vnitřním prostoru objektu. Stojan je proveden v designu (tvaru, použité povrchové úpravě a barvě) odpovídající vybavení objektu a vzor stojanu podléhá přechozímu schválení Objednatelem. Stojan pro vstupní prostor slouží k umístění a pevnému připevnění dalších modulů VS, především modulu Zákaznický terminál a modulu Tiskárna pořadových lístků, volitelně pak modulu Snímač klientských kódů nebo dalších modulů.</w:t>
      </w:r>
    </w:p>
    <w:p w14:paraId="3D3B469C" w14:textId="77777777" w:rsidR="00D637F5" w:rsidRPr="00D637F5" w:rsidRDefault="00D637F5" w:rsidP="00D637F5">
      <w:pPr>
        <w:spacing w:line="276" w:lineRule="auto"/>
        <w:ind w:left="1080"/>
        <w:rPr>
          <w:rFonts w:eastAsia="Calibri"/>
          <w:color w:val="000000" w:themeColor="text1"/>
          <w:sz w:val="22"/>
          <w:szCs w:val="22"/>
          <w:lang w:eastAsia="en-US"/>
        </w:rPr>
      </w:pPr>
      <w:r w:rsidRPr="00D637F5">
        <w:rPr>
          <w:rFonts w:eastAsia="Calibri"/>
          <w:color w:val="000000" w:themeColor="text1"/>
          <w:sz w:val="22"/>
          <w:szCs w:val="22"/>
          <w:lang w:eastAsia="en-US"/>
        </w:rPr>
        <w:t>Další jednotlivé moduly VS, které budou na stojan umístěny, musí být se stojanem pevně spojeny, to znamená, že jsou ke stojanu připevněny tak, aby nemohly být sňaty bez použití nářadí nebo nástrojů, respektive bez zpřístupnění vnitřního prostoru stojanu zabezpečeného zámkem s klíči, a podobně. Provedení stojanu musí zabezpečit umístění modulu Zákaznického terminálu a všech dalších modulů VS určených pro ovládání klientskou veřejností v ergonomicky výhodné výšce, sklonu dotykové obrazovky či jiných ovládacích prvků, výstupního otvoru tiskárny pořadových lístků, apod., umožňující snadné ovládání příchozími klienty.</w:t>
      </w:r>
    </w:p>
    <w:p w14:paraId="26109987" w14:textId="77777777" w:rsidR="00D637F5" w:rsidRPr="00D637F5" w:rsidRDefault="00D637F5" w:rsidP="00D637F5">
      <w:pPr>
        <w:spacing w:line="276" w:lineRule="auto"/>
        <w:ind w:left="1080"/>
        <w:rPr>
          <w:rFonts w:eastAsia="Calibri"/>
          <w:color w:val="000000" w:themeColor="text1"/>
          <w:sz w:val="22"/>
          <w:szCs w:val="22"/>
          <w:lang w:eastAsia="en-US"/>
        </w:rPr>
      </w:pPr>
      <w:r w:rsidRPr="00D637F5">
        <w:rPr>
          <w:rFonts w:eastAsia="Calibri"/>
          <w:color w:val="000000" w:themeColor="text1"/>
          <w:sz w:val="22"/>
          <w:szCs w:val="22"/>
          <w:lang w:eastAsia="en-US"/>
        </w:rPr>
        <w:t>Provedení stojanu musí zabezpečit uložení všech napájecích kabelů a datových kabelů všech modulů VS na něm umístěných před mechanickým poškozením běžným okolním provozem a před neodbornou manipulací, to znamená, že všechna vedení kabelů musí být skryta uvnitř stojanu, s vyvedením pro připojení k rozhraním sítí v zadní části stojanu, obvykle přiléhající k vnitřní stěně objektu.</w:t>
      </w:r>
    </w:p>
    <w:p w14:paraId="65DE9520" w14:textId="77777777" w:rsidR="00D637F5" w:rsidRPr="00D637F5" w:rsidRDefault="00D637F5" w:rsidP="00D637F5">
      <w:pPr>
        <w:spacing w:line="276" w:lineRule="auto"/>
        <w:ind w:left="1080"/>
        <w:rPr>
          <w:rFonts w:eastAsia="Calibri"/>
          <w:color w:val="000000" w:themeColor="text1"/>
          <w:sz w:val="22"/>
          <w:szCs w:val="22"/>
          <w:lang w:eastAsia="en-US"/>
        </w:rPr>
      </w:pPr>
      <w:r w:rsidRPr="00D637F5">
        <w:rPr>
          <w:rFonts w:eastAsia="Calibri"/>
          <w:color w:val="000000" w:themeColor="text1"/>
          <w:sz w:val="22"/>
          <w:szCs w:val="22"/>
          <w:lang w:eastAsia="en-US"/>
        </w:rPr>
        <w:t>Je přípustné provedení, kdy modul Stojan pro vstupní prostor tvoří společně s některým z modulů Zákaznický terminál, Tiskárna pořadových lístků a Snímač klientských kódů (nebo s jakoukoli kombinací těchto modulů) jediný nedělitelný celek, například v podobě kiosku s dotykovou obrazovkou, výstupní štěrbinou pro pořadové lístky a snímací plochou pro klientské kódy. Připojení k LAN pak může být řešeno společně, stejně jako připojení k rozvodné síti 230 V.</w:t>
      </w:r>
    </w:p>
    <w:p w14:paraId="270BD899" w14:textId="77777777" w:rsidR="00D637F5" w:rsidRPr="00D637F5"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D637F5">
        <w:rPr>
          <w:b/>
          <w:bCs/>
          <w:i/>
          <w:iCs/>
          <w:color w:val="000000" w:themeColor="text1"/>
          <w:sz w:val="22"/>
          <w:szCs w:val="22"/>
          <w:lang w:eastAsia="en-US"/>
        </w:rPr>
        <w:t>Zákaznický terminál</w:t>
      </w:r>
      <w:r w:rsidR="00C81BAC">
        <w:rPr>
          <w:b/>
          <w:bCs/>
          <w:i/>
          <w:iCs/>
          <w:color w:val="000000" w:themeColor="text1"/>
          <w:sz w:val="22"/>
          <w:szCs w:val="22"/>
          <w:lang w:eastAsia="en-US"/>
        </w:rPr>
        <w:t xml:space="preserve"> – povinný modul</w:t>
      </w:r>
    </w:p>
    <w:p w14:paraId="0C81359C" w14:textId="6EEA62AB" w:rsidR="00D637F5" w:rsidRPr="00D637F5" w:rsidRDefault="00C24358" w:rsidP="00D637F5">
      <w:pPr>
        <w:spacing w:line="276" w:lineRule="auto"/>
        <w:ind w:left="1080"/>
        <w:rPr>
          <w:rFonts w:eastAsia="Calibri"/>
          <w:color w:val="000000" w:themeColor="text1"/>
          <w:sz w:val="22"/>
          <w:szCs w:val="22"/>
          <w:lang w:eastAsia="en-US"/>
        </w:rPr>
      </w:pPr>
      <w:r>
        <w:rPr>
          <w:rFonts w:eastAsia="Calibri"/>
          <w:color w:val="000000" w:themeColor="text1"/>
          <w:sz w:val="22"/>
          <w:szCs w:val="22"/>
          <w:lang w:eastAsia="en-US"/>
        </w:rPr>
        <w:t>J</w:t>
      </w:r>
      <w:r w:rsidR="00D637F5" w:rsidRPr="00D637F5">
        <w:rPr>
          <w:rFonts w:eastAsia="Calibri"/>
          <w:color w:val="000000" w:themeColor="text1"/>
          <w:sz w:val="22"/>
          <w:szCs w:val="22"/>
          <w:lang w:eastAsia="en-US"/>
        </w:rPr>
        <w:t xml:space="preserve">e obvykle umístěn u vstupu do objektu pošty, resp. do prostoru pro klientskou veřejnost přicházející na poštu. Modul Zákaznického terminálu je tvořen dotykovou ovládací obrazovkou, na které jsou umístěna jednotlivá virtuální tlačítka (dlaždice) s popisem, představující jednotlivé volby, které přicházející klient vybírá podle svého požadavku. V reakci na každý dotyk klienta na dotykové obrazovce Zákaznického terminálu (provedené volbě) může dojít k vyvolání dalšího okna na obrazovce (sub-menu) pro upřesnění volby, virtuální klávesnice jako další metody pro zadání údajů, nebo je provedená volba odeslána ze Zákaznického terminálu k dalšímu zpracování Softwarovým modulem. </w:t>
      </w:r>
    </w:p>
    <w:p w14:paraId="53F254D9" w14:textId="77777777" w:rsidR="00D637F5" w:rsidRPr="00B62524" w:rsidRDefault="00D637F5" w:rsidP="00D637F5">
      <w:pPr>
        <w:spacing w:line="276" w:lineRule="auto"/>
        <w:ind w:left="1080"/>
        <w:rPr>
          <w:rFonts w:eastAsia="Calibri"/>
          <w:color w:val="000000" w:themeColor="text1"/>
          <w:sz w:val="22"/>
          <w:szCs w:val="22"/>
          <w:lang w:eastAsia="en-US"/>
        </w:rPr>
      </w:pPr>
      <w:r w:rsidRPr="00D637F5">
        <w:rPr>
          <w:rFonts w:eastAsia="Calibri"/>
          <w:color w:val="000000" w:themeColor="text1"/>
          <w:sz w:val="22"/>
          <w:szCs w:val="22"/>
          <w:lang w:eastAsia="en-US"/>
        </w:rPr>
        <w:t xml:space="preserve">V závislosti na provedení může být Zákaznický terminál tvořit samostatný modul, nebo může tvořit součást kombinovaného modulu (kiosku), např. společně s Tiskárnou pořadových lístků a Snímačem klientských kódů. Připojení modulu Zákaznického teminálu (nebo kombinovaného modulu obsahujícího Zákaznický terminál) do vyvolávacího </w:t>
      </w:r>
      <w:r w:rsidRPr="00D637F5">
        <w:rPr>
          <w:rFonts w:eastAsia="Calibri"/>
          <w:color w:val="000000" w:themeColor="text1"/>
          <w:sz w:val="22"/>
          <w:szCs w:val="22"/>
          <w:lang w:eastAsia="en-US"/>
        </w:rPr>
        <w:lastRenderedPageBreak/>
        <w:t xml:space="preserve">systému je </w:t>
      </w:r>
      <w:r w:rsidRPr="00B62524">
        <w:rPr>
          <w:rFonts w:eastAsia="Calibri"/>
          <w:color w:val="000000" w:themeColor="text1"/>
          <w:sz w:val="22"/>
          <w:szCs w:val="22"/>
          <w:lang w:eastAsia="en-US"/>
        </w:rPr>
        <w:t xml:space="preserve">zajištěno via LAN rozhraním RJ-45. Modul může být volitelně napájen buď z elektrické rozvodné sítě 230 V, nebo via </w:t>
      </w:r>
      <w:proofErr w:type="spellStart"/>
      <w:r w:rsidRPr="00B62524">
        <w:rPr>
          <w:rFonts w:eastAsia="Calibri"/>
          <w:color w:val="000000" w:themeColor="text1"/>
          <w:sz w:val="22"/>
          <w:szCs w:val="22"/>
          <w:lang w:eastAsia="en-US"/>
        </w:rPr>
        <w:t>PoE</w:t>
      </w:r>
      <w:proofErr w:type="spellEnd"/>
      <w:r w:rsidRPr="00B62524">
        <w:rPr>
          <w:rFonts w:eastAsia="Calibri"/>
          <w:color w:val="000000" w:themeColor="text1"/>
          <w:sz w:val="22"/>
          <w:szCs w:val="22"/>
          <w:lang w:eastAsia="en-US"/>
        </w:rPr>
        <w:t xml:space="preserve"> z použité zásuvky RJ-45.</w:t>
      </w:r>
    </w:p>
    <w:p w14:paraId="12ADE4FF"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56AABF3F" w14:textId="77777777" w:rsidTr="00B718A9">
        <w:trPr>
          <w:trHeight w:val="475"/>
        </w:trPr>
        <w:tc>
          <w:tcPr>
            <w:tcW w:w="2864" w:type="dxa"/>
            <w:vAlign w:val="center"/>
          </w:tcPr>
          <w:p w14:paraId="3436CE26"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358F5488"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01D92FE9" w14:textId="77777777" w:rsidTr="00B718A9">
        <w:trPr>
          <w:trHeight w:val="276"/>
        </w:trPr>
        <w:tc>
          <w:tcPr>
            <w:tcW w:w="2864" w:type="dxa"/>
          </w:tcPr>
          <w:p w14:paraId="6F77A58E"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Velikost displeje – délka úhlopříčky</w:t>
            </w:r>
          </w:p>
        </w:tc>
        <w:tc>
          <w:tcPr>
            <w:tcW w:w="5074" w:type="dxa"/>
          </w:tcPr>
          <w:p w14:paraId="5C17385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15“</w:t>
            </w:r>
          </w:p>
        </w:tc>
      </w:tr>
      <w:tr w:rsidR="00D637F5" w:rsidRPr="00B62524" w14:paraId="70EA4C97" w14:textId="77777777" w:rsidTr="00B718A9">
        <w:trPr>
          <w:trHeight w:val="293"/>
        </w:trPr>
        <w:tc>
          <w:tcPr>
            <w:tcW w:w="2864" w:type="dxa"/>
          </w:tcPr>
          <w:p w14:paraId="040FAA0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Rozlišení displeje</w:t>
            </w:r>
          </w:p>
        </w:tc>
        <w:tc>
          <w:tcPr>
            <w:tcW w:w="5074" w:type="dxa"/>
          </w:tcPr>
          <w:p w14:paraId="67F9B03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1024 x 768 bodů</w:t>
            </w:r>
          </w:p>
        </w:tc>
      </w:tr>
      <w:tr w:rsidR="00D637F5" w:rsidRPr="00B62524" w14:paraId="04D51B1C" w14:textId="77777777" w:rsidTr="00B718A9">
        <w:trPr>
          <w:trHeight w:val="293"/>
        </w:trPr>
        <w:tc>
          <w:tcPr>
            <w:tcW w:w="2864" w:type="dxa"/>
          </w:tcPr>
          <w:p w14:paraId="6789423A"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Způsob zobrazování</w:t>
            </w:r>
          </w:p>
        </w:tc>
        <w:tc>
          <w:tcPr>
            <w:tcW w:w="5074" w:type="dxa"/>
          </w:tcPr>
          <w:p w14:paraId="17BE913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Možnost rozdělení na více vrstev (</w:t>
            </w:r>
            <w:proofErr w:type="spellStart"/>
            <w:r w:rsidRPr="00B62524">
              <w:rPr>
                <w:rFonts w:ascii="Times New Roman" w:hAnsi="Times New Roman" w:cs="Times New Roman"/>
                <w:color w:val="000000" w:themeColor="text1"/>
                <w:szCs w:val="22"/>
              </w:rPr>
              <w:t>podobrazovek</w:t>
            </w:r>
            <w:proofErr w:type="spellEnd"/>
            <w:r w:rsidRPr="00B62524">
              <w:rPr>
                <w:rFonts w:ascii="Times New Roman" w:hAnsi="Times New Roman" w:cs="Times New Roman"/>
                <w:color w:val="000000" w:themeColor="text1"/>
                <w:szCs w:val="22"/>
              </w:rPr>
              <w:t>)</w:t>
            </w:r>
          </w:p>
        </w:tc>
      </w:tr>
      <w:tr w:rsidR="00D637F5" w:rsidRPr="00B62524" w14:paraId="5302886F" w14:textId="77777777" w:rsidTr="00B718A9">
        <w:trPr>
          <w:trHeight w:val="276"/>
        </w:trPr>
        <w:tc>
          <w:tcPr>
            <w:tcW w:w="2864" w:type="dxa"/>
          </w:tcPr>
          <w:p w14:paraId="7E7DC2E1"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počet možných činností</w:t>
            </w:r>
          </w:p>
        </w:tc>
        <w:tc>
          <w:tcPr>
            <w:tcW w:w="5074" w:type="dxa"/>
          </w:tcPr>
          <w:p w14:paraId="39AA3D6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150</w:t>
            </w:r>
          </w:p>
        </w:tc>
      </w:tr>
      <w:tr w:rsidR="00D637F5" w:rsidRPr="00B62524" w14:paraId="731FC2E8" w14:textId="77777777" w:rsidTr="00B718A9">
        <w:trPr>
          <w:trHeight w:val="293"/>
        </w:trPr>
        <w:tc>
          <w:tcPr>
            <w:tcW w:w="2864" w:type="dxa"/>
          </w:tcPr>
          <w:p w14:paraId="2338F95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počet vložených obrazovek</w:t>
            </w:r>
          </w:p>
        </w:tc>
        <w:tc>
          <w:tcPr>
            <w:tcW w:w="5074" w:type="dxa"/>
          </w:tcPr>
          <w:p w14:paraId="5BC36C5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100</w:t>
            </w:r>
          </w:p>
        </w:tc>
      </w:tr>
      <w:tr w:rsidR="00D637F5" w:rsidRPr="00B62524" w14:paraId="0830DE49" w14:textId="77777777" w:rsidTr="00B718A9">
        <w:trPr>
          <w:trHeight w:val="276"/>
        </w:trPr>
        <w:tc>
          <w:tcPr>
            <w:tcW w:w="2864" w:type="dxa"/>
          </w:tcPr>
          <w:p w14:paraId="248529CE"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počet činností vložených na 1 obrazovku</w:t>
            </w:r>
          </w:p>
        </w:tc>
        <w:tc>
          <w:tcPr>
            <w:tcW w:w="5074" w:type="dxa"/>
          </w:tcPr>
          <w:p w14:paraId="23A1907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20</w:t>
            </w:r>
          </w:p>
        </w:tc>
      </w:tr>
      <w:tr w:rsidR="00D637F5" w:rsidRPr="00B62524" w14:paraId="734292FD" w14:textId="77777777" w:rsidTr="00B718A9">
        <w:trPr>
          <w:trHeight w:val="309"/>
        </w:trPr>
        <w:tc>
          <w:tcPr>
            <w:tcW w:w="2864" w:type="dxa"/>
          </w:tcPr>
          <w:p w14:paraId="55CC45F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Napájení</w:t>
            </w:r>
          </w:p>
        </w:tc>
        <w:tc>
          <w:tcPr>
            <w:tcW w:w="5074" w:type="dxa"/>
          </w:tcPr>
          <w:p w14:paraId="18A4544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230 V nebo </w:t>
            </w:r>
            <w:proofErr w:type="spellStart"/>
            <w:r w:rsidRPr="00B62524">
              <w:rPr>
                <w:rFonts w:ascii="Times New Roman" w:hAnsi="Times New Roman" w:cs="Times New Roman"/>
                <w:color w:val="000000" w:themeColor="text1"/>
                <w:szCs w:val="22"/>
              </w:rPr>
              <w:t>PoE</w:t>
            </w:r>
            <w:proofErr w:type="spellEnd"/>
          </w:p>
        </w:tc>
      </w:tr>
      <w:tr w:rsidR="00D637F5" w:rsidRPr="00B62524" w14:paraId="16995CE0" w14:textId="77777777" w:rsidTr="00B718A9">
        <w:trPr>
          <w:trHeight w:val="309"/>
        </w:trPr>
        <w:tc>
          <w:tcPr>
            <w:tcW w:w="2864" w:type="dxa"/>
          </w:tcPr>
          <w:p w14:paraId="5C0DFAA1"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Výběr z jazykových mutací</w:t>
            </w:r>
          </w:p>
        </w:tc>
        <w:tc>
          <w:tcPr>
            <w:tcW w:w="5074" w:type="dxa"/>
          </w:tcPr>
          <w:p w14:paraId="1F54E31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ANO - Min. 3 </w:t>
            </w:r>
          </w:p>
        </w:tc>
      </w:tr>
      <w:tr w:rsidR="00D637F5" w:rsidRPr="00B62524" w14:paraId="4644AB73" w14:textId="77777777" w:rsidTr="00B718A9">
        <w:trPr>
          <w:trHeight w:val="309"/>
        </w:trPr>
        <w:tc>
          <w:tcPr>
            <w:tcW w:w="2864" w:type="dxa"/>
          </w:tcPr>
          <w:p w14:paraId="148CBD9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Zajištění proti neoprávněné manipulaci klienta</w:t>
            </w:r>
          </w:p>
        </w:tc>
        <w:tc>
          <w:tcPr>
            <w:tcW w:w="5074" w:type="dxa"/>
          </w:tcPr>
          <w:p w14:paraId="765216E1"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45D69ECF" w14:textId="77777777" w:rsidTr="00B718A9">
        <w:trPr>
          <w:trHeight w:val="309"/>
        </w:trPr>
        <w:tc>
          <w:tcPr>
            <w:tcW w:w="2864" w:type="dxa"/>
          </w:tcPr>
          <w:p w14:paraId="5372426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rozhraní pro připojení do VS (k řídícímu serveru VS na pobočce)</w:t>
            </w:r>
          </w:p>
        </w:tc>
        <w:tc>
          <w:tcPr>
            <w:tcW w:w="5074" w:type="dxa"/>
          </w:tcPr>
          <w:p w14:paraId="616A4B4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w:t>
            </w:r>
          </w:p>
        </w:tc>
      </w:tr>
    </w:tbl>
    <w:p w14:paraId="559757FE" w14:textId="77777777" w:rsidR="00D637F5" w:rsidRPr="00B62524"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Tiskárna pořadových lístků</w:t>
      </w:r>
      <w:r w:rsidR="00C81BAC" w:rsidRPr="00B62524">
        <w:rPr>
          <w:b/>
          <w:bCs/>
          <w:i/>
          <w:iCs/>
          <w:color w:val="000000" w:themeColor="text1"/>
          <w:sz w:val="22"/>
          <w:szCs w:val="22"/>
          <w:lang w:eastAsia="en-US"/>
        </w:rPr>
        <w:t xml:space="preserve"> – volitelný modul</w:t>
      </w:r>
    </w:p>
    <w:p w14:paraId="2A17A196" w14:textId="77777777" w:rsidR="00D637F5" w:rsidRPr="00B62524" w:rsidRDefault="00D637F5"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Tiskárna pořadových lístků je tvořen</w:t>
      </w:r>
      <w:r w:rsidR="00C81BAC" w:rsidRPr="00B62524">
        <w:rPr>
          <w:rFonts w:eastAsia="Calibri"/>
          <w:color w:val="000000" w:themeColor="text1"/>
          <w:sz w:val="22"/>
          <w:szCs w:val="22"/>
          <w:lang w:eastAsia="en-US"/>
        </w:rPr>
        <w:t>a</w:t>
      </w:r>
      <w:r w:rsidRPr="00B62524">
        <w:rPr>
          <w:rFonts w:eastAsia="Calibri"/>
          <w:color w:val="000000" w:themeColor="text1"/>
          <w:sz w:val="22"/>
          <w:szCs w:val="22"/>
          <w:lang w:eastAsia="en-US"/>
        </w:rPr>
        <w:t xml:space="preserve"> dostatečně robustní jednoúčelovou tiskárnou, jejíž jedinou funkcí je tisk údajů na papírový podklad, vysunutí potištěného papírového pásu v délce odpovídající množství vytištěných údajů a jeho spolehlivé oddělení od návinu v okamžiku odebrání lístku. Tiskárna musí být schopna vytisknout textové znaky, čárový 1D kód i jednoduchou grafiku metodou jednostranného jednobarevného tisku, přičemž dostatečná čitelnost vytisknutých údajů musí být zajištěna dostatečným kontrastem barvy tisku vzhledem k barvě podkladu, dostatečným rozlišením tisku vzhledem k velikosti tisknutých znaků a složitosti jejich okrajů a zabezpečením proti rozmazání vytisknutých znaků bezprostředně po vysunutí lístku z tiskárny. Zpracování tiskové úlohy na tiskárně pořadových lístků musí být současně dostatečně rychlé.</w:t>
      </w:r>
    </w:p>
    <w:p w14:paraId="679ECA10" w14:textId="77777777" w:rsidR="00D637F5" w:rsidRPr="00B62524" w:rsidRDefault="00D637F5"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 xml:space="preserve">Tiskárna v závislosti na provedení musí umožnit pevné připevnění ke konstrukci Stojanu pro vstupní prostor a zajištění proti nechtěné manipulaci neoprávněnými osobami (např. otevření krytu, odpojení kabelů, vyjmutí tiskového média, vypnutí tiskárny nebo změna stavu a nastavení tiskárny), nebo je integrální součástí kombinovaného modulu (kiosku). Podle provedení je Tiskárna pořadových lístků do VS připojena přes LAN metalickým ethernetovým kabelem s rozhraním RJ-45 nebo společně řešeným připojením celého kiosku. Modul může být volitelně napájen buď z elektrické rozvodné sítě 230 V, nebo via </w:t>
      </w:r>
      <w:proofErr w:type="spellStart"/>
      <w:r w:rsidRPr="00B62524">
        <w:rPr>
          <w:rFonts w:eastAsia="Calibri"/>
          <w:color w:val="000000" w:themeColor="text1"/>
          <w:sz w:val="22"/>
          <w:szCs w:val="22"/>
          <w:lang w:eastAsia="en-US"/>
        </w:rPr>
        <w:t>PoE</w:t>
      </w:r>
      <w:proofErr w:type="spellEnd"/>
      <w:r w:rsidRPr="00B62524">
        <w:rPr>
          <w:rFonts w:eastAsia="Calibri"/>
          <w:color w:val="000000" w:themeColor="text1"/>
          <w:sz w:val="22"/>
          <w:szCs w:val="22"/>
          <w:lang w:eastAsia="en-US"/>
        </w:rPr>
        <w:t xml:space="preserve"> z použité zásuvky RJ-45.</w:t>
      </w:r>
    </w:p>
    <w:p w14:paraId="51BAA818"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6964CD4C" w14:textId="77777777" w:rsidTr="00B718A9">
        <w:trPr>
          <w:trHeight w:val="475"/>
        </w:trPr>
        <w:tc>
          <w:tcPr>
            <w:tcW w:w="2864" w:type="dxa"/>
            <w:vAlign w:val="center"/>
          </w:tcPr>
          <w:p w14:paraId="00CF8A39"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34F65698"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5259FCFD" w14:textId="77777777" w:rsidTr="00B718A9">
        <w:trPr>
          <w:trHeight w:val="309"/>
        </w:trPr>
        <w:tc>
          <w:tcPr>
            <w:tcW w:w="2864" w:type="dxa"/>
          </w:tcPr>
          <w:p w14:paraId="5B24DE4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Napájení</w:t>
            </w:r>
          </w:p>
        </w:tc>
        <w:tc>
          <w:tcPr>
            <w:tcW w:w="5074" w:type="dxa"/>
          </w:tcPr>
          <w:p w14:paraId="306FF6C0"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230 V nebo </w:t>
            </w:r>
            <w:proofErr w:type="spellStart"/>
            <w:r w:rsidRPr="00B62524">
              <w:rPr>
                <w:rFonts w:ascii="Times New Roman" w:hAnsi="Times New Roman" w:cs="Times New Roman"/>
                <w:color w:val="000000" w:themeColor="text1"/>
                <w:szCs w:val="22"/>
              </w:rPr>
              <w:t>PoE</w:t>
            </w:r>
            <w:proofErr w:type="spellEnd"/>
          </w:p>
        </w:tc>
      </w:tr>
      <w:tr w:rsidR="00D637F5" w:rsidRPr="00B62524" w14:paraId="3D1FA5ED" w14:textId="77777777" w:rsidTr="00B718A9">
        <w:trPr>
          <w:trHeight w:val="309"/>
        </w:trPr>
        <w:tc>
          <w:tcPr>
            <w:tcW w:w="2864" w:type="dxa"/>
          </w:tcPr>
          <w:p w14:paraId="614B5C8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lastRenderedPageBreak/>
              <w:t>Tisk pořadového lístku</w:t>
            </w:r>
          </w:p>
        </w:tc>
        <w:tc>
          <w:tcPr>
            <w:tcW w:w="5074" w:type="dxa"/>
          </w:tcPr>
          <w:p w14:paraId="232AD44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proofErr w:type="spellStart"/>
            <w:r w:rsidRPr="00B62524">
              <w:rPr>
                <w:rFonts w:ascii="Times New Roman" w:hAnsi="Times New Roman" w:cs="Times New Roman"/>
                <w:color w:val="000000" w:themeColor="text1"/>
                <w:szCs w:val="22"/>
              </w:rPr>
              <w:t>Termotisk</w:t>
            </w:r>
            <w:proofErr w:type="spellEnd"/>
          </w:p>
        </w:tc>
      </w:tr>
      <w:tr w:rsidR="00D637F5" w:rsidRPr="00B62524" w14:paraId="0F747AC3" w14:textId="77777777" w:rsidTr="00B718A9">
        <w:trPr>
          <w:trHeight w:val="309"/>
        </w:trPr>
        <w:tc>
          <w:tcPr>
            <w:tcW w:w="2864" w:type="dxa"/>
          </w:tcPr>
          <w:p w14:paraId="022D5D0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Možnost tisku grafiky a textu na pořadovém lístku</w:t>
            </w:r>
          </w:p>
        </w:tc>
        <w:tc>
          <w:tcPr>
            <w:tcW w:w="5074" w:type="dxa"/>
          </w:tcPr>
          <w:p w14:paraId="2156868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27F0680A" w14:textId="77777777" w:rsidTr="00B718A9">
        <w:trPr>
          <w:trHeight w:val="309"/>
        </w:trPr>
        <w:tc>
          <w:tcPr>
            <w:tcW w:w="2864" w:type="dxa"/>
          </w:tcPr>
          <w:p w14:paraId="0296436A"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Plovoucí délka pořadového lístku</w:t>
            </w:r>
          </w:p>
        </w:tc>
        <w:tc>
          <w:tcPr>
            <w:tcW w:w="5074" w:type="dxa"/>
          </w:tcPr>
          <w:p w14:paraId="59A4F24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7DDFE410" w14:textId="77777777" w:rsidTr="00B718A9">
        <w:trPr>
          <w:trHeight w:val="309"/>
        </w:trPr>
        <w:tc>
          <w:tcPr>
            <w:tcW w:w="2864" w:type="dxa"/>
          </w:tcPr>
          <w:p w14:paraId="4CD41FF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Zajištění proti neoprávněné manipulaci klienta</w:t>
            </w:r>
          </w:p>
        </w:tc>
        <w:tc>
          <w:tcPr>
            <w:tcW w:w="5074" w:type="dxa"/>
          </w:tcPr>
          <w:p w14:paraId="00DB733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194F3FFB" w14:textId="77777777" w:rsidTr="00B718A9">
        <w:trPr>
          <w:trHeight w:val="309"/>
        </w:trPr>
        <w:tc>
          <w:tcPr>
            <w:tcW w:w="2864" w:type="dxa"/>
          </w:tcPr>
          <w:p w14:paraId="113D26EA"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rozhraní pro připojení do VS (k řídícímu serveru VS na pobočce)</w:t>
            </w:r>
          </w:p>
        </w:tc>
        <w:tc>
          <w:tcPr>
            <w:tcW w:w="5074" w:type="dxa"/>
          </w:tcPr>
          <w:p w14:paraId="720A89A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w:t>
            </w:r>
          </w:p>
        </w:tc>
      </w:tr>
    </w:tbl>
    <w:p w14:paraId="10564D23" w14:textId="77777777" w:rsidR="00D637F5" w:rsidRPr="00B62524"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Snímač klientských kódů</w:t>
      </w:r>
      <w:r w:rsidR="00C81BAC" w:rsidRPr="00B62524">
        <w:rPr>
          <w:b/>
          <w:bCs/>
          <w:i/>
          <w:iCs/>
          <w:color w:val="000000" w:themeColor="text1"/>
          <w:sz w:val="22"/>
          <w:szCs w:val="22"/>
          <w:lang w:eastAsia="en-US"/>
        </w:rPr>
        <w:t xml:space="preserve"> – volitelný modul</w:t>
      </w:r>
    </w:p>
    <w:p w14:paraId="59DA0018" w14:textId="30D81BAE" w:rsidR="00D637F5" w:rsidRPr="00B62524" w:rsidRDefault="003B00A3"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S</w:t>
      </w:r>
      <w:r w:rsidR="00D637F5" w:rsidRPr="00B62524">
        <w:rPr>
          <w:rFonts w:eastAsia="Calibri"/>
          <w:color w:val="000000" w:themeColor="text1"/>
          <w:sz w:val="22"/>
          <w:szCs w:val="22"/>
          <w:lang w:eastAsia="en-US"/>
        </w:rPr>
        <w:t>nímač klientských kódů musí umožnit přečtení a zpracování 1D kódů, 2D kódů vytisknutých na papírovém podkladu nebo zobrazených na displeji přenosného zařízení (tablet, mobilní telefon a podobně) a odeslání informace z přečteného kódu k dalšímu zpracování přes vestavěné datové rozhraní. Podle provedení je modul Snímač klientských kódů datově připojen metalickým kabelem RJ-45 do LAN, nebo jinak k modulu Zákaznický terminál, případně Tiskárna pořadových lístků, nebo je jeho připojení provedeno v rámci společného řešení Stojanu pro vstupní prostor (kiosek).</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14BB8422" w14:textId="77777777" w:rsidTr="00B718A9">
        <w:trPr>
          <w:trHeight w:val="475"/>
        </w:trPr>
        <w:tc>
          <w:tcPr>
            <w:tcW w:w="2864" w:type="dxa"/>
            <w:vAlign w:val="center"/>
          </w:tcPr>
          <w:p w14:paraId="1B428465"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61DDCAD7"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61453B33" w14:textId="77777777" w:rsidTr="00B718A9">
        <w:trPr>
          <w:trHeight w:val="309"/>
        </w:trPr>
        <w:tc>
          <w:tcPr>
            <w:tcW w:w="2864" w:type="dxa"/>
          </w:tcPr>
          <w:p w14:paraId="78C8C0A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Napájení</w:t>
            </w:r>
          </w:p>
        </w:tc>
        <w:tc>
          <w:tcPr>
            <w:tcW w:w="5074" w:type="dxa"/>
          </w:tcPr>
          <w:p w14:paraId="4893984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230 V nebo </w:t>
            </w:r>
            <w:proofErr w:type="spellStart"/>
            <w:r w:rsidRPr="00B62524">
              <w:rPr>
                <w:rFonts w:ascii="Times New Roman" w:hAnsi="Times New Roman" w:cs="Times New Roman"/>
                <w:color w:val="000000" w:themeColor="text1"/>
                <w:szCs w:val="22"/>
              </w:rPr>
              <w:t>PoE</w:t>
            </w:r>
            <w:proofErr w:type="spellEnd"/>
          </w:p>
        </w:tc>
      </w:tr>
      <w:tr w:rsidR="00D637F5" w:rsidRPr="00B62524" w14:paraId="71DE6C71" w14:textId="77777777" w:rsidTr="00B718A9">
        <w:trPr>
          <w:trHeight w:val="309"/>
        </w:trPr>
        <w:tc>
          <w:tcPr>
            <w:tcW w:w="2864" w:type="dxa"/>
          </w:tcPr>
          <w:p w14:paraId="37FCECD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Zajištění proti neoprávněné manipulaci klienta</w:t>
            </w:r>
          </w:p>
        </w:tc>
        <w:tc>
          <w:tcPr>
            <w:tcW w:w="5074" w:type="dxa"/>
          </w:tcPr>
          <w:p w14:paraId="7D16E1B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067C9C6A" w14:textId="77777777" w:rsidTr="00B718A9">
        <w:trPr>
          <w:trHeight w:val="309"/>
        </w:trPr>
        <w:tc>
          <w:tcPr>
            <w:tcW w:w="2864" w:type="dxa"/>
          </w:tcPr>
          <w:p w14:paraId="7CF31D2A"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Číst čárové kódy 1D, 2D a QR</w:t>
            </w:r>
          </w:p>
        </w:tc>
        <w:tc>
          <w:tcPr>
            <w:tcW w:w="5074" w:type="dxa"/>
          </w:tcPr>
          <w:p w14:paraId="15B2C6A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6440C16A" w14:textId="77777777" w:rsidTr="00B718A9">
        <w:trPr>
          <w:trHeight w:val="309"/>
        </w:trPr>
        <w:tc>
          <w:tcPr>
            <w:tcW w:w="2864" w:type="dxa"/>
          </w:tcPr>
          <w:p w14:paraId="75893F8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rozhraní pro připojení do VS (k řídícímu serveru VS na pobočce)</w:t>
            </w:r>
          </w:p>
        </w:tc>
        <w:tc>
          <w:tcPr>
            <w:tcW w:w="5074" w:type="dxa"/>
          </w:tcPr>
          <w:p w14:paraId="2D56567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 nebo přímo k Zákaznickému terminálu nebo Tiskárně pořadových lístků</w:t>
            </w:r>
          </w:p>
        </w:tc>
      </w:tr>
    </w:tbl>
    <w:p w14:paraId="2348EEB4" w14:textId="77777777" w:rsidR="00D637F5" w:rsidRPr="00B62524"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Hlavní informační panel LCD</w:t>
      </w:r>
      <w:r w:rsidR="00763C5C" w:rsidRPr="00B62524">
        <w:rPr>
          <w:b/>
          <w:bCs/>
          <w:i/>
          <w:iCs/>
          <w:color w:val="000000" w:themeColor="text1"/>
          <w:sz w:val="22"/>
          <w:szCs w:val="22"/>
          <w:lang w:eastAsia="en-US"/>
        </w:rPr>
        <w:t xml:space="preserve"> – volitelný modul</w:t>
      </w:r>
    </w:p>
    <w:p w14:paraId="3FFA3825" w14:textId="6DAAA8DE" w:rsidR="00D637F5" w:rsidRPr="00B62524" w:rsidRDefault="003B00A3"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J</w:t>
      </w:r>
      <w:r w:rsidR="00D637F5" w:rsidRPr="00B62524">
        <w:rPr>
          <w:rFonts w:eastAsia="Calibri"/>
          <w:color w:val="000000" w:themeColor="text1"/>
          <w:sz w:val="22"/>
          <w:szCs w:val="22"/>
          <w:lang w:eastAsia="en-US"/>
        </w:rPr>
        <w:t xml:space="preserve">e tvořen velkoplošnou obrazovkou a držákem zajišťujícím její spolehlivé uchycení podle místních podmínek pro umístění. Provedení obrazovky a uchycení musí být realizováno tak, aby zabraňovalo nechtěné manipulaci s kteroukoli částí neoprávněnou osobou, včetně odmontování a sejmutí bez použití speciálních přípravků nebo nářadí. Velkoplošná obrazovka využívá LCD nebo obdobnou technologii umožňující zobrazení vyvolávaných pořadových čísel společně s číslem obsluhující přepážky a případně dalších znaků pro řízení klientů (směrové šipky, apod.). Je požadována dostatečná viditelnost zobrazených znaků v maximálním bočním rozsahu za světelných podmínek očekávatelných po celou otevírací dobu pro klientskou veřejnost. </w:t>
      </w:r>
      <w:r w:rsidR="00D637F5" w:rsidRPr="00B62524">
        <w:rPr>
          <w:rFonts w:eastAsia="Calibri"/>
          <w:sz w:val="22"/>
          <w:szCs w:val="22"/>
          <w:lang w:eastAsia="en-US"/>
        </w:rPr>
        <w:t xml:space="preserve">Hlavní informační panel bude obsahovat zvukový modul, který prostřednictvím reproduktoru dokáže aktivovat akustický signál při změně údaje vyvolaného čísla na displeji. Modul nesmí obsahovat TV tuner. Do VS je připojen přes LAN metalickým kabelem s rozhraním </w:t>
      </w:r>
      <w:r w:rsidR="00D637F5" w:rsidRPr="00B62524">
        <w:rPr>
          <w:rFonts w:eastAsia="Calibri"/>
          <w:color w:val="000000" w:themeColor="text1"/>
          <w:sz w:val="22"/>
          <w:szCs w:val="22"/>
          <w:lang w:eastAsia="en-US"/>
        </w:rPr>
        <w:t>RJ-45.</w:t>
      </w:r>
    </w:p>
    <w:p w14:paraId="7D48CB97"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74C3E4AD" w14:textId="77777777" w:rsidTr="00B718A9">
        <w:trPr>
          <w:trHeight w:val="475"/>
        </w:trPr>
        <w:tc>
          <w:tcPr>
            <w:tcW w:w="2864" w:type="dxa"/>
            <w:vAlign w:val="center"/>
          </w:tcPr>
          <w:p w14:paraId="6CB74C20"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4EF05399"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1688895A" w14:textId="77777777" w:rsidTr="00B718A9">
        <w:trPr>
          <w:trHeight w:val="293"/>
        </w:trPr>
        <w:tc>
          <w:tcPr>
            <w:tcW w:w="2864" w:type="dxa"/>
          </w:tcPr>
          <w:p w14:paraId="1A28C7B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2982B5E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D637F5" w:rsidRPr="00B62524" w14:paraId="323F7CB7" w14:textId="77777777" w:rsidTr="00B718A9">
        <w:trPr>
          <w:trHeight w:val="293"/>
        </w:trPr>
        <w:tc>
          <w:tcPr>
            <w:tcW w:w="2864" w:type="dxa"/>
          </w:tcPr>
          <w:p w14:paraId="0F0A0AE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lastRenderedPageBreak/>
              <w:t xml:space="preserve">Velikost písma- číslo přepážky </w:t>
            </w:r>
          </w:p>
        </w:tc>
        <w:tc>
          <w:tcPr>
            <w:tcW w:w="5074" w:type="dxa"/>
          </w:tcPr>
          <w:p w14:paraId="0F51052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70 mm</w:t>
            </w:r>
          </w:p>
        </w:tc>
      </w:tr>
      <w:tr w:rsidR="00D637F5" w:rsidRPr="00B62524" w14:paraId="6D60099B" w14:textId="77777777" w:rsidTr="00B718A9">
        <w:trPr>
          <w:trHeight w:val="276"/>
        </w:trPr>
        <w:tc>
          <w:tcPr>
            <w:tcW w:w="2864" w:type="dxa"/>
          </w:tcPr>
          <w:p w14:paraId="48A0404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46CE24A1"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5</w:t>
            </w:r>
          </w:p>
        </w:tc>
      </w:tr>
    </w:tbl>
    <w:p w14:paraId="185D6656" w14:textId="77777777" w:rsidR="00D637F5" w:rsidRPr="00B62524" w:rsidRDefault="00D637F5" w:rsidP="0095605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Vedlejší informační panel LCD</w:t>
      </w:r>
      <w:r w:rsidR="00763C5C" w:rsidRPr="00B62524">
        <w:rPr>
          <w:b/>
          <w:bCs/>
          <w:i/>
          <w:iCs/>
          <w:color w:val="000000" w:themeColor="text1"/>
          <w:sz w:val="22"/>
          <w:szCs w:val="22"/>
          <w:lang w:eastAsia="en-US"/>
        </w:rPr>
        <w:t xml:space="preserve"> – volitelný modul</w:t>
      </w:r>
    </w:p>
    <w:p w14:paraId="522BC1CA" w14:textId="77777777" w:rsidR="00D637F5" w:rsidRPr="00B62524" w:rsidRDefault="00D637F5"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 xml:space="preserve">Volitelný modul. Je tvořen obrazovkou nebo zobrazovacím panelem a držákem zajišťujícím jeho spolehlivé uchycení podle místních podmínek pro umístění. Provedení panelu a uchycení musí být realizováno tak, aby zabraňovalo nechtěné manipulaci s kteroukoli částí neoprávněnou osobou, včetně odmontování a sejmutí bez </w:t>
      </w:r>
      <w:r w:rsidRPr="00B62524">
        <w:rPr>
          <w:rFonts w:eastAsia="Calibri"/>
          <w:sz w:val="22"/>
          <w:szCs w:val="22"/>
          <w:lang w:eastAsia="en-US"/>
        </w:rPr>
        <w:t xml:space="preserve">použití speciálních přípravků nebo nářadí. Velkoplošná obrazovka nebo panel využívá LCD nebo obdobnou technologii umožňující zobrazení vyvolávaných pořadových čísel definované části (skupiny) přepážek společně s číslem obsluhující přepážky a případně dalších znaků </w:t>
      </w:r>
      <w:r w:rsidRPr="00B62524">
        <w:rPr>
          <w:rFonts w:eastAsia="Calibri"/>
          <w:color w:val="000000" w:themeColor="text1"/>
          <w:sz w:val="22"/>
          <w:szCs w:val="22"/>
          <w:lang w:eastAsia="en-US"/>
        </w:rPr>
        <w:t>pro řízení klientů (směrové šipky, apod.). Je požadována dostatečná viditelnost zobrazených znaků v maximálním bočním rozsahu za světelných podmínek očekávatelných po celou otevírací dobu pro klientskou veřejnost. Modul nesmí obsahovat TV tuner. Do VS je připojen přes LAN metalickým kabelem s rozhraním RJ-45.</w:t>
      </w:r>
    </w:p>
    <w:p w14:paraId="73B64656"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04051BF6" w14:textId="77777777" w:rsidTr="00B718A9">
        <w:trPr>
          <w:trHeight w:val="475"/>
        </w:trPr>
        <w:tc>
          <w:tcPr>
            <w:tcW w:w="2864" w:type="dxa"/>
            <w:vAlign w:val="center"/>
          </w:tcPr>
          <w:p w14:paraId="32B536EC"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6D08C1F1"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2DBC6609" w14:textId="77777777" w:rsidTr="00B718A9">
        <w:trPr>
          <w:trHeight w:val="293"/>
        </w:trPr>
        <w:tc>
          <w:tcPr>
            <w:tcW w:w="2864" w:type="dxa"/>
          </w:tcPr>
          <w:p w14:paraId="530E64F0"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6A432A5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D637F5" w:rsidRPr="00B62524" w14:paraId="0807159D" w14:textId="77777777" w:rsidTr="00B718A9">
        <w:trPr>
          <w:trHeight w:val="293"/>
        </w:trPr>
        <w:tc>
          <w:tcPr>
            <w:tcW w:w="2864" w:type="dxa"/>
          </w:tcPr>
          <w:p w14:paraId="2FA3289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2159AB2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70 mm</w:t>
            </w:r>
          </w:p>
        </w:tc>
      </w:tr>
      <w:tr w:rsidR="00D637F5" w:rsidRPr="00B62524" w14:paraId="3DB85585" w14:textId="77777777" w:rsidTr="00B718A9">
        <w:trPr>
          <w:trHeight w:val="276"/>
        </w:trPr>
        <w:tc>
          <w:tcPr>
            <w:tcW w:w="2864" w:type="dxa"/>
          </w:tcPr>
          <w:p w14:paraId="12D4EED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0DDBA0E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3</w:t>
            </w:r>
          </w:p>
        </w:tc>
      </w:tr>
    </w:tbl>
    <w:p w14:paraId="63B5B178" w14:textId="77777777" w:rsidR="003344EE" w:rsidRPr="00B62524" w:rsidRDefault="003344EE" w:rsidP="003344EE">
      <w:pPr>
        <w:keepNext/>
        <w:keepLines/>
        <w:spacing w:before="120" w:after="0" w:line="276" w:lineRule="auto"/>
        <w:ind w:left="1641"/>
        <w:jc w:val="left"/>
        <w:outlineLvl w:val="3"/>
        <w:rPr>
          <w:b/>
          <w:bCs/>
          <w:i/>
          <w:iCs/>
          <w:color w:val="000000" w:themeColor="text1"/>
          <w:sz w:val="22"/>
          <w:szCs w:val="22"/>
          <w:lang w:eastAsia="en-US"/>
        </w:rPr>
      </w:pPr>
    </w:p>
    <w:p w14:paraId="4C6646D9" w14:textId="77777777" w:rsidR="003344EE" w:rsidRPr="00B62524" w:rsidRDefault="003344EE" w:rsidP="003344EE">
      <w:pPr>
        <w:keepNext/>
        <w:keepLines/>
        <w:numPr>
          <w:ilvl w:val="3"/>
          <w:numId w:val="7"/>
        </w:numPr>
        <w:spacing w:before="120" w:after="0" w:line="276" w:lineRule="auto"/>
        <w:jc w:val="left"/>
        <w:outlineLvl w:val="3"/>
        <w:rPr>
          <w:b/>
          <w:bCs/>
          <w:i/>
          <w:iCs/>
          <w:color w:val="000000" w:themeColor="text1"/>
          <w:sz w:val="22"/>
          <w:szCs w:val="22"/>
          <w:lang w:eastAsia="en-US"/>
        </w:rPr>
      </w:pPr>
      <w:r w:rsidRPr="00B62524">
        <w:rPr>
          <w:b/>
          <w:bCs/>
          <w:i/>
          <w:iCs/>
          <w:color w:val="000000" w:themeColor="text1"/>
          <w:sz w:val="22"/>
          <w:szCs w:val="22"/>
          <w:lang w:eastAsia="en-US"/>
        </w:rPr>
        <w:t>Přepážkový informační panel LCD – volitelný modul</w:t>
      </w:r>
    </w:p>
    <w:p w14:paraId="0AB8CF26" w14:textId="77777777" w:rsidR="003344EE" w:rsidRPr="00B62524" w:rsidRDefault="003344EE" w:rsidP="003344EE">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je tvořen zobrazovacím panelem a držákem zajišťujícím jeho spolehlivé uchycení nad každým přepážkovým nebo obdobným pracovištěm. Zobrazovací část panelu využívá LCD</w:t>
      </w:r>
      <w:r w:rsidRPr="00B62524">
        <w:rPr>
          <w:rFonts w:eastAsia="Calibri"/>
          <w:sz w:val="22"/>
          <w:szCs w:val="22"/>
          <w:lang w:eastAsia="en-US"/>
        </w:rPr>
        <w:t xml:space="preserve"> nebo obdobnou technologii umožňující </w:t>
      </w:r>
      <w:r w:rsidRPr="00B62524">
        <w:rPr>
          <w:rFonts w:eastAsia="Calibri"/>
          <w:color w:val="000000" w:themeColor="text1"/>
          <w:sz w:val="22"/>
          <w:szCs w:val="22"/>
          <w:lang w:eastAsia="en-US"/>
        </w:rPr>
        <w:t>zobrazení vyvolávaného pořadového čísla společně s číslem přepážky. Je požadována dostatečná viditelnost zobrazených znaků v maximálním bočním rozsahu za světelných podmínek očekávatelných po celou otevírací dobu pro klientskou veřejnost. Modul nesmí obsahovat TV tuner. Do VS je připojen přes LAN metalickým kabelem s rozhraním RJ-45, případně může být jiným způsobem připojen přímo k přepážkovému terminálu umístěnému na stejné přepážce.</w:t>
      </w:r>
    </w:p>
    <w:p w14:paraId="6EEF8FE3" w14:textId="77777777" w:rsidR="003344EE" w:rsidRPr="00B62524" w:rsidRDefault="003344EE" w:rsidP="003344EE">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3344EE" w:rsidRPr="00B62524" w14:paraId="21CE1E1D" w14:textId="77777777" w:rsidTr="00142434">
        <w:trPr>
          <w:trHeight w:val="475"/>
        </w:trPr>
        <w:tc>
          <w:tcPr>
            <w:tcW w:w="2864" w:type="dxa"/>
            <w:vAlign w:val="center"/>
          </w:tcPr>
          <w:p w14:paraId="776FE24F" w14:textId="77777777" w:rsidR="003344EE" w:rsidRPr="00B62524" w:rsidRDefault="003344EE" w:rsidP="00142434">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1A49F1CE" w14:textId="77777777" w:rsidR="003344EE" w:rsidRPr="00B62524" w:rsidRDefault="003344EE" w:rsidP="00142434">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3344EE" w:rsidRPr="00B62524" w14:paraId="61D554FE" w14:textId="77777777" w:rsidTr="00142434">
        <w:trPr>
          <w:trHeight w:val="293"/>
        </w:trPr>
        <w:tc>
          <w:tcPr>
            <w:tcW w:w="2864" w:type="dxa"/>
          </w:tcPr>
          <w:p w14:paraId="7B6613CD" w14:textId="77777777" w:rsidR="003344EE" w:rsidRPr="00B62524" w:rsidRDefault="003344EE" w:rsidP="00142434">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16129470" w14:textId="77777777" w:rsidR="003344EE" w:rsidRPr="00B62524" w:rsidRDefault="003344EE" w:rsidP="00142434">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60 mm</w:t>
            </w:r>
          </w:p>
        </w:tc>
      </w:tr>
      <w:tr w:rsidR="003344EE" w:rsidRPr="00B62524" w14:paraId="48F564CA" w14:textId="77777777" w:rsidTr="00142434">
        <w:trPr>
          <w:trHeight w:val="293"/>
        </w:trPr>
        <w:tc>
          <w:tcPr>
            <w:tcW w:w="2864" w:type="dxa"/>
          </w:tcPr>
          <w:p w14:paraId="502A78FA" w14:textId="77777777" w:rsidR="003344EE" w:rsidRPr="00B62524" w:rsidRDefault="003344EE" w:rsidP="00142434">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přepážky </w:t>
            </w:r>
          </w:p>
        </w:tc>
        <w:tc>
          <w:tcPr>
            <w:tcW w:w="5074" w:type="dxa"/>
          </w:tcPr>
          <w:p w14:paraId="086FED75" w14:textId="77777777" w:rsidR="003344EE" w:rsidRPr="00B62524" w:rsidRDefault="003344EE" w:rsidP="00142434">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40 mm</w:t>
            </w:r>
          </w:p>
        </w:tc>
      </w:tr>
    </w:tbl>
    <w:p w14:paraId="09287792" w14:textId="77777777" w:rsidR="00D637F5" w:rsidRPr="00B62524" w:rsidRDefault="00D637F5" w:rsidP="003344E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Přepážkový informační panel</w:t>
      </w:r>
      <w:r w:rsidR="00763C5C" w:rsidRPr="00B62524">
        <w:rPr>
          <w:b/>
          <w:bCs/>
          <w:i/>
          <w:iCs/>
          <w:color w:val="000000" w:themeColor="text1"/>
          <w:sz w:val="22"/>
          <w:szCs w:val="22"/>
          <w:lang w:eastAsia="en-US"/>
        </w:rPr>
        <w:t xml:space="preserve"> </w:t>
      </w:r>
      <w:r w:rsidR="003344EE" w:rsidRPr="00B62524">
        <w:rPr>
          <w:b/>
          <w:bCs/>
          <w:i/>
          <w:iCs/>
          <w:color w:val="000000" w:themeColor="text1"/>
          <w:sz w:val="22"/>
          <w:szCs w:val="22"/>
          <w:lang w:eastAsia="en-US"/>
        </w:rPr>
        <w:t xml:space="preserve">LED </w:t>
      </w:r>
      <w:r w:rsidR="00763C5C" w:rsidRPr="00B62524">
        <w:rPr>
          <w:b/>
          <w:bCs/>
          <w:i/>
          <w:iCs/>
          <w:color w:val="000000" w:themeColor="text1"/>
          <w:sz w:val="22"/>
          <w:szCs w:val="22"/>
          <w:lang w:eastAsia="en-US"/>
        </w:rPr>
        <w:t>– volitelný modul</w:t>
      </w:r>
    </w:p>
    <w:p w14:paraId="707FDBE0" w14:textId="471D3180" w:rsidR="00D637F5" w:rsidRPr="00B62524" w:rsidRDefault="003B00A3"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J</w:t>
      </w:r>
      <w:r w:rsidR="00D637F5" w:rsidRPr="00B62524">
        <w:rPr>
          <w:rFonts w:eastAsia="Calibri"/>
          <w:color w:val="000000" w:themeColor="text1"/>
          <w:sz w:val="22"/>
          <w:szCs w:val="22"/>
          <w:lang w:eastAsia="en-US"/>
        </w:rPr>
        <w:t xml:space="preserve">e tvořen zobrazovacím panelem a držákem zajišťujícím jeho spolehlivé uchycení nad každým přepážkovým nebo obdobným pracovištěm. Zobrazovací část panelu je tvořena </w:t>
      </w:r>
      <w:r w:rsidR="00D637F5" w:rsidRPr="00B62524">
        <w:rPr>
          <w:rFonts w:eastAsia="Calibri"/>
          <w:color w:val="000000" w:themeColor="text1"/>
          <w:sz w:val="22"/>
          <w:szCs w:val="22"/>
          <w:lang w:eastAsia="en-US"/>
        </w:rPr>
        <w:lastRenderedPageBreak/>
        <w:t xml:space="preserve">prvky </w:t>
      </w:r>
      <w:r w:rsidR="00D637F5" w:rsidRPr="00B62524">
        <w:rPr>
          <w:rFonts w:eastAsia="Calibri"/>
          <w:sz w:val="22"/>
          <w:szCs w:val="22"/>
          <w:lang w:eastAsia="en-US"/>
        </w:rPr>
        <w:t xml:space="preserve">LED nebo obdobné technologie umožňuje </w:t>
      </w:r>
      <w:r w:rsidR="00D637F5" w:rsidRPr="00B62524">
        <w:rPr>
          <w:rFonts w:eastAsia="Calibri"/>
          <w:color w:val="000000" w:themeColor="text1"/>
          <w:sz w:val="22"/>
          <w:szCs w:val="22"/>
          <w:lang w:eastAsia="en-US"/>
        </w:rPr>
        <w:t>zobrazení vyvolávaného pořadového čísla společně s číslem přepážky. Zobrazení všech údajů musí být realizováno aktivními prvky nebo znaky (nejsou přípustné pasívní znaky zhotovené např. ze samolepícího papíru nebo fólie. Je požadována dostatečná viditelnost zobrazených znaků v maximálním bočním rozsahu za světelných podmínek očekávatelných po celou otevírací dobu pro klientskou veřejnost. Modul nesmí obsahovat TV tuner. Do VS je připojen přes LAN metalickým kabelem s rozhraním RJ-45, případně může být jiným způsobem připojen přímo k přepážkovému terminálu umístěnému na stejné přepážce.</w:t>
      </w:r>
    </w:p>
    <w:p w14:paraId="74231749"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2B9EEF1D" w14:textId="77777777" w:rsidTr="00B718A9">
        <w:trPr>
          <w:trHeight w:val="475"/>
        </w:trPr>
        <w:tc>
          <w:tcPr>
            <w:tcW w:w="2864" w:type="dxa"/>
            <w:vAlign w:val="center"/>
          </w:tcPr>
          <w:p w14:paraId="01412F8E"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3CC9FA95"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03ACC719" w14:textId="77777777" w:rsidTr="00B718A9">
        <w:trPr>
          <w:trHeight w:val="293"/>
        </w:trPr>
        <w:tc>
          <w:tcPr>
            <w:tcW w:w="2864" w:type="dxa"/>
          </w:tcPr>
          <w:p w14:paraId="0B47E75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6082596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60 mm</w:t>
            </w:r>
          </w:p>
        </w:tc>
      </w:tr>
      <w:tr w:rsidR="00D637F5" w:rsidRPr="00B62524" w14:paraId="520CA165" w14:textId="77777777" w:rsidTr="00B718A9">
        <w:trPr>
          <w:trHeight w:val="293"/>
        </w:trPr>
        <w:tc>
          <w:tcPr>
            <w:tcW w:w="2864" w:type="dxa"/>
          </w:tcPr>
          <w:p w14:paraId="165EB52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přepážky </w:t>
            </w:r>
          </w:p>
        </w:tc>
        <w:tc>
          <w:tcPr>
            <w:tcW w:w="5074" w:type="dxa"/>
          </w:tcPr>
          <w:p w14:paraId="4A58F71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40 mm</w:t>
            </w:r>
          </w:p>
        </w:tc>
      </w:tr>
      <w:tr w:rsidR="00D637F5" w:rsidRPr="00B62524" w14:paraId="1FBB30DF" w14:textId="77777777" w:rsidTr="00B718A9">
        <w:trPr>
          <w:trHeight w:val="293"/>
        </w:trPr>
        <w:tc>
          <w:tcPr>
            <w:tcW w:w="2864" w:type="dxa"/>
          </w:tcPr>
          <w:p w14:paraId="499890A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Pozorovací úhel </w:t>
            </w:r>
          </w:p>
        </w:tc>
        <w:tc>
          <w:tcPr>
            <w:tcW w:w="5074" w:type="dxa"/>
          </w:tcPr>
          <w:p w14:paraId="7CF3601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160° vertikálně i horizontálně</w:t>
            </w:r>
          </w:p>
        </w:tc>
      </w:tr>
      <w:tr w:rsidR="00D637F5" w:rsidRPr="00B62524" w14:paraId="5B2FEDEE" w14:textId="77777777" w:rsidTr="00B718A9">
        <w:trPr>
          <w:trHeight w:val="276"/>
        </w:trPr>
        <w:tc>
          <w:tcPr>
            <w:tcW w:w="2864" w:type="dxa"/>
          </w:tcPr>
          <w:p w14:paraId="6B4EAA0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Počet možných panelů VS v jedné lokalitě</w:t>
            </w:r>
          </w:p>
        </w:tc>
        <w:tc>
          <w:tcPr>
            <w:tcW w:w="5074" w:type="dxa"/>
          </w:tcPr>
          <w:p w14:paraId="43DEF37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50</w:t>
            </w:r>
          </w:p>
        </w:tc>
      </w:tr>
      <w:tr w:rsidR="00D637F5" w:rsidRPr="00B62524" w14:paraId="154878B5" w14:textId="77777777" w:rsidTr="00B718A9">
        <w:trPr>
          <w:trHeight w:val="276"/>
        </w:trPr>
        <w:tc>
          <w:tcPr>
            <w:tcW w:w="2864" w:type="dxa"/>
          </w:tcPr>
          <w:p w14:paraId="58C7B66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rozhraní pro připojení do VS (k řídícímu serveru VS na pobočce)</w:t>
            </w:r>
          </w:p>
        </w:tc>
        <w:tc>
          <w:tcPr>
            <w:tcW w:w="5074" w:type="dxa"/>
          </w:tcPr>
          <w:p w14:paraId="00AD595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w:t>
            </w:r>
          </w:p>
        </w:tc>
      </w:tr>
    </w:tbl>
    <w:p w14:paraId="184B6A09" w14:textId="77777777" w:rsidR="00D637F5" w:rsidRPr="00B62524" w:rsidRDefault="00D637F5" w:rsidP="003344E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Zvuková signalizace</w:t>
      </w:r>
      <w:r w:rsidR="00763C5C" w:rsidRPr="00B62524">
        <w:rPr>
          <w:b/>
          <w:bCs/>
          <w:i/>
          <w:iCs/>
          <w:color w:val="000000" w:themeColor="text1"/>
          <w:sz w:val="22"/>
          <w:szCs w:val="22"/>
          <w:lang w:eastAsia="en-US"/>
        </w:rPr>
        <w:t xml:space="preserve"> – volitelný modul</w:t>
      </w:r>
    </w:p>
    <w:p w14:paraId="202F95AE" w14:textId="4600E839" w:rsidR="00D637F5" w:rsidRPr="00B62524" w:rsidRDefault="003B00A3" w:rsidP="00D637F5">
      <w:pPr>
        <w:spacing w:line="276" w:lineRule="auto"/>
        <w:ind w:left="1080"/>
        <w:rPr>
          <w:rFonts w:eastAsia="Calibri"/>
          <w:color w:val="000000" w:themeColor="text1"/>
          <w:sz w:val="22"/>
          <w:szCs w:val="22"/>
          <w:lang w:eastAsia="en-US"/>
        </w:rPr>
      </w:pPr>
      <w:r w:rsidRPr="00B62524">
        <w:rPr>
          <w:rFonts w:eastAsia="Calibri"/>
          <w:sz w:val="22"/>
          <w:szCs w:val="22"/>
          <w:lang w:eastAsia="en-US"/>
        </w:rPr>
        <w:t>Z</w:t>
      </w:r>
      <w:r w:rsidR="00D637F5" w:rsidRPr="00B62524">
        <w:rPr>
          <w:rFonts w:eastAsia="Calibri"/>
          <w:sz w:val="22"/>
          <w:szCs w:val="22"/>
          <w:lang w:eastAsia="en-US"/>
        </w:rPr>
        <w:t>vuková signalizace je vždy umístěn</w:t>
      </w:r>
      <w:r w:rsidR="00763C5C" w:rsidRPr="00B62524">
        <w:rPr>
          <w:rFonts w:eastAsia="Calibri"/>
          <w:sz w:val="22"/>
          <w:szCs w:val="22"/>
          <w:lang w:eastAsia="en-US"/>
        </w:rPr>
        <w:t>a</w:t>
      </w:r>
      <w:r w:rsidR="00D637F5" w:rsidRPr="00B62524">
        <w:rPr>
          <w:rFonts w:eastAsia="Calibri"/>
          <w:sz w:val="22"/>
          <w:szCs w:val="22"/>
          <w:lang w:eastAsia="en-US"/>
        </w:rPr>
        <w:t xml:space="preserve"> v blízkosti </w:t>
      </w:r>
      <w:r w:rsidR="00FE7288" w:rsidRPr="00B62524">
        <w:rPr>
          <w:rFonts w:eastAsia="Calibri"/>
          <w:sz w:val="22"/>
          <w:szCs w:val="22"/>
          <w:lang w:eastAsia="en-US"/>
        </w:rPr>
        <w:t>Hlavní nebo V</w:t>
      </w:r>
      <w:r w:rsidR="00D637F5" w:rsidRPr="00B62524">
        <w:rPr>
          <w:rFonts w:eastAsia="Calibri"/>
          <w:sz w:val="22"/>
          <w:szCs w:val="22"/>
          <w:lang w:eastAsia="en-US"/>
        </w:rPr>
        <w:t xml:space="preserve">edlejší informační obrazovky, případně </w:t>
      </w:r>
      <w:r w:rsidR="00D637F5" w:rsidRPr="00B62524">
        <w:rPr>
          <w:rFonts w:eastAsia="Calibri"/>
          <w:color w:val="000000" w:themeColor="text1"/>
          <w:sz w:val="22"/>
          <w:szCs w:val="22"/>
          <w:lang w:eastAsia="en-US"/>
        </w:rPr>
        <w:t>i jinde podle místních podmínek. Modul zajišťuje vytvoření akustického signálu</w:t>
      </w:r>
      <w:r w:rsidR="00F45C57" w:rsidRPr="00B62524">
        <w:rPr>
          <w:rFonts w:eastAsia="Calibri"/>
          <w:color w:val="000000" w:themeColor="text1"/>
          <w:sz w:val="22"/>
          <w:szCs w:val="22"/>
          <w:lang w:eastAsia="en-US"/>
        </w:rPr>
        <w:t>,</w:t>
      </w:r>
      <w:r w:rsidR="00D637F5" w:rsidRPr="00B62524">
        <w:rPr>
          <w:rFonts w:eastAsia="Calibri"/>
          <w:color w:val="000000" w:themeColor="text1"/>
          <w:sz w:val="22"/>
          <w:szCs w:val="22"/>
          <w:lang w:eastAsia="en-US"/>
        </w:rPr>
        <w:t xml:space="preserve"> upozorňujícího na změnu údajů vyvolaných čísel VS. Modul musí umožnit</w:t>
      </w:r>
      <w:r w:rsidR="00F45C57" w:rsidRPr="00B62524">
        <w:rPr>
          <w:rFonts w:eastAsia="Calibri"/>
          <w:color w:val="000000" w:themeColor="text1"/>
          <w:sz w:val="22"/>
          <w:szCs w:val="22"/>
          <w:lang w:eastAsia="en-US"/>
        </w:rPr>
        <w:t>,</w:t>
      </w:r>
      <w:r w:rsidR="00D637F5" w:rsidRPr="00B62524">
        <w:rPr>
          <w:rFonts w:eastAsia="Calibri"/>
          <w:color w:val="000000" w:themeColor="text1"/>
          <w:sz w:val="22"/>
          <w:szCs w:val="22"/>
          <w:lang w:eastAsia="en-US"/>
        </w:rPr>
        <w:t xml:space="preserve"> vytvoření a produkci samostatného akustického signálu (tzn. odlišný signál) </w:t>
      </w:r>
      <w:r w:rsidR="00FE7288" w:rsidRPr="00B62524">
        <w:rPr>
          <w:rFonts w:eastAsia="Calibri"/>
          <w:color w:val="000000" w:themeColor="text1"/>
          <w:sz w:val="22"/>
          <w:szCs w:val="22"/>
          <w:lang w:eastAsia="en-US"/>
        </w:rPr>
        <w:t>pro definované skupiny přepážek, typy zvukových signálů lze na základě Objednavatele měnit</w:t>
      </w:r>
      <w:r w:rsidR="00904D8C" w:rsidRPr="00B62524">
        <w:rPr>
          <w:rFonts w:eastAsia="Calibri"/>
          <w:color w:val="000000" w:themeColor="text1"/>
          <w:sz w:val="22"/>
          <w:szCs w:val="22"/>
          <w:lang w:eastAsia="en-US"/>
        </w:rPr>
        <w:t xml:space="preserve">. </w:t>
      </w:r>
      <w:r w:rsidR="00D637F5" w:rsidRPr="00B62524">
        <w:rPr>
          <w:rFonts w:eastAsia="Calibri"/>
          <w:color w:val="000000" w:themeColor="text1"/>
          <w:sz w:val="22"/>
          <w:szCs w:val="22"/>
          <w:lang w:eastAsia="en-US"/>
        </w:rPr>
        <w:t xml:space="preserve">Modul musí umožňovat produkci akustického signálu v plynule nastavitelné hlasitosti již od nulové hodnoty a musí umožňovat připojení dalších externích reproduktorů. Do VS je modul připojen přes LAN metalickým kabelem s rozhraním RJ-45. Napájení může být provedeno buď ze sítě 230 V, nebo via </w:t>
      </w:r>
      <w:proofErr w:type="spellStart"/>
      <w:r w:rsidR="00D637F5" w:rsidRPr="00B62524">
        <w:rPr>
          <w:rFonts w:eastAsia="Calibri"/>
          <w:color w:val="000000" w:themeColor="text1"/>
          <w:sz w:val="22"/>
          <w:szCs w:val="22"/>
          <w:lang w:eastAsia="en-US"/>
        </w:rPr>
        <w:t>PoE</w:t>
      </w:r>
      <w:proofErr w:type="spellEnd"/>
      <w:r w:rsidR="00D637F5" w:rsidRPr="00B62524">
        <w:rPr>
          <w:rFonts w:eastAsia="Calibri"/>
          <w:color w:val="000000" w:themeColor="text1"/>
          <w:sz w:val="22"/>
          <w:szCs w:val="22"/>
          <w:lang w:eastAsia="en-US"/>
        </w:rPr>
        <w:t>, kabelem použitým pro datové připojení. Nedílnou součástí modulu je držák na stěnu, případně jiný prostředek zajišťující upevnění modulu.</w:t>
      </w:r>
    </w:p>
    <w:p w14:paraId="5C8DEB18"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0E131355" w14:textId="77777777" w:rsidTr="00B718A9">
        <w:trPr>
          <w:trHeight w:val="475"/>
        </w:trPr>
        <w:tc>
          <w:tcPr>
            <w:tcW w:w="2864" w:type="dxa"/>
            <w:vAlign w:val="center"/>
          </w:tcPr>
          <w:p w14:paraId="4B80E6BA"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2B20380D"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7D3D63C6" w14:textId="77777777" w:rsidTr="00B718A9">
        <w:trPr>
          <w:trHeight w:val="276"/>
        </w:trPr>
        <w:tc>
          <w:tcPr>
            <w:tcW w:w="2864" w:type="dxa"/>
          </w:tcPr>
          <w:p w14:paraId="0CD957B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Možnost plynulé regulace hlasitosti</w:t>
            </w:r>
          </w:p>
        </w:tc>
        <w:tc>
          <w:tcPr>
            <w:tcW w:w="5074" w:type="dxa"/>
          </w:tcPr>
          <w:p w14:paraId="09076F1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Uživatelsky </w:t>
            </w:r>
          </w:p>
        </w:tc>
      </w:tr>
      <w:tr w:rsidR="00D637F5" w:rsidRPr="00B62524" w14:paraId="4394D6A7" w14:textId="77777777" w:rsidTr="00B718A9">
        <w:trPr>
          <w:trHeight w:val="293"/>
        </w:trPr>
        <w:tc>
          <w:tcPr>
            <w:tcW w:w="2864" w:type="dxa"/>
          </w:tcPr>
          <w:p w14:paraId="3729996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Počet připojených externím reproduktorů</w:t>
            </w:r>
          </w:p>
        </w:tc>
        <w:tc>
          <w:tcPr>
            <w:tcW w:w="5074" w:type="dxa"/>
          </w:tcPr>
          <w:p w14:paraId="51EE71E9" w14:textId="77777777" w:rsidR="00D637F5" w:rsidRPr="00B62524" w:rsidRDefault="00D637F5" w:rsidP="00D637F5">
            <w:pPr>
              <w:spacing w:after="0" w:line="240" w:lineRule="auto"/>
              <w:jc w:val="left"/>
              <w:rPr>
                <w:rFonts w:ascii="Times New Roman" w:hAnsi="Times New Roman" w:cs="Times New Roman"/>
                <w:color w:val="FF0000"/>
                <w:szCs w:val="22"/>
              </w:rPr>
            </w:pPr>
            <w:r w:rsidRPr="00B62524">
              <w:rPr>
                <w:rFonts w:ascii="Times New Roman" w:hAnsi="Times New Roman" w:cs="Times New Roman"/>
                <w:color w:val="000000" w:themeColor="text1"/>
                <w:szCs w:val="22"/>
              </w:rPr>
              <w:t>Min. 2</w:t>
            </w:r>
          </w:p>
        </w:tc>
      </w:tr>
      <w:tr w:rsidR="00D637F5" w:rsidRPr="00B62524" w14:paraId="4883D103" w14:textId="77777777" w:rsidTr="00B718A9">
        <w:trPr>
          <w:trHeight w:val="293"/>
        </w:trPr>
        <w:tc>
          <w:tcPr>
            <w:tcW w:w="2864" w:type="dxa"/>
          </w:tcPr>
          <w:p w14:paraId="3FFBAAC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Zvukový signál upozorňující vyvolávaného klienta</w:t>
            </w:r>
          </w:p>
        </w:tc>
        <w:tc>
          <w:tcPr>
            <w:tcW w:w="5074" w:type="dxa"/>
          </w:tcPr>
          <w:p w14:paraId="34D41DB1"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01940804" w14:textId="77777777" w:rsidTr="00B718A9">
        <w:trPr>
          <w:trHeight w:val="293"/>
        </w:trPr>
        <w:tc>
          <w:tcPr>
            <w:tcW w:w="2864" w:type="dxa"/>
          </w:tcPr>
          <w:p w14:paraId="03F6456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Možnost samostatných zvukových signálů dle </w:t>
            </w:r>
            <w:proofErr w:type="spellStart"/>
            <w:r w:rsidRPr="00B62524">
              <w:rPr>
                <w:rFonts w:ascii="Times New Roman" w:hAnsi="Times New Roman" w:cs="Times New Roman"/>
                <w:color w:val="000000" w:themeColor="text1"/>
                <w:szCs w:val="22"/>
              </w:rPr>
              <w:t>def</w:t>
            </w:r>
            <w:proofErr w:type="spellEnd"/>
            <w:r w:rsidRPr="00B62524">
              <w:rPr>
                <w:rFonts w:ascii="Times New Roman" w:hAnsi="Times New Roman" w:cs="Times New Roman"/>
                <w:color w:val="000000" w:themeColor="text1"/>
                <w:szCs w:val="22"/>
              </w:rPr>
              <w:t>. Skupin</w:t>
            </w:r>
          </w:p>
        </w:tc>
        <w:tc>
          <w:tcPr>
            <w:tcW w:w="5074" w:type="dxa"/>
          </w:tcPr>
          <w:p w14:paraId="19D0FD5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w:t>
            </w:r>
          </w:p>
        </w:tc>
      </w:tr>
      <w:tr w:rsidR="00D637F5" w:rsidRPr="00B62524" w14:paraId="6DBC6686" w14:textId="77777777" w:rsidTr="00B718A9">
        <w:trPr>
          <w:trHeight w:val="293"/>
        </w:trPr>
        <w:tc>
          <w:tcPr>
            <w:tcW w:w="2864" w:type="dxa"/>
          </w:tcPr>
          <w:p w14:paraId="27043C4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Regulace hlasitosti</w:t>
            </w:r>
          </w:p>
        </w:tc>
        <w:tc>
          <w:tcPr>
            <w:tcW w:w="5074" w:type="dxa"/>
          </w:tcPr>
          <w:p w14:paraId="6889137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Plynule od nulové hodnoty</w:t>
            </w:r>
          </w:p>
        </w:tc>
      </w:tr>
      <w:tr w:rsidR="00D637F5" w:rsidRPr="00B62524" w14:paraId="2374660F" w14:textId="77777777" w:rsidTr="00B718A9">
        <w:trPr>
          <w:trHeight w:val="293"/>
        </w:trPr>
        <w:tc>
          <w:tcPr>
            <w:tcW w:w="2864" w:type="dxa"/>
          </w:tcPr>
          <w:p w14:paraId="6FB6244E"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lastRenderedPageBreak/>
              <w:t>rozhraní pro připojení do VS (k řídícímu serveru VS na pobočce)</w:t>
            </w:r>
          </w:p>
        </w:tc>
        <w:tc>
          <w:tcPr>
            <w:tcW w:w="5074" w:type="dxa"/>
          </w:tcPr>
          <w:p w14:paraId="399BA77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w:t>
            </w:r>
          </w:p>
        </w:tc>
      </w:tr>
    </w:tbl>
    <w:p w14:paraId="437C2185" w14:textId="77777777" w:rsidR="00D637F5" w:rsidRPr="00B62524" w:rsidRDefault="00D637F5" w:rsidP="003344E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Přepážkový terminál</w:t>
      </w:r>
      <w:r w:rsidR="00763C5C" w:rsidRPr="00B62524">
        <w:rPr>
          <w:b/>
          <w:bCs/>
          <w:i/>
          <w:iCs/>
          <w:color w:val="000000" w:themeColor="text1"/>
          <w:sz w:val="22"/>
          <w:szCs w:val="22"/>
          <w:lang w:eastAsia="en-US"/>
        </w:rPr>
        <w:t xml:space="preserve"> – volitelný modul</w:t>
      </w:r>
    </w:p>
    <w:p w14:paraId="0C1EBD84" w14:textId="2BD99BB0" w:rsidR="00763C5C" w:rsidRPr="00B62524" w:rsidRDefault="00871230"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P</w:t>
      </w:r>
      <w:r w:rsidR="00763C5C" w:rsidRPr="00B62524">
        <w:rPr>
          <w:rFonts w:eastAsia="Calibri"/>
          <w:color w:val="000000" w:themeColor="text1"/>
          <w:sz w:val="22"/>
          <w:szCs w:val="22"/>
          <w:lang w:eastAsia="en-US"/>
        </w:rPr>
        <w:t>řepážkového terminál</w:t>
      </w:r>
      <w:r w:rsidR="00D637F5" w:rsidRPr="00B62524">
        <w:rPr>
          <w:rFonts w:eastAsia="Calibri"/>
          <w:color w:val="000000" w:themeColor="text1"/>
          <w:sz w:val="22"/>
          <w:szCs w:val="22"/>
          <w:lang w:eastAsia="en-US"/>
        </w:rPr>
        <w:t xml:space="preserve"> zajišťuje ovládání VS pracovníkem přepážky, tzn., že umožňuje vyvolání dalšího pořadového čísla, přesměrování pořadového čísla, vyvolání pořadového čísla mimo pořadí, změnu stavu (otevření/uzavření) přepážky a případně přenos odpovídající informace na modul Přepážkový informační panel. Podle způsobu provedení vždy obsahuje displej pro pracovníka překážky, zobrazující základní informace o volaném čísle a stavu přepážky. Modul může být také proveden tak, že je přímo propojen s přepážkovým informačním panelem, který ovládá. </w:t>
      </w:r>
    </w:p>
    <w:p w14:paraId="12592E66" w14:textId="77777777" w:rsidR="00D637F5" w:rsidRPr="00B62524" w:rsidRDefault="00A93F69"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M</w:t>
      </w:r>
      <w:r w:rsidR="00D637F5" w:rsidRPr="00B62524">
        <w:rPr>
          <w:rFonts w:eastAsia="Calibri"/>
          <w:color w:val="000000" w:themeColor="text1"/>
          <w:sz w:val="22"/>
          <w:szCs w:val="22"/>
          <w:lang w:eastAsia="en-US"/>
        </w:rPr>
        <w:t>odul</w:t>
      </w:r>
      <w:r w:rsidRPr="00B62524">
        <w:rPr>
          <w:rFonts w:eastAsia="Calibri"/>
          <w:color w:val="000000" w:themeColor="text1"/>
          <w:sz w:val="22"/>
          <w:szCs w:val="22"/>
          <w:lang w:eastAsia="en-US"/>
        </w:rPr>
        <w:t xml:space="preserve">em </w:t>
      </w:r>
      <w:r w:rsidR="00D637F5" w:rsidRPr="00B62524">
        <w:rPr>
          <w:rFonts w:eastAsia="Calibri"/>
          <w:color w:val="000000" w:themeColor="text1"/>
          <w:sz w:val="22"/>
          <w:szCs w:val="22"/>
          <w:lang w:eastAsia="en-US"/>
        </w:rPr>
        <w:t xml:space="preserve">je do VS připojen přes LAN metalickým kabelem s rozhraním RJ-45, napájení volitelně ze sítě 230 V nebo via </w:t>
      </w:r>
      <w:proofErr w:type="spellStart"/>
      <w:r w:rsidR="00D637F5" w:rsidRPr="00B62524">
        <w:rPr>
          <w:rFonts w:eastAsia="Calibri"/>
          <w:color w:val="000000" w:themeColor="text1"/>
          <w:sz w:val="22"/>
          <w:szCs w:val="22"/>
          <w:lang w:eastAsia="en-US"/>
        </w:rPr>
        <w:t>PoE</w:t>
      </w:r>
      <w:proofErr w:type="spellEnd"/>
      <w:r w:rsidR="00D637F5" w:rsidRPr="00B62524">
        <w:rPr>
          <w:rFonts w:eastAsia="Calibri"/>
          <w:color w:val="000000" w:themeColor="text1"/>
          <w:sz w:val="22"/>
          <w:szCs w:val="22"/>
          <w:lang w:eastAsia="en-US"/>
        </w:rPr>
        <w:t>.</w:t>
      </w:r>
    </w:p>
    <w:p w14:paraId="0255B070"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p w14:paraId="2C5E60B3" w14:textId="77777777" w:rsidR="00D637F5" w:rsidRPr="00B62524" w:rsidRDefault="00D637F5" w:rsidP="00D637F5">
      <w:pPr>
        <w:spacing w:line="276" w:lineRule="auto"/>
        <w:ind w:left="1080"/>
        <w:jc w:val="left"/>
        <w:rPr>
          <w:rFonts w:eastAsia="Calibri"/>
          <w:color w:val="000000" w:themeColor="text1"/>
          <w:sz w:val="22"/>
          <w:szCs w:val="22"/>
          <w:lang w:eastAsia="en-US"/>
        </w:rPr>
      </w:pPr>
      <w:r w:rsidRPr="00B62524">
        <w:rPr>
          <w:rFonts w:eastAsia="Calibri"/>
          <w:color w:val="000000" w:themeColor="text1"/>
          <w:sz w:val="22"/>
          <w:szCs w:val="22"/>
          <w:lang w:eastAsia="en-US"/>
        </w:rPr>
        <w:t>Je vybaven ovládacími prvky a displejem pro:</w:t>
      </w:r>
    </w:p>
    <w:p w14:paraId="3BB08CB8"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vyvolání klienta</w:t>
      </w:r>
    </w:p>
    <w:p w14:paraId="7F134994"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zařazení do jiné fronty</w:t>
      </w:r>
    </w:p>
    <w:p w14:paraId="21FAB1B2"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vyvolání mimo pořadí</w:t>
      </w:r>
    </w:p>
    <w:p w14:paraId="297FC81E"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vyvolání předem dohodnutým číslem</w:t>
      </w:r>
    </w:p>
    <w:p w14:paraId="262CE132"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nastavit stav otevřeno, zavřeno, porucha apod., které se objeví na přepážkovém informačním panelu</w:t>
      </w:r>
    </w:p>
    <w:p w14:paraId="22C7FAC8"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zobrazení pořadového čísla vyvolávaného klienta</w:t>
      </w:r>
      <w:r w:rsidR="00FE7288" w:rsidRPr="00B62524">
        <w:rPr>
          <w:rFonts w:eastAsia="Calibri"/>
          <w:color w:val="000000" w:themeColor="text1"/>
          <w:sz w:val="22"/>
          <w:szCs w:val="22"/>
          <w:lang w:eastAsia="en-US"/>
        </w:rPr>
        <w:t xml:space="preserve"> a informaci, zda klient zadal na zákaznickém terminálu kód pro výdej zásilek</w:t>
      </w:r>
    </w:p>
    <w:p w14:paraId="6CEC864C"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ukončení obsluhy</w:t>
      </w:r>
    </w:p>
    <w:p w14:paraId="48E901ED"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zobrazení názvu vybrané služby klienta</w:t>
      </w:r>
    </w:p>
    <w:p w14:paraId="2DFBC5BA"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 xml:space="preserve">zobrazení aktuální fronty klientů – standartní </w:t>
      </w:r>
      <w:r w:rsidR="00B718A9" w:rsidRPr="00B62524">
        <w:rPr>
          <w:rFonts w:eastAsia="Calibri"/>
          <w:color w:val="000000" w:themeColor="text1"/>
          <w:sz w:val="22"/>
          <w:szCs w:val="22"/>
          <w:lang w:eastAsia="en-US"/>
        </w:rPr>
        <w:t>a</w:t>
      </w:r>
      <w:r w:rsidRPr="00B62524">
        <w:rPr>
          <w:rFonts w:eastAsia="Calibri"/>
          <w:color w:val="000000" w:themeColor="text1"/>
          <w:sz w:val="22"/>
          <w:szCs w:val="22"/>
          <w:lang w:eastAsia="en-US"/>
        </w:rPr>
        <w:t xml:space="preserve"> prioritní</w:t>
      </w:r>
    </w:p>
    <w:p w14:paraId="2EDD483D" w14:textId="77777777" w:rsidR="00D637F5" w:rsidRPr="00B62524" w:rsidRDefault="00D637F5" w:rsidP="0095605E">
      <w:pPr>
        <w:widowControl w:val="0"/>
        <w:numPr>
          <w:ilvl w:val="0"/>
          <w:numId w:val="9"/>
        </w:numPr>
        <w:autoSpaceDE w:val="0"/>
        <w:autoSpaceDN w:val="0"/>
        <w:adjustRightInd w:val="0"/>
        <w:spacing w:after="0" w:line="276" w:lineRule="auto"/>
        <w:jc w:val="left"/>
        <w:rPr>
          <w:rFonts w:eastAsia="Calibri"/>
          <w:color w:val="000000" w:themeColor="text1"/>
          <w:sz w:val="22"/>
          <w:szCs w:val="22"/>
          <w:lang w:eastAsia="en-US"/>
        </w:rPr>
      </w:pPr>
      <w:r w:rsidRPr="00B62524">
        <w:rPr>
          <w:rFonts w:eastAsia="Calibri"/>
          <w:color w:val="000000" w:themeColor="text1"/>
          <w:sz w:val="22"/>
          <w:szCs w:val="22"/>
          <w:lang w:eastAsia="en-US"/>
        </w:rPr>
        <w:t xml:space="preserve">historie vyvolaných klientů  </w:t>
      </w:r>
    </w:p>
    <w:p w14:paraId="7A291390" w14:textId="77777777" w:rsidR="00D637F5" w:rsidRPr="00B62524" w:rsidRDefault="00D637F5" w:rsidP="00D637F5">
      <w:pPr>
        <w:widowControl w:val="0"/>
        <w:autoSpaceDE w:val="0"/>
        <w:autoSpaceDN w:val="0"/>
        <w:adjustRightInd w:val="0"/>
        <w:spacing w:after="0" w:line="240" w:lineRule="auto"/>
        <w:ind w:left="1428"/>
        <w:jc w:val="left"/>
        <w:rPr>
          <w:rFonts w:eastAsia="Calibri"/>
          <w:color w:val="000000" w:themeColor="text1"/>
          <w:sz w:val="22"/>
          <w:szCs w:val="22"/>
          <w:lang w:eastAsia="en-US"/>
        </w:rPr>
      </w:pPr>
    </w:p>
    <w:tbl>
      <w:tblPr>
        <w:tblStyle w:val="Mkatabulky"/>
        <w:tblW w:w="7938" w:type="dxa"/>
        <w:tblInd w:w="1242" w:type="dxa"/>
        <w:tblLook w:val="04A0" w:firstRow="1" w:lastRow="0" w:firstColumn="1" w:lastColumn="0" w:noHBand="0" w:noVBand="1"/>
      </w:tblPr>
      <w:tblGrid>
        <w:gridCol w:w="2864"/>
        <w:gridCol w:w="5074"/>
      </w:tblGrid>
      <w:tr w:rsidR="00D637F5" w:rsidRPr="00B62524" w14:paraId="0555E7B9" w14:textId="77777777" w:rsidTr="00B718A9">
        <w:trPr>
          <w:trHeight w:val="475"/>
        </w:trPr>
        <w:tc>
          <w:tcPr>
            <w:tcW w:w="2864" w:type="dxa"/>
            <w:vAlign w:val="center"/>
          </w:tcPr>
          <w:p w14:paraId="14E07F7D"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0387A1C6"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00C71841" w14:textId="77777777" w:rsidTr="00B718A9">
        <w:trPr>
          <w:trHeight w:val="293"/>
        </w:trPr>
        <w:tc>
          <w:tcPr>
            <w:tcW w:w="2864" w:type="dxa"/>
          </w:tcPr>
          <w:p w14:paraId="4BA75FED"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informací z vyvolávacího systému (další klient, počet položek historie</w:t>
            </w:r>
          </w:p>
        </w:tc>
        <w:tc>
          <w:tcPr>
            <w:tcW w:w="5074" w:type="dxa"/>
          </w:tcPr>
          <w:p w14:paraId="6F17D80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5DD5DB27" w14:textId="77777777" w:rsidTr="00B718A9">
        <w:trPr>
          <w:trHeight w:val="293"/>
        </w:trPr>
        <w:tc>
          <w:tcPr>
            <w:tcW w:w="2864" w:type="dxa"/>
          </w:tcPr>
          <w:p w14:paraId="70FA206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Životnost</w:t>
            </w:r>
          </w:p>
        </w:tc>
        <w:tc>
          <w:tcPr>
            <w:tcW w:w="5074" w:type="dxa"/>
          </w:tcPr>
          <w:p w14:paraId="46B9B80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60000 h</w:t>
            </w:r>
          </w:p>
        </w:tc>
      </w:tr>
      <w:tr w:rsidR="00D637F5" w:rsidRPr="00B62524" w14:paraId="1D54D174" w14:textId="77777777" w:rsidTr="00B718A9">
        <w:trPr>
          <w:trHeight w:val="293"/>
        </w:trPr>
        <w:tc>
          <w:tcPr>
            <w:tcW w:w="2864" w:type="dxa"/>
          </w:tcPr>
          <w:p w14:paraId="7045559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rozhraní pro připojení do VS (k řídícímu serveru VS na pobočce)</w:t>
            </w:r>
          </w:p>
        </w:tc>
        <w:tc>
          <w:tcPr>
            <w:tcW w:w="5074" w:type="dxa"/>
          </w:tcPr>
          <w:p w14:paraId="2EF237D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w:t>
            </w:r>
          </w:p>
        </w:tc>
      </w:tr>
    </w:tbl>
    <w:p w14:paraId="59F41845" w14:textId="77777777" w:rsidR="00D637F5" w:rsidRPr="00B62524" w:rsidRDefault="00D637F5" w:rsidP="00D637F5">
      <w:pPr>
        <w:widowControl w:val="0"/>
        <w:autoSpaceDE w:val="0"/>
        <w:autoSpaceDN w:val="0"/>
        <w:adjustRightInd w:val="0"/>
        <w:spacing w:after="0" w:line="240" w:lineRule="auto"/>
        <w:jc w:val="left"/>
        <w:rPr>
          <w:rFonts w:eastAsia="Calibri"/>
          <w:color w:val="000000" w:themeColor="text1"/>
          <w:sz w:val="22"/>
          <w:szCs w:val="22"/>
          <w:lang w:eastAsia="en-US"/>
        </w:rPr>
      </w:pPr>
    </w:p>
    <w:p w14:paraId="0453F3B3" w14:textId="77777777" w:rsidR="00D637F5" w:rsidRPr="00B62524" w:rsidRDefault="00D637F5" w:rsidP="003344E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Terminál pro přípravnu zásilek</w:t>
      </w:r>
      <w:r w:rsidR="00A93F69" w:rsidRPr="00B62524">
        <w:rPr>
          <w:b/>
          <w:bCs/>
          <w:i/>
          <w:iCs/>
          <w:color w:val="000000" w:themeColor="text1"/>
          <w:sz w:val="22"/>
          <w:szCs w:val="22"/>
          <w:lang w:eastAsia="en-US"/>
        </w:rPr>
        <w:t xml:space="preserve"> – volitelný modul</w:t>
      </w:r>
    </w:p>
    <w:p w14:paraId="23B8CB55" w14:textId="563685A1" w:rsidR="00D637F5" w:rsidRPr="00B62524" w:rsidRDefault="00871230"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T</w:t>
      </w:r>
      <w:r w:rsidR="00D637F5" w:rsidRPr="00B62524">
        <w:rPr>
          <w:rFonts w:eastAsia="Calibri"/>
          <w:color w:val="000000" w:themeColor="text1"/>
          <w:sz w:val="22"/>
          <w:szCs w:val="22"/>
          <w:lang w:eastAsia="en-US"/>
        </w:rPr>
        <w:t xml:space="preserve">erminál pro přípravnu zásilek zajišťuje ovládání VS pracovníkem v technologickém zázemí pošty, které odpovídá za předpřípravu uložených zásilek k jejich vydání na přepážkách. Modul musí být vybaven displejem pro zobrazení klientských kódů (kódů s číslem uložené zásilky nebo s identifikací klienta) pořízených modulem Snímač </w:t>
      </w:r>
      <w:r w:rsidR="00D637F5" w:rsidRPr="00B62524">
        <w:rPr>
          <w:rFonts w:eastAsia="Calibri"/>
          <w:color w:val="000000" w:themeColor="text1"/>
          <w:sz w:val="22"/>
          <w:szCs w:val="22"/>
          <w:lang w:eastAsia="en-US"/>
        </w:rPr>
        <w:lastRenderedPageBreak/>
        <w:t xml:space="preserve">klientských kódů, resp. zadaných na Zákaznickém terminálu, včetně možnosti procházení historie, např. tlačítky VPŘED, VZAD, apod. Modul musí umožňovat provedení změny stavu uložené zásilky ve vztahu k VS (uložení informace o dokončení předpřípravy zásilky a její hotovosti k vydání – vyvolání klienta k přepážce pro veřejnost, kde mu bude zásilka vydána). Modul je do VS připojen přes LAN metalickým kabelem s rozhraním RJ-45, napájení volitelně ze sítě 230 V nebo via </w:t>
      </w:r>
      <w:proofErr w:type="spellStart"/>
      <w:r w:rsidR="00D637F5" w:rsidRPr="00B62524">
        <w:rPr>
          <w:rFonts w:eastAsia="Calibri"/>
          <w:color w:val="000000" w:themeColor="text1"/>
          <w:sz w:val="22"/>
          <w:szCs w:val="22"/>
          <w:lang w:eastAsia="en-US"/>
        </w:rPr>
        <w:t>PoE</w:t>
      </w:r>
      <w:proofErr w:type="spellEnd"/>
      <w:r w:rsidR="00D637F5" w:rsidRPr="00B62524">
        <w:rPr>
          <w:rFonts w:eastAsia="Calibri"/>
          <w:color w:val="000000" w:themeColor="text1"/>
          <w:sz w:val="22"/>
          <w:szCs w:val="22"/>
          <w:lang w:eastAsia="en-US"/>
        </w:rPr>
        <w:t>.</w:t>
      </w:r>
    </w:p>
    <w:p w14:paraId="035D434A"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p w14:paraId="2BEB2555" w14:textId="77777777" w:rsidR="00D637F5" w:rsidRPr="00B62524" w:rsidRDefault="00D637F5" w:rsidP="00D637F5">
      <w:pPr>
        <w:spacing w:line="276" w:lineRule="auto"/>
        <w:ind w:left="372" w:firstLine="708"/>
        <w:jc w:val="left"/>
        <w:rPr>
          <w:rFonts w:eastAsia="Calibri"/>
          <w:color w:val="000000" w:themeColor="text1"/>
          <w:sz w:val="22"/>
          <w:szCs w:val="22"/>
          <w:lang w:eastAsia="en-US"/>
        </w:rPr>
      </w:pPr>
      <w:r w:rsidRPr="00B62524">
        <w:rPr>
          <w:rFonts w:eastAsia="Calibri"/>
          <w:color w:val="000000" w:themeColor="text1"/>
          <w:sz w:val="22"/>
          <w:szCs w:val="22"/>
          <w:lang w:eastAsia="en-US"/>
        </w:rPr>
        <w:t>Je vybaven ovládacími prvky a displejem pro zobrazení kódů zásilek a práci s nimi</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61755D4B" w14:textId="77777777" w:rsidTr="00B718A9">
        <w:trPr>
          <w:trHeight w:val="475"/>
        </w:trPr>
        <w:tc>
          <w:tcPr>
            <w:tcW w:w="2864" w:type="dxa"/>
            <w:vAlign w:val="center"/>
          </w:tcPr>
          <w:p w14:paraId="7703F13D"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6D4A9650"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15DADCDD" w14:textId="77777777" w:rsidTr="00B718A9">
        <w:trPr>
          <w:trHeight w:val="293"/>
        </w:trPr>
        <w:tc>
          <w:tcPr>
            <w:tcW w:w="2864" w:type="dxa"/>
          </w:tcPr>
          <w:p w14:paraId="6E88E52D" w14:textId="77777777" w:rsidR="00D637F5" w:rsidRPr="00B62524" w:rsidRDefault="00D637F5" w:rsidP="00D637F5">
            <w:pPr>
              <w:spacing w:after="0" w:line="240" w:lineRule="auto"/>
              <w:jc w:val="left"/>
              <w:rPr>
                <w:rFonts w:ascii="Times New Roman" w:hAnsi="Times New Roman" w:cs="Times New Roman"/>
                <w:szCs w:val="22"/>
              </w:rPr>
            </w:pPr>
            <w:r w:rsidRPr="00B62524">
              <w:rPr>
                <w:rFonts w:ascii="Times New Roman" w:hAnsi="Times New Roman" w:cs="Times New Roman"/>
                <w:szCs w:val="22"/>
              </w:rPr>
              <w:t>Dotykový LCD monitor</w:t>
            </w:r>
          </w:p>
        </w:tc>
        <w:tc>
          <w:tcPr>
            <w:tcW w:w="5074" w:type="dxa"/>
          </w:tcPr>
          <w:p w14:paraId="14CCF4DF" w14:textId="77777777" w:rsidR="00D637F5" w:rsidRPr="00B62524" w:rsidRDefault="00D637F5" w:rsidP="00D637F5">
            <w:pPr>
              <w:spacing w:after="0" w:line="240" w:lineRule="auto"/>
              <w:jc w:val="left"/>
              <w:rPr>
                <w:rFonts w:ascii="Times New Roman" w:hAnsi="Times New Roman" w:cs="Times New Roman"/>
                <w:szCs w:val="22"/>
              </w:rPr>
            </w:pPr>
            <w:r w:rsidRPr="00B62524">
              <w:rPr>
                <w:rFonts w:ascii="Times New Roman" w:hAnsi="Times New Roman" w:cs="Times New Roman"/>
                <w:szCs w:val="22"/>
              </w:rPr>
              <w:t>15“, prachotěsný se stabilním stojanem</w:t>
            </w:r>
          </w:p>
        </w:tc>
      </w:tr>
      <w:tr w:rsidR="00D637F5" w:rsidRPr="00B62524" w14:paraId="5D59F76A" w14:textId="77777777" w:rsidTr="00B718A9">
        <w:trPr>
          <w:trHeight w:val="293"/>
        </w:trPr>
        <w:tc>
          <w:tcPr>
            <w:tcW w:w="2864" w:type="dxa"/>
          </w:tcPr>
          <w:p w14:paraId="0857D990"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Práci s informací zadaných klientem do VS, přiřazení stavu</w:t>
            </w:r>
          </w:p>
        </w:tc>
        <w:tc>
          <w:tcPr>
            <w:tcW w:w="5074" w:type="dxa"/>
          </w:tcPr>
          <w:p w14:paraId="2D42238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6FAECCD2" w14:textId="77777777" w:rsidTr="00B718A9">
        <w:trPr>
          <w:trHeight w:val="293"/>
        </w:trPr>
        <w:tc>
          <w:tcPr>
            <w:tcW w:w="2864" w:type="dxa"/>
          </w:tcPr>
          <w:p w14:paraId="5F7583A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Práci s čárovými kódy zadaných klientem, přiřazení stavu</w:t>
            </w:r>
          </w:p>
        </w:tc>
        <w:tc>
          <w:tcPr>
            <w:tcW w:w="5074" w:type="dxa"/>
          </w:tcPr>
          <w:p w14:paraId="3A47CDC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19C1AB0F" w14:textId="77777777" w:rsidTr="00B718A9">
        <w:trPr>
          <w:trHeight w:val="293"/>
        </w:trPr>
        <w:tc>
          <w:tcPr>
            <w:tcW w:w="2864" w:type="dxa"/>
          </w:tcPr>
          <w:p w14:paraId="1FF4799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Zobrazení informací zadaných klientem do VS </w:t>
            </w:r>
          </w:p>
        </w:tc>
        <w:tc>
          <w:tcPr>
            <w:tcW w:w="5074" w:type="dxa"/>
          </w:tcPr>
          <w:p w14:paraId="00E985E1"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75CB5E59" w14:textId="77777777" w:rsidTr="00B718A9">
        <w:trPr>
          <w:trHeight w:val="293"/>
        </w:trPr>
        <w:tc>
          <w:tcPr>
            <w:tcW w:w="2864" w:type="dxa"/>
          </w:tcPr>
          <w:p w14:paraId="35CC194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čárových kódů zadaných klientem</w:t>
            </w:r>
          </w:p>
        </w:tc>
        <w:tc>
          <w:tcPr>
            <w:tcW w:w="5074" w:type="dxa"/>
          </w:tcPr>
          <w:p w14:paraId="71F2419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3008E4F0" w14:textId="77777777" w:rsidTr="00B718A9">
        <w:trPr>
          <w:trHeight w:val="293"/>
        </w:trPr>
        <w:tc>
          <w:tcPr>
            <w:tcW w:w="2864" w:type="dxa"/>
          </w:tcPr>
          <w:p w14:paraId="15EF7F8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Životnost</w:t>
            </w:r>
          </w:p>
        </w:tc>
        <w:tc>
          <w:tcPr>
            <w:tcW w:w="5074" w:type="dxa"/>
          </w:tcPr>
          <w:p w14:paraId="1FFC605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60000 h</w:t>
            </w:r>
          </w:p>
        </w:tc>
      </w:tr>
    </w:tbl>
    <w:p w14:paraId="6043A447" w14:textId="77777777" w:rsidR="00D637F5" w:rsidRPr="00B62524" w:rsidRDefault="00D637F5" w:rsidP="003344E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Tiskárna pro přípravnu zásilek</w:t>
      </w:r>
      <w:r w:rsidR="00A93F69" w:rsidRPr="00B62524">
        <w:rPr>
          <w:b/>
          <w:bCs/>
          <w:i/>
          <w:iCs/>
          <w:color w:val="000000" w:themeColor="text1"/>
          <w:sz w:val="22"/>
          <w:szCs w:val="22"/>
          <w:lang w:eastAsia="en-US"/>
        </w:rPr>
        <w:t xml:space="preserve"> – volitelný modul</w:t>
      </w:r>
    </w:p>
    <w:p w14:paraId="1E021083" w14:textId="218C7CB7" w:rsidR="00D637F5" w:rsidRPr="00B62524" w:rsidRDefault="00871230"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T</w:t>
      </w:r>
      <w:r w:rsidR="00D637F5" w:rsidRPr="00B62524">
        <w:rPr>
          <w:rFonts w:eastAsia="Calibri"/>
          <w:color w:val="000000" w:themeColor="text1"/>
          <w:sz w:val="22"/>
          <w:szCs w:val="22"/>
          <w:lang w:eastAsia="en-US"/>
        </w:rPr>
        <w:t>iskárna pro přípravnu zásilek je tvořen</w:t>
      </w:r>
      <w:r w:rsidR="00F45C57" w:rsidRPr="00B62524">
        <w:rPr>
          <w:rFonts w:eastAsia="Calibri"/>
          <w:color w:val="000000" w:themeColor="text1"/>
          <w:sz w:val="22"/>
          <w:szCs w:val="22"/>
          <w:lang w:eastAsia="en-US"/>
        </w:rPr>
        <w:t>,</w:t>
      </w:r>
      <w:r w:rsidR="00D637F5" w:rsidRPr="00B62524">
        <w:rPr>
          <w:rFonts w:eastAsia="Calibri"/>
          <w:color w:val="000000" w:themeColor="text1"/>
          <w:sz w:val="22"/>
          <w:szCs w:val="22"/>
          <w:lang w:eastAsia="en-US"/>
        </w:rPr>
        <w:t xml:space="preserve"> jednoúčelovou tiskárnou informací pro identifikaci zásilek vyžadovaných k vyskladnění. Je preferována jednoduchá tiskárna s technologií </w:t>
      </w:r>
      <w:proofErr w:type="spellStart"/>
      <w:r w:rsidR="00D637F5" w:rsidRPr="00B62524">
        <w:rPr>
          <w:rFonts w:eastAsia="Calibri"/>
          <w:color w:val="000000" w:themeColor="text1"/>
          <w:sz w:val="22"/>
          <w:szCs w:val="22"/>
          <w:lang w:eastAsia="en-US"/>
        </w:rPr>
        <w:t>termotisku</w:t>
      </w:r>
      <w:proofErr w:type="spellEnd"/>
      <w:r w:rsidR="00D637F5" w:rsidRPr="00B62524">
        <w:rPr>
          <w:rFonts w:eastAsia="Calibri"/>
          <w:color w:val="000000" w:themeColor="text1"/>
          <w:sz w:val="22"/>
          <w:szCs w:val="22"/>
          <w:lang w:eastAsia="en-US"/>
        </w:rPr>
        <w:t xml:space="preserve"> s použitím stejného spotřebního materiálu, jako pro tiskárnu pořadových lístků. Tiskárna musí umožňovat tisk štítků plovoucí délky v závislosti na množství tisknuté informace. Tiskárna pro přípravnu zásilek musí být vybavena funkcí částečného odříznutí lístku, kdy jednotlivé lístky lze ručně snadno oddělit, avšak bez ručního oddělení obsluhou jsou vytisknuté lístky spolehlivě spojené za sebou. Tiskárna je připojena do VS via LAN rozhraním RJ-45, napájení může být volitelně ze sítě 230</w:t>
      </w:r>
      <w:r w:rsidRPr="00B62524">
        <w:rPr>
          <w:rFonts w:eastAsia="Calibri"/>
          <w:color w:val="000000" w:themeColor="text1"/>
          <w:sz w:val="22"/>
          <w:szCs w:val="22"/>
          <w:lang w:eastAsia="en-US"/>
        </w:rPr>
        <w:t> </w:t>
      </w:r>
      <w:r w:rsidR="00D637F5" w:rsidRPr="00B62524">
        <w:rPr>
          <w:rFonts w:eastAsia="Calibri"/>
          <w:color w:val="000000" w:themeColor="text1"/>
          <w:sz w:val="22"/>
          <w:szCs w:val="22"/>
          <w:lang w:eastAsia="en-US"/>
        </w:rPr>
        <w:t xml:space="preserve">V nebo via </w:t>
      </w:r>
      <w:proofErr w:type="spellStart"/>
      <w:r w:rsidR="00D637F5" w:rsidRPr="00B62524">
        <w:rPr>
          <w:rFonts w:eastAsia="Calibri"/>
          <w:color w:val="000000" w:themeColor="text1"/>
          <w:sz w:val="22"/>
          <w:szCs w:val="22"/>
          <w:lang w:eastAsia="en-US"/>
        </w:rPr>
        <w:t>PoE</w:t>
      </w:r>
      <w:proofErr w:type="spellEnd"/>
      <w:r w:rsidR="00D637F5" w:rsidRPr="00B62524">
        <w:rPr>
          <w:rFonts w:eastAsia="Calibri"/>
          <w:color w:val="000000" w:themeColor="text1"/>
          <w:sz w:val="22"/>
          <w:szCs w:val="22"/>
          <w:lang w:eastAsia="en-US"/>
        </w:rPr>
        <w:t>.</w:t>
      </w:r>
    </w:p>
    <w:p w14:paraId="50402776" w14:textId="77777777" w:rsidR="00D637F5" w:rsidRPr="00B62524" w:rsidRDefault="00D637F5" w:rsidP="00D637F5">
      <w:pPr>
        <w:spacing w:line="276" w:lineRule="auto"/>
        <w:ind w:left="1080"/>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46F0436C" w14:textId="77777777" w:rsidTr="00B718A9">
        <w:trPr>
          <w:trHeight w:val="475"/>
        </w:trPr>
        <w:tc>
          <w:tcPr>
            <w:tcW w:w="2864" w:type="dxa"/>
            <w:vAlign w:val="center"/>
          </w:tcPr>
          <w:p w14:paraId="4836CAB6"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790B70B8"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50A17BD9" w14:textId="77777777" w:rsidTr="00B718A9">
        <w:trPr>
          <w:trHeight w:val="309"/>
        </w:trPr>
        <w:tc>
          <w:tcPr>
            <w:tcW w:w="2864" w:type="dxa"/>
          </w:tcPr>
          <w:p w14:paraId="0A57546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Napájení</w:t>
            </w:r>
          </w:p>
        </w:tc>
        <w:tc>
          <w:tcPr>
            <w:tcW w:w="5074" w:type="dxa"/>
          </w:tcPr>
          <w:p w14:paraId="534D1EC0"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230 V nebo </w:t>
            </w:r>
            <w:proofErr w:type="spellStart"/>
            <w:r w:rsidRPr="00B62524">
              <w:rPr>
                <w:rFonts w:ascii="Times New Roman" w:hAnsi="Times New Roman" w:cs="Times New Roman"/>
                <w:color w:val="000000" w:themeColor="text1"/>
                <w:szCs w:val="22"/>
              </w:rPr>
              <w:t>PoE</w:t>
            </w:r>
            <w:proofErr w:type="spellEnd"/>
          </w:p>
        </w:tc>
      </w:tr>
      <w:tr w:rsidR="00D637F5" w:rsidRPr="00B62524" w14:paraId="1C671531" w14:textId="77777777" w:rsidTr="00B718A9">
        <w:trPr>
          <w:trHeight w:val="309"/>
        </w:trPr>
        <w:tc>
          <w:tcPr>
            <w:tcW w:w="2864" w:type="dxa"/>
          </w:tcPr>
          <w:p w14:paraId="5E19145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Tisk pořadového lístku</w:t>
            </w:r>
          </w:p>
        </w:tc>
        <w:tc>
          <w:tcPr>
            <w:tcW w:w="5074" w:type="dxa"/>
          </w:tcPr>
          <w:p w14:paraId="032E25A6"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proofErr w:type="spellStart"/>
            <w:r w:rsidRPr="00B62524">
              <w:rPr>
                <w:rFonts w:ascii="Times New Roman" w:hAnsi="Times New Roman" w:cs="Times New Roman"/>
                <w:color w:val="000000" w:themeColor="text1"/>
                <w:szCs w:val="22"/>
              </w:rPr>
              <w:t>Termotisk</w:t>
            </w:r>
            <w:proofErr w:type="spellEnd"/>
          </w:p>
        </w:tc>
      </w:tr>
      <w:tr w:rsidR="00D637F5" w:rsidRPr="00B62524" w14:paraId="067FA837" w14:textId="77777777" w:rsidTr="00B718A9">
        <w:trPr>
          <w:trHeight w:val="309"/>
        </w:trPr>
        <w:tc>
          <w:tcPr>
            <w:tcW w:w="2864" w:type="dxa"/>
          </w:tcPr>
          <w:p w14:paraId="39A4C20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Možnost tisku textu, 1D a 2D kódů na pořadovém lístku</w:t>
            </w:r>
          </w:p>
        </w:tc>
        <w:tc>
          <w:tcPr>
            <w:tcW w:w="5074" w:type="dxa"/>
          </w:tcPr>
          <w:p w14:paraId="00B3A2F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4108B611" w14:textId="77777777" w:rsidTr="00B718A9">
        <w:trPr>
          <w:trHeight w:val="309"/>
        </w:trPr>
        <w:tc>
          <w:tcPr>
            <w:tcW w:w="2864" w:type="dxa"/>
          </w:tcPr>
          <w:p w14:paraId="6A64E83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Plovoucí délka pořadového lístku</w:t>
            </w:r>
          </w:p>
        </w:tc>
        <w:tc>
          <w:tcPr>
            <w:tcW w:w="5074" w:type="dxa"/>
          </w:tcPr>
          <w:p w14:paraId="3C2DB86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Ano</w:t>
            </w:r>
          </w:p>
        </w:tc>
      </w:tr>
      <w:tr w:rsidR="00D637F5" w:rsidRPr="00B62524" w14:paraId="0CBDA496" w14:textId="77777777" w:rsidTr="00B718A9">
        <w:trPr>
          <w:trHeight w:val="309"/>
        </w:trPr>
        <w:tc>
          <w:tcPr>
            <w:tcW w:w="2864" w:type="dxa"/>
          </w:tcPr>
          <w:p w14:paraId="063D71D0"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Oddělování vytisknutých lístků</w:t>
            </w:r>
          </w:p>
        </w:tc>
        <w:tc>
          <w:tcPr>
            <w:tcW w:w="5074" w:type="dxa"/>
          </w:tcPr>
          <w:p w14:paraId="7E43DE8C"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Částečné oddělení (naseknutí), lístky zůstávají navzájem spojené</w:t>
            </w:r>
          </w:p>
        </w:tc>
      </w:tr>
      <w:tr w:rsidR="00D637F5" w:rsidRPr="00B62524" w14:paraId="33756E3A" w14:textId="77777777" w:rsidTr="00B718A9">
        <w:trPr>
          <w:trHeight w:val="309"/>
        </w:trPr>
        <w:tc>
          <w:tcPr>
            <w:tcW w:w="2864" w:type="dxa"/>
          </w:tcPr>
          <w:p w14:paraId="625FCE8E"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rozhraní pro připojení do VS (k řídícímu serveru VS na pobočce)</w:t>
            </w:r>
          </w:p>
        </w:tc>
        <w:tc>
          <w:tcPr>
            <w:tcW w:w="5074" w:type="dxa"/>
          </w:tcPr>
          <w:p w14:paraId="1084030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Mbps Ethernet (RJ-45)</w:t>
            </w:r>
          </w:p>
        </w:tc>
      </w:tr>
    </w:tbl>
    <w:p w14:paraId="3B126782" w14:textId="77777777" w:rsidR="00D637F5" w:rsidRPr="00B62524" w:rsidRDefault="00D637F5" w:rsidP="00D637F5">
      <w:pPr>
        <w:spacing w:line="276" w:lineRule="auto"/>
        <w:ind w:left="1080"/>
        <w:rPr>
          <w:rFonts w:eastAsia="Calibri"/>
          <w:color w:val="000000" w:themeColor="text1"/>
          <w:sz w:val="22"/>
          <w:szCs w:val="22"/>
          <w:lang w:eastAsia="en-US"/>
        </w:rPr>
      </w:pPr>
    </w:p>
    <w:p w14:paraId="4C19C828" w14:textId="77777777" w:rsidR="00D637F5" w:rsidRPr="00B62524" w:rsidRDefault="00D637F5" w:rsidP="003344EE">
      <w:pPr>
        <w:keepNext/>
        <w:keepLines/>
        <w:numPr>
          <w:ilvl w:val="3"/>
          <w:numId w:val="7"/>
        </w:numPr>
        <w:spacing w:before="120" w:after="0" w:line="276" w:lineRule="auto"/>
        <w:ind w:left="1723" w:hanging="646"/>
        <w:jc w:val="left"/>
        <w:outlineLvl w:val="3"/>
        <w:rPr>
          <w:b/>
          <w:bCs/>
          <w:i/>
          <w:iCs/>
          <w:color w:val="000000" w:themeColor="text1"/>
          <w:sz w:val="22"/>
          <w:szCs w:val="22"/>
          <w:lang w:eastAsia="en-US"/>
        </w:rPr>
      </w:pPr>
      <w:r w:rsidRPr="00B62524">
        <w:rPr>
          <w:b/>
          <w:bCs/>
          <w:i/>
          <w:iCs/>
          <w:color w:val="000000" w:themeColor="text1"/>
          <w:sz w:val="22"/>
          <w:szCs w:val="22"/>
          <w:lang w:eastAsia="en-US"/>
        </w:rPr>
        <w:t>SW modul Centrum VS</w:t>
      </w:r>
      <w:r w:rsidR="00A93F69" w:rsidRPr="00B62524">
        <w:rPr>
          <w:b/>
          <w:bCs/>
          <w:i/>
          <w:iCs/>
          <w:color w:val="000000" w:themeColor="text1"/>
          <w:sz w:val="22"/>
          <w:szCs w:val="22"/>
          <w:lang w:eastAsia="en-US"/>
        </w:rPr>
        <w:t xml:space="preserve"> – povinný modul</w:t>
      </w:r>
    </w:p>
    <w:p w14:paraId="14208FE2" w14:textId="77777777" w:rsidR="00D637F5" w:rsidRPr="00B62524" w:rsidRDefault="00D637F5" w:rsidP="00D637F5">
      <w:pPr>
        <w:spacing w:line="276" w:lineRule="auto"/>
        <w:ind w:left="1080"/>
        <w:rPr>
          <w:rFonts w:eastAsia="Calibri"/>
          <w:color w:val="000000" w:themeColor="text1"/>
          <w:sz w:val="22"/>
          <w:szCs w:val="22"/>
          <w:lang w:eastAsia="en-US"/>
        </w:rPr>
      </w:pPr>
      <w:r w:rsidRPr="00B62524">
        <w:rPr>
          <w:rFonts w:eastAsia="Calibri"/>
          <w:color w:val="000000" w:themeColor="text1"/>
          <w:sz w:val="22"/>
          <w:szCs w:val="22"/>
          <w:lang w:eastAsia="en-US"/>
        </w:rPr>
        <w:t xml:space="preserve">SW modul Centrum VS umístěný ve virtuálním prostředí datového centra Objednatele. Modul řídí – ovládá moduly Řídící jednotka VS a Základní softwarový modul VS na všech lokalitách, na které </w:t>
      </w:r>
      <w:r w:rsidR="00BF187F" w:rsidRPr="00B62524">
        <w:rPr>
          <w:rFonts w:eastAsia="Calibri"/>
          <w:color w:val="000000" w:themeColor="text1"/>
          <w:sz w:val="22"/>
          <w:szCs w:val="22"/>
          <w:lang w:eastAsia="en-US"/>
        </w:rPr>
        <w:t>Dodavatel</w:t>
      </w:r>
      <w:r w:rsidRPr="00B62524">
        <w:rPr>
          <w:rFonts w:eastAsia="Calibri"/>
          <w:color w:val="000000" w:themeColor="text1"/>
          <w:sz w:val="22"/>
          <w:szCs w:val="22"/>
          <w:lang w:eastAsia="en-US"/>
        </w:rPr>
        <w:t xml:space="preserve"> dodal </w:t>
      </w:r>
      <w:r w:rsidR="00A93F69" w:rsidRPr="00B62524">
        <w:rPr>
          <w:rFonts w:eastAsia="Calibri"/>
          <w:color w:val="000000" w:themeColor="text1"/>
          <w:sz w:val="22"/>
          <w:szCs w:val="22"/>
          <w:lang w:eastAsia="en-US"/>
        </w:rPr>
        <w:t>Službu</w:t>
      </w:r>
      <w:r w:rsidRPr="00B62524">
        <w:rPr>
          <w:rFonts w:eastAsia="Calibri"/>
          <w:color w:val="000000" w:themeColor="text1"/>
          <w:sz w:val="22"/>
          <w:szCs w:val="22"/>
          <w:lang w:eastAsia="en-US"/>
        </w:rPr>
        <w:t xml:space="preserve">. S jednotlivými Řídícími jednotkami VS na pobočkách je propojen přes WAN Objednatele pomocí </w:t>
      </w:r>
      <w:r w:rsidR="00FE7288" w:rsidRPr="00B62524">
        <w:rPr>
          <w:rFonts w:eastAsia="Calibri"/>
          <w:color w:val="000000" w:themeColor="text1"/>
          <w:sz w:val="22"/>
          <w:szCs w:val="22"/>
          <w:lang w:eastAsia="en-US"/>
        </w:rPr>
        <w:t>WebServices</w:t>
      </w:r>
      <w:r w:rsidRPr="00B62524">
        <w:rPr>
          <w:rFonts w:eastAsia="Calibri"/>
          <w:color w:val="000000" w:themeColor="text1"/>
          <w:sz w:val="22"/>
          <w:szCs w:val="22"/>
          <w:lang w:eastAsia="en-US"/>
        </w:rPr>
        <w:t>. Současně přes „Podnikovou sběrnici služeb“ spolupracuje s dalšími prostředky Objednatele. Software je implementován na HW Objednatele, HW platforma je x86 (64bit), operační systém Windows 2012 64bit</w:t>
      </w:r>
      <w:r w:rsidR="00FE7288" w:rsidRPr="00B62524">
        <w:rPr>
          <w:rFonts w:eastAsia="Calibri"/>
          <w:color w:val="000000" w:themeColor="text1"/>
          <w:sz w:val="22"/>
          <w:szCs w:val="22"/>
          <w:lang w:eastAsia="en-US"/>
        </w:rPr>
        <w:t xml:space="preserve"> a vyšší</w:t>
      </w:r>
      <w:r w:rsidRPr="00B62524">
        <w:rPr>
          <w:rFonts w:eastAsia="Calibri"/>
          <w:color w:val="000000" w:themeColor="text1"/>
          <w:sz w:val="22"/>
          <w:szCs w:val="22"/>
          <w:lang w:eastAsia="en-US"/>
        </w:rPr>
        <w:t xml:space="preserve"> nebo Linux SLES 11.2 a vyšší. HW a licence na operační systém není součástí dodávky.</w:t>
      </w:r>
    </w:p>
    <w:p w14:paraId="403C936A" w14:textId="77777777" w:rsidR="00D637F5" w:rsidRPr="00B62524" w:rsidRDefault="00D637F5" w:rsidP="00D637F5">
      <w:pPr>
        <w:spacing w:line="276" w:lineRule="auto"/>
        <w:ind w:left="1080"/>
        <w:jc w:val="left"/>
        <w:rPr>
          <w:rFonts w:eastAsia="Calibri"/>
          <w:color w:val="000000" w:themeColor="text1"/>
          <w:sz w:val="22"/>
          <w:szCs w:val="22"/>
          <w:lang w:eastAsia="en-US"/>
        </w:rPr>
      </w:pPr>
      <w:r w:rsidRPr="00B62524">
        <w:rPr>
          <w:rFonts w:eastAsia="Calibri"/>
          <w:color w:val="000000" w:themeColor="text1"/>
          <w:sz w:val="22"/>
          <w:szCs w:val="22"/>
          <w:lang w:eastAsia="en-US"/>
        </w:rPr>
        <w:t>Ve spojení s jednotlivými Řídícími jednotkami VS na pobočkách a „Podnikovou sběrnicí služeb“ umožňuje:</w:t>
      </w:r>
    </w:p>
    <w:p w14:paraId="6EF019D4"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Propojení na ostatní informační systémy ČP,</w:t>
      </w:r>
    </w:p>
    <w:p w14:paraId="0C1BCF6F"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Zajištuje  propojení s jednotlivými pobočkovými servery VS,</w:t>
      </w:r>
    </w:p>
    <w:p w14:paraId="21F17AB7"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 xml:space="preserve">Zajišťuje business logiku “just in </w:t>
      </w:r>
      <w:proofErr w:type="spellStart"/>
      <w:r w:rsidRPr="00B62524">
        <w:rPr>
          <w:rFonts w:eastAsia="Calibri"/>
          <w:color w:val="000000" w:themeColor="text1"/>
          <w:sz w:val="22"/>
          <w:szCs w:val="22"/>
          <w:lang w:eastAsia="en-US"/>
        </w:rPr>
        <w:t>time</w:t>
      </w:r>
      <w:proofErr w:type="spellEnd"/>
      <w:r w:rsidRPr="00B62524">
        <w:rPr>
          <w:rFonts w:eastAsia="Calibri"/>
          <w:color w:val="000000" w:themeColor="text1"/>
          <w:sz w:val="22"/>
          <w:szCs w:val="22"/>
          <w:lang w:eastAsia="en-US"/>
        </w:rPr>
        <w:t xml:space="preserve">“ </w:t>
      </w:r>
    </w:p>
    <w:p w14:paraId="47FD8A75"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Zajištuje  business logiku pro přednostní výdej zásilek;</w:t>
      </w:r>
    </w:p>
    <w:p w14:paraId="64B58B62"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Sběr a tvorbu reportů, statistik z jednotlivých pobočkových serverů VS,</w:t>
      </w:r>
      <w:r w:rsidR="00FE7288" w:rsidRPr="00B62524">
        <w:rPr>
          <w:rFonts w:eastAsia="Calibri"/>
          <w:color w:val="000000" w:themeColor="text1"/>
          <w:sz w:val="22"/>
          <w:szCs w:val="22"/>
          <w:lang w:eastAsia="en-US"/>
        </w:rPr>
        <w:t xml:space="preserve"> možnost předávání zdrojových dat přes WebServices pro možnost tvorby vlastních reportů</w:t>
      </w:r>
    </w:p>
    <w:p w14:paraId="23B1297C"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Sběr logů z pobočkových serverů VS,</w:t>
      </w:r>
    </w:p>
    <w:p w14:paraId="5E914FB0" w14:textId="77777777" w:rsidR="00D637F5" w:rsidRPr="00B62524" w:rsidRDefault="00D637F5" w:rsidP="0095605E">
      <w:pPr>
        <w:widowControl w:val="0"/>
        <w:numPr>
          <w:ilvl w:val="0"/>
          <w:numId w:val="10"/>
        </w:numPr>
        <w:autoSpaceDE w:val="0"/>
        <w:autoSpaceDN w:val="0"/>
        <w:adjustRightInd w:val="0"/>
        <w:spacing w:after="0" w:line="276" w:lineRule="auto"/>
        <w:ind w:left="1134" w:firstLine="0"/>
        <w:jc w:val="left"/>
        <w:rPr>
          <w:rFonts w:eastAsia="Calibri"/>
          <w:color w:val="000000" w:themeColor="text1"/>
          <w:sz w:val="22"/>
          <w:szCs w:val="22"/>
          <w:lang w:eastAsia="en-US"/>
        </w:rPr>
      </w:pPr>
      <w:r w:rsidRPr="00B62524">
        <w:rPr>
          <w:rFonts w:eastAsia="Calibri"/>
          <w:color w:val="000000" w:themeColor="text1"/>
          <w:sz w:val="22"/>
          <w:szCs w:val="22"/>
          <w:lang w:eastAsia="en-US"/>
        </w:rPr>
        <w:t>Dálkovou správu software pobočkových VS.</w:t>
      </w:r>
    </w:p>
    <w:p w14:paraId="07AB0462" w14:textId="77777777" w:rsidR="00D637F5" w:rsidRPr="00B62524" w:rsidRDefault="00D637F5" w:rsidP="00D637F5">
      <w:pPr>
        <w:widowControl w:val="0"/>
        <w:autoSpaceDE w:val="0"/>
        <w:autoSpaceDN w:val="0"/>
        <w:adjustRightInd w:val="0"/>
        <w:spacing w:line="276" w:lineRule="auto"/>
        <w:ind w:left="1134"/>
        <w:jc w:val="left"/>
        <w:rPr>
          <w:rFonts w:eastAsia="Calibri"/>
          <w:color w:val="000000" w:themeColor="text1"/>
          <w:sz w:val="22"/>
          <w:szCs w:val="22"/>
          <w:lang w:eastAsia="en-US"/>
        </w:rPr>
      </w:pPr>
    </w:p>
    <w:p w14:paraId="46D3D73A" w14:textId="77777777" w:rsidR="00D637F5" w:rsidRPr="00B62524" w:rsidRDefault="00D637F5" w:rsidP="003344EE">
      <w:pPr>
        <w:widowControl w:val="0"/>
        <w:numPr>
          <w:ilvl w:val="3"/>
          <w:numId w:val="7"/>
        </w:numPr>
        <w:autoSpaceDE w:val="0"/>
        <w:autoSpaceDN w:val="0"/>
        <w:adjustRightInd w:val="0"/>
        <w:spacing w:after="0" w:line="276" w:lineRule="auto"/>
        <w:ind w:left="1723" w:hanging="646"/>
        <w:contextualSpacing/>
        <w:jc w:val="left"/>
        <w:rPr>
          <w:rFonts w:eastAsia="Calibri"/>
          <w:b/>
          <w:i/>
          <w:sz w:val="22"/>
          <w:szCs w:val="22"/>
          <w:lang w:eastAsia="en-US"/>
        </w:rPr>
      </w:pPr>
      <w:r w:rsidRPr="00B62524">
        <w:rPr>
          <w:rFonts w:eastAsia="Calibri"/>
          <w:b/>
          <w:i/>
          <w:sz w:val="22"/>
          <w:szCs w:val="22"/>
          <w:lang w:eastAsia="en-US"/>
        </w:rPr>
        <w:t>Obhlídka lokality</w:t>
      </w:r>
    </w:p>
    <w:p w14:paraId="47F4ABAE" w14:textId="259936F9" w:rsidR="00D637F5" w:rsidRPr="00B62524" w:rsidRDefault="00D637F5" w:rsidP="00D67BA3">
      <w:pPr>
        <w:widowControl w:val="0"/>
        <w:autoSpaceDE w:val="0"/>
        <w:autoSpaceDN w:val="0"/>
        <w:adjustRightInd w:val="0"/>
        <w:spacing w:line="276" w:lineRule="auto"/>
        <w:ind w:left="1134"/>
        <w:rPr>
          <w:rFonts w:eastAsia="Calibri"/>
          <w:sz w:val="22"/>
          <w:szCs w:val="22"/>
          <w:lang w:eastAsia="en-US"/>
        </w:rPr>
      </w:pPr>
      <w:r w:rsidRPr="00B62524">
        <w:rPr>
          <w:rFonts w:eastAsia="Calibri"/>
          <w:sz w:val="22"/>
          <w:szCs w:val="22"/>
          <w:lang w:eastAsia="en-US"/>
        </w:rPr>
        <w:t xml:space="preserve">Na základě výzvy provede </w:t>
      </w:r>
      <w:r w:rsidR="003B00A3" w:rsidRPr="00B62524">
        <w:rPr>
          <w:rFonts w:eastAsia="Calibri"/>
          <w:sz w:val="22"/>
          <w:szCs w:val="22"/>
          <w:lang w:eastAsia="en-US"/>
        </w:rPr>
        <w:t>D</w:t>
      </w:r>
      <w:r w:rsidRPr="00B62524">
        <w:rPr>
          <w:rFonts w:eastAsia="Calibri"/>
          <w:sz w:val="22"/>
          <w:szCs w:val="22"/>
          <w:lang w:eastAsia="en-US"/>
        </w:rPr>
        <w:t>odavatel ve spolupráci s definovaným týmem odběratele obhlídku lokality pro vyvolávací systém. Výstupem z obhlídky bude seznam potřebných komponent vyvolávacího systému na dané lokalitě a technická zpráva se zákresem komponent do předaného půdorysu. Technická zpráva musí obsahovat jasnou specifikaci pro instalaci LAN a 230V zásuvek.</w:t>
      </w:r>
    </w:p>
    <w:p w14:paraId="106B035D" w14:textId="77777777" w:rsidR="00D637F5" w:rsidRPr="00B62524" w:rsidRDefault="00D637F5" w:rsidP="00A93F69">
      <w:pPr>
        <w:widowControl w:val="0"/>
        <w:autoSpaceDE w:val="0"/>
        <w:autoSpaceDN w:val="0"/>
        <w:adjustRightInd w:val="0"/>
        <w:spacing w:line="276" w:lineRule="auto"/>
        <w:jc w:val="left"/>
        <w:rPr>
          <w:rFonts w:eastAsia="Calibri"/>
          <w:sz w:val="22"/>
          <w:szCs w:val="22"/>
          <w:lang w:eastAsia="en-US"/>
        </w:rPr>
      </w:pPr>
    </w:p>
    <w:p w14:paraId="746CAF65" w14:textId="77777777" w:rsidR="00D637F5" w:rsidRPr="00B62524" w:rsidRDefault="00D637F5" w:rsidP="00D67BA3">
      <w:pPr>
        <w:widowControl w:val="0"/>
        <w:numPr>
          <w:ilvl w:val="3"/>
          <w:numId w:val="7"/>
        </w:numPr>
        <w:autoSpaceDE w:val="0"/>
        <w:autoSpaceDN w:val="0"/>
        <w:adjustRightInd w:val="0"/>
        <w:spacing w:after="0" w:line="276" w:lineRule="auto"/>
        <w:ind w:hanging="506"/>
        <w:contextualSpacing/>
        <w:jc w:val="left"/>
        <w:rPr>
          <w:rFonts w:eastAsia="Calibri"/>
          <w:b/>
          <w:i/>
          <w:sz w:val="22"/>
          <w:szCs w:val="22"/>
          <w:lang w:eastAsia="en-US"/>
        </w:rPr>
      </w:pPr>
      <w:r w:rsidRPr="00B62524">
        <w:rPr>
          <w:rFonts w:eastAsia="Calibri"/>
          <w:b/>
          <w:i/>
          <w:sz w:val="22"/>
          <w:szCs w:val="22"/>
          <w:lang w:eastAsia="en-US"/>
        </w:rPr>
        <w:t xml:space="preserve">Hlavní informační panel 2 řádky, šipka LED </w:t>
      </w:r>
      <w:r w:rsidR="00A93F69" w:rsidRPr="00B62524">
        <w:rPr>
          <w:rFonts w:eastAsia="Calibri"/>
          <w:b/>
          <w:i/>
          <w:sz w:val="22"/>
          <w:szCs w:val="22"/>
          <w:lang w:eastAsia="en-US"/>
        </w:rPr>
        <w:t>– volitelný modul</w:t>
      </w:r>
    </w:p>
    <w:p w14:paraId="0891A0C5" w14:textId="01DEB4AB" w:rsidR="00D637F5" w:rsidRPr="00B62524" w:rsidRDefault="00871230" w:rsidP="00D67BA3">
      <w:pPr>
        <w:spacing w:line="240" w:lineRule="auto"/>
        <w:ind w:left="1134"/>
        <w:rPr>
          <w:rFonts w:eastAsia="Calibri"/>
          <w:sz w:val="22"/>
          <w:szCs w:val="22"/>
        </w:rPr>
      </w:pPr>
      <w:r w:rsidRPr="00B62524">
        <w:rPr>
          <w:rFonts w:eastAsia="Calibri"/>
          <w:sz w:val="22"/>
          <w:szCs w:val="22"/>
        </w:rPr>
        <w:t>A</w:t>
      </w:r>
      <w:r w:rsidR="00D637F5" w:rsidRPr="00B62524">
        <w:rPr>
          <w:rFonts w:eastAsia="Calibri"/>
          <w:sz w:val="22"/>
          <w:szCs w:val="22"/>
        </w:rPr>
        <w:t>lternativa pro LCD hlavní informační panel. Číslicový panel se zobrazením pořadového čísla klienta (3 místa), čísla přepážky (2 místa) a směrové šipky. Číslice budou tvořeny SMD nebo obdobnou technologií umožňující zobrazení vyvolávaných pořadových čísel společně s číslem obsluhující přepážky a případně dalších znaků pro řízení klientů (směrové šipky, apod.). Je požadována dostatečná viditelnost zobrazených znaků v maximálním bočním rozsahu za světelných podmínek očekávatelných po celou otevírací dobu pro klientskou veřejnost. Do VS je připojen přes LAN metalickým kabelem s rozhraním RJ-45.</w:t>
      </w:r>
    </w:p>
    <w:p w14:paraId="55D14868" w14:textId="77777777" w:rsidR="00D637F5" w:rsidRPr="00B62524" w:rsidRDefault="00D637F5" w:rsidP="00D637F5">
      <w:pPr>
        <w:spacing w:line="276" w:lineRule="auto"/>
        <w:ind w:left="1068" w:firstLine="348"/>
        <w:contextualSpacing/>
        <w:rPr>
          <w:rFonts w:eastAsia="Calibri"/>
          <w:color w:val="000000" w:themeColor="text1"/>
          <w:sz w:val="22"/>
          <w:szCs w:val="22"/>
          <w:u w:val="single"/>
          <w:lang w:eastAsia="en-US"/>
        </w:rPr>
      </w:pPr>
    </w:p>
    <w:p w14:paraId="58D3A961" w14:textId="77777777" w:rsidR="00D637F5" w:rsidRPr="00B62524" w:rsidRDefault="00D637F5" w:rsidP="00D637F5">
      <w:pPr>
        <w:spacing w:line="276" w:lineRule="auto"/>
        <w:ind w:left="656" w:firstLine="424"/>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5A76A9C3" w14:textId="77777777" w:rsidTr="00B718A9">
        <w:trPr>
          <w:trHeight w:val="475"/>
        </w:trPr>
        <w:tc>
          <w:tcPr>
            <w:tcW w:w="2864" w:type="dxa"/>
            <w:vAlign w:val="center"/>
          </w:tcPr>
          <w:p w14:paraId="4B15C1C8" w14:textId="77777777" w:rsidR="00D637F5" w:rsidRPr="00B62524" w:rsidRDefault="00D637F5" w:rsidP="00D637F5">
            <w:pPr>
              <w:spacing w:after="0" w:line="240" w:lineRule="auto"/>
              <w:ind w:left="284"/>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1CB803CE" w14:textId="77777777" w:rsidR="00D637F5" w:rsidRPr="00B62524" w:rsidRDefault="00D637F5" w:rsidP="00D637F5">
            <w:pPr>
              <w:spacing w:after="0" w:line="240" w:lineRule="auto"/>
              <w:ind w:left="284"/>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2F7EEB61" w14:textId="77777777" w:rsidTr="00B718A9">
        <w:trPr>
          <w:trHeight w:val="475"/>
        </w:trPr>
        <w:tc>
          <w:tcPr>
            <w:tcW w:w="2864" w:type="dxa"/>
          </w:tcPr>
          <w:p w14:paraId="155B72F6" w14:textId="77777777" w:rsidR="00D637F5" w:rsidRPr="00B62524" w:rsidRDefault="00D637F5" w:rsidP="00D637F5">
            <w:pPr>
              <w:spacing w:after="0" w:line="240" w:lineRule="auto"/>
              <w:ind w:left="284"/>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70560807" w14:textId="77777777" w:rsidR="00D637F5" w:rsidRPr="00B62524" w:rsidRDefault="00D637F5" w:rsidP="00D637F5">
            <w:pPr>
              <w:spacing w:after="0" w:line="240" w:lineRule="auto"/>
              <w:ind w:left="284"/>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D637F5" w:rsidRPr="00B62524" w14:paraId="6093E5C4" w14:textId="77777777" w:rsidTr="00B718A9">
        <w:trPr>
          <w:trHeight w:val="293"/>
        </w:trPr>
        <w:tc>
          <w:tcPr>
            <w:tcW w:w="2864" w:type="dxa"/>
          </w:tcPr>
          <w:p w14:paraId="3318C560" w14:textId="77777777" w:rsidR="00D637F5" w:rsidRPr="00B62524" w:rsidRDefault="00D637F5" w:rsidP="00D637F5">
            <w:pPr>
              <w:spacing w:after="0" w:line="240" w:lineRule="auto"/>
              <w:ind w:left="284"/>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lastRenderedPageBreak/>
              <w:t xml:space="preserve">Velikost písma- číslo přepážky </w:t>
            </w:r>
          </w:p>
        </w:tc>
        <w:tc>
          <w:tcPr>
            <w:tcW w:w="5074" w:type="dxa"/>
          </w:tcPr>
          <w:p w14:paraId="5858C53F" w14:textId="77777777" w:rsidR="00D637F5" w:rsidRPr="00B62524" w:rsidRDefault="00D637F5" w:rsidP="00D637F5">
            <w:pPr>
              <w:spacing w:after="0" w:line="240" w:lineRule="auto"/>
              <w:ind w:left="284"/>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D637F5" w:rsidRPr="00B62524" w14:paraId="48F9D167" w14:textId="77777777" w:rsidTr="00B718A9">
        <w:trPr>
          <w:trHeight w:val="293"/>
        </w:trPr>
        <w:tc>
          <w:tcPr>
            <w:tcW w:w="2864" w:type="dxa"/>
          </w:tcPr>
          <w:p w14:paraId="24E26EEA" w14:textId="77777777" w:rsidR="00D637F5" w:rsidRPr="00B62524" w:rsidRDefault="00D637F5" w:rsidP="00D637F5">
            <w:pPr>
              <w:spacing w:after="0" w:line="240" w:lineRule="auto"/>
              <w:ind w:left="284"/>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1DC5D144" w14:textId="77777777" w:rsidR="00D637F5" w:rsidRPr="00B62524" w:rsidRDefault="00D637F5" w:rsidP="00D637F5">
            <w:pPr>
              <w:spacing w:after="0" w:line="240" w:lineRule="auto"/>
              <w:ind w:left="284"/>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2</w:t>
            </w:r>
          </w:p>
        </w:tc>
      </w:tr>
    </w:tbl>
    <w:p w14:paraId="32E342FF" w14:textId="77777777" w:rsidR="00D637F5" w:rsidRPr="00B62524" w:rsidRDefault="00D637F5"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538DFDAA" w14:textId="77777777" w:rsidR="00D637F5" w:rsidRPr="00B62524" w:rsidRDefault="00D637F5" w:rsidP="003344EE">
      <w:pPr>
        <w:widowControl w:val="0"/>
        <w:numPr>
          <w:ilvl w:val="3"/>
          <w:numId w:val="7"/>
        </w:numPr>
        <w:autoSpaceDE w:val="0"/>
        <w:autoSpaceDN w:val="0"/>
        <w:adjustRightInd w:val="0"/>
        <w:spacing w:after="0" w:line="276" w:lineRule="auto"/>
        <w:ind w:left="993" w:firstLine="0"/>
        <w:contextualSpacing/>
        <w:jc w:val="left"/>
        <w:rPr>
          <w:rFonts w:eastAsia="Calibri"/>
          <w:b/>
          <w:i/>
          <w:sz w:val="22"/>
          <w:szCs w:val="22"/>
          <w:lang w:eastAsia="en-US"/>
        </w:rPr>
      </w:pPr>
      <w:r w:rsidRPr="00B62524">
        <w:rPr>
          <w:rFonts w:eastAsia="Calibri"/>
          <w:b/>
          <w:i/>
          <w:sz w:val="22"/>
          <w:szCs w:val="22"/>
          <w:lang w:eastAsia="en-US"/>
        </w:rPr>
        <w:t xml:space="preserve">Hlavní informační panel 3 řádky, šipka LED </w:t>
      </w:r>
      <w:r w:rsidR="00A93F69" w:rsidRPr="00B62524">
        <w:rPr>
          <w:rFonts w:eastAsia="Calibri"/>
          <w:b/>
          <w:i/>
          <w:sz w:val="22"/>
          <w:szCs w:val="22"/>
          <w:lang w:eastAsia="en-US"/>
        </w:rPr>
        <w:t>– volitelný modul</w:t>
      </w:r>
    </w:p>
    <w:p w14:paraId="0949321C" w14:textId="57C5BF2A" w:rsidR="00D637F5" w:rsidRPr="00B62524" w:rsidRDefault="00871230" w:rsidP="00D637F5">
      <w:pPr>
        <w:spacing w:line="240" w:lineRule="auto"/>
        <w:ind w:left="993"/>
        <w:rPr>
          <w:rFonts w:eastAsia="Calibri"/>
          <w:sz w:val="22"/>
          <w:szCs w:val="22"/>
        </w:rPr>
      </w:pPr>
      <w:r w:rsidRPr="00B62524">
        <w:rPr>
          <w:rFonts w:eastAsia="Calibri"/>
          <w:sz w:val="22"/>
          <w:szCs w:val="22"/>
        </w:rPr>
        <w:t>A</w:t>
      </w:r>
      <w:r w:rsidR="00D637F5" w:rsidRPr="00B62524">
        <w:rPr>
          <w:rFonts w:eastAsia="Calibri"/>
          <w:sz w:val="22"/>
          <w:szCs w:val="22"/>
        </w:rPr>
        <w:t>lternativa pro LCD hlavní informační panel. Číslicový panel se zobrazením pořadového čísla klienta (3 místa), čísla přepážky (2 místa) a směrové šipky. Číslice budou tvořeny SMD nebo obdobnou technologií umožňující zobrazení vyvolávaných pořadových čísel společně s číslem obsluhující přepážky a případně dalších znaků pro řízení klientů (směrové šipky, apod.). Je požadována dostatečná viditelnost zobrazených znaků v maximálním bočním rozsahu za světelných podmínek očekávatelných po celou otevírací dobu pro klientskou veřejnost. Do VS je připojen přes LAN metalickým kabelem s rozhraním RJ-45.</w:t>
      </w:r>
    </w:p>
    <w:p w14:paraId="442A8EF3" w14:textId="77777777" w:rsidR="00F45C57" w:rsidRPr="00B62524" w:rsidRDefault="00F45C57" w:rsidP="00D637F5">
      <w:pPr>
        <w:spacing w:line="276" w:lineRule="auto"/>
        <w:ind w:left="1068" w:firstLine="348"/>
        <w:contextualSpacing/>
        <w:rPr>
          <w:rFonts w:eastAsia="Calibri"/>
          <w:color w:val="000000" w:themeColor="text1"/>
          <w:sz w:val="22"/>
          <w:szCs w:val="22"/>
          <w:u w:val="single"/>
          <w:lang w:eastAsia="en-US"/>
        </w:rPr>
      </w:pPr>
    </w:p>
    <w:p w14:paraId="2FBAD3C0" w14:textId="77777777" w:rsidR="00D637F5" w:rsidRPr="00B62524" w:rsidRDefault="00D637F5" w:rsidP="00D637F5">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559E4CF3" w14:textId="77777777" w:rsidTr="00B718A9">
        <w:trPr>
          <w:trHeight w:val="475"/>
        </w:trPr>
        <w:tc>
          <w:tcPr>
            <w:tcW w:w="2864" w:type="dxa"/>
            <w:vAlign w:val="center"/>
          </w:tcPr>
          <w:p w14:paraId="2D5A2D90"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7792CBB8"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704351EF" w14:textId="77777777" w:rsidTr="00B718A9">
        <w:trPr>
          <w:trHeight w:val="475"/>
        </w:trPr>
        <w:tc>
          <w:tcPr>
            <w:tcW w:w="2864" w:type="dxa"/>
          </w:tcPr>
          <w:p w14:paraId="34FAF0E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19F8939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D637F5" w:rsidRPr="00B62524" w14:paraId="721203D1" w14:textId="77777777" w:rsidTr="00B718A9">
        <w:trPr>
          <w:trHeight w:val="293"/>
        </w:trPr>
        <w:tc>
          <w:tcPr>
            <w:tcW w:w="2864" w:type="dxa"/>
          </w:tcPr>
          <w:p w14:paraId="61AB399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00CDCBD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D637F5" w:rsidRPr="00B62524" w14:paraId="4C5FA5F6" w14:textId="77777777" w:rsidTr="00B718A9">
        <w:trPr>
          <w:trHeight w:val="293"/>
        </w:trPr>
        <w:tc>
          <w:tcPr>
            <w:tcW w:w="2864" w:type="dxa"/>
          </w:tcPr>
          <w:p w14:paraId="38296DC7"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28652C4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3</w:t>
            </w:r>
          </w:p>
        </w:tc>
      </w:tr>
    </w:tbl>
    <w:p w14:paraId="0C6E9ADF" w14:textId="77777777" w:rsidR="00D637F5" w:rsidRPr="00B62524" w:rsidRDefault="00D637F5"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0A3821F3" w14:textId="77777777" w:rsidR="003B4AB3" w:rsidRPr="00B62524" w:rsidRDefault="003B4AB3" w:rsidP="003344EE">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B62524">
        <w:rPr>
          <w:rFonts w:eastAsia="Calibri"/>
          <w:b/>
          <w:i/>
          <w:sz w:val="22"/>
          <w:szCs w:val="22"/>
          <w:lang w:eastAsia="en-US"/>
        </w:rPr>
        <w:t>Hlavní informační panel 4 řádky, šipka LED – volitelný modul</w:t>
      </w:r>
    </w:p>
    <w:p w14:paraId="267B1EF3" w14:textId="58438D31" w:rsidR="003B4AB3" w:rsidRPr="00B62524" w:rsidRDefault="00A675F2" w:rsidP="00F45C57">
      <w:pPr>
        <w:spacing w:line="240" w:lineRule="auto"/>
        <w:ind w:left="993"/>
        <w:rPr>
          <w:rFonts w:eastAsia="Calibri"/>
          <w:color w:val="000000" w:themeColor="text1"/>
          <w:sz w:val="22"/>
          <w:szCs w:val="22"/>
          <w:u w:val="single"/>
          <w:lang w:eastAsia="en-US"/>
        </w:rPr>
      </w:pPr>
      <w:r w:rsidRPr="00B62524">
        <w:rPr>
          <w:rFonts w:eastAsia="Calibri"/>
          <w:sz w:val="22"/>
          <w:szCs w:val="22"/>
        </w:rPr>
        <w:t>A</w:t>
      </w:r>
      <w:r w:rsidR="003B4AB3" w:rsidRPr="00B62524">
        <w:rPr>
          <w:rFonts w:eastAsia="Calibri"/>
          <w:sz w:val="22"/>
          <w:szCs w:val="22"/>
        </w:rPr>
        <w:t>lternativa pro LCD hlavní informační panel. Číslicový panel se zobrazením pořadového čísla klienta (3 místa), čísla přepážky (2 místa) a směrové šipky. Číslice budou tvořeny SMD nebo obdobnou technologií umožňující zobrazení vyvolávaných pořadových čísel společně s číslem obsluhující přepážky a případně dalších znaků pro řízení klientů (směrové šipky, apod.). Je požadována dostatečná viditelnost zobrazených znaků v maximálním bočním rozsahu za světelných podmínek očekávatelných po celou otevírací dobu pro klientskou veřejnost. Do VS je připojen přes LAN metalickým kabelem s rozhraním RJ-45.</w:t>
      </w:r>
    </w:p>
    <w:p w14:paraId="5C5F288B" w14:textId="77777777" w:rsidR="003B4AB3" w:rsidRPr="00B62524" w:rsidRDefault="003B4AB3" w:rsidP="003B4AB3">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3B4AB3" w:rsidRPr="00B62524" w14:paraId="5667E9ED" w14:textId="77777777" w:rsidTr="00EB0786">
        <w:trPr>
          <w:trHeight w:val="475"/>
        </w:trPr>
        <w:tc>
          <w:tcPr>
            <w:tcW w:w="2864" w:type="dxa"/>
            <w:vAlign w:val="center"/>
          </w:tcPr>
          <w:p w14:paraId="49A33549"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154014BA"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3B4AB3" w:rsidRPr="00B62524" w14:paraId="3438C202" w14:textId="77777777" w:rsidTr="00EB0786">
        <w:trPr>
          <w:trHeight w:val="475"/>
        </w:trPr>
        <w:tc>
          <w:tcPr>
            <w:tcW w:w="2864" w:type="dxa"/>
          </w:tcPr>
          <w:p w14:paraId="6B861870"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12647DBF"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3B4AB3" w:rsidRPr="00B62524" w14:paraId="6FA63F8B" w14:textId="77777777" w:rsidTr="00EB0786">
        <w:trPr>
          <w:trHeight w:val="293"/>
        </w:trPr>
        <w:tc>
          <w:tcPr>
            <w:tcW w:w="2864" w:type="dxa"/>
          </w:tcPr>
          <w:p w14:paraId="0077945B"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0683216E"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3B4AB3" w:rsidRPr="00B62524" w14:paraId="18CF5AED" w14:textId="77777777" w:rsidTr="00EB0786">
        <w:trPr>
          <w:trHeight w:val="293"/>
        </w:trPr>
        <w:tc>
          <w:tcPr>
            <w:tcW w:w="2864" w:type="dxa"/>
          </w:tcPr>
          <w:p w14:paraId="57E0A0E0"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5F88A92F"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4</w:t>
            </w:r>
          </w:p>
        </w:tc>
      </w:tr>
    </w:tbl>
    <w:p w14:paraId="65DFEA52" w14:textId="77777777" w:rsidR="003B4AB3" w:rsidRPr="00B62524" w:rsidRDefault="003B4AB3"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5A2D3CC8" w14:textId="29860532" w:rsidR="003B4AB3" w:rsidRPr="00B62524" w:rsidRDefault="003B4AB3" w:rsidP="003344EE">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B62524">
        <w:rPr>
          <w:rFonts w:eastAsia="Calibri"/>
          <w:b/>
          <w:i/>
          <w:sz w:val="22"/>
          <w:szCs w:val="22"/>
          <w:lang w:eastAsia="en-US"/>
        </w:rPr>
        <w:t>Hlavní informační panel 5 řádk</w:t>
      </w:r>
      <w:r w:rsidR="00FC5E87">
        <w:rPr>
          <w:rFonts w:eastAsia="Calibri"/>
          <w:b/>
          <w:i/>
          <w:sz w:val="22"/>
          <w:szCs w:val="22"/>
          <w:lang w:eastAsia="en-US"/>
        </w:rPr>
        <w:t>ů</w:t>
      </w:r>
      <w:r w:rsidRPr="00B62524">
        <w:rPr>
          <w:rFonts w:eastAsia="Calibri"/>
          <w:b/>
          <w:i/>
          <w:sz w:val="22"/>
          <w:szCs w:val="22"/>
          <w:lang w:eastAsia="en-US"/>
        </w:rPr>
        <w:t>, šipka LED – volitelný modul</w:t>
      </w:r>
    </w:p>
    <w:p w14:paraId="14819B34" w14:textId="328C86F7" w:rsidR="003B4AB3" w:rsidRPr="00B62524" w:rsidRDefault="00A675F2" w:rsidP="003B4AB3">
      <w:pPr>
        <w:spacing w:line="240" w:lineRule="auto"/>
        <w:ind w:left="993"/>
        <w:rPr>
          <w:rFonts w:eastAsia="Calibri"/>
          <w:sz w:val="22"/>
          <w:szCs w:val="22"/>
        </w:rPr>
      </w:pPr>
      <w:r w:rsidRPr="00B62524">
        <w:rPr>
          <w:rFonts w:eastAsia="Calibri"/>
          <w:sz w:val="22"/>
          <w:szCs w:val="22"/>
        </w:rPr>
        <w:t>A</w:t>
      </w:r>
      <w:r w:rsidR="003B4AB3" w:rsidRPr="00B62524">
        <w:rPr>
          <w:rFonts w:eastAsia="Calibri"/>
          <w:sz w:val="22"/>
          <w:szCs w:val="22"/>
        </w:rPr>
        <w:t xml:space="preserve">lternativa pro LCD hlavní informační panel. Číslicový panel se zobrazením pořadového čísla klienta (3 místa), čísla přepážky (2 místa) a směrové šipky. Číslice budou tvořeny SMD nebo obdobnou technologií umožňující zobrazení vyvolávaných pořadových čísel společně s číslem obsluhující přepážky a případně dalších znaků pro řízení klientů (směrové šipky, apod.). Je požadována dostatečná viditelnost zobrazených znaků v maximálním bočním </w:t>
      </w:r>
      <w:r w:rsidR="003B4AB3" w:rsidRPr="00B62524">
        <w:rPr>
          <w:rFonts w:eastAsia="Calibri"/>
          <w:sz w:val="22"/>
          <w:szCs w:val="22"/>
        </w:rPr>
        <w:lastRenderedPageBreak/>
        <w:t>rozsahu za světelných podmínek očekávatelných po celou otevírací dobu pro klientskou veřejnost. Do VS je připojen přes LAN metalickým kabelem s rozhraním RJ-45.</w:t>
      </w:r>
    </w:p>
    <w:p w14:paraId="4B2BC580" w14:textId="77777777" w:rsidR="003B4AB3" w:rsidRPr="00B62524" w:rsidRDefault="003B4AB3" w:rsidP="003B4AB3">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3B4AB3" w:rsidRPr="00B62524" w14:paraId="58A6C925" w14:textId="77777777" w:rsidTr="00EB0786">
        <w:trPr>
          <w:trHeight w:val="475"/>
        </w:trPr>
        <w:tc>
          <w:tcPr>
            <w:tcW w:w="2864" w:type="dxa"/>
            <w:vAlign w:val="center"/>
          </w:tcPr>
          <w:p w14:paraId="69448E66"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0617C32A"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3B4AB3" w:rsidRPr="00B62524" w14:paraId="3849A635" w14:textId="77777777" w:rsidTr="00EB0786">
        <w:trPr>
          <w:trHeight w:val="475"/>
        </w:trPr>
        <w:tc>
          <w:tcPr>
            <w:tcW w:w="2864" w:type="dxa"/>
          </w:tcPr>
          <w:p w14:paraId="117F74B3"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61ACABDA"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3B4AB3" w:rsidRPr="00B62524" w14:paraId="76D48DCE" w14:textId="77777777" w:rsidTr="00EB0786">
        <w:trPr>
          <w:trHeight w:val="293"/>
        </w:trPr>
        <w:tc>
          <w:tcPr>
            <w:tcW w:w="2864" w:type="dxa"/>
          </w:tcPr>
          <w:p w14:paraId="7C7A1B30"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7371FBC4"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3B4AB3" w:rsidRPr="00B62524" w14:paraId="4B340BC5" w14:textId="77777777" w:rsidTr="00EB0786">
        <w:trPr>
          <w:trHeight w:val="293"/>
        </w:trPr>
        <w:tc>
          <w:tcPr>
            <w:tcW w:w="2864" w:type="dxa"/>
          </w:tcPr>
          <w:p w14:paraId="5350FE90"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6542B559"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5</w:t>
            </w:r>
          </w:p>
        </w:tc>
      </w:tr>
    </w:tbl>
    <w:p w14:paraId="26B468BF" w14:textId="77777777" w:rsidR="003B4AB3" w:rsidRPr="00B62524" w:rsidRDefault="003B4AB3" w:rsidP="00C95C1F">
      <w:pPr>
        <w:widowControl w:val="0"/>
        <w:autoSpaceDE w:val="0"/>
        <w:autoSpaceDN w:val="0"/>
        <w:adjustRightInd w:val="0"/>
        <w:spacing w:line="276" w:lineRule="auto"/>
        <w:contextualSpacing/>
        <w:jc w:val="left"/>
        <w:rPr>
          <w:rFonts w:eastAsia="Calibri"/>
          <w:color w:val="FF0000"/>
          <w:sz w:val="22"/>
          <w:szCs w:val="22"/>
          <w:lang w:eastAsia="en-US"/>
        </w:rPr>
      </w:pPr>
    </w:p>
    <w:p w14:paraId="72233B9A" w14:textId="77777777" w:rsidR="00D637F5" w:rsidRPr="00B62524" w:rsidRDefault="00D637F5" w:rsidP="003344EE">
      <w:pPr>
        <w:widowControl w:val="0"/>
        <w:numPr>
          <w:ilvl w:val="3"/>
          <w:numId w:val="7"/>
        </w:numPr>
        <w:autoSpaceDE w:val="0"/>
        <w:autoSpaceDN w:val="0"/>
        <w:adjustRightInd w:val="0"/>
        <w:spacing w:after="0" w:line="276" w:lineRule="auto"/>
        <w:ind w:left="993" w:firstLine="0"/>
        <w:contextualSpacing/>
        <w:jc w:val="left"/>
        <w:rPr>
          <w:rFonts w:eastAsia="Calibri"/>
          <w:b/>
          <w:i/>
          <w:sz w:val="22"/>
          <w:szCs w:val="22"/>
          <w:lang w:eastAsia="en-US"/>
        </w:rPr>
      </w:pPr>
      <w:r w:rsidRPr="00B62524">
        <w:rPr>
          <w:rFonts w:eastAsia="Calibri"/>
          <w:b/>
          <w:i/>
          <w:sz w:val="22"/>
          <w:szCs w:val="22"/>
          <w:lang w:eastAsia="en-US"/>
        </w:rPr>
        <w:t xml:space="preserve">Hlavní informační panel 2 řádky LED </w:t>
      </w:r>
      <w:r w:rsidR="00A93F69" w:rsidRPr="00B62524">
        <w:rPr>
          <w:rFonts w:eastAsia="Calibri"/>
          <w:b/>
          <w:i/>
          <w:sz w:val="22"/>
          <w:szCs w:val="22"/>
          <w:lang w:eastAsia="en-US"/>
        </w:rPr>
        <w:t>– volitelný modul</w:t>
      </w:r>
    </w:p>
    <w:p w14:paraId="4CB28971" w14:textId="5422765D" w:rsidR="00D637F5" w:rsidRPr="00B62524" w:rsidRDefault="00A675F2" w:rsidP="003B4AB3">
      <w:pPr>
        <w:spacing w:line="240" w:lineRule="auto"/>
        <w:ind w:left="993"/>
        <w:rPr>
          <w:rFonts w:eastAsia="Calibri"/>
          <w:sz w:val="22"/>
          <w:szCs w:val="22"/>
        </w:rPr>
      </w:pPr>
      <w:r w:rsidRPr="00B62524">
        <w:rPr>
          <w:rFonts w:eastAsia="Calibri"/>
          <w:sz w:val="22"/>
          <w:szCs w:val="22"/>
        </w:rPr>
        <w:t>A</w:t>
      </w:r>
      <w:r w:rsidR="00D637F5" w:rsidRPr="00B62524">
        <w:rPr>
          <w:rFonts w:eastAsia="Calibri"/>
          <w:sz w:val="22"/>
          <w:szCs w:val="22"/>
        </w:rPr>
        <w:t>lternativa pro LCD hlavní informační panel. Číslicový panel se zobrazením pořadového čísla klienta (3 místa) a čísla přepážky (2 místa). Číslice budou tvořeny SMD nebo obdobnou technologií umožňující zobrazení vyvolávaných pořadových čísel společně s číslem obsluhující přepážky. Je požadována dostatečná viditelnost zobrazených znaků v maximálním bočním rozsahu za světelných podmínek očekávatelných po celou otevírací dobu pro klientskou veřejnost. Do VS je připojen přes LAN metalickým kabelem s rozhraním RJ-45.</w:t>
      </w:r>
    </w:p>
    <w:p w14:paraId="784F8FAF" w14:textId="77777777" w:rsidR="00D637F5" w:rsidRPr="00B62524" w:rsidRDefault="00D637F5" w:rsidP="00D637F5">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48AE65A9" w14:textId="77777777" w:rsidTr="00B718A9">
        <w:trPr>
          <w:trHeight w:val="475"/>
        </w:trPr>
        <w:tc>
          <w:tcPr>
            <w:tcW w:w="2864" w:type="dxa"/>
            <w:vAlign w:val="center"/>
          </w:tcPr>
          <w:p w14:paraId="1F483266"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2FC2366B"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0D88D5F6" w14:textId="77777777" w:rsidTr="00B718A9">
        <w:trPr>
          <w:trHeight w:val="475"/>
        </w:trPr>
        <w:tc>
          <w:tcPr>
            <w:tcW w:w="2864" w:type="dxa"/>
          </w:tcPr>
          <w:p w14:paraId="657EE67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505CA73E"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D637F5" w:rsidRPr="00B62524" w14:paraId="63BC8242" w14:textId="77777777" w:rsidTr="00B718A9">
        <w:trPr>
          <w:trHeight w:val="293"/>
        </w:trPr>
        <w:tc>
          <w:tcPr>
            <w:tcW w:w="2864" w:type="dxa"/>
          </w:tcPr>
          <w:p w14:paraId="5584E913"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66EE6C45"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w:t>
            </w:r>
            <w:r w:rsidR="00A93F69" w:rsidRPr="00B62524">
              <w:rPr>
                <w:rFonts w:ascii="Times New Roman" w:hAnsi="Times New Roman" w:cs="Times New Roman"/>
                <w:color w:val="000000" w:themeColor="text1"/>
                <w:szCs w:val="22"/>
              </w:rPr>
              <w:t xml:space="preserve"> </w:t>
            </w:r>
            <w:r w:rsidRPr="00B62524">
              <w:rPr>
                <w:rFonts w:ascii="Times New Roman" w:hAnsi="Times New Roman" w:cs="Times New Roman"/>
                <w:color w:val="000000" w:themeColor="text1"/>
                <w:szCs w:val="22"/>
              </w:rPr>
              <w:t>85 mm</w:t>
            </w:r>
          </w:p>
        </w:tc>
      </w:tr>
      <w:tr w:rsidR="00D637F5" w:rsidRPr="00B62524" w14:paraId="4D1DE5EB" w14:textId="77777777" w:rsidTr="00B718A9">
        <w:trPr>
          <w:trHeight w:val="293"/>
        </w:trPr>
        <w:tc>
          <w:tcPr>
            <w:tcW w:w="2864" w:type="dxa"/>
          </w:tcPr>
          <w:p w14:paraId="51DE0D18"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4EA939DE"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2</w:t>
            </w:r>
          </w:p>
        </w:tc>
      </w:tr>
    </w:tbl>
    <w:p w14:paraId="0F0A5445" w14:textId="77777777" w:rsidR="00C95C1F" w:rsidRPr="00B62524" w:rsidRDefault="00C95C1F" w:rsidP="00C95C1F">
      <w:pPr>
        <w:widowControl w:val="0"/>
        <w:autoSpaceDE w:val="0"/>
        <w:autoSpaceDN w:val="0"/>
        <w:adjustRightInd w:val="0"/>
        <w:spacing w:after="0" w:line="276" w:lineRule="auto"/>
        <w:contextualSpacing/>
        <w:jc w:val="left"/>
        <w:rPr>
          <w:rFonts w:eastAsia="Calibri"/>
          <w:b/>
          <w:i/>
          <w:sz w:val="22"/>
          <w:szCs w:val="22"/>
          <w:lang w:eastAsia="en-US"/>
        </w:rPr>
      </w:pPr>
    </w:p>
    <w:p w14:paraId="1A4FA420" w14:textId="77777777" w:rsidR="00D637F5" w:rsidRPr="00B62524" w:rsidRDefault="00D637F5" w:rsidP="003344EE">
      <w:pPr>
        <w:widowControl w:val="0"/>
        <w:numPr>
          <w:ilvl w:val="3"/>
          <w:numId w:val="7"/>
        </w:numPr>
        <w:autoSpaceDE w:val="0"/>
        <w:autoSpaceDN w:val="0"/>
        <w:adjustRightInd w:val="0"/>
        <w:spacing w:after="0" w:line="276" w:lineRule="auto"/>
        <w:ind w:left="993" w:firstLine="0"/>
        <w:contextualSpacing/>
        <w:jc w:val="left"/>
        <w:rPr>
          <w:rFonts w:eastAsia="Calibri"/>
          <w:b/>
          <w:i/>
          <w:sz w:val="22"/>
          <w:szCs w:val="22"/>
          <w:lang w:eastAsia="en-US"/>
        </w:rPr>
      </w:pPr>
      <w:r w:rsidRPr="00B62524">
        <w:rPr>
          <w:rFonts w:eastAsia="Calibri"/>
          <w:b/>
          <w:i/>
          <w:sz w:val="22"/>
          <w:szCs w:val="22"/>
          <w:lang w:eastAsia="en-US"/>
        </w:rPr>
        <w:t xml:space="preserve">Hlavní informační panel 3 řádky LED </w:t>
      </w:r>
      <w:r w:rsidR="00A93F69" w:rsidRPr="00B62524">
        <w:rPr>
          <w:rFonts w:eastAsia="Calibri"/>
          <w:b/>
          <w:i/>
          <w:sz w:val="22"/>
          <w:szCs w:val="22"/>
          <w:lang w:eastAsia="en-US"/>
        </w:rPr>
        <w:t>– volitelný modul</w:t>
      </w:r>
    </w:p>
    <w:p w14:paraId="7C5816EB" w14:textId="4923B64F" w:rsidR="00D637F5" w:rsidRPr="00B62524" w:rsidRDefault="00A675F2" w:rsidP="00D637F5">
      <w:pPr>
        <w:spacing w:line="240" w:lineRule="auto"/>
        <w:ind w:left="993"/>
        <w:rPr>
          <w:rFonts w:eastAsia="Calibri"/>
          <w:sz w:val="22"/>
          <w:szCs w:val="22"/>
        </w:rPr>
      </w:pPr>
      <w:r w:rsidRPr="00B62524">
        <w:rPr>
          <w:rFonts w:eastAsia="Calibri"/>
          <w:sz w:val="22"/>
          <w:szCs w:val="22"/>
        </w:rPr>
        <w:t>A</w:t>
      </w:r>
      <w:r w:rsidR="00D637F5" w:rsidRPr="00B62524">
        <w:rPr>
          <w:rFonts w:eastAsia="Calibri"/>
          <w:sz w:val="22"/>
          <w:szCs w:val="22"/>
        </w:rPr>
        <w:t>lternativa pro LCD hlavní informační panel. Číslicový panel se zobrazením pořadového čísla klienta (3 místa) a čísla přepážky (2 místa). Číslice budou tvořeny SMD nebo obdobnou technologií umožňující zobrazení vyvolávaných pořadových čísel společně s číslem obsluhující přepážky. Je požadována dostatečná viditelnost zobrazených znaků v maximálním bočním rozsahu za světelných podmínek očekávatelných po celou otevírací dobu pro klientskou veřejnost. Do VS je připojen přes LAN metalickým kabelem s rozhraním RJ-45.</w:t>
      </w:r>
    </w:p>
    <w:p w14:paraId="5A743785" w14:textId="77777777" w:rsidR="00D637F5" w:rsidRPr="00B62524" w:rsidRDefault="00D637F5" w:rsidP="00D637F5">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D637F5" w:rsidRPr="00B62524" w14:paraId="347CAEA3" w14:textId="77777777" w:rsidTr="00B718A9">
        <w:trPr>
          <w:trHeight w:val="475"/>
        </w:trPr>
        <w:tc>
          <w:tcPr>
            <w:tcW w:w="2864" w:type="dxa"/>
            <w:vAlign w:val="center"/>
          </w:tcPr>
          <w:p w14:paraId="3782D6CA"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3176C552" w14:textId="77777777" w:rsidR="00D637F5" w:rsidRPr="00B62524" w:rsidRDefault="00D637F5" w:rsidP="00D637F5">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D637F5" w:rsidRPr="00B62524" w14:paraId="2E947A86" w14:textId="77777777" w:rsidTr="00B718A9">
        <w:trPr>
          <w:trHeight w:val="475"/>
        </w:trPr>
        <w:tc>
          <w:tcPr>
            <w:tcW w:w="2864" w:type="dxa"/>
          </w:tcPr>
          <w:p w14:paraId="2E446082"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10372509"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D637F5" w:rsidRPr="00B62524" w14:paraId="4BEC6F9C" w14:textId="77777777" w:rsidTr="00B718A9">
        <w:trPr>
          <w:trHeight w:val="293"/>
        </w:trPr>
        <w:tc>
          <w:tcPr>
            <w:tcW w:w="2864" w:type="dxa"/>
          </w:tcPr>
          <w:p w14:paraId="112D3F9F"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0FEE818B"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D637F5" w:rsidRPr="00B62524" w14:paraId="3A3D3942" w14:textId="77777777" w:rsidTr="00B718A9">
        <w:trPr>
          <w:trHeight w:val="293"/>
        </w:trPr>
        <w:tc>
          <w:tcPr>
            <w:tcW w:w="2864" w:type="dxa"/>
          </w:tcPr>
          <w:p w14:paraId="4882A3C4"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56D165DA" w14:textId="77777777" w:rsidR="00D637F5" w:rsidRPr="00B62524" w:rsidRDefault="00D637F5" w:rsidP="00D637F5">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3</w:t>
            </w:r>
          </w:p>
        </w:tc>
      </w:tr>
    </w:tbl>
    <w:p w14:paraId="59CA6361" w14:textId="77777777" w:rsidR="00D637F5" w:rsidRPr="00B62524" w:rsidRDefault="00D637F5"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4453683D" w14:textId="77777777" w:rsidR="003B4AB3" w:rsidRPr="00B62524" w:rsidRDefault="003B4AB3" w:rsidP="003344EE">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B62524">
        <w:rPr>
          <w:rFonts w:eastAsia="Calibri"/>
          <w:b/>
          <w:i/>
          <w:sz w:val="22"/>
          <w:szCs w:val="22"/>
          <w:lang w:eastAsia="en-US"/>
        </w:rPr>
        <w:t>Hlavní informační panel 4 řádky LED – volitelný modul</w:t>
      </w:r>
    </w:p>
    <w:p w14:paraId="4ED2CA7F" w14:textId="7A15DD72" w:rsidR="003B4AB3" w:rsidRPr="00B62524" w:rsidRDefault="00A675F2" w:rsidP="003B4AB3">
      <w:pPr>
        <w:spacing w:line="240" w:lineRule="auto"/>
        <w:ind w:left="993"/>
        <w:rPr>
          <w:rFonts w:eastAsia="Calibri"/>
          <w:sz w:val="22"/>
          <w:szCs w:val="22"/>
        </w:rPr>
      </w:pPr>
      <w:r w:rsidRPr="00B62524">
        <w:rPr>
          <w:rFonts w:eastAsia="Calibri"/>
          <w:sz w:val="22"/>
          <w:szCs w:val="22"/>
        </w:rPr>
        <w:lastRenderedPageBreak/>
        <w:t>A</w:t>
      </w:r>
      <w:r w:rsidR="003B4AB3" w:rsidRPr="00B62524">
        <w:rPr>
          <w:rFonts w:eastAsia="Calibri"/>
          <w:sz w:val="22"/>
          <w:szCs w:val="22"/>
        </w:rPr>
        <w:t>lternativa pro LCD hlavní informační panel. Číslicový panel se zobrazením pořadového čísla klienta (3 místa) a čísla přepážky (2 místa). Číslice budou tvořeny SMD nebo obdobnou technologií umožňující zobrazení vyvolávaných pořadových čísel společně s číslem obsluhující přepážky. Je požadována dostatečná viditelnost zobrazených znaků v maximálním bočním rozsahu za světelných podmínek očekávatelných po celou otevírací dobu pro klientskou veřejnost. Do VS je připojen přes LAN metalickým kabelem s rozhraním RJ-45.</w:t>
      </w:r>
    </w:p>
    <w:p w14:paraId="07AF37EB" w14:textId="77777777" w:rsidR="003B4AB3" w:rsidRPr="00B62524" w:rsidRDefault="003B4AB3" w:rsidP="003B4AB3">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3B4AB3" w:rsidRPr="00B62524" w14:paraId="15C46ED7" w14:textId="77777777" w:rsidTr="00EB0786">
        <w:trPr>
          <w:trHeight w:val="475"/>
        </w:trPr>
        <w:tc>
          <w:tcPr>
            <w:tcW w:w="2864" w:type="dxa"/>
            <w:vAlign w:val="center"/>
          </w:tcPr>
          <w:p w14:paraId="6800D450"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02DDE5C5"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3B4AB3" w:rsidRPr="00B62524" w14:paraId="77736B16" w14:textId="77777777" w:rsidTr="00EB0786">
        <w:trPr>
          <w:trHeight w:val="475"/>
        </w:trPr>
        <w:tc>
          <w:tcPr>
            <w:tcW w:w="2864" w:type="dxa"/>
          </w:tcPr>
          <w:p w14:paraId="2BDCF165"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56257E84"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3B4AB3" w:rsidRPr="00B62524" w14:paraId="75F9633A" w14:textId="77777777" w:rsidTr="00EB0786">
        <w:trPr>
          <w:trHeight w:val="293"/>
        </w:trPr>
        <w:tc>
          <w:tcPr>
            <w:tcW w:w="2864" w:type="dxa"/>
          </w:tcPr>
          <w:p w14:paraId="21E022BB"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2EA11D9A"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3B4AB3" w:rsidRPr="00B62524" w14:paraId="7FB9B08C" w14:textId="77777777" w:rsidTr="00EB0786">
        <w:trPr>
          <w:trHeight w:val="293"/>
        </w:trPr>
        <w:tc>
          <w:tcPr>
            <w:tcW w:w="2864" w:type="dxa"/>
          </w:tcPr>
          <w:p w14:paraId="7B609071"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4292404D"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4</w:t>
            </w:r>
          </w:p>
        </w:tc>
      </w:tr>
    </w:tbl>
    <w:p w14:paraId="11B6DE41" w14:textId="77777777" w:rsidR="003B4AB3" w:rsidRPr="00B62524" w:rsidRDefault="003B4AB3"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2F790C9A" w14:textId="77777777" w:rsidR="003B4AB3" w:rsidRPr="00B62524" w:rsidRDefault="003B4AB3"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51E53122" w14:textId="77777777" w:rsidR="003B4AB3" w:rsidRPr="00B62524" w:rsidRDefault="009B24F9" w:rsidP="003344EE">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B62524">
        <w:rPr>
          <w:rFonts w:eastAsia="Calibri"/>
          <w:b/>
          <w:i/>
          <w:sz w:val="22"/>
          <w:szCs w:val="22"/>
          <w:lang w:eastAsia="en-US"/>
        </w:rPr>
        <w:t>Hlavní informační panel 5 řádků</w:t>
      </w:r>
      <w:r w:rsidR="003B4AB3" w:rsidRPr="00B62524">
        <w:rPr>
          <w:rFonts w:eastAsia="Calibri"/>
          <w:b/>
          <w:i/>
          <w:sz w:val="22"/>
          <w:szCs w:val="22"/>
          <w:lang w:eastAsia="en-US"/>
        </w:rPr>
        <w:t xml:space="preserve"> LED – volitelný modul</w:t>
      </w:r>
    </w:p>
    <w:p w14:paraId="609AC03D" w14:textId="33DD5C12" w:rsidR="003B4AB3" w:rsidRPr="00B62524" w:rsidRDefault="00A675F2" w:rsidP="003B4AB3">
      <w:pPr>
        <w:spacing w:line="240" w:lineRule="auto"/>
        <w:ind w:left="993"/>
        <w:rPr>
          <w:rFonts w:eastAsia="Calibri"/>
          <w:sz w:val="22"/>
          <w:szCs w:val="22"/>
        </w:rPr>
      </w:pPr>
      <w:r w:rsidRPr="00B62524">
        <w:rPr>
          <w:rFonts w:eastAsia="Calibri"/>
          <w:sz w:val="22"/>
          <w:szCs w:val="22"/>
        </w:rPr>
        <w:t>A</w:t>
      </w:r>
      <w:r w:rsidR="003B4AB3" w:rsidRPr="00B62524">
        <w:rPr>
          <w:rFonts w:eastAsia="Calibri"/>
          <w:sz w:val="22"/>
          <w:szCs w:val="22"/>
        </w:rPr>
        <w:t>lternativa pro LCD hlavní informační panel. Číslicový panel se zobrazením pořadového čísla klienta (3 místa) a čísla přepážky (2 místa). Číslice budou tvořeny SMD nebo obdobnou technologií umožňující zobrazení vyvolávaných pořadových čísel společně s číslem obsluhující přepážky. Je požadována dostatečná viditelnost zobrazených znaků v maximálním bočním rozsahu za světelných podmínek očekávatelných po celou otevírací dobu pro klientskou veřejnost. Do VS je připojen přes LAN metalickým kabelem s rozhraním RJ-45.</w:t>
      </w:r>
    </w:p>
    <w:p w14:paraId="2BCDCAAA" w14:textId="77777777" w:rsidR="003B4AB3" w:rsidRPr="00B62524" w:rsidRDefault="003B4AB3" w:rsidP="003B4AB3">
      <w:pPr>
        <w:spacing w:line="276" w:lineRule="auto"/>
        <w:ind w:left="1068" w:firstLine="348"/>
        <w:contextualSpacing/>
        <w:rPr>
          <w:rFonts w:eastAsia="Calibri"/>
          <w:color w:val="000000" w:themeColor="text1"/>
          <w:sz w:val="22"/>
          <w:szCs w:val="22"/>
          <w:u w:val="single"/>
          <w:lang w:eastAsia="en-US"/>
        </w:rPr>
      </w:pPr>
      <w:r w:rsidRPr="00B62524">
        <w:rPr>
          <w:rFonts w:eastAsia="Calibri"/>
          <w:color w:val="000000" w:themeColor="text1"/>
          <w:sz w:val="22"/>
          <w:szCs w:val="22"/>
          <w:u w:val="single"/>
          <w:lang w:eastAsia="en-US"/>
        </w:rPr>
        <w:t>Technická specifikace:</w:t>
      </w:r>
    </w:p>
    <w:tbl>
      <w:tblPr>
        <w:tblStyle w:val="Mkatabulky"/>
        <w:tblW w:w="7938" w:type="dxa"/>
        <w:tblInd w:w="1242" w:type="dxa"/>
        <w:tblLook w:val="04A0" w:firstRow="1" w:lastRow="0" w:firstColumn="1" w:lastColumn="0" w:noHBand="0" w:noVBand="1"/>
      </w:tblPr>
      <w:tblGrid>
        <w:gridCol w:w="2864"/>
        <w:gridCol w:w="5074"/>
      </w:tblGrid>
      <w:tr w:rsidR="003B4AB3" w:rsidRPr="00B62524" w14:paraId="3502E3DE" w14:textId="77777777" w:rsidTr="00EB0786">
        <w:trPr>
          <w:trHeight w:val="475"/>
        </w:trPr>
        <w:tc>
          <w:tcPr>
            <w:tcW w:w="2864" w:type="dxa"/>
            <w:vAlign w:val="center"/>
          </w:tcPr>
          <w:p w14:paraId="10E4A1D2"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Požadovaná funkcionalita/vlastnost</w:t>
            </w:r>
          </w:p>
        </w:tc>
        <w:tc>
          <w:tcPr>
            <w:tcW w:w="5074" w:type="dxa"/>
            <w:vAlign w:val="center"/>
          </w:tcPr>
          <w:p w14:paraId="2E20A266" w14:textId="77777777" w:rsidR="003B4AB3" w:rsidRPr="00B62524" w:rsidRDefault="003B4AB3" w:rsidP="00EB0786">
            <w:pPr>
              <w:spacing w:after="0" w:line="240" w:lineRule="auto"/>
              <w:jc w:val="left"/>
              <w:rPr>
                <w:rFonts w:ascii="Times New Roman" w:hAnsi="Times New Roman" w:cs="Times New Roman"/>
                <w:b/>
                <w:color w:val="000000" w:themeColor="text1"/>
                <w:szCs w:val="22"/>
              </w:rPr>
            </w:pPr>
            <w:r w:rsidRPr="00B62524">
              <w:rPr>
                <w:rFonts w:ascii="Times New Roman" w:hAnsi="Times New Roman" w:cs="Times New Roman"/>
                <w:b/>
                <w:color w:val="000000" w:themeColor="text1"/>
                <w:szCs w:val="22"/>
              </w:rPr>
              <w:t>Způsob plnění požadované funkcionality/ vlastnost</w:t>
            </w:r>
          </w:p>
        </w:tc>
      </w:tr>
      <w:tr w:rsidR="003B4AB3" w:rsidRPr="00B62524" w14:paraId="13FD705A" w14:textId="77777777" w:rsidTr="00EB0786">
        <w:trPr>
          <w:trHeight w:val="475"/>
        </w:trPr>
        <w:tc>
          <w:tcPr>
            <w:tcW w:w="2864" w:type="dxa"/>
          </w:tcPr>
          <w:p w14:paraId="4AEC9A0F"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 číslo klienta </w:t>
            </w:r>
          </w:p>
        </w:tc>
        <w:tc>
          <w:tcPr>
            <w:tcW w:w="5074" w:type="dxa"/>
          </w:tcPr>
          <w:p w14:paraId="71DF0631"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100 mm</w:t>
            </w:r>
          </w:p>
        </w:tc>
      </w:tr>
      <w:tr w:rsidR="003B4AB3" w:rsidRPr="00B62524" w14:paraId="6D0AEAF3" w14:textId="77777777" w:rsidTr="00EB0786">
        <w:trPr>
          <w:trHeight w:val="293"/>
        </w:trPr>
        <w:tc>
          <w:tcPr>
            <w:tcW w:w="2864" w:type="dxa"/>
          </w:tcPr>
          <w:p w14:paraId="7CCBEB8F"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 xml:space="preserve">Velikost písma- číslo přepážky </w:t>
            </w:r>
          </w:p>
        </w:tc>
        <w:tc>
          <w:tcPr>
            <w:tcW w:w="5074" w:type="dxa"/>
          </w:tcPr>
          <w:p w14:paraId="3618B600"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85 mm</w:t>
            </w:r>
          </w:p>
        </w:tc>
      </w:tr>
      <w:tr w:rsidR="003B4AB3" w:rsidRPr="00B62524" w14:paraId="2BF8E7AB" w14:textId="77777777" w:rsidTr="00EB0786">
        <w:trPr>
          <w:trHeight w:val="293"/>
        </w:trPr>
        <w:tc>
          <w:tcPr>
            <w:tcW w:w="2864" w:type="dxa"/>
          </w:tcPr>
          <w:p w14:paraId="56E45B05"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Zobrazení informaci o pracovištích</w:t>
            </w:r>
          </w:p>
        </w:tc>
        <w:tc>
          <w:tcPr>
            <w:tcW w:w="5074" w:type="dxa"/>
          </w:tcPr>
          <w:p w14:paraId="1184BAA4" w14:textId="77777777" w:rsidR="003B4AB3" w:rsidRPr="00B62524" w:rsidRDefault="003B4AB3" w:rsidP="00EB0786">
            <w:pPr>
              <w:spacing w:after="0" w:line="240" w:lineRule="auto"/>
              <w:jc w:val="left"/>
              <w:rPr>
                <w:rFonts w:ascii="Times New Roman" w:hAnsi="Times New Roman" w:cs="Times New Roman"/>
                <w:color w:val="000000" w:themeColor="text1"/>
                <w:szCs w:val="22"/>
              </w:rPr>
            </w:pPr>
            <w:r w:rsidRPr="00B62524">
              <w:rPr>
                <w:rFonts w:ascii="Times New Roman" w:hAnsi="Times New Roman" w:cs="Times New Roman"/>
                <w:color w:val="000000" w:themeColor="text1"/>
                <w:szCs w:val="22"/>
              </w:rPr>
              <w:t>Min. 5</w:t>
            </w:r>
          </w:p>
        </w:tc>
      </w:tr>
    </w:tbl>
    <w:p w14:paraId="06DC468B" w14:textId="77777777" w:rsidR="003B4AB3" w:rsidRPr="00B62524" w:rsidRDefault="003B4AB3" w:rsidP="00D637F5">
      <w:pPr>
        <w:widowControl w:val="0"/>
        <w:autoSpaceDE w:val="0"/>
        <w:autoSpaceDN w:val="0"/>
        <w:adjustRightInd w:val="0"/>
        <w:spacing w:line="276" w:lineRule="auto"/>
        <w:ind w:left="1728"/>
        <w:contextualSpacing/>
        <w:jc w:val="left"/>
        <w:rPr>
          <w:rFonts w:eastAsia="Calibri"/>
          <w:color w:val="FF0000"/>
          <w:sz w:val="22"/>
          <w:szCs w:val="22"/>
          <w:lang w:eastAsia="en-US"/>
        </w:rPr>
      </w:pPr>
    </w:p>
    <w:p w14:paraId="4B8AF78C" w14:textId="77777777" w:rsidR="00D637F5" w:rsidRPr="00B62524" w:rsidRDefault="00D637F5" w:rsidP="003344EE">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B62524">
        <w:rPr>
          <w:rFonts w:eastAsia="Calibri"/>
          <w:b/>
          <w:i/>
          <w:sz w:val="22"/>
          <w:szCs w:val="22"/>
          <w:lang w:eastAsia="en-US"/>
        </w:rPr>
        <w:t xml:space="preserve">Softwarová přepážka </w:t>
      </w:r>
      <w:r w:rsidR="003B4AB3" w:rsidRPr="00B62524">
        <w:rPr>
          <w:rFonts w:eastAsia="Calibri"/>
          <w:b/>
          <w:i/>
          <w:sz w:val="22"/>
          <w:szCs w:val="22"/>
          <w:lang w:eastAsia="en-US"/>
        </w:rPr>
        <w:t>– volitelný modul</w:t>
      </w:r>
    </w:p>
    <w:p w14:paraId="2D47806A" w14:textId="77777777" w:rsidR="00D637F5" w:rsidRPr="00B62524" w:rsidRDefault="00D637F5" w:rsidP="00D67BA3">
      <w:pPr>
        <w:widowControl w:val="0"/>
        <w:autoSpaceDE w:val="0"/>
        <w:autoSpaceDN w:val="0"/>
        <w:adjustRightInd w:val="0"/>
        <w:spacing w:line="276" w:lineRule="auto"/>
        <w:ind w:left="993"/>
        <w:contextualSpacing/>
        <w:rPr>
          <w:rFonts w:eastAsia="Calibri"/>
          <w:sz w:val="22"/>
          <w:szCs w:val="22"/>
          <w:lang w:eastAsia="en-US"/>
        </w:rPr>
      </w:pPr>
      <w:r w:rsidRPr="00B62524">
        <w:rPr>
          <w:rFonts w:eastAsia="Calibri"/>
          <w:sz w:val="22"/>
          <w:szCs w:val="22"/>
          <w:lang w:eastAsia="en-US"/>
        </w:rPr>
        <w:t>Softwarová alternativa Přepážkového terminálu. Zajišťuje ovládání pracovníkem přepážky v rozsahu funkcí Přepážkového terminálu. Ovládání sof</w:t>
      </w:r>
      <w:r w:rsidR="00A675F2" w:rsidRPr="00B62524">
        <w:rPr>
          <w:rFonts w:eastAsia="Calibri"/>
          <w:sz w:val="22"/>
          <w:szCs w:val="22"/>
          <w:lang w:eastAsia="en-US"/>
        </w:rPr>
        <w:t>t</w:t>
      </w:r>
      <w:r w:rsidRPr="00B62524">
        <w:rPr>
          <w:rFonts w:eastAsia="Calibri"/>
          <w:sz w:val="22"/>
          <w:szCs w:val="22"/>
          <w:lang w:eastAsia="en-US"/>
        </w:rPr>
        <w:t>warové přepážky probíhá z PC na přepážce</w:t>
      </w:r>
      <w:r w:rsidR="00A675F2" w:rsidRPr="00B62524">
        <w:rPr>
          <w:rFonts w:eastAsia="Calibri"/>
          <w:sz w:val="22"/>
          <w:szCs w:val="22"/>
          <w:lang w:eastAsia="en-US"/>
        </w:rPr>
        <w:t>.</w:t>
      </w:r>
    </w:p>
    <w:p w14:paraId="2B163215" w14:textId="77777777" w:rsidR="00D637F5" w:rsidRDefault="00D637F5" w:rsidP="00D67BA3">
      <w:pPr>
        <w:widowControl w:val="0"/>
        <w:autoSpaceDE w:val="0"/>
        <w:autoSpaceDN w:val="0"/>
        <w:adjustRightInd w:val="0"/>
        <w:spacing w:line="276" w:lineRule="auto"/>
        <w:ind w:left="993"/>
        <w:contextualSpacing/>
        <w:rPr>
          <w:rFonts w:eastAsia="Calibri"/>
          <w:sz w:val="22"/>
          <w:szCs w:val="22"/>
          <w:lang w:eastAsia="en-US"/>
        </w:rPr>
      </w:pPr>
      <w:r w:rsidRPr="00D637F5">
        <w:rPr>
          <w:rFonts w:eastAsia="Calibri"/>
          <w:sz w:val="22"/>
          <w:szCs w:val="22"/>
          <w:lang w:eastAsia="en-US"/>
        </w:rPr>
        <w:t>V případě aplikace musí být spustitelná na PC na přepážce s OS Linux</w:t>
      </w:r>
      <w:r w:rsidR="00D44C25">
        <w:rPr>
          <w:rFonts w:eastAsia="Calibri"/>
          <w:sz w:val="22"/>
          <w:szCs w:val="22"/>
          <w:lang w:eastAsia="en-US"/>
        </w:rPr>
        <w:t>/OS Windows</w:t>
      </w:r>
      <w:r w:rsidRPr="00D637F5">
        <w:rPr>
          <w:rFonts w:eastAsia="Calibri"/>
          <w:sz w:val="22"/>
          <w:szCs w:val="22"/>
          <w:lang w:eastAsia="en-US"/>
        </w:rPr>
        <w:t>. V případě integrace do SW odběratele přes rozhraní JSON.</w:t>
      </w:r>
    </w:p>
    <w:p w14:paraId="435020CE" w14:textId="77777777" w:rsidR="00D44C25" w:rsidRDefault="00D44C25" w:rsidP="00D637F5">
      <w:pPr>
        <w:widowControl w:val="0"/>
        <w:autoSpaceDE w:val="0"/>
        <w:autoSpaceDN w:val="0"/>
        <w:adjustRightInd w:val="0"/>
        <w:spacing w:line="276" w:lineRule="auto"/>
        <w:ind w:left="993"/>
        <w:contextualSpacing/>
        <w:jc w:val="left"/>
        <w:rPr>
          <w:rFonts w:eastAsia="Calibri"/>
          <w:sz w:val="22"/>
          <w:szCs w:val="22"/>
          <w:lang w:eastAsia="en-US"/>
        </w:rPr>
      </w:pPr>
    </w:p>
    <w:p w14:paraId="74076137" w14:textId="77777777" w:rsidR="00D44C25" w:rsidRPr="00D637F5" w:rsidRDefault="00D44C25" w:rsidP="00D44C25">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D44C25">
        <w:rPr>
          <w:rFonts w:eastAsia="Calibri"/>
          <w:b/>
          <w:i/>
          <w:sz w:val="22"/>
          <w:szCs w:val="22"/>
          <w:lang w:eastAsia="en-US"/>
        </w:rPr>
        <w:t>Tiskárna adresních štítků</w:t>
      </w:r>
      <w:r w:rsidRPr="00D637F5">
        <w:rPr>
          <w:rFonts w:eastAsia="Calibri"/>
          <w:b/>
          <w:i/>
          <w:sz w:val="22"/>
          <w:szCs w:val="22"/>
          <w:lang w:eastAsia="en-US"/>
        </w:rPr>
        <w:t xml:space="preserve"> </w:t>
      </w:r>
      <w:r>
        <w:rPr>
          <w:rFonts w:eastAsia="Calibri"/>
          <w:b/>
          <w:i/>
          <w:sz w:val="22"/>
          <w:szCs w:val="22"/>
          <w:lang w:eastAsia="en-US"/>
        </w:rPr>
        <w:t>– volitelný modul</w:t>
      </w:r>
    </w:p>
    <w:p w14:paraId="5A2967C6" w14:textId="45A5BDA5" w:rsidR="00423561" w:rsidRPr="00423561" w:rsidRDefault="00C655CC" w:rsidP="00D67BA3">
      <w:pPr>
        <w:widowControl w:val="0"/>
        <w:autoSpaceDE w:val="0"/>
        <w:autoSpaceDN w:val="0"/>
        <w:adjustRightInd w:val="0"/>
        <w:spacing w:after="0" w:line="276" w:lineRule="auto"/>
        <w:ind w:left="992"/>
        <w:contextualSpacing/>
        <w:rPr>
          <w:rFonts w:eastAsia="Calibri"/>
          <w:sz w:val="22"/>
          <w:szCs w:val="22"/>
          <w:lang w:eastAsia="en-US"/>
        </w:rPr>
      </w:pPr>
      <w:r>
        <w:rPr>
          <w:rFonts w:eastAsia="Calibri"/>
          <w:sz w:val="22"/>
          <w:szCs w:val="22"/>
          <w:lang w:eastAsia="en-US"/>
        </w:rPr>
        <w:t>Integrovaná t</w:t>
      </w:r>
      <w:r w:rsidR="00423561" w:rsidRPr="00423561">
        <w:rPr>
          <w:rFonts w:eastAsia="Calibri"/>
          <w:sz w:val="22"/>
          <w:szCs w:val="22"/>
          <w:lang w:eastAsia="en-US"/>
        </w:rPr>
        <w:t xml:space="preserve">iskárna adresních štítků umožňuje </w:t>
      </w:r>
      <w:proofErr w:type="spellStart"/>
      <w:r w:rsidR="00423561" w:rsidRPr="00423561">
        <w:rPr>
          <w:rFonts w:eastAsia="Calibri"/>
          <w:sz w:val="22"/>
          <w:szCs w:val="22"/>
          <w:lang w:eastAsia="en-US"/>
        </w:rPr>
        <w:t>termotisk</w:t>
      </w:r>
      <w:proofErr w:type="spellEnd"/>
      <w:r w:rsidR="00423561" w:rsidRPr="00423561">
        <w:rPr>
          <w:rFonts w:eastAsia="Calibri"/>
          <w:sz w:val="22"/>
          <w:szCs w:val="22"/>
          <w:lang w:eastAsia="en-US"/>
        </w:rPr>
        <w:t xml:space="preserve"> na samolepící termopapír s nosičem o šířce min 102 mm </w:t>
      </w:r>
      <w:r w:rsidR="00423561">
        <w:rPr>
          <w:rFonts w:eastAsia="Calibri"/>
          <w:sz w:val="22"/>
          <w:szCs w:val="22"/>
          <w:lang w:eastAsia="en-US"/>
        </w:rPr>
        <w:t>–</w:t>
      </w:r>
      <w:r w:rsidR="00423561" w:rsidRPr="00423561">
        <w:rPr>
          <w:rFonts w:eastAsia="Calibri"/>
          <w:sz w:val="22"/>
          <w:szCs w:val="22"/>
          <w:lang w:eastAsia="en-US"/>
        </w:rPr>
        <w:t xml:space="preserve"> max</w:t>
      </w:r>
      <w:r w:rsidR="00423561">
        <w:rPr>
          <w:rFonts w:eastAsia="Calibri"/>
          <w:sz w:val="22"/>
          <w:szCs w:val="22"/>
          <w:lang w:eastAsia="en-US"/>
        </w:rPr>
        <w:t>.</w:t>
      </w:r>
      <w:r w:rsidR="00423561" w:rsidRPr="00423561">
        <w:rPr>
          <w:rFonts w:eastAsia="Calibri"/>
          <w:sz w:val="22"/>
          <w:szCs w:val="22"/>
          <w:lang w:eastAsia="en-US"/>
        </w:rPr>
        <w:t xml:space="preserve"> 105mm. Délka štítku je pak přizpůsobena obsahu tisku. Při délce štítku 148mm je možné vytisknout cca 500 štítků (hrubý odhad) z jednoho kotouče. Nosič štítku má na každé straně cca 1mm přesah pro snadné odlepení. Tiskárna je vybavena </w:t>
      </w:r>
      <w:r w:rsidR="00423561" w:rsidRPr="00423561">
        <w:rPr>
          <w:rFonts w:eastAsia="Calibri"/>
          <w:sz w:val="22"/>
          <w:szCs w:val="22"/>
          <w:lang w:eastAsia="en-US"/>
        </w:rPr>
        <w:lastRenderedPageBreak/>
        <w:t xml:space="preserve">tzv. </w:t>
      </w:r>
      <w:proofErr w:type="spellStart"/>
      <w:r w:rsidR="00423561" w:rsidRPr="00423561">
        <w:rPr>
          <w:rFonts w:eastAsia="Calibri"/>
          <w:sz w:val="22"/>
          <w:szCs w:val="22"/>
          <w:lang w:eastAsia="en-US"/>
        </w:rPr>
        <w:t>cutterem</w:t>
      </w:r>
      <w:proofErr w:type="spellEnd"/>
      <w:r w:rsidR="00423561" w:rsidRPr="00423561">
        <w:rPr>
          <w:rFonts w:eastAsia="Calibri"/>
          <w:sz w:val="22"/>
          <w:szCs w:val="22"/>
          <w:lang w:eastAsia="en-US"/>
        </w:rPr>
        <w:t xml:space="preserve">. Tj. zařízení, které jednotlivé štítky od sebe odřezává. Klient tedy nemusí odtrhávat manuálně. </w:t>
      </w:r>
    </w:p>
    <w:p w14:paraId="022BD619" w14:textId="493889D4" w:rsidR="00F456DC" w:rsidRPr="00F456DC" w:rsidRDefault="00423561" w:rsidP="00D67BA3">
      <w:pPr>
        <w:widowControl w:val="0"/>
        <w:autoSpaceDE w:val="0"/>
        <w:autoSpaceDN w:val="0"/>
        <w:adjustRightInd w:val="0"/>
        <w:spacing w:line="276" w:lineRule="auto"/>
        <w:ind w:left="993"/>
        <w:contextualSpacing/>
        <w:rPr>
          <w:rFonts w:eastAsia="Calibri"/>
          <w:color w:val="FF0000"/>
          <w:sz w:val="22"/>
          <w:szCs w:val="22"/>
          <w:lang w:eastAsia="en-US"/>
        </w:rPr>
      </w:pPr>
      <w:r w:rsidRPr="00423561">
        <w:rPr>
          <w:rFonts w:eastAsia="Calibri"/>
          <w:sz w:val="22"/>
          <w:szCs w:val="22"/>
          <w:lang w:eastAsia="en-US"/>
        </w:rPr>
        <w:t>Tiskárna bude napojena na řídící jednotku terminálu VS</w:t>
      </w:r>
      <w:r>
        <w:rPr>
          <w:rFonts w:eastAsia="Calibri"/>
          <w:sz w:val="22"/>
          <w:szCs w:val="22"/>
          <w:lang w:eastAsia="en-US"/>
        </w:rPr>
        <w:t>.</w:t>
      </w:r>
      <w:r w:rsidRPr="00423561">
        <w:rPr>
          <w:rFonts w:eastAsia="Calibri"/>
          <w:sz w:val="22"/>
          <w:szCs w:val="22"/>
          <w:lang w:eastAsia="en-US"/>
        </w:rPr>
        <w:t xml:space="preserve"> Zároveň tiskárna musí být vestavěna do stojanu terminálu VS tak, aby byla dostatečně chráněna před nežádoucí manipulací ze strany klientů. Tiskárna však musí být snadno přístupná pro obsluhu např. pro úkon výměny tiskového papíru.</w:t>
      </w:r>
    </w:p>
    <w:p w14:paraId="66C13700" w14:textId="77777777" w:rsidR="00D44C25" w:rsidRDefault="00D44C25" w:rsidP="00D637F5">
      <w:pPr>
        <w:widowControl w:val="0"/>
        <w:autoSpaceDE w:val="0"/>
        <w:autoSpaceDN w:val="0"/>
        <w:adjustRightInd w:val="0"/>
        <w:spacing w:line="276" w:lineRule="auto"/>
        <w:ind w:left="993"/>
        <w:contextualSpacing/>
        <w:jc w:val="left"/>
        <w:rPr>
          <w:rFonts w:eastAsia="Calibri"/>
          <w:sz w:val="22"/>
          <w:szCs w:val="22"/>
          <w:lang w:eastAsia="en-US"/>
        </w:rPr>
      </w:pPr>
    </w:p>
    <w:p w14:paraId="1D67F000" w14:textId="77777777" w:rsidR="00D44C25" w:rsidRPr="00D637F5" w:rsidRDefault="009603E5" w:rsidP="009603E5">
      <w:pPr>
        <w:widowControl w:val="0"/>
        <w:numPr>
          <w:ilvl w:val="3"/>
          <w:numId w:val="7"/>
        </w:numPr>
        <w:autoSpaceDE w:val="0"/>
        <w:autoSpaceDN w:val="0"/>
        <w:adjustRightInd w:val="0"/>
        <w:spacing w:after="0" w:line="276" w:lineRule="auto"/>
        <w:contextualSpacing/>
        <w:jc w:val="left"/>
        <w:rPr>
          <w:rFonts w:eastAsia="Calibri"/>
          <w:b/>
          <w:i/>
          <w:sz w:val="22"/>
          <w:szCs w:val="22"/>
          <w:lang w:eastAsia="en-US"/>
        </w:rPr>
      </w:pPr>
      <w:r w:rsidRPr="009603E5">
        <w:rPr>
          <w:rFonts w:eastAsia="Calibri"/>
          <w:b/>
          <w:i/>
          <w:sz w:val="22"/>
          <w:szCs w:val="22"/>
          <w:lang w:eastAsia="en-US"/>
        </w:rPr>
        <w:t xml:space="preserve">NS SYS </w:t>
      </w:r>
      <w:r>
        <w:rPr>
          <w:rFonts w:eastAsia="Calibri"/>
          <w:b/>
          <w:i/>
          <w:sz w:val="22"/>
          <w:szCs w:val="22"/>
          <w:lang w:eastAsia="en-US"/>
        </w:rPr>
        <w:t xml:space="preserve">– pro obsluhu nevidomých klientů </w:t>
      </w:r>
      <w:r w:rsidR="00D44C25">
        <w:rPr>
          <w:rFonts w:eastAsia="Calibri"/>
          <w:b/>
          <w:i/>
          <w:sz w:val="22"/>
          <w:szCs w:val="22"/>
          <w:lang w:eastAsia="en-US"/>
        </w:rPr>
        <w:t>– volitelný modul</w:t>
      </w:r>
    </w:p>
    <w:p w14:paraId="376EF7EF" w14:textId="26376668" w:rsidR="00D44C25" w:rsidRDefault="009603E5" w:rsidP="00D67BA3">
      <w:pPr>
        <w:widowControl w:val="0"/>
        <w:autoSpaceDE w:val="0"/>
        <w:autoSpaceDN w:val="0"/>
        <w:adjustRightInd w:val="0"/>
        <w:spacing w:line="276" w:lineRule="auto"/>
        <w:ind w:left="993"/>
        <w:contextualSpacing/>
        <w:rPr>
          <w:rFonts w:eastAsia="Calibri"/>
          <w:sz w:val="22"/>
          <w:szCs w:val="22"/>
          <w:lang w:eastAsia="en-US"/>
        </w:rPr>
      </w:pPr>
      <w:r w:rsidRPr="00D44C25">
        <w:rPr>
          <w:rFonts w:eastAsia="Calibri"/>
          <w:sz w:val="22"/>
          <w:szCs w:val="22"/>
          <w:lang w:eastAsia="en-US"/>
        </w:rPr>
        <w:t xml:space="preserve">Nepovinný doplněk </w:t>
      </w:r>
      <w:r w:rsidRPr="009603E5">
        <w:rPr>
          <w:rFonts w:eastAsia="Calibri"/>
          <w:sz w:val="22"/>
          <w:szCs w:val="22"/>
          <w:lang w:eastAsia="en-US"/>
        </w:rPr>
        <w:t xml:space="preserve">vyvolávacího systému pro možnost obsluhy nevidomých, nebo jinak zrakově postižených občanů (NS klienti). Systém je uceleným řešením, které využívá standardní ovladač akustických orientačních a informačních zařízení (VPN 01 – krabička do kapsy se šesti tlačítky, VPN 03 – součást bílé </w:t>
      </w:r>
      <w:proofErr w:type="gramStart"/>
      <w:r w:rsidRPr="009603E5">
        <w:rPr>
          <w:rFonts w:eastAsia="Calibri"/>
          <w:sz w:val="22"/>
          <w:szCs w:val="22"/>
          <w:lang w:eastAsia="en-US"/>
        </w:rPr>
        <w:t>hole ;</w:t>
      </w:r>
      <w:proofErr w:type="gramEnd"/>
      <w:r w:rsidRPr="009603E5">
        <w:rPr>
          <w:rFonts w:eastAsia="Calibri"/>
          <w:sz w:val="22"/>
          <w:szCs w:val="22"/>
          <w:lang w:eastAsia="en-US"/>
        </w:rPr>
        <w:t xml:space="preserve"> pro jednod</w:t>
      </w:r>
      <w:r w:rsidR="00F456DC">
        <w:rPr>
          <w:rFonts w:eastAsia="Calibri"/>
          <w:sz w:val="22"/>
          <w:szCs w:val="22"/>
          <w:lang w:eastAsia="en-US"/>
        </w:rPr>
        <w:t>uchost v dalším textu pouze VPN</w:t>
      </w:r>
      <w:r w:rsidRPr="009603E5">
        <w:rPr>
          <w:rFonts w:eastAsia="Calibri"/>
          <w:sz w:val="22"/>
          <w:szCs w:val="22"/>
          <w:lang w:eastAsia="en-US"/>
        </w:rPr>
        <w:t>) zrakově postižených. VPN nejčastěji ovládají elektroakustická zařízení (OHM – orientační hlasový maják).  Pomocí těchto zařízení je možné NS občana informovat o tom, před jakou budovou se nachází, usnadnit vstup a další navádění v budově, zařadit jej do vyvolávacího systému a následně zajistit jeho orientaci v čekacím prostoru a pomoci mu nalézt pracoviště, které jej obslouží.</w:t>
      </w:r>
    </w:p>
    <w:p w14:paraId="372A4DB0"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u w:val="single"/>
          <w:lang w:eastAsia="en-US"/>
        </w:rPr>
      </w:pPr>
      <w:r w:rsidRPr="00F456DC">
        <w:rPr>
          <w:rFonts w:eastAsia="Calibri"/>
          <w:sz w:val="22"/>
          <w:szCs w:val="22"/>
          <w:u w:val="single"/>
          <w:lang w:eastAsia="en-US"/>
        </w:rPr>
        <w:t>NS SYS se skládá z těchto zařízení:</w:t>
      </w:r>
    </w:p>
    <w:p w14:paraId="6CF325D0"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1)</w:t>
      </w:r>
      <w:r w:rsidRPr="00F456DC">
        <w:rPr>
          <w:rFonts w:eastAsia="Calibri"/>
          <w:sz w:val="22"/>
          <w:szCs w:val="22"/>
          <w:lang w:eastAsia="en-US"/>
        </w:rPr>
        <w:tab/>
        <w:t>Orientační hlasový majáček – slouží k přijetí výzvy z bezdrátového ovladače VPN 01 nebo VPN 03 ze vzdálenosti 50–150 m a přehrání zvukové nahrávky uložené na SD/MMC kartě přes zabudovaný reproduktor. OHM se montuje u vstupu do budovy v informační zóně a sdělí po stisku tlačítka 1 (horní na holi) na ovladači NS klientovi identifikaci objektu. Po stisku tlačítka 2 (spodní na holi) je sdělena doplňková informace o umístění registrační a čekací zóny v odbavovací hale. Tlačítko 3 a 4 má prázdné hlasové fráze.</w:t>
      </w:r>
    </w:p>
    <w:p w14:paraId="46FE8457"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Napájení: 230V</w:t>
      </w:r>
    </w:p>
    <w:p w14:paraId="2D27C71D"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2)</w:t>
      </w:r>
      <w:r w:rsidRPr="00F456DC">
        <w:rPr>
          <w:rFonts w:eastAsia="Calibri"/>
          <w:sz w:val="22"/>
          <w:szCs w:val="22"/>
          <w:lang w:eastAsia="en-US"/>
        </w:rPr>
        <w:tab/>
        <w:t>Orientační hlasový majáček s relé – slouží k přijetí výzvy z bezdrátového ovladače VPN 01 nebo VPN 03 ze vzdálenosti 50 -150 m a přehrání zvukové nahrávky uložené na SD/MMC kartě přes zabudovaný reproduktor. OHM je namontován v odbavovací hale, v blízkosti čekacího prostoru NS klienta a po stisku tlačítka číslo 4 (prostředním tlačítkem na holi) vydá zvukové potvrzení registrace a zároveň je v majáčku sepnuto relé, které je propojeno s vyvolávacím systémem přes hlasový modul a klient je prioritně zařazen do vyvolávacího systému pošty.</w:t>
      </w:r>
    </w:p>
    <w:p w14:paraId="6A0E5E47"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Napájení: 230V</w:t>
      </w:r>
    </w:p>
    <w:p w14:paraId="4443B338"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3)</w:t>
      </w:r>
      <w:r w:rsidRPr="00F456DC">
        <w:rPr>
          <w:rFonts w:eastAsia="Calibri"/>
          <w:sz w:val="22"/>
          <w:szCs w:val="22"/>
          <w:lang w:eastAsia="en-US"/>
        </w:rPr>
        <w:tab/>
        <w:t>Hlasový modul pro připojení do vyvolávacího systému – Modul přijme informaci o registraci nevidomého nebo slabozrakého klienta od orientačního hlasového majáčku s relé a zařadí ho do fronty vyvolávacího systému s prioritou. Při vyvolání tohoto klienta také přehraje naváděcí akustický signál.</w:t>
      </w:r>
    </w:p>
    <w:p w14:paraId="743F349F"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 xml:space="preserve">Napájení: </w:t>
      </w:r>
      <w:proofErr w:type="spellStart"/>
      <w:r w:rsidRPr="00F456DC">
        <w:rPr>
          <w:rFonts w:eastAsia="Calibri"/>
          <w:sz w:val="22"/>
          <w:szCs w:val="22"/>
          <w:lang w:eastAsia="en-US"/>
        </w:rPr>
        <w:t>PoE</w:t>
      </w:r>
      <w:proofErr w:type="spellEnd"/>
    </w:p>
    <w:p w14:paraId="37D2AA54" w14:textId="77777777" w:rsidR="00F456DC" w:rsidRP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Rozhraní: LAN</w:t>
      </w:r>
    </w:p>
    <w:p w14:paraId="27DD2804" w14:textId="77777777" w:rsidR="00F456DC" w:rsidRDefault="00F456DC" w:rsidP="00D67BA3">
      <w:pPr>
        <w:widowControl w:val="0"/>
        <w:autoSpaceDE w:val="0"/>
        <w:autoSpaceDN w:val="0"/>
        <w:adjustRightInd w:val="0"/>
        <w:spacing w:line="276" w:lineRule="auto"/>
        <w:ind w:left="993"/>
        <w:contextualSpacing/>
        <w:rPr>
          <w:rFonts w:eastAsia="Calibri"/>
          <w:sz w:val="22"/>
          <w:szCs w:val="22"/>
          <w:lang w:eastAsia="en-US"/>
        </w:rPr>
      </w:pPr>
      <w:r w:rsidRPr="00F456DC">
        <w:rPr>
          <w:rFonts w:eastAsia="Calibri"/>
          <w:sz w:val="22"/>
          <w:szCs w:val="22"/>
          <w:lang w:eastAsia="en-US"/>
        </w:rPr>
        <w:t>4)</w:t>
      </w:r>
      <w:r w:rsidRPr="00F456DC">
        <w:rPr>
          <w:rFonts w:eastAsia="Calibri"/>
          <w:sz w:val="22"/>
          <w:szCs w:val="22"/>
          <w:lang w:eastAsia="en-US"/>
        </w:rPr>
        <w:tab/>
        <w:t>Reproduktor – Širokopásmový reproduktor. Přehraje naváděcí zvukový signál pro NS klienta při jeho vyvolání k přepážce.</w:t>
      </w:r>
    </w:p>
    <w:p w14:paraId="6A54F093" w14:textId="77777777" w:rsidR="00D44C25" w:rsidRDefault="00B26B63">
      <w:pPr>
        <w:spacing w:after="0" w:line="240" w:lineRule="auto"/>
        <w:jc w:val="left"/>
        <w:rPr>
          <w:rFonts w:eastAsia="Calibri"/>
          <w:sz w:val="22"/>
          <w:szCs w:val="22"/>
          <w:lang w:eastAsia="en-US"/>
        </w:rPr>
      </w:pPr>
      <w:r>
        <w:rPr>
          <w:rFonts w:eastAsia="Calibri"/>
          <w:sz w:val="22"/>
          <w:szCs w:val="22"/>
          <w:lang w:eastAsia="en-US"/>
        </w:rPr>
        <w:br w:type="page"/>
      </w:r>
    </w:p>
    <w:p w14:paraId="579E3069" w14:textId="77777777" w:rsidR="00D637F5" w:rsidRPr="00D637F5" w:rsidRDefault="00D637F5" w:rsidP="003344EE">
      <w:pPr>
        <w:keepNext/>
        <w:keepLines/>
        <w:numPr>
          <w:ilvl w:val="1"/>
          <w:numId w:val="7"/>
        </w:numPr>
        <w:spacing w:before="200" w:after="0" w:line="276" w:lineRule="auto"/>
        <w:jc w:val="left"/>
        <w:outlineLvl w:val="1"/>
        <w:rPr>
          <w:b/>
          <w:bCs/>
          <w:color w:val="000000" w:themeColor="text1"/>
          <w:sz w:val="22"/>
          <w:szCs w:val="22"/>
          <w:lang w:eastAsia="en-US"/>
        </w:rPr>
      </w:pPr>
      <w:r w:rsidRPr="00D637F5">
        <w:rPr>
          <w:b/>
          <w:bCs/>
          <w:color w:val="000000" w:themeColor="text1"/>
          <w:sz w:val="22"/>
          <w:szCs w:val="22"/>
          <w:lang w:eastAsia="en-US"/>
        </w:rPr>
        <w:lastRenderedPageBreak/>
        <w:t xml:space="preserve"> Další součásti plnění</w:t>
      </w:r>
    </w:p>
    <w:p w14:paraId="6AB41365" w14:textId="34AF1092" w:rsidR="00D637F5" w:rsidRPr="00D637F5" w:rsidRDefault="00D637F5" w:rsidP="00A675F2">
      <w:pPr>
        <w:keepNext/>
        <w:keepLines/>
        <w:spacing w:before="120" w:line="276" w:lineRule="auto"/>
        <w:ind w:left="709"/>
        <w:outlineLvl w:val="1"/>
        <w:rPr>
          <w:color w:val="000000" w:themeColor="text1"/>
          <w:sz w:val="22"/>
          <w:szCs w:val="22"/>
        </w:rPr>
      </w:pPr>
      <w:r w:rsidRPr="00D637F5">
        <w:rPr>
          <w:color w:val="000000" w:themeColor="text1"/>
          <w:sz w:val="22"/>
          <w:szCs w:val="22"/>
        </w:rPr>
        <w:t xml:space="preserve">Seznámení </w:t>
      </w:r>
      <w:r w:rsidRPr="00D637F5">
        <w:rPr>
          <w:sz w:val="22"/>
          <w:szCs w:val="22"/>
        </w:rPr>
        <w:t xml:space="preserve">pracovníků Objednatele s obsluhou </w:t>
      </w:r>
      <w:r w:rsidR="00A675F2">
        <w:rPr>
          <w:sz w:val="22"/>
          <w:szCs w:val="22"/>
        </w:rPr>
        <w:t>jednotlivých prvků VS</w:t>
      </w:r>
      <w:r w:rsidR="00A675F2" w:rsidRPr="00D637F5">
        <w:rPr>
          <w:sz w:val="22"/>
          <w:szCs w:val="22"/>
        </w:rPr>
        <w:t xml:space="preserve"> </w:t>
      </w:r>
      <w:r w:rsidRPr="00D637F5">
        <w:rPr>
          <w:color w:val="000000" w:themeColor="text1"/>
          <w:sz w:val="22"/>
          <w:szCs w:val="22"/>
        </w:rPr>
        <w:t xml:space="preserve">je </w:t>
      </w:r>
      <w:r w:rsidR="00BF187F">
        <w:rPr>
          <w:color w:val="000000" w:themeColor="text1"/>
          <w:sz w:val="22"/>
          <w:szCs w:val="22"/>
        </w:rPr>
        <w:t>Dodavatel</w:t>
      </w:r>
      <w:r w:rsidRPr="00D637F5">
        <w:rPr>
          <w:color w:val="000000" w:themeColor="text1"/>
          <w:sz w:val="22"/>
          <w:szCs w:val="22"/>
        </w:rPr>
        <w:t xml:space="preserve"> povinen poskytnout po dokončení </w:t>
      </w:r>
      <w:r w:rsidR="00A675F2">
        <w:rPr>
          <w:color w:val="000000" w:themeColor="text1"/>
          <w:sz w:val="22"/>
          <w:szCs w:val="22"/>
        </w:rPr>
        <w:t xml:space="preserve">realizace </w:t>
      </w:r>
      <w:r w:rsidRPr="00D637F5">
        <w:rPr>
          <w:color w:val="000000" w:themeColor="text1"/>
          <w:sz w:val="22"/>
          <w:szCs w:val="22"/>
        </w:rPr>
        <w:t>každé</w:t>
      </w:r>
      <w:r w:rsidR="00A675F2">
        <w:rPr>
          <w:color w:val="000000" w:themeColor="text1"/>
          <w:sz w:val="22"/>
          <w:szCs w:val="22"/>
        </w:rPr>
        <w:t>ho</w:t>
      </w:r>
      <w:r w:rsidRPr="00D637F5">
        <w:rPr>
          <w:color w:val="000000" w:themeColor="text1"/>
          <w:sz w:val="22"/>
          <w:szCs w:val="22"/>
        </w:rPr>
        <w:t xml:space="preserve"> </w:t>
      </w:r>
      <w:r w:rsidR="00A675F2">
        <w:rPr>
          <w:color w:val="000000" w:themeColor="text1"/>
          <w:sz w:val="22"/>
          <w:szCs w:val="22"/>
        </w:rPr>
        <w:t>Plnění</w:t>
      </w:r>
      <w:r w:rsidR="00A675F2" w:rsidRPr="00D637F5">
        <w:rPr>
          <w:color w:val="000000" w:themeColor="text1"/>
          <w:sz w:val="22"/>
          <w:szCs w:val="22"/>
        </w:rPr>
        <w:t xml:space="preserve"> </w:t>
      </w:r>
      <w:r w:rsidRPr="00D637F5">
        <w:rPr>
          <w:color w:val="000000" w:themeColor="text1"/>
          <w:sz w:val="22"/>
          <w:szCs w:val="22"/>
        </w:rPr>
        <w:t>na příslušné pobočce.</w:t>
      </w:r>
    </w:p>
    <w:p w14:paraId="1958EF12" w14:textId="77777777" w:rsidR="00D637F5" w:rsidRPr="00D637F5" w:rsidRDefault="00D637F5" w:rsidP="00A675F2">
      <w:pPr>
        <w:keepNext/>
        <w:keepLines/>
        <w:spacing w:line="276" w:lineRule="auto"/>
        <w:ind w:left="709"/>
        <w:outlineLvl w:val="1"/>
        <w:rPr>
          <w:sz w:val="22"/>
          <w:szCs w:val="22"/>
        </w:rPr>
      </w:pPr>
      <w:r w:rsidRPr="00D637F5">
        <w:rPr>
          <w:sz w:val="22"/>
          <w:szCs w:val="22"/>
        </w:rPr>
        <w:t>Jedná se zejména o seznámení pracovníků přepážek, technologického pracoviště v zázemí a vedoucích pracovníků pošty k zvládnutí všech činností a operací spojených s běžným provozem a ovládání VS, seznámení určeného vedoucího pracovníka pošty k zvládnutí činností a operací spojených s prováděním parametrických změn nastavení VS, vypnutím/zapnutím VS a jeho jednotlivých modulů, výměnou spotřebních materiálů, atd. a dále seznámení pracovníků Objednatele sekce Zákaznické služby, s kompletní správou všech modulů VS.</w:t>
      </w:r>
    </w:p>
    <w:p w14:paraId="03D8562A" w14:textId="77777777" w:rsidR="00D637F5" w:rsidRPr="00D637F5" w:rsidRDefault="00D637F5" w:rsidP="00D67BA3">
      <w:pPr>
        <w:spacing w:line="276" w:lineRule="auto"/>
        <w:ind w:left="709"/>
        <w:contextualSpacing/>
        <w:rPr>
          <w:rFonts w:eastAsia="Calibri"/>
          <w:color w:val="000000" w:themeColor="text1"/>
          <w:sz w:val="22"/>
          <w:szCs w:val="22"/>
          <w:lang w:eastAsia="en-US"/>
        </w:rPr>
      </w:pPr>
      <w:r w:rsidRPr="00D637F5">
        <w:rPr>
          <w:rFonts w:eastAsia="Calibri"/>
          <w:color w:val="000000" w:themeColor="text1"/>
          <w:sz w:val="22"/>
          <w:szCs w:val="22"/>
          <w:lang w:eastAsia="en-US"/>
        </w:rPr>
        <w:t xml:space="preserve">Součástí </w:t>
      </w:r>
      <w:r w:rsidR="00C73E28">
        <w:rPr>
          <w:rFonts w:eastAsia="Calibri"/>
          <w:color w:val="000000" w:themeColor="text1"/>
          <w:sz w:val="22"/>
          <w:szCs w:val="22"/>
          <w:lang w:eastAsia="en-US"/>
        </w:rPr>
        <w:t>Služby</w:t>
      </w:r>
      <w:r w:rsidRPr="00D637F5">
        <w:rPr>
          <w:rFonts w:eastAsia="Calibri"/>
          <w:color w:val="000000" w:themeColor="text1"/>
          <w:sz w:val="22"/>
          <w:szCs w:val="22"/>
          <w:lang w:eastAsia="en-US"/>
        </w:rPr>
        <w:t xml:space="preserve"> je dále předání ucelené dokumentace v českém jazyce, která musí obsahovat minimálně:</w:t>
      </w:r>
    </w:p>
    <w:p w14:paraId="1D6E4DD2" w14:textId="77777777" w:rsidR="00D637F5" w:rsidRPr="00D637F5" w:rsidRDefault="00D637F5" w:rsidP="00A675F2">
      <w:pPr>
        <w:spacing w:line="276" w:lineRule="auto"/>
        <w:ind w:left="1134" w:hanging="284"/>
        <w:contextualSpacing/>
        <w:rPr>
          <w:rFonts w:eastAsia="Calibri"/>
          <w:color w:val="000000" w:themeColor="text1"/>
          <w:sz w:val="22"/>
          <w:szCs w:val="22"/>
          <w:lang w:eastAsia="en-US"/>
        </w:rPr>
      </w:pPr>
      <w:r w:rsidRPr="00D637F5">
        <w:rPr>
          <w:rFonts w:eastAsia="Calibri"/>
          <w:color w:val="000000" w:themeColor="text1"/>
          <w:sz w:val="22"/>
          <w:szCs w:val="22"/>
          <w:lang w:eastAsia="en-US"/>
        </w:rPr>
        <w:t>a)</w:t>
      </w:r>
      <w:r w:rsidRPr="00D637F5">
        <w:rPr>
          <w:rFonts w:eastAsia="Calibri"/>
          <w:color w:val="000000" w:themeColor="text1"/>
          <w:sz w:val="22"/>
          <w:szCs w:val="22"/>
          <w:lang w:eastAsia="en-US"/>
        </w:rPr>
        <w:tab/>
        <w:t>Popis jednotlivých HW modulů, postup jejich instalace, zapojení a úvodního nastavení;</w:t>
      </w:r>
    </w:p>
    <w:p w14:paraId="2BAC2C7C" w14:textId="77777777" w:rsidR="00D637F5" w:rsidRPr="00D637F5" w:rsidRDefault="00D637F5" w:rsidP="00A675F2">
      <w:pPr>
        <w:spacing w:line="276" w:lineRule="auto"/>
        <w:ind w:left="1134" w:hanging="284"/>
        <w:contextualSpacing/>
        <w:rPr>
          <w:rFonts w:eastAsia="Calibri"/>
          <w:color w:val="000000" w:themeColor="text1"/>
          <w:sz w:val="22"/>
          <w:szCs w:val="22"/>
          <w:lang w:eastAsia="en-US"/>
        </w:rPr>
      </w:pPr>
      <w:r w:rsidRPr="00D637F5">
        <w:rPr>
          <w:rFonts w:eastAsia="Calibri"/>
          <w:color w:val="000000" w:themeColor="text1"/>
          <w:sz w:val="22"/>
          <w:szCs w:val="22"/>
          <w:lang w:eastAsia="en-US"/>
        </w:rPr>
        <w:t>b)</w:t>
      </w:r>
      <w:r w:rsidRPr="00D637F5">
        <w:rPr>
          <w:rFonts w:eastAsia="Calibri"/>
          <w:color w:val="000000" w:themeColor="text1"/>
          <w:sz w:val="22"/>
          <w:szCs w:val="22"/>
          <w:lang w:eastAsia="en-US"/>
        </w:rPr>
        <w:tab/>
        <w:t xml:space="preserve">Popis nastavení SW modulů - instalační předpis a soubor dokumentů určených na zabezpečení provozu aplikace; </w:t>
      </w:r>
    </w:p>
    <w:p w14:paraId="0733578F" w14:textId="77777777" w:rsidR="00D637F5" w:rsidRDefault="00D637F5" w:rsidP="00A675F2">
      <w:pPr>
        <w:spacing w:line="276" w:lineRule="auto"/>
        <w:ind w:left="1134" w:hanging="284"/>
        <w:contextualSpacing/>
        <w:rPr>
          <w:rFonts w:eastAsia="Calibri"/>
          <w:color w:val="000000" w:themeColor="text1"/>
          <w:sz w:val="22"/>
          <w:szCs w:val="22"/>
          <w:lang w:eastAsia="en-US"/>
        </w:rPr>
      </w:pPr>
      <w:r w:rsidRPr="00D637F5">
        <w:rPr>
          <w:rFonts w:eastAsia="Calibri"/>
          <w:color w:val="000000" w:themeColor="text1"/>
          <w:sz w:val="22"/>
          <w:szCs w:val="22"/>
          <w:lang w:eastAsia="en-US"/>
        </w:rPr>
        <w:t>c)</w:t>
      </w:r>
      <w:r w:rsidRPr="00D637F5">
        <w:rPr>
          <w:rFonts w:eastAsia="Calibri"/>
          <w:color w:val="000000" w:themeColor="text1"/>
          <w:sz w:val="22"/>
          <w:szCs w:val="22"/>
          <w:lang w:eastAsia="en-US"/>
        </w:rPr>
        <w:tab/>
        <w:t>Popis provádění změn nastavení HW modulů (změna IP adres, apod.) a popis výměny komponent (včetně souvisejících úkonů)</w:t>
      </w:r>
    </w:p>
    <w:p w14:paraId="57B2B980" w14:textId="77777777" w:rsidR="00B26B63" w:rsidRDefault="00B26B63" w:rsidP="00D637F5">
      <w:pPr>
        <w:spacing w:line="276" w:lineRule="auto"/>
        <w:ind w:left="1843" w:hanging="425"/>
        <w:contextualSpacing/>
        <w:rPr>
          <w:rFonts w:eastAsia="Calibri"/>
          <w:color w:val="000000" w:themeColor="text1"/>
          <w:sz w:val="22"/>
          <w:szCs w:val="22"/>
          <w:lang w:eastAsia="en-US"/>
        </w:rPr>
      </w:pPr>
    </w:p>
    <w:p w14:paraId="7E83584F" w14:textId="77777777" w:rsidR="00901E43" w:rsidRDefault="00B26B63" w:rsidP="00794C79">
      <w:pPr>
        <w:spacing w:line="276" w:lineRule="auto"/>
        <w:ind w:left="708"/>
        <w:rPr>
          <w:color w:val="000000" w:themeColor="text1"/>
          <w:sz w:val="22"/>
          <w:szCs w:val="22"/>
        </w:rPr>
      </w:pPr>
      <w:r w:rsidRPr="00794C79">
        <w:rPr>
          <w:color w:val="000000" w:themeColor="text1"/>
          <w:sz w:val="22"/>
          <w:szCs w:val="22"/>
        </w:rPr>
        <w:t xml:space="preserve">Dodavatel </w:t>
      </w:r>
      <w:r w:rsidR="00794C79" w:rsidRPr="00794C79">
        <w:rPr>
          <w:color w:val="000000" w:themeColor="text1"/>
          <w:sz w:val="22"/>
          <w:szCs w:val="22"/>
        </w:rPr>
        <w:t xml:space="preserve">bezplatně </w:t>
      </w:r>
      <w:r w:rsidRPr="00794C79">
        <w:rPr>
          <w:color w:val="000000" w:themeColor="text1"/>
          <w:sz w:val="22"/>
          <w:szCs w:val="22"/>
        </w:rPr>
        <w:t>zpřístupní</w:t>
      </w:r>
      <w:r w:rsidR="00794C79" w:rsidRPr="00794C79">
        <w:rPr>
          <w:color w:val="000000" w:themeColor="text1"/>
          <w:sz w:val="22"/>
          <w:szCs w:val="22"/>
        </w:rPr>
        <w:t xml:space="preserve"> </w:t>
      </w:r>
      <w:r w:rsidRPr="00794C79">
        <w:rPr>
          <w:color w:val="000000" w:themeColor="text1"/>
          <w:sz w:val="22"/>
          <w:szCs w:val="22"/>
        </w:rPr>
        <w:t>Objednateli</w:t>
      </w:r>
      <w:r w:rsidR="00794C79">
        <w:rPr>
          <w:color w:val="000000" w:themeColor="text1"/>
          <w:sz w:val="22"/>
          <w:szCs w:val="22"/>
        </w:rPr>
        <w:t xml:space="preserve"> v konfiguraci SW možnost</w:t>
      </w:r>
      <w:r w:rsidR="00901E43">
        <w:rPr>
          <w:color w:val="000000" w:themeColor="text1"/>
          <w:sz w:val="22"/>
          <w:szCs w:val="22"/>
        </w:rPr>
        <w:t>:</w:t>
      </w:r>
      <w:r w:rsidR="00794C79">
        <w:rPr>
          <w:color w:val="000000" w:themeColor="text1"/>
          <w:sz w:val="22"/>
          <w:szCs w:val="22"/>
        </w:rPr>
        <w:t xml:space="preserve"> </w:t>
      </w:r>
    </w:p>
    <w:p w14:paraId="0FDFD5B9" w14:textId="3B1B8748" w:rsidR="004714B5" w:rsidRDefault="00794C79" w:rsidP="00A675F2">
      <w:pPr>
        <w:pStyle w:val="Odstavecseseznamem"/>
        <w:numPr>
          <w:ilvl w:val="0"/>
          <w:numId w:val="20"/>
        </w:numPr>
        <w:spacing w:line="276" w:lineRule="auto"/>
        <w:ind w:left="1134" w:hanging="294"/>
        <w:rPr>
          <w:rFonts w:eastAsia="Calibri"/>
          <w:color w:val="000000" w:themeColor="text1"/>
          <w:sz w:val="22"/>
          <w:szCs w:val="22"/>
          <w:lang w:eastAsia="en-US"/>
        </w:rPr>
      </w:pPr>
      <w:r w:rsidRPr="00E57218">
        <w:rPr>
          <w:color w:val="000000" w:themeColor="text1"/>
          <w:sz w:val="22"/>
          <w:szCs w:val="22"/>
        </w:rPr>
        <w:t xml:space="preserve">aktualizace </w:t>
      </w:r>
      <w:r w:rsidR="00901E43" w:rsidRPr="00E57218">
        <w:rPr>
          <w:color w:val="000000" w:themeColor="text1"/>
          <w:sz w:val="22"/>
          <w:szCs w:val="22"/>
        </w:rPr>
        <w:t>grafiky</w:t>
      </w:r>
      <w:r w:rsidRPr="00E57218">
        <w:rPr>
          <w:color w:val="000000" w:themeColor="text1"/>
          <w:sz w:val="22"/>
          <w:szCs w:val="22"/>
        </w:rPr>
        <w:t xml:space="preserve"> jednotlivých virtuálních tlačítek (dlaždic) </w:t>
      </w:r>
      <w:r w:rsidR="00901E43">
        <w:rPr>
          <w:color w:val="000000" w:themeColor="text1"/>
          <w:sz w:val="22"/>
          <w:szCs w:val="22"/>
        </w:rPr>
        <w:t>na modulu Zákaznického terminálu</w:t>
      </w:r>
      <w:r w:rsidR="00A675F2">
        <w:rPr>
          <w:color w:val="000000" w:themeColor="text1"/>
          <w:sz w:val="22"/>
          <w:szCs w:val="22"/>
        </w:rPr>
        <w:t>,</w:t>
      </w:r>
    </w:p>
    <w:p w14:paraId="1916D9F9" w14:textId="77777777" w:rsidR="00901E43" w:rsidRDefault="00901E43" w:rsidP="00A675F2">
      <w:pPr>
        <w:pStyle w:val="Odstavecseseznamem"/>
        <w:numPr>
          <w:ilvl w:val="0"/>
          <w:numId w:val="20"/>
        </w:numPr>
        <w:spacing w:line="276" w:lineRule="auto"/>
        <w:ind w:left="1134" w:hanging="294"/>
        <w:rPr>
          <w:rFonts w:eastAsia="Calibri"/>
          <w:color w:val="000000" w:themeColor="text1"/>
          <w:sz w:val="22"/>
          <w:szCs w:val="22"/>
          <w:lang w:eastAsia="en-US"/>
        </w:rPr>
      </w:pPr>
      <w:r>
        <w:rPr>
          <w:rFonts w:eastAsia="Calibri"/>
          <w:color w:val="000000" w:themeColor="text1"/>
          <w:sz w:val="22"/>
          <w:szCs w:val="22"/>
          <w:lang w:eastAsia="en-US"/>
        </w:rPr>
        <w:t>aktualizace názvů jednotlivých přepážek</w:t>
      </w:r>
      <w:r w:rsidR="00A675F2">
        <w:rPr>
          <w:rFonts w:eastAsia="Calibri"/>
          <w:color w:val="000000" w:themeColor="text1"/>
          <w:sz w:val="22"/>
          <w:szCs w:val="22"/>
          <w:lang w:eastAsia="en-US"/>
        </w:rPr>
        <w:t>,</w:t>
      </w:r>
      <w:r>
        <w:rPr>
          <w:rFonts w:eastAsia="Calibri"/>
          <w:color w:val="000000" w:themeColor="text1"/>
          <w:sz w:val="22"/>
          <w:szCs w:val="22"/>
          <w:lang w:eastAsia="en-US"/>
        </w:rPr>
        <w:t xml:space="preserve"> </w:t>
      </w:r>
    </w:p>
    <w:p w14:paraId="1CB4EF0A" w14:textId="77777777" w:rsidR="00901E43" w:rsidRDefault="00901E43" w:rsidP="00A675F2">
      <w:pPr>
        <w:pStyle w:val="Odstavecseseznamem"/>
        <w:numPr>
          <w:ilvl w:val="0"/>
          <w:numId w:val="20"/>
        </w:numPr>
        <w:spacing w:line="276" w:lineRule="auto"/>
        <w:ind w:left="1134" w:hanging="294"/>
        <w:rPr>
          <w:rFonts w:eastAsia="Calibri"/>
          <w:color w:val="000000" w:themeColor="text1"/>
          <w:sz w:val="22"/>
          <w:szCs w:val="22"/>
          <w:lang w:eastAsia="en-US"/>
        </w:rPr>
      </w:pPr>
      <w:r>
        <w:rPr>
          <w:rFonts w:eastAsia="Calibri"/>
          <w:color w:val="000000" w:themeColor="text1"/>
          <w:sz w:val="22"/>
          <w:szCs w:val="22"/>
          <w:lang w:eastAsia="en-US"/>
        </w:rPr>
        <w:t xml:space="preserve">aktualizaci </w:t>
      </w:r>
      <w:r w:rsidR="00E57218">
        <w:rPr>
          <w:rFonts w:eastAsia="Calibri"/>
          <w:color w:val="000000" w:themeColor="text1"/>
          <w:sz w:val="22"/>
          <w:szCs w:val="22"/>
          <w:lang w:eastAsia="en-US"/>
        </w:rPr>
        <w:t>názvů již existujících virtuálních tlačítek (dlaždic)</w:t>
      </w:r>
      <w:r w:rsidR="00A675F2">
        <w:rPr>
          <w:rFonts w:eastAsia="Calibri"/>
          <w:color w:val="000000" w:themeColor="text1"/>
          <w:sz w:val="22"/>
          <w:szCs w:val="22"/>
          <w:lang w:eastAsia="en-US"/>
        </w:rPr>
        <w:t>,</w:t>
      </w:r>
    </w:p>
    <w:p w14:paraId="64431458" w14:textId="77777777" w:rsidR="00D53990" w:rsidRPr="00E57218" w:rsidRDefault="00D53990" w:rsidP="00A675F2">
      <w:pPr>
        <w:pStyle w:val="Odstavecseseznamem"/>
        <w:numPr>
          <w:ilvl w:val="0"/>
          <w:numId w:val="20"/>
        </w:numPr>
        <w:spacing w:line="276" w:lineRule="auto"/>
        <w:ind w:left="1134" w:hanging="294"/>
        <w:rPr>
          <w:rFonts w:eastAsia="Calibri"/>
          <w:color w:val="000000" w:themeColor="text1"/>
          <w:sz w:val="22"/>
          <w:szCs w:val="22"/>
          <w:lang w:eastAsia="en-US"/>
        </w:rPr>
      </w:pPr>
      <w:r>
        <w:rPr>
          <w:rFonts w:eastAsia="Calibri"/>
          <w:color w:val="000000" w:themeColor="text1"/>
          <w:sz w:val="22"/>
          <w:szCs w:val="22"/>
          <w:lang w:eastAsia="en-US"/>
        </w:rPr>
        <w:t>aktualizaci názvů jednotlivých činností</w:t>
      </w:r>
      <w:r w:rsidR="00A675F2">
        <w:rPr>
          <w:rFonts w:eastAsia="Calibri"/>
          <w:color w:val="000000" w:themeColor="text1"/>
          <w:sz w:val="22"/>
          <w:szCs w:val="22"/>
          <w:lang w:eastAsia="en-US"/>
        </w:rPr>
        <w:t>.</w:t>
      </w:r>
      <w:r>
        <w:rPr>
          <w:rFonts w:eastAsia="Calibri"/>
          <w:color w:val="000000" w:themeColor="text1"/>
          <w:sz w:val="22"/>
          <w:szCs w:val="22"/>
          <w:lang w:eastAsia="en-US"/>
        </w:rPr>
        <w:t xml:space="preserve"> </w:t>
      </w:r>
    </w:p>
    <w:p w14:paraId="7C705945" w14:textId="77777777" w:rsidR="00B26B63" w:rsidRDefault="00B26B63" w:rsidP="00B26B63">
      <w:pPr>
        <w:spacing w:line="276" w:lineRule="auto"/>
        <w:ind w:left="1133" w:hanging="425"/>
        <w:contextualSpacing/>
        <w:rPr>
          <w:rFonts w:eastAsia="Calibri"/>
          <w:color w:val="000000" w:themeColor="text1"/>
          <w:sz w:val="22"/>
          <w:szCs w:val="22"/>
          <w:lang w:eastAsia="en-US"/>
        </w:rPr>
      </w:pPr>
    </w:p>
    <w:p w14:paraId="7D1D9C15" w14:textId="77777777" w:rsidR="004714B5" w:rsidRDefault="004714B5" w:rsidP="004714B5">
      <w:pPr>
        <w:spacing w:line="276" w:lineRule="auto"/>
        <w:ind w:left="1133" w:hanging="425"/>
        <w:contextualSpacing/>
        <w:jc w:val="left"/>
        <w:rPr>
          <w:sz w:val="22"/>
          <w:szCs w:val="22"/>
        </w:rPr>
      </w:pPr>
      <w:r w:rsidRPr="004714B5">
        <w:rPr>
          <w:sz w:val="22"/>
          <w:szCs w:val="22"/>
        </w:rPr>
        <w:t xml:space="preserve">HW a SW moduly musí být kompatibilní s Vyvolávacími </w:t>
      </w:r>
      <w:r w:rsidR="00D44C25">
        <w:rPr>
          <w:sz w:val="22"/>
          <w:szCs w:val="22"/>
        </w:rPr>
        <w:t>systémy Call 250V.</w:t>
      </w:r>
    </w:p>
    <w:p w14:paraId="73F9C0BF" w14:textId="77777777" w:rsidR="003E7250" w:rsidRDefault="003E7250" w:rsidP="004714B5">
      <w:pPr>
        <w:spacing w:line="276" w:lineRule="auto"/>
        <w:ind w:left="1133" w:hanging="425"/>
        <w:contextualSpacing/>
        <w:jc w:val="left"/>
        <w:rPr>
          <w:sz w:val="22"/>
          <w:szCs w:val="22"/>
        </w:rPr>
      </w:pPr>
    </w:p>
    <w:p w14:paraId="4F64479D" w14:textId="77777777" w:rsidR="003E7250" w:rsidRPr="003E7250" w:rsidRDefault="003E7250" w:rsidP="003E7250">
      <w:pPr>
        <w:pStyle w:val="Odstavecseseznamem"/>
        <w:keepNext/>
        <w:keepLines/>
        <w:numPr>
          <w:ilvl w:val="1"/>
          <w:numId w:val="23"/>
        </w:numPr>
        <w:spacing w:before="120" w:line="276" w:lineRule="auto"/>
        <w:outlineLvl w:val="1"/>
        <w:rPr>
          <w:color w:val="000000" w:themeColor="text1"/>
          <w:sz w:val="22"/>
          <w:szCs w:val="22"/>
        </w:rPr>
      </w:pPr>
      <w:r w:rsidRPr="003E7250">
        <w:rPr>
          <w:b/>
          <w:bCs/>
          <w:color w:val="000000" w:themeColor="text1"/>
          <w:sz w:val="22"/>
          <w:szCs w:val="22"/>
          <w:lang w:eastAsia="en-US"/>
        </w:rPr>
        <w:t xml:space="preserve">Reporting </w:t>
      </w:r>
    </w:p>
    <w:p w14:paraId="551C1EFC" w14:textId="77777777" w:rsidR="003E7250" w:rsidRPr="003E7250" w:rsidRDefault="00687162" w:rsidP="00D67BA3">
      <w:pPr>
        <w:keepNext/>
        <w:keepLines/>
        <w:spacing w:before="120" w:after="0" w:line="276" w:lineRule="auto"/>
        <w:ind w:left="709"/>
        <w:outlineLvl w:val="1"/>
        <w:rPr>
          <w:color w:val="000000" w:themeColor="text1"/>
          <w:sz w:val="22"/>
          <w:szCs w:val="22"/>
        </w:rPr>
      </w:pPr>
      <w:r>
        <w:rPr>
          <w:color w:val="000000" w:themeColor="text1"/>
          <w:sz w:val="22"/>
          <w:szCs w:val="22"/>
        </w:rPr>
        <w:t>A</w:t>
      </w:r>
      <w:r w:rsidR="003E7250" w:rsidRPr="003E7250">
        <w:rPr>
          <w:color w:val="000000" w:themeColor="text1"/>
          <w:sz w:val="22"/>
          <w:szCs w:val="22"/>
        </w:rPr>
        <w:t>utomatizované zpracování výstupů z vyvolávacího systému Objednatele.</w:t>
      </w:r>
      <w:r>
        <w:rPr>
          <w:color w:val="000000" w:themeColor="text1"/>
          <w:sz w:val="22"/>
          <w:szCs w:val="22"/>
        </w:rPr>
        <w:t xml:space="preserve"> </w:t>
      </w:r>
      <w:r w:rsidR="003E7250" w:rsidRPr="003E7250">
        <w:rPr>
          <w:color w:val="000000" w:themeColor="text1"/>
          <w:sz w:val="22"/>
          <w:szCs w:val="22"/>
        </w:rPr>
        <w:t>Popis principu fungování současného stavu a požadavky na centrální reporting z vyvolávacích systémů pomocí souvisejících technologických i organizačních procesů je uveden v příloze č. 6 této Smlouvy</w:t>
      </w:r>
      <w:r>
        <w:rPr>
          <w:color w:val="000000" w:themeColor="text1"/>
          <w:sz w:val="22"/>
          <w:szCs w:val="22"/>
        </w:rPr>
        <w:t>.</w:t>
      </w:r>
    </w:p>
    <w:p w14:paraId="32DD984B" w14:textId="77777777" w:rsidR="00B718A9" w:rsidRDefault="00D637F5" w:rsidP="003E7250">
      <w:pPr>
        <w:keepNext/>
        <w:keepLines/>
        <w:spacing w:before="120" w:line="276" w:lineRule="auto"/>
        <w:ind w:left="794"/>
        <w:outlineLvl w:val="1"/>
        <w:rPr>
          <w:b/>
          <w:sz w:val="28"/>
          <w:szCs w:val="28"/>
          <w:u w:val="single"/>
        </w:rPr>
      </w:pPr>
      <w:r w:rsidRPr="00687162">
        <w:rPr>
          <w:color w:val="000000" w:themeColor="text1"/>
          <w:sz w:val="22"/>
          <w:szCs w:val="22"/>
        </w:rPr>
        <w:br w:type="page"/>
      </w:r>
      <w:r w:rsidR="003B4AB3">
        <w:rPr>
          <w:b/>
          <w:sz w:val="28"/>
          <w:szCs w:val="28"/>
          <w:u w:val="single"/>
        </w:rPr>
        <w:lastRenderedPageBreak/>
        <w:t>P</w:t>
      </w:r>
      <w:r w:rsidR="00B718A9" w:rsidRPr="00B718A9">
        <w:rPr>
          <w:b/>
          <w:sz w:val="28"/>
          <w:szCs w:val="28"/>
          <w:u w:val="single"/>
        </w:rPr>
        <w:t xml:space="preserve">říloha č. </w:t>
      </w:r>
      <w:r w:rsidR="00B718A9">
        <w:rPr>
          <w:b/>
          <w:sz w:val="28"/>
          <w:szCs w:val="28"/>
          <w:u w:val="single"/>
        </w:rPr>
        <w:t>3</w:t>
      </w:r>
      <w:r w:rsidR="00B718A9" w:rsidRPr="00B718A9">
        <w:rPr>
          <w:b/>
          <w:sz w:val="28"/>
          <w:szCs w:val="28"/>
          <w:u w:val="single"/>
        </w:rPr>
        <w:t xml:space="preserve">: Položkový ceník </w:t>
      </w:r>
    </w:p>
    <w:p w14:paraId="7A283A8D" w14:textId="77777777" w:rsidR="00B718A9" w:rsidRPr="00B718A9" w:rsidRDefault="00B718A9" w:rsidP="00B718A9">
      <w:pPr>
        <w:spacing w:after="0" w:line="240" w:lineRule="auto"/>
        <w:jc w:val="left"/>
        <w:rPr>
          <w:b/>
          <w:sz w:val="28"/>
          <w:szCs w:val="28"/>
          <w:u w:val="single"/>
        </w:rPr>
      </w:pPr>
      <w:r>
        <w:rPr>
          <w:b/>
          <w:sz w:val="28"/>
          <w:szCs w:val="28"/>
          <w:u w:val="single"/>
        </w:rPr>
        <w:t>Vyvolávací systém</w:t>
      </w:r>
    </w:p>
    <w:p w14:paraId="69EA8D1A" w14:textId="77777777" w:rsidR="00B718A9" w:rsidRPr="00B718A9" w:rsidRDefault="00B718A9" w:rsidP="00B718A9">
      <w:pPr>
        <w:spacing w:after="0" w:line="240" w:lineRule="auto"/>
        <w:jc w:val="left"/>
        <w:rPr>
          <w:sz w:val="24"/>
        </w:rPr>
      </w:pPr>
    </w:p>
    <w:p w14:paraId="66341F8B" w14:textId="77777777" w:rsidR="00B718A9" w:rsidRPr="00B718A9" w:rsidRDefault="00B718A9" w:rsidP="00B718A9">
      <w:pPr>
        <w:spacing w:after="0" w:line="240" w:lineRule="auto"/>
        <w:jc w:val="left"/>
        <w:rPr>
          <w:sz w:val="24"/>
        </w:rPr>
      </w:pPr>
    </w:p>
    <w:tbl>
      <w:tblPr>
        <w:tblStyle w:val="Mkatabulky1"/>
        <w:tblpPr w:leftFromText="141" w:rightFromText="141" w:vertAnchor="page" w:horzAnchor="margin" w:tblpY="4171"/>
        <w:tblW w:w="9606" w:type="dxa"/>
        <w:tblLook w:val="04A0" w:firstRow="1" w:lastRow="0" w:firstColumn="1" w:lastColumn="0" w:noHBand="0" w:noVBand="1"/>
      </w:tblPr>
      <w:tblGrid>
        <w:gridCol w:w="4786"/>
        <w:gridCol w:w="2410"/>
        <w:gridCol w:w="2410"/>
      </w:tblGrid>
      <w:tr w:rsidR="003B4AB3" w:rsidRPr="00B62524" w14:paraId="10831686" w14:textId="77777777" w:rsidTr="00C107DD">
        <w:trPr>
          <w:trHeight w:val="231"/>
        </w:trPr>
        <w:tc>
          <w:tcPr>
            <w:tcW w:w="4786" w:type="dxa"/>
            <w:vAlign w:val="center"/>
          </w:tcPr>
          <w:p w14:paraId="78AB166C" w14:textId="77777777" w:rsidR="003B4AB3" w:rsidRPr="00B62524" w:rsidRDefault="003B4AB3" w:rsidP="003B4AB3">
            <w:pPr>
              <w:spacing w:after="0" w:line="240" w:lineRule="auto"/>
              <w:jc w:val="left"/>
              <w:rPr>
                <w:rFonts w:ascii="Times New Roman" w:hAnsi="Times New Roman" w:cs="Times New Roman"/>
                <w:b/>
                <w:noProof/>
                <w:szCs w:val="22"/>
                <w:u w:val="single"/>
              </w:rPr>
            </w:pPr>
            <w:r w:rsidRPr="00B62524">
              <w:rPr>
                <w:rFonts w:ascii="Times New Roman" w:hAnsi="Times New Roman" w:cs="Times New Roman"/>
                <w:b/>
                <w:noProof/>
                <w:szCs w:val="22"/>
                <w:u w:val="single"/>
              </w:rPr>
              <w:t>Název modulu VS</w:t>
            </w:r>
          </w:p>
        </w:tc>
        <w:tc>
          <w:tcPr>
            <w:tcW w:w="2410" w:type="dxa"/>
            <w:vAlign w:val="center"/>
          </w:tcPr>
          <w:p w14:paraId="568821E6" w14:textId="77777777" w:rsidR="003B4AB3" w:rsidRPr="00B62524" w:rsidRDefault="003B4AB3" w:rsidP="003B4AB3">
            <w:pPr>
              <w:spacing w:after="0" w:line="240" w:lineRule="auto"/>
              <w:jc w:val="left"/>
              <w:rPr>
                <w:rFonts w:ascii="Times New Roman" w:hAnsi="Times New Roman" w:cs="Times New Roman"/>
                <w:b/>
                <w:noProof/>
                <w:szCs w:val="22"/>
                <w:u w:val="single"/>
              </w:rPr>
            </w:pPr>
            <w:r w:rsidRPr="00B62524">
              <w:rPr>
                <w:rFonts w:ascii="Times New Roman" w:hAnsi="Times New Roman" w:cs="Times New Roman"/>
                <w:b/>
                <w:noProof/>
                <w:szCs w:val="22"/>
                <w:u w:val="single"/>
              </w:rPr>
              <w:t>Technická specifikace modulu VS viz příloha č. 2 smlouvy článek:</w:t>
            </w:r>
          </w:p>
        </w:tc>
        <w:tc>
          <w:tcPr>
            <w:tcW w:w="2410" w:type="dxa"/>
            <w:vAlign w:val="center"/>
          </w:tcPr>
          <w:p w14:paraId="3F89475A" w14:textId="77777777" w:rsidR="003B4AB3" w:rsidRPr="00B62524" w:rsidRDefault="003B4AB3" w:rsidP="003B4AB3">
            <w:pPr>
              <w:spacing w:after="0" w:line="240" w:lineRule="auto"/>
              <w:jc w:val="left"/>
              <w:rPr>
                <w:rFonts w:ascii="Times New Roman" w:hAnsi="Times New Roman" w:cs="Times New Roman"/>
                <w:b/>
                <w:noProof/>
                <w:szCs w:val="22"/>
                <w:u w:val="single"/>
              </w:rPr>
            </w:pPr>
            <w:r w:rsidRPr="00B62524">
              <w:rPr>
                <w:rFonts w:ascii="Times New Roman" w:hAnsi="Times New Roman" w:cs="Times New Roman"/>
                <w:b/>
                <w:noProof/>
                <w:szCs w:val="22"/>
                <w:u w:val="single"/>
              </w:rPr>
              <w:t>Cena za 1 kus modulu VS v Kč bez DPH</w:t>
            </w:r>
          </w:p>
        </w:tc>
      </w:tr>
      <w:tr w:rsidR="003B4AB3" w:rsidRPr="00B62524" w14:paraId="5D252360" w14:textId="77777777" w:rsidTr="00C107DD">
        <w:trPr>
          <w:trHeight w:val="231"/>
        </w:trPr>
        <w:tc>
          <w:tcPr>
            <w:tcW w:w="4786" w:type="dxa"/>
            <w:vAlign w:val="center"/>
          </w:tcPr>
          <w:p w14:paraId="1003C975"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Řídící jednotka VS</w:t>
            </w:r>
          </w:p>
        </w:tc>
        <w:tc>
          <w:tcPr>
            <w:tcW w:w="2410" w:type="dxa"/>
            <w:vAlign w:val="center"/>
          </w:tcPr>
          <w:p w14:paraId="7C543882"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w:t>
            </w:r>
          </w:p>
        </w:tc>
        <w:tc>
          <w:tcPr>
            <w:tcW w:w="2410" w:type="dxa"/>
            <w:vAlign w:val="center"/>
          </w:tcPr>
          <w:p w14:paraId="4608DD78" w14:textId="4DF965AC"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3DBB368B" w14:textId="77777777" w:rsidTr="00C107DD">
        <w:trPr>
          <w:trHeight w:val="231"/>
        </w:trPr>
        <w:tc>
          <w:tcPr>
            <w:tcW w:w="4786" w:type="dxa"/>
            <w:vAlign w:val="center"/>
          </w:tcPr>
          <w:p w14:paraId="74CB1175"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Základní softwarový modul VS</w:t>
            </w:r>
          </w:p>
        </w:tc>
        <w:tc>
          <w:tcPr>
            <w:tcW w:w="2410" w:type="dxa"/>
            <w:vAlign w:val="center"/>
          </w:tcPr>
          <w:p w14:paraId="2D69B1D0"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w:t>
            </w:r>
          </w:p>
        </w:tc>
        <w:tc>
          <w:tcPr>
            <w:tcW w:w="2410" w:type="dxa"/>
            <w:vAlign w:val="center"/>
          </w:tcPr>
          <w:p w14:paraId="4AD7393A" w14:textId="1A8F1F7F"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6A0111DE" w14:textId="77777777" w:rsidTr="00C107DD">
        <w:trPr>
          <w:trHeight w:val="231"/>
        </w:trPr>
        <w:tc>
          <w:tcPr>
            <w:tcW w:w="4786" w:type="dxa"/>
            <w:vAlign w:val="center"/>
          </w:tcPr>
          <w:p w14:paraId="52284F7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Rozšiřující softwarový modul Just in Time</w:t>
            </w:r>
          </w:p>
        </w:tc>
        <w:tc>
          <w:tcPr>
            <w:tcW w:w="2410" w:type="dxa"/>
            <w:vAlign w:val="center"/>
          </w:tcPr>
          <w:p w14:paraId="6F7E0B7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1.1.2.3.</w:t>
            </w:r>
          </w:p>
        </w:tc>
        <w:tc>
          <w:tcPr>
            <w:tcW w:w="2410" w:type="dxa"/>
            <w:vAlign w:val="center"/>
          </w:tcPr>
          <w:p w14:paraId="518B59CE" w14:textId="011C4FBB"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4F003099" w14:textId="77777777" w:rsidTr="00C107DD">
        <w:trPr>
          <w:trHeight w:val="475"/>
        </w:trPr>
        <w:tc>
          <w:tcPr>
            <w:tcW w:w="4786" w:type="dxa"/>
            <w:vAlign w:val="center"/>
          </w:tcPr>
          <w:p w14:paraId="46177047"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Rozšiřující softwarový modul VS Přednostní výdej zásilek</w:t>
            </w:r>
          </w:p>
        </w:tc>
        <w:tc>
          <w:tcPr>
            <w:tcW w:w="2410" w:type="dxa"/>
            <w:vAlign w:val="center"/>
          </w:tcPr>
          <w:p w14:paraId="0C3B2C96"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1.1.2.4.</w:t>
            </w:r>
          </w:p>
        </w:tc>
        <w:tc>
          <w:tcPr>
            <w:tcW w:w="2410" w:type="dxa"/>
            <w:vAlign w:val="center"/>
          </w:tcPr>
          <w:p w14:paraId="552A3355" w14:textId="272C6EAD"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04B59AE8" w14:textId="77777777" w:rsidTr="00C107DD">
        <w:trPr>
          <w:trHeight w:val="231"/>
        </w:trPr>
        <w:tc>
          <w:tcPr>
            <w:tcW w:w="4786" w:type="dxa"/>
            <w:vAlign w:val="center"/>
          </w:tcPr>
          <w:p w14:paraId="55554CED"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Stojan pro vstupní prostor</w:t>
            </w:r>
          </w:p>
        </w:tc>
        <w:tc>
          <w:tcPr>
            <w:tcW w:w="2410" w:type="dxa"/>
            <w:vAlign w:val="center"/>
          </w:tcPr>
          <w:p w14:paraId="4474F6CA"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1.1.2.5.</w:t>
            </w:r>
          </w:p>
        </w:tc>
        <w:tc>
          <w:tcPr>
            <w:tcW w:w="2410" w:type="dxa"/>
            <w:vAlign w:val="center"/>
          </w:tcPr>
          <w:p w14:paraId="562C834A" w14:textId="28D40945"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4E9AEA32" w14:textId="77777777" w:rsidTr="00C107DD">
        <w:trPr>
          <w:trHeight w:val="231"/>
        </w:trPr>
        <w:tc>
          <w:tcPr>
            <w:tcW w:w="4786" w:type="dxa"/>
            <w:vAlign w:val="center"/>
          </w:tcPr>
          <w:p w14:paraId="460474C5"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Zákaznický terminál</w:t>
            </w:r>
          </w:p>
        </w:tc>
        <w:tc>
          <w:tcPr>
            <w:tcW w:w="2410" w:type="dxa"/>
            <w:vAlign w:val="center"/>
          </w:tcPr>
          <w:p w14:paraId="34009623"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1.1.2.6.</w:t>
            </w:r>
          </w:p>
        </w:tc>
        <w:tc>
          <w:tcPr>
            <w:tcW w:w="2410" w:type="dxa"/>
            <w:vAlign w:val="center"/>
          </w:tcPr>
          <w:p w14:paraId="158C9E20" w14:textId="37427671"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01F00405" w14:textId="77777777" w:rsidTr="00C107DD">
        <w:trPr>
          <w:trHeight w:val="231"/>
        </w:trPr>
        <w:tc>
          <w:tcPr>
            <w:tcW w:w="4786" w:type="dxa"/>
            <w:vAlign w:val="center"/>
          </w:tcPr>
          <w:p w14:paraId="28175F53"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Tiskárna pořadových lístků</w:t>
            </w:r>
          </w:p>
        </w:tc>
        <w:tc>
          <w:tcPr>
            <w:tcW w:w="2410" w:type="dxa"/>
            <w:vAlign w:val="center"/>
          </w:tcPr>
          <w:p w14:paraId="23B0C0D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1.1.2.7.</w:t>
            </w:r>
          </w:p>
        </w:tc>
        <w:tc>
          <w:tcPr>
            <w:tcW w:w="2410" w:type="dxa"/>
            <w:vAlign w:val="center"/>
          </w:tcPr>
          <w:p w14:paraId="4EE352E5" w14:textId="462A3311"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56EC4C53" w14:textId="77777777" w:rsidTr="00C107DD">
        <w:trPr>
          <w:trHeight w:val="231"/>
        </w:trPr>
        <w:tc>
          <w:tcPr>
            <w:tcW w:w="4786" w:type="dxa"/>
            <w:vAlign w:val="center"/>
          </w:tcPr>
          <w:p w14:paraId="6FD6EBB6"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Snímač klientských kódů</w:t>
            </w:r>
          </w:p>
        </w:tc>
        <w:tc>
          <w:tcPr>
            <w:tcW w:w="2410" w:type="dxa"/>
            <w:vAlign w:val="center"/>
          </w:tcPr>
          <w:p w14:paraId="231D924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1.1.2.8.</w:t>
            </w:r>
          </w:p>
        </w:tc>
        <w:tc>
          <w:tcPr>
            <w:tcW w:w="2410" w:type="dxa"/>
            <w:vAlign w:val="center"/>
          </w:tcPr>
          <w:p w14:paraId="40820450" w14:textId="6BC10669"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1FB0624D" w14:textId="77777777" w:rsidTr="00C107DD">
        <w:trPr>
          <w:trHeight w:val="231"/>
        </w:trPr>
        <w:tc>
          <w:tcPr>
            <w:tcW w:w="4786" w:type="dxa"/>
            <w:vAlign w:val="center"/>
          </w:tcPr>
          <w:p w14:paraId="4238EF22"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 LCD</w:t>
            </w:r>
          </w:p>
        </w:tc>
        <w:tc>
          <w:tcPr>
            <w:tcW w:w="2410" w:type="dxa"/>
            <w:vAlign w:val="center"/>
          </w:tcPr>
          <w:p w14:paraId="1D3AC32C"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1.1.2.9.</w:t>
            </w:r>
          </w:p>
        </w:tc>
        <w:tc>
          <w:tcPr>
            <w:tcW w:w="2410" w:type="dxa"/>
            <w:vAlign w:val="center"/>
          </w:tcPr>
          <w:p w14:paraId="725E1DF6" w14:textId="4499C7F2"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50A57644" w14:textId="77777777" w:rsidTr="00C107DD">
        <w:trPr>
          <w:trHeight w:val="231"/>
        </w:trPr>
        <w:tc>
          <w:tcPr>
            <w:tcW w:w="4786" w:type="dxa"/>
            <w:vAlign w:val="center"/>
          </w:tcPr>
          <w:p w14:paraId="4CB7E83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Vedlejší informační panel - LCD</w:t>
            </w:r>
          </w:p>
        </w:tc>
        <w:tc>
          <w:tcPr>
            <w:tcW w:w="2410" w:type="dxa"/>
            <w:vAlign w:val="center"/>
          </w:tcPr>
          <w:p w14:paraId="46550B7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1.1.2.10.</w:t>
            </w:r>
          </w:p>
        </w:tc>
        <w:tc>
          <w:tcPr>
            <w:tcW w:w="2410" w:type="dxa"/>
            <w:vAlign w:val="center"/>
          </w:tcPr>
          <w:p w14:paraId="47A644AD" w14:textId="4A2E4334"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32BE655B" w14:textId="77777777" w:rsidTr="00C107DD">
        <w:trPr>
          <w:trHeight w:val="231"/>
        </w:trPr>
        <w:tc>
          <w:tcPr>
            <w:tcW w:w="4786" w:type="dxa"/>
            <w:vAlign w:val="center"/>
          </w:tcPr>
          <w:p w14:paraId="76B6EB3D"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Přepážkový informační panel</w:t>
            </w:r>
            <w:r w:rsidR="00B721ED" w:rsidRPr="00B62524">
              <w:rPr>
                <w:rFonts w:ascii="Times New Roman" w:hAnsi="Times New Roman" w:cs="Times New Roman"/>
                <w:noProof/>
                <w:szCs w:val="22"/>
                <w:u w:val="single"/>
              </w:rPr>
              <w:t xml:space="preserve"> - LCD</w:t>
            </w:r>
          </w:p>
        </w:tc>
        <w:tc>
          <w:tcPr>
            <w:tcW w:w="2410" w:type="dxa"/>
            <w:vAlign w:val="center"/>
          </w:tcPr>
          <w:p w14:paraId="626B6983"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1.1.2.11.</w:t>
            </w:r>
          </w:p>
        </w:tc>
        <w:tc>
          <w:tcPr>
            <w:tcW w:w="2410" w:type="dxa"/>
            <w:vAlign w:val="center"/>
          </w:tcPr>
          <w:p w14:paraId="4DBBA539" w14:textId="029D8C99"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B721ED" w:rsidRPr="00B62524" w14:paraId="3034FCDB" w14:textId="77777777" w:rsidTr="00C107DD">
        <w:trPr>
          <w:trHeight w:val="231"/>
        </w:trPr>
        <w:tc>
          <w:tcPr>
            <w:tcW w:w="4786" w:type="dxa"/>
            <w:vAlign w:val="center"/>
          </w:tcPr>
          <w:p w14:paraId="4D43323E" w14:textId="77777777" w:rsidR="00B721ED" w:rsidRPr="00B62524" w:rsidRDefault="00B721ED"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Přepážkový informační panel - LED</w:t>
            </w:r>
          </w:p>
        </w:tc>
        <w:tc>
          <w:tcPr>
            <w:tcW w:w="2410" w:type="dxa"/>
            <w:vAlign w:val="center"/>
          </w:tcPr>
          <w:p w14:paraId="25EB5ABA" w14:textId="77777777" w:rsidR="00B721ED"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1.1.2.12.</w:t>
            </w:r>
          </w:p>
        </w:tc>
        <w:tc>
          <w:tcPr>
            <w:tcW w:w="2410" w:type="dxa"/>
            <w:vAlign w:val="center"/>
          </w:tcPr>
          <w:p w14:paraId="5104621E" w14:textId="6D420930" w:rsidR="00B721ED"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362A18D0" w14:textId="77777777" w:rsidTr="00C107DD">
        <w:trPr>
          <w:trHeight w:val="231"/>
        </w:trPr>
        <w:tc>
          <w:tcPr>
            <w:tcW w:w="4786" w:type="dxa"/>
            <w:vAlign w:val="center"/>
          </w:tcPr>
          <w:p w14:paraId="7BD51CDF"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Zvuková signalizace</w:t>
            </w:r>
          </w:p>
        </w:tc>
        <w:tc>
          <w:tcPr>
            <w:tcW w:w="2410" w:type="dxa"/>
            <w:vAlign w:val="center"/>
          </w:tcPr>
          <w:p w14:paraId="39C18382"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1.1.2.13</w:t>
            </w:r>
            <w:r w:rsidR="003B4AB3" w:rsidRPr="00B62524">
              <w:rPr>
                <w:rFonts w:ascii="Times New Roman" w:hAnsi="Times New Roman" w:cs="Times New Roman"/>
                <w:noProof/>
                <w:szCs w:val="22"/>
                <w:u w:val="single"/>
              </w:rPr>
              <w:t>.</w:t>
            </w:r>
          </w:p>
        </w:tc>
        <w:tc>
          <w:tcPr>
            <w:tcW w:w="2410" w:type="dxa"/>
            <w:vAlign w:val="center"/>
          </w:tcPr>
          <w:p w14:paraId="4FDEECAA" w14:textId="0D93C740"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0BD913FF" w14:textId="77777777" w:rsidTr="00C107DD">
        <w:trPr>
          <w:trHeight w:val="231"/>
        </w:trPr>
        <w:tc>
          <w:tcPr>
            <w:tcW w:w="4786" w:type="dxa"/>
            <w:vAlign w:val="center"/>
          </w:tcPr>
          <w:p w14:paraId="0806C25A"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Přepážkový terminál</w:t>
            </w:r>
          </w:p>
        </w:tc>
        <w:tc>
          <w:tcPr>
            <w:tcW w:w="2410" w:type="dxa"/>
            <w:vAlign w:val="center"/>
          </w:tcPr>
          <w:p w14:paraId="065AA18F"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1.1.2.14</w:t>
            </w:r>
            <w:r w:rsidR="003B4AB3" w:rsidRPr="00B62524">
              <w:rPr>
                <w:rFonts w:ascii="Times New Roman" w:hAnsi="Times New Roman" w:cs="Times New Roman"/>
                <w:noProof/>
                <w:szCs w:val="22"/>
                <w:u w:val="single"/>
              </w:rPr>
              <w:t>.</w:t>
            </w:r>
          </w:p>
        </w:tc>
        <w:tc>
          <w:tcPr>
            <w:tcW w:w="2410" w:type="dxa"/>
            <w:vAlign w:val="center"/>
          </w:tcPr>
          <w:p w14:paraId="5DF49A87" w14:textId="51CD14F4"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237B14C8" w14:textId="77777777" w:rsidTr="00C107DD">
        <w:trPr>
          <w:trHeight w:val="231"/>
        </w:trPr>
        <w:tc>
          <w:tcPr>
            <w:tcW w:w="4786" w:type="dxa"/>
            <w:vAlign w:val="center"/>
          </w:tcPr>
          <w:p w14:paraId="21E0E725"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Terminál pro přípravnu zásilek</w:t>
            </w:r>
          </w:p>
        </w:tc>
        <w:tc>
          <w:tcPr>
            <w:tcW w:w="2410" w:type="dxa"/>
            <w:vAlign w:val="center"/>
          </w:tcPr>
          <w:p w14:paraId="4C10312F"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1.1.2.15</w:t>
            </w:r>
            <w:r w:rsidR="003B4AB3" w:rsidRPr="00B62524">
              <w:rPr>
                <w:rFonts w:ascii="Times New Roman" w:hAnsi="Times New Roman" w:cs="Times New Roman"/>
                <w:noProof/>
                <w:szCs w:val="22"/>
                <w:u w:val="single"/>
              </w:rPr>
              <w:t>.</w:t>
            </w:r>
          </w:p>
        </w:tc>
        <w:tc>
          <w:tcPr>
            <w:tcW w:w="2410" w:type="dxa"/>
            <w:vAlign w:val="center"/>
          </w:tcPr>
          <w:p w14:paraId="243BC180" w14:textId="4B8E8418"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6969DF40" w14:textId="77777777" w:rsidTr="00C107DD">
        <w:trPr>
          <w:trHeight w:val="231"/>
        </w:trPr>
        <w:tc>
          <w:tcPr>
            <w:tcW w:w="4786" w:type="dxa"/>
            <w:tcBorders>
              <w:bottom w:val="single" w:sz="4" w:space="0" w:color="auto"/>
            </w:tcBorders>
            <w:vAlign w:val="center"/>
          </w:tcPr>
          <w:p w14:paraId="43D908DC"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Tiskárna pro přípravnu zásilek</w:t>
            </w:r>
          </w:p>
        </w:tc>
        <w:tc>
          <w:tcPr>
            <w:tcW w:w="2410" w:type="dxa"/>
            <w:tcBorders>
              <w:bottom w:val="single" w:sz="4" w:space="0" w:color="auto"/>
            </w:tcBorders>
            <w:vAlign w:val="center"/>
          </w:tcPr>
          <w:p w14:paraId="7835AF58"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1.1.2.16</w:t>
            </w:r>
            <w:r w:rsidR="003B4AB3"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3E94B17D" w14:textId="44D01A7F"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28AC1E31" w14:textId="77777777" w:rsidTr="00C107DD">
        <w:trPr>
          <w:trHeight w:val="231"/>
        </w:trPr>
        <w:tc>
          <w:tcPr>
            <w:tcW w:w="4786" w:type="dxa"/>
            <w:vAlign w:val="center"/>
          </w:tcPr>
          <w:p w14:paraId="1DA68819"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SW modul Centrum VS</w:t>
            </w:r>
          </w:p>
        </w:tc>
        <w:tc>
          <w:tcPr>
            <w:tcW w:w="2410" w:type="dxa"/>
            <w:vAlign w:val="center"/>
          </w:tcPr>
          <w:p w14:paraId="18BFE580"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1.1.2.17</w:t>
            </w:r>
            <w:r w:rsidR="003B4AB3" w:rsidRPr="00B62524">
              <w:rPr>
                <w:rFonts w:ascii="Times New Roman" w:hAnsi="Times New Roman" w:cs="Times New Roman"/>
                <w:noProof/>
                <w:szCs w:val="22"/>
                <w:u w:val="single"/>
              </w:rPr>
              <w:t>.</w:t>
            </w:r>
          </w:p>
        </w:tc>
        <w:tc>
          <w:tcPr>
            <w:tcW w:w="2410" w:type="dxa"/>
            <w:vAlign w:val="center"/>
          </w:tcPr>
          <w:p w14:paraId="14D41EBE" w14:textId="71D4389F"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2A4706A2" w14:textId="77777777" w:rsidTr="00C107DD">
        <w:trPr>
          <w:trHeight w:val="231"/>
        </w:trPr>
        <w:tc>
          <w:tcPr>
            <w:tcW w:w="4786" w:type="dxa"/>
            <w:vAlign w:val="center"/>
          </w:tcPr>
          <w:p w14:paraId="6E0EF5FF"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 xml:space="preserve">Obhlídka lokality </w:t>
            </w:r>
          </w:p>
        </w:tc>
        <w:tc>
          <w:tcPr>
            <w:tcW w:w="2410" w:type="dxa"/>
            <w:vAlign w:val="center"/>
          </w:tcPr>
          <w:p w14:paraId="4F001A51"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1.1.2.18.</w:t>
            </w:r>
          </w:p>
        </w:tc>
        <w:tc>
          <w:tcPr>
            <w:tcW w:w="2410" w:type="dxa"/>
            <w:vAlign w:val="center"/>
          </w:tcPr>
          <w:p w14:paraId="51FE77CE" w14:textId="0E17BF46"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4160C94C" w14:textId="77777777" w:rsidTr="00C107DD">
        <w:trPr>
          <w:trHeight w:val="231"/>
        </w:trPr>
        <w:tc>
          <w:tcPr>
            <w:tcW w:w="4786" w:type="dxa"/>
            <w:tcBorders>
              <w:bottom w:val="single" w:sz="4" w:space="0" w:color="auto"/>
            </w:tcBorders>
            <w:vAlign w:val="center"/>
          </w:tcPr>
          <w:p w14:paraId="01D644CE"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2 řádky šipka – LED</w:t>
            </w:r>
          </w:p>
        </w:tc>
        <w:tc>
          <w:tcPr>
            <w:tcW w:w="2410" w:type="dxa"/>
            <w:tcBorders>
              <w:bottom w:val="single" w:sz="4" w:space="0" w:color="auto"/>
            </w:tcBorders>
            <w:vAlign w:val="center"/>
          </w:tcPr>
          <w:p w14:paraId="141A3F0C"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1.1.2.19</w:t>
            </w:r>
            <w:r w:rsidR="003B4AB3"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4DF16948" w14:textId="28E74880"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131A5D5C" w14:textId="77777777" w:rsidTr="00C107DD">
        <w:trPr>
          <w:trHeight w:val="231"/>
        </w:trPr>
        <w:tc>
          <w:tcPr>
            <w:tcW w:w="4786" w:type="dxa"/>
            <w:vAlign w:val="center"/>
          </w:tcPr>
          <w:p w14:paraId="39172FC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3 řádky šipka – LED</w:t>
            </w:r>
          </w:p>
        </w:tc>
        <w:tc>
          <w:tcPr>
            <w:tcW w:w="2410" w:type="dxa"/>
            <w:vAlign w:val="center"/>
          </w:tcPr>
          <w:p w14:paraId="499147A7"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1.1.2.20</w:t>
            </w:r>
            <w:r w:rsidR="003B4AB3" w:rsidRPr="00B62524">
              <w:rPr>
                <w:rFonts w:ascii="Times New Roman" w:hAnsi="Times New Roman" w:cs="Times New Roman"/>
                <w:noProof/>
                <w:szCs w:val="22"/>
                <w:u w:val="single"/>
              </w:rPr>
              <w:t>.</w:t>
            </w:r>
          </w:p>
        </w:tc>
        <w:tc>
          <w:tcPr>
            <w:tcW w:w="2410" w:type="dxa"/>
            <w:vAlign w:val="center"/>
          </w:tcPr>
          <w:p w14:paraId="6576A164" w14:textId="53CB176B"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589DCBDB" w14:textId="77777777" w:rsidTr="00C107DD">
        <w:trPr>
          <w:trHeight w:val="231"/>
        </w:trPr>
        <w:tc>
          <w:tcPr>
            <w:tcW w:w="4786" w:type="dxa"/>
            <w:tcBorders>
              <w:bottom w:val="single" w:sz="4" w:space="0" w:color="auto"/>
            </w:tcBorders>
            <w:vAlign w:val="center"/>
          </w:tcPr>
          <w:p w14:paraId="757C58B4"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4 řádky šipka – LED</w:t>
            </w:r>
          </w:p>
        </w:tc>
        <w:tc>
          <w:tcPr>
            <w:tcW w:w="2410" w:type="dxa"/>
            <w:tcBorders>
              <w:bottom w:val="single" w:sz="4" w:space="0" w:color="auto"/>
            </w:tcBorders>
            <w:vAlign w:val="center"/>
          </w:tcPr>
          <w:p w14:paraId="3E63D9C4"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1.1.2.21</w:t>
            </w:r>
            <w:r w:rsidR="003B4AB3"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17A60F18" w14:textId="357E3E26"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0078B1E2" w14:textId="77777777" w:rsidTr="00C107DD">
        <w:trPr>
          <w:trHeight w:val="231"/>
        </w:trPr>
        <w:tc>
          <w:tcPr>
            <w:tcW w:w="4786" w:type="dxa"/>
            <w:tcBorders>
              <w:bottom w:val="single" w:sz="4" w:space="0" w:color="auto"/>
            </w:tcBorders>
            <w:vAlign w:val="center"/>
          </w:tcPr>
          <w:p w14:paraId="38A27CFB"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5 řádků šipka – LED</w:t>
            </w:r>
          </w:p>
        </w:tc>
        <w:tc>
          <w:tcPr>
            <w:tcW w:w="2410" w:type="dxa"/>
            <w:tcBorders>
              <w:bottom w:val="single" w:sz="4" w:space="0" w:color="auto"/>
            </w:tcBorders>
            <w:vAlign w:val="center"/>
          </w:tcPr>
          <w:p w14:paraId="4CA17CA7"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1.1.2.22</w:t>
            </w:r>
            <w:r w:rsidR="003B4AB3"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6A37F9D8" w14:textId="46A00308"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600122F6" w14:textId="77777777" w:rsidTr="00C107DD">
        <w:trPr>
          <w:trHeight w:val="231"/>
        </w:trPr>
        <w:tc>
          <w:tcPr>
            <w:tcW w:w="4786" w:type="dxa"/>
            <w:tcBorders>
              <w:bottom w:val="single" w:sz="4" w:space="0" w:color="auto"/>
            </w:tcBorders>
            <w:vAlign w:val="center"/>
          </w:tcPr>
          <w:p w14:paraId="314CD97C"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w:t>
            </w:r>
            <w:r w:rsidR="00C107DD" w:rsidRPr="00B62524">
              <w:rPr>
                <w:rFonts w:ascii="Times New Roman" w:hAnsi="Times New Roman" w:cs="Times New Roman"/>
                <w:noProof/>
                <w:szCs w:val="22"/>
                <w:u w:val="single"/>
              </w:rPr>
              <w:t xml:space="preserve"> informační panel 2 řádky </w:t>
            </w:r>
            <w:r w:rsidRPr="00B62524">
              <w:rPr>
                <w:rFonts w:ascii="Times New Roman" w:hAnsi="Times New Roman" w:cs="Times New Roman"/>
                <w:noProof/>
                <w:szCs w:val="22"/>
                <w:u w:val="single"/>
              </w:rPr>
              <w:t>– LED</w:t>
            </w:r>
          </w:p>
        </w:tc>
        <w:tc>
          <w:tcPr>
            <w:tcW w:w="2410" w:type="dxa"/>
            <w:tcBorders>
              <w:bottom w:val="single" w:sz="4" w:space="0" w:color="auto"/>
            </w:tcBorders>
            <w:vAlign w:val="center"/>
          </w:tcPr>
          <w:p w14:paraId="6C402E3B" w14:textId="77777777" w:rsidR="003B4AB3" w:rsidRPr="00B62524" w:rsidRDefault="00C107DD"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w:t>
            </w:r>
            <w:r w:rsidR="00937E01" w:rsidRPr="00B62524">
              <w:rPr>
                <w:rFonts w:ascii="Times New Roman" w:hAnsi="Times New Roman" w:cs="Times New Roman"/>
                <w:noProof/>
                <w:szCs w:val="22"/>
                <w:u w:val="single"/>
              </w:rPr>
              <w:t>.23</w:t>
            </w:r>
            <w:r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753A7E03" w14:textId="7EC70B8B"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2252DE3F" w14:textId="77777777" w:rsidTr="00C107DD">
        <w:trPr>
          <w:trHeight w:val="231"/>
        </w:trPr>
        <w:tc>
          <w:tcPr>
            <w:tcW w:w="4786" w:type="dxa"/>
            <w:tcBorders>
              <w:bottom w:val="single" w:sz="4" w:space="0" w:color="auto"/>
            </w:tcBorders>
            <w:vAlign w:val="center"/>
          </w:tcPr>
          <w:p w14:paraId="26A72A89" w14:textId="77777777" w:rsidR="003B4AB3" w:rsidRPr="00B62524" w:rsidRDefault="00C107DD"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3 řádky – LED</w:t>
            </w:r>
          </w:p>
        </w:tc>
        <w:tc>
          <w:tcPr>
            <w:tcW w:w="2410" w:type="dxa"/>
            <w:tcBorders>
              <w:bottom w:val="single" w:sz="4" w:space="0" w:color="auto"/>
            </w:tcBorders>
            <w:vAlign w:val="center"/>
          </w:tcPr>
          <w:p w14:paraId="76178436"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1.1.2.24</w:t>
            </w:r>
            <w:r w:rsidR="00C107DD"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7F37FF87" w14:textId="78C4864C"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50136956" w14:textId="77777777" w:rsidTr="00C107DD">
        <w:trPr>
          <w:trHeight w:val="231"/>
        </w:trPr>
        <w:tc>
          <w:tcPr>
            <w:tcW w:w="4786" w:type="dxa"/>
            <w:tcBorders>
              <w:bottom w:val="single" w:sz="4" w:space="0" w:color="auto"/>
            </w:tcBorders>
            <w:vAlign w:val="center"/>
          </w:tcPr>
          <w:p w14:paraId="6024E8A2" w14:textId="77777777" w:rsidR="003B4AB3" w:rsidRPr="00B62524" w:rsidRDefault="00C107DD"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4 řádky – LED</w:t>
            </w:r>
          </w:p>
        </w:tc>
        <w:tc>
          <w:tcPr>
            <w:tcW w:w="2410" w:type="dxa"/>
            <w:tcBorders>
              <w:bottom w:val="single" w:sz="4" w:space="0" w:color="auto"/>
            </w:tcBorders>
            <w:vAlign w:val="center"/>
          </w:tcPr>
          <w:p w14:paraId="02FD6F37"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1.1.2.25</w:t>
            </w:r>
            <w:r w:rsidR="00C107DD"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4FA034B8" w14:textId="535F7529"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14288D39" w14:textId="77777777" w:rsidTr="00C107DD">
        <w:trPr>
          <w:trHeight w:val="231"/>
        </w:trPr>
        <w:tc>
          <w:tcPr>
            <w:tcW w:w="4786" w:type="dxa"/>
            <w:tcBorders>
              <w:bottom w:val="single" w:sz="4" w:space="0" w:color="auto"/>
            </w:tcBorders>
            <w:vAlign w:val="center"/>
          </w:tcPr>
          <w:p w14:paraId="13BCE7B4" w14:textId="77777777" w:rsidR="003B4AB3" w:rsidRPr="00B62524" w:rsidRDefault="00C107DD"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Hlavní informační panel 5 řádků – LED</w:t>
            </w:r>
          </w:p>
        </w:tc>
        <w:tc>
          <w:tcPr>
            <w:tcW w:w="2410" w:type="dxa"/>
            <w:tcBorders>
              <w:bottom w:val="single" w:sz="4" w:space="0" w:color="auto"/>
            </w:tcBorders>
            <w:vAlign w:val="center"/>
          </w:tcPr>
          <w:p w14:paraId="5111A79A"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1.1.2.26</w:t>
            </w:r>
            <w:r w:rsidR="00C107DD" w:rsidRPr="00B62524">
              <w:rPr>
                <w:rFonts w:ascii="Times New Roman" w:hAnsi="Times New Roman" w:cs="Times New Roman"/>
                <w:noProof/>
                <w:szCs w:val="22"/>
                <w:u w:val="single"/>
              </w:rPr>
              <w:t>.</w:t>
            </w:r>
          </w:p>
        </w:tc>
        <w:tc>
          <w:tcPr>
            <w:tcW w:w="2410" w:type="dxa"/>
            <w:tcBorders>
              <w:bottom w:val="single" w:sz="4" w:space="0" w:color="auto"/>
            </w:tcBorders>
            <w:vAlign w:val="center"/>
          </w:tcPr>
          <w:p w14:paraId="2D57962A" w14:textId="5243C547"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3B4AB3" w:rsidRPr="00B62524" w14:paraId="274DBD3C" w14:textId="77777777" w:rsidTr="009603E5">
        <w:trPr>
          <w:trHeight w:val="231"/>
        </w:trPr>
        <w:tc>
          <w:tcPr>
            <w:tcW w:w="4786" w:type="dxa"/>
            <w:vAlign w:val="center"/>
          </w:tcPr>
          <w:p w14:paraId="72BE6D84" w14:textId="77777777" w:rsidR="003B4AB3" w:rsidRPr="00B62524" w:rsidRDefault="003B4AB3"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Softwarová přepážka</w:t>
            </w:r>
          </w:p>
        </w:tc>
        <w:tc>
          <w:tcPr>
            <w:tcW w:w="2410" w:type="dxa"/>
            <w:vAlign w:val="center"/>
          </w:tcPr>
          <w:p w14:paraId="0E7C486F" w14:textId="77777777" w:rsidR="003B4AB3" w:rsidRPr="00B62524" w:rsidRDefault="00937E01"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1.1.2.27</w:t>
            </w:r>
            <w:r w:rsidR="003B4AB3" w:rsidRPr="00B62524">
              <w:rPr>
                <w:rFonts w:ascii="Times New Roman" w:hAnsi="Times New Roman" w:cs="Times New Roman"/>
                <w:noProof/>
                <w:szCs w:val="22"/>
                <w:u w:val="single"/>
              </w:rPr>
              <w:t>.</w:t>
            </w:r>
          </w:p>
        </w:tc>
        <w:tc>
          <w:tcPr>
            <w:tcW w:w="2410" w:type="dxa"/>
            <w:vAlign w:val="center"/>
          </w:tcPr>
          <w:p w14:paraId="50F377F4" w14:textId="5BE96361" w:rsidR="003B4AB3"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9603E5" w:rsidRPr="00B62524" w14:paraId="1E5D54E8" w14:textId="77777777" w:rsidTr="009603E5">
        <w:trPr>
          <w:trHeight w:val="231"/>
        </w:trPr>
        <w:tc>
          <w:tcPr>
            <w:tcW w:w="4786" w:type="dxa"/>
            <w:vAlign w:val="center"/>
          </w:tcPr>
          <w:p w14:paraId="6C61685B" w14:textId="77777777" w:rsidR="009603E5" w:rsidRPr="00B62524" w:rsidRDefault="009603E5"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Tiskárna adresních štítků</w:t>
            </w:r>
          </w:p>
        </w:tc>
        <w:tc>
          <w:tcPr>
            <w:tcW w:w="2410" w:type="dxa"/>
            <w:vAlign w:val="center"/>
          </w:tcPr>
          <w:p w14:paraId="6FED68C9" w14:textId="77777777" w:rsidR="009603E5" w:rsidRPr="00B62524" w:rsidRDefault="009603E5" w:rsidP="009603E5">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1.1.2.28.</w:t>
            </w:r>
          </w:p>
        </w:tc>
        <w:tc>
          <w:tcPr>
            <w:tcW w:w="2410" w:type="dxa"/>
            <w:vAlign w:val="center"/>
          </w:tcPr>
          <w:p w14:paraId="01D9DF6F" w14:textId="43B85E15" w:rsidR="009603E5"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r w:rsidR="009603E5" w:rsidRPr="00B62524" w14:paraId="17298662" w14:textId="77777777" w:rsidTr="00C107DD">
        <w:trPr>
          <w:trHeight w:val="231"/>
        </w:trPr>
        <w:tc>
          <w:tcPr>
            <w:tcW w:w="4786" w:type="dxa"/>
            <w:tcBorders>
              <w:bottom w:val="single" w:sz="4" w:space="0" w:color="auto"/>
            </w:tcBorders>
            <w:vAlign w:val="center"/>
          </w:tcPr>
          <w:p w14:paraId="7D8F08DE" w14:textId="77777777" w:rsidR="009603E5" w:rsidRPr="00B62524" w:rsidRDefault="009603E5"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NS SYS – pro obsluhu nevidomých klientů</w:t>
            </w:r>
          </w:p>
        </w:tc>
        <w:tc>
          <w:tcPr>
            <w:tcW w:w="2410" w:type="dxa"/>
            <w:tcBorders>
              <w:bottom w:val="single" w:sz="4" w:space="0" w:color="auto"/>
            </w:tcBorders>
            <w:vAlign w:val="center"/>
          </w:tcPr>
          <w:p w14:paraId="73543384" w14:textId="77777777" w:rsidR="009603E5" w:rsidRPr="00B62524" w:rsidRDefault="009603E5" w:rsidP="003B4AB3">
            <w:pPr>
              <w:spacing w:after="0" w:line="240" w:lineRule="auto"/>
              <w:jc w:val="left"/>
              <w:rPr>
                <w:rFonts w:ascii="Times New Roman" w:hAnsi="Times New Roman" w:cs="Times New Roman"/>
                <w:noProof/>
                <w:szCs w:val="22"/>
                <w:u w:val="single"/>
              </w:rPr>
            </w:pPr>
            <w:r w:rsidRPr="00B62524">
              <w:rPr>
                <w:rFonts w:ascii="Times New Roman" w:hAnsi="Times New Roman" w:cs="Times New Roman"/>
                <w:noProof/>
                <w:szCs w:val="22"/>
                <w:u w:val="single"/>
              </w:rPr>
              <w:t>1.1.2.29.</w:t>
            </w:r>
          </w:p>
        </w:tc>
        <w:tc>
          <w:tcPr>
            <w:tcW w:w="2410" w:type="dxa"/>
            <w:tcBorders>
              <w:bottom w:val="single" w:sz="4" w:space="0" w:color="auto"/>
            </w:tcBorders>
            <w:vAlign w:val="center"/>
          </w:tcPr>
          <w:p w14:paraId="00494D5D" w14:textId="3A418DAC" w:rsidR="009603E5" w:rsidRPr="004D627B" w:rsidRDefault="004D627B" w:rsidP="0085548B">
            <w:pPr>
              <w:spacing w:after="0" w:line="240" w:lineRule="auto"/>
              <w:jc w:val="right"/>
              <w:rPr>
                <w:rFonts w:ascii="Times New Roman" w:hAnsi="Times New Roman" w:cs="Times New Roman"/>
                <w:noProof/>
                <w:szCs w:val="22"/>
              </w:rPr>
            </w:pPr>
            <w:r w:rsidRPr="004D627B">
              <w:rPr>
                <w:rFonts w:ascii="Times New Roman" w:hAnsi="Times New Roman" w:cs="Times New Roman"/>
                <w:noProof/>
                <w:szCs w:val="22"/>
              </w:rPr>
              <w:t>xxx</w:t>
            </w:r>
          </w:p>
        </w:tc>
      </w:tr>
    </w:tbl>
    <w:p w14:paraId="4F1F8D2F" w14:textId="77777777" w:rsidR="00EA7B0C" w:rsidRPr="00B62524" w:rsidRDefault="00EA7B0C" w:rsidP="00B718A9">
      <w:pPr>
        <w:spacing w:after="0" w:line="240" w:lineRule="auto"/>
        <w:jc w:val="left"/>
        <w:rPr>
          <w:sz w:val="22"/>
          <w:szCs w:val="22"/>
        </w:rPr>
      </w:pPr>
    </w:p>
    <w:tbl>
      <w:tblPr>
        <w:tblStyle w:val="Mkatabulky1"/>
        <w:tblpPr w:leftFromText="141" w:rightFromText="141" w:vertAnchor="page" w:horzAnchor="margin" w:tblpY="2041"/>
        <w:tblW w:w="9464" w:type="dxa"/>
        <w:tblLook w:val="04A0" w:firstRow="1" w:lastRow="0" w:firstColumn="1" w:lastColumn="0" w:noHBand="0" w:noVBand="1"/>
      </w:tblPr>
      <w:tblGrid>
        <w:gridCol w:w="5496"/>
        <w:gridCol w:w="3968"/>
      </w:tblGrid>
      <w:tr w:rsidR="00B718A9" w:rsidRPr="00B62524" w14:paraId="42D4B727" w14:textId="77777777" w:rsidTr="00B718A9">
        <w:trPr>
          <w:trHeight w:val="341"/>
        </w:trPr>
        <w:tc>
          <w:tcPr>
            <w:tcW w:w="5496" w:type="dxa"/>
            <w:vAlign w:val="center"/>
          </w:tcPr>
          <w:p w14:paraId="5A89FAC6" w14:textId="77777777" w:rsidR="00B718A9" w:rsidRPr="00B62524" w:rsidRDefault="00B718A9" w:rsidP="00B718A9">
            <w:pPr>
              <w:spacing w:after="0" w:line="240" w:lineRule="auto"/>
              <w:jc w:val="left"/>
              <w:rPr>
                <w:rFonts w:ascii="Times New Roman" w:hAnsi="Times New Roman" w:cs="Times New Roman"/>
                <w:b/>
                <w:szCs w:val="22"/>
                <w:u w:val="single"/>
              </w:rPr>
            </w:pPr>
            <w:r w:rsidRPr="00B62524">
              <w:rPr>
                <w:rFonts w:ascii="Times New Roman" w:hAnsi="Times New Roman" w:cs="Times New Roman"/>
                <w:b/>
                <w:szCs w:val="22"/>
                <w:u w:val="single"/>
              </w:rPr>
              <w:lastRenderedPageBreak/>
              <w:t>Velikost provozovny dle počtu přepážek</w:t>
            </w:r>
          </w:p>
        </w:tc>
        <w:tc>
          <w:tcPr>
            <w:tcW w:w="3968" w:type="dxa"/>
            <w:vAlign w:val="center"/>
          </w:tcPr>
          <w:p w14:paraId="7A6654EB" w14:textId="77777777" w:rsidR="00B718A9" w:rsidRPr="00B62524" w:rsidRDefault="00B718A9" w:rsidP="00B718A9">
            <w:pPr>
              <w:spacing w:after="0" w:line="240" w:lineRule="auto"/>
              <w:jc w:val="left"/>
              <w:rPr>
                <w:rFonts w:ascii="Times New Roman" w:hAnsi="Times New Roman" w:cs="Times New Roman"/>
                <w:b/>
                <w:szCs w:val="22"/>
                <w:u w:val="single"/>
              </w:rPr>
            </w:pPr>
            <w:r w:rsidRPr="00B62524">
              <w:rPr>
                <w:rFonts w:ascii="Times New Roman" w:hAnsi="Times New Roman" w:cs="Times New Roman"/>
                <w:b/>
                <w:szCs w:val="22"/>
                <w:u w:val="single"/>
              </w:rPr>
              <w:t>Cena implementace VS (celková cena všech úkonů nezbytných pro instalaci, základní nastavení a uvedení do provozu včetně seznámení obsluhy) v Kč bez DPH</w:t>
            </w:r>
          </w:p>
        </w:tc>
      </w:tr>
      <w:tr w:rsidR="00B718A9" w:rsidRPr="00B62524" w14:paraId="127241A9" w14:textId="77777777" w:rsidTr="00B718A9">
        <w:trPr>
          <w:trHeight w:val="341"/>
        </w:trPr>
        <w:tc>
          <w:tcPr>
            <w:tcW w:w="5496" w:type="dxa"/>
            <w:vAlign w:val="center"/>
          </w:tcPr>
          <w:p w14:paraId="75832FB4" w14:textId="77777777" w:rsidR="00B718A9" w:rsidRPr="00B62524" w:rsidRDefault="00B718A9" w:rsidP="00B718A9">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3 až 4 přepážky</w:t>
            </w:r>
          </w:p>
        </w:tc>
        <w:tc>
          <w:tcPr>
            <w:tcW w:w="3968" w:type="dxa"/>
            <w:vAlign w:val="center"/>
          </w:tcPr>
          <w:p w14:paraId="44C9F2BE" w14:textId="77777777" w:rsidR="00B718A9" w:rsidRPr="00B62524" w:rsidRDefault="00B718A9" w:rsidP="00B718A9">
            <w:pPr>
              <w:spacing w:after="0" w:line="240" w:lineRule="auto"/>
              <w:jc w:val="left"/>
              <w:rPr>
                <w:rFonts w:ascii="Times New Roman" w:hAnsi="Times New Roman" w:cs="Times New Roman"/>
                <w:szCs w:val="22"/>
                <w:u w:val="single"/>
              </w:rPr>
            </w:pPr>
          </w:p>
        </w:tc>
      </w:tr>
      <w:tr w:rsidR="00B718A9" w:rsidRPr="00B62524" w14:paraId="4B3020E5" w14:textId="77777777" w:rsidTr="00B718A9">
        <w:trPr>
          <w:trHeight w:val="341"/>
        </w:trPr>
        <w:tc>
          <w:tcPr>
            <w:tcW w:w="5496" w:type="dxa"/>
            <w:vAlign w:val="center"/>
          </w:tcPr>
          <w:p w14:paraId="444DB3AE" w14:textId="77777777" w:rsidR="00B718A9" w:rsidRPr="00B62524" w:rsidRDefault="00B718A9" w:rsidP="00B718A9">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5 až 7 přepážek</w:t>
            </w:r>
          </w:p>
        </w:tc>
        <w:tc>
          <w:tcPr>
            <w:tcW w:w="3968" w:type="dxa"/>
            <w:vAlign w:val="center"/>
          </w:tcPr>
          <w:p w14:paraId="73F2F865" w14:textId="77777777" w:rsidR="00B718A9" w:rsidRPr="00B62524" w:rsidRDefault="00B718A9" w:rsidP="00B718A9">
            <w:pPr>
              <w:spacing w:after="0" w:line="240" w:lineRule="auto"/>
              <w:jc w:val="left"/>
              <w:rPr>
                <w:rFonts w:ascii="Times New Roman" w:hAnsi="Times New Roman" w:cs="Times New Roman"/>
                <w:szCs w:val="22"/>
                <w:u w:val="single"/>
              </w:rPr>
            </w:pPr>
          </w:p>
        </w:tc>
      </w:tr>
      <w:tr w:rsidR="00B718A9" w:rsidRPr="00B62524" w14:paraId="4A6F93B6" w14:textId="77777777" w:rsidTr="00B718A9">
        <w:trPr>
          <w:trHeight w:val="341"/>
        </w:trPr>
        <w:tc>
          <w:tcPr>
            <w:tcW w:w="5496" w:type="dxa"/>
            <w:vAlign w:val="center"/>
          </w:tcPr>
          <w:p w14:paraId="106AC1BE" w14:textId="77777777" w:rsidR="00B718A9" w:rsidRPr="00B62524" w:rsidRDefault="00B718A9" w:rsidP="00B718A9">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8 až 9 přepážek</w:t>
            </w:r>
          </w:p>
        </w:tc>
        <w:tc>
          <w:tcPr>
            <w:tcW w:w="3968" w:type="dxa"/>
            <w:vAlign w:val="center"/>
          </w:tcPr>
          <w:p w14:paraId="6A97539D" w14:textId="77777777" w:rsidR="00B718A9" w:rsidRPr="00B62524" w:rsidRDefault="00B718A9" w:rsidP="00B718A9">
            <w:pPr>
              <w:spacing w:after="0" w:line="240" w:lineRule="auto"/>
              <w:jc w:val="left"/>
              <w:rPr>
                <w:rFonts w:ascii="Times New Roman" w:hAnsi="Times New Roman" w:cs="Times New Roman"/>
                <w:szCs w:val="22"/>
                <w:u w:val="single"/>
              </w:rPr>
            </w:pPr>
          </w:p>
        </w:tc>
      </w:tr>
      <w:tr w:rsidR="00B718A9" w:rsidRPr="00B62524" w14:paraId="733B6302" w14:textId="77777777" w:rsidTr="00B718A9">
        <w:trPr>
          <w:trHeight w:val="341"/>
        </w:trPr>
        <w:tc>
          <w:tcPr>
            <w:tcW w:w="5496" w:type="dxa"/>
            <w:vAlign w:val="center"/>
          </w:tcPr>
          <w:p w14:paraId="3582999D" w14:textId="77777777" w:rsidR="00B718A9" w:rsidRPr="00B62524" w:rsidRDefault="00B718A9" w:rsidP="00B718A9">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10 až 12 přepážek</w:t>
            </w:r>
          </w:p>
        </w:tc>
        <w:tc>
          <w:tcPr>
            <w:tcW w:w="3968" w:type="dxa"/>
            <w:vAlign w:val="center"/>
          </w:tcPr>
          <w:p w14:paraId="6E4BF679" w14:textId="77777777" w:rsidR="00B718A9" w:rsidRPr="00B62524" w:rsidRDefault="00B718A9" w:rsidP="00B718A9">
            <w:pPr>
              <w:spacing w:after="0" w:line="240" w:lineRule="auto"/>
              <w:jc w:val="left"/>
              <w:rPr>
                <w:rFonts w:ascii="Times New Roman" w:hAnsi="Times New Roman" w:cs="Times New Roman"/>
                <w:szCs w:val="22"/>
                <w:u w:val="single"/>
              </w:rPr>
            </w:pPr>
          </w:p>
        </w:tc>
      </w:tr>
      <w:tr w:rsidR="00B718A9" w:rsidRPr="00B62524" w14:paraId="79DB992C" w14:textId="77777777" w:rsidTr="00B718A9">
        <w:trPr>
          <w:trHeight w:val="341"/>
        </w:trPr>
        <w:tc>
          <w:tcPr>
            <w:tcW w:w="5496" w:type="dxa"/>
            <w:vAlign w:val="center"/>
          </w:tcPr>
          <w:p w14:paraId="48524906" w14:textId="77777777" w:rsidR="00B718A9" w:rsidRPr="00B62524" w:rsidRDefault="00B718A9" w:rsidP="00B718A9">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12 až 15 přepážek</w:t>
            </w:r>
          </w:p>
        </w:tc>
        <w:tc>
          <w:tcPr>
            <w:tcW w:w="3968" w:type="dxa"/>
            <w:vAlign w:val="center"/>
          </w:tcPr>
          <w:p w14:paraId="17C84A6B" w14:textId="77777777" w:rsidR="00B718A9" w:rsidRPr="00B62524" w:rsidRDefault="00B718A9" w:rsidP="00B718A9">
            <w:pPr>
              <w:spacing w:after="0" w:line="240" w:lineRule="auto"/>
              <w:jc w:val="left"/>
              <w:rPr>
                <w:rFonts w:ascii="Times New Roman" w:hAnsi="Times New Roman" w:cs="Times New Roman"/>
                <w:szCs w:val="22"/>
                <w:u w:val="single"/>
              </w:rPr>
            </w:pPr>
          </w:p>
        </w:tc>
      </w:tr>
      <w:tr w:rsidR="00B718A9" w:rsidRPr="00B62524" w14:paraId="16F91D4C" w14:textId="77777777" w:rsidTr="00B718A9">
        <w:trPr>
          <w:trHeight w:val="341"/>
        </w:trPr>
        <w:tc>
          <w:tcPr>
            <w:tcW w:w="5496" w:type="dxa"/>
            <w:vAlign w:val="center"/>
          </w:tcPr>
          <w:p w14:paraId="789036ED" w14:textId="77777777" w:rsidR="00B718A9" w:rsidRPr="00B62524" w:rsidRDefault="00B718A9" w:rsidP="00B718A9">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nad 15 přepážek</w:t>
            </w:r>
          </w:p>
        </w:tc>
        <w:tc>
          <w:tcPr>
            <w:tcW w:w="3968" w:type="dxa"/>
            <w:vAlign w:val="center"/>
          </w:tcPr>
          <w:p w14:paraId="4F980B5F" w14:textId="77777777" w:rsidR="00B718A9" w:rsidRPr="00B62524" w:rsidRDefault="00B718A9" w:rsidP="00B718A9">
            <w:pPr>
              <w:spacing w:after="0" w:line="240" w:lineRule="auto"/>
              <w:jc w:val="left"/>
              <w:rPr>
                <w:rFonts w:ascii="Times New Roman" w:hAnsi="Times New Roman" w:cs="Times New Roman"/>
                <w:szCs w:val="22"/>
                <w:u w:val="single"/>
              </w:rPr>
            </w:pPr>
          </w:p>
        </w:tc>
      </w:tr>
    </w:tbl>
    <w:p w14:paraId="6DE5A1A8" w14:textId="77777777" w:rsidR="00B718A9" w:rsidRPr="00B62524" w:rsidRDefault="00B718A9" w:rsidP="00B718A9">
      <w:pPr>
        <w:spacing w:after="0" w:line="240" w:lineRule="auto"/>
        <w:jc w:val="left"/>
        <w:rPr>
          <w:sz w:val="22"/>
          <w:szCs w:val="22"/>
        </w:rPr>
      </w:pPr>
      <w:r w:rsidRPr="00B62524">
        <w:rPr>
          <w:sz w:val="22"/>
          <w:szCs w:val="22"/>
        </w:rPr>
        <w:t xml:space="preserve"> </w:t>
      </w:r>
    </w:p>
    <w:tbl>
      <w:tblPr>
        <w:tblStyle w:val="Mkatabulky1"/>
        <w:tblpPr w:leftFromText="141" w:rightFromText="141" w:vertAnchor="page" w:horzAnchor="margin" w:tblpY="2041"/>
        <w:tblW w:w="9464" w:type="dxa"/>
        <w:tblLook w:val="04A0" w:firstRow="1" w:lastRow="0" w:firstColumn="1" w:lastColumn="0" w:noHBand="0" w:noVBand="1"/>
      </w:tblPr>
      <w:tblGrid>
        <w:gridCol w:w="5496"/>
        <w:gridCol w:w="3968"/>
      </w:tblGrid>
      <w:tr w:rsidR="00880A45" w:rsidRPr="00B62524" w14:paraId="20220029" w14:textId="77777777" w:rsidTr="0040715C">
        <w:trPr>
          <w:trHeight w:val="341"/>
        </w:trPr>
        <w:tc>
          <w:tcPr>
            <w:tcW w:w="5496" w:type="dxa"/>
            <w:vAlign w:val="center"/>
          </w:tcPr>
          <w:p w14:paraId="1D779AF3" w14:textId="77777777" w:rsidR="00880A45" w:rsidRPr="00B62524" w:rsidRDefault="00880A45" w:rsidP="0040715C">
            <w:pPr>
              <w:spacing w:after="0" w:line="240" w:lineRule="auto"/>
              <w:jc w:val="left"/>
              <w:rPr>
                <w:rFonts w:ascii="Times New Roman" w:hAnsi="Times New Roman" w:cs="Times New Roman"/>
                <w:b/>
                <w:szCs w:val="22"/>
                <w:u w:val="single"/>
              </w:rPr>
            </w:pPr>
            <w:r w:rsidRPr="00B62524">
              <w:rPr>
                <w:rFonts w:ascii="Times New Roman" w:hAnsi="Times New Roman" w:cs="Times New Roman"/>
                <w:b/>
                <w:szCs w:val="22"/>
                <w:u w:val="single"/>
              </w:rPr>
              <w:t>Velikost provozovny dle počtu přepážek</w:t>
            </w:r>
          </w:p>
        </w:tc>
        <w:tc>
          <w:tcPr>
            <w:tcW w:w="3968" w:type="dxa"/>
            <w:vAlign w:val="center"/>
          </w:tcPr>
          <w:p w14:paraId="10802BEE" w14:textId="77777777" w:rsidR="00880A45" w:rsidRPr="00B62524" w:rsidRDefault="00880A45" w:rsidP="0040715C">
            <w:pPr>
              <w:spacing w:after="0" w:line="240" w:lineRule="auto"/>
              <w:jc w:val="left"/>
              <w:rPr>
                <w:rFonts w:ascii="Times New Roman" w:hAnsi="Times New Roman" w:cs="Times New Roman"/>
                <w:b/>
                <w:szCs w:val="22"/>
                <w:u w:val="single"/>
              </w:rPr>
            </w:pPr>
            <w:r w:rsidRPr="00B62524">
              <w:rPr>
                <w:rFonts w:ascii="Times New Roman" w:hAnsi="Times New Roman" w:cs="Times New Roman"/>
                <w:b/>
                <w:szCs w:val="22"/>
                <w:u w:val="single"/>
              </w:rPr>
              <w:t>Cena implementace VS (celková cena všech úkonů nezbytných pro instalaci, základní nastavení a uvedení do provozu včetně seznámení obsluhy) v Kč bez DPH</w:t>
            </w:r>
          </w:p>
        </w:tc>
      </w:tr>
      <w:tr w:rsidR="00880A45" w:rsidRPr="004D627B" w14:paraId="4C142502" w14:textId="77777777" w:rsidTr="0040715C">
        <w:trPr>
          <w:trHeight w:val="341"/>
        </w:trPr>
        <w:tc>
          <w:tcPr>
            <w:tcW w:w="5496" w:type="dxa"/>
            <w:vAlign w:val="center"/>
          </w:tcPr>
          <w:p w14:paraId="536CEF4C" w14:textId="77777777" w:rsidR="00880A45" w:rsidRPr="00B62524" w:rsidRDefault="00880A45" w:rsidP="0040715C">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3 až 4 přepážky</w:t>
            </w:r>
          </w:p>
        </w:tc>
        <w:tc>
          <w:tcPr>
            <w:tcW w:w="3968" w:type="dxa"/>
            <w:vAlign w:val="center"/>
          </w:tcPr>
          <w:p w14:paraId="15251E9D" w14:textId="307B9CC6" w:rsidR="00880A45" w:rsidRPr="004D627B" w:rsidRDefault="004D627B" w:rsidP="008C4E30">
            <w:pPr>
              <w:spacing w:after="0"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4D627B" w14:paraId="41D40253" w14:textId="77777777" w:rsidTr="0040715C">
        <w:trPr>
          <w:trHeight w:val="341"/>
        </w:trPr>
        <w:tc>
          <w:tcPr>
            <w:tcW w:w="5496" w:type="dxa"/>
            <w:vAlign w:val="center"/>
          </w:tcPr>
          <w:p w14:paraId="3BDC8B81" w14:textId="77777777" w:rsidR="00880A45" w:rsidRPr="00B62524" w:rsidRDefault="00880A45" w:rsidP="0040715C">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5 až 7 přepážek</w:t>
            </w:r>
          </w:p>
        </w:tc>
        <w:tc>
          <w:tcPr>
            <w:tcW w:w="3968" w:type="dxa"/>
            <w:vAlign w:val="center"/>
          </w:tcPr>
          <w:p w14:paraId="16E09C2C" w14:textId="41405387" w:rsidR="00880A45" w:rsidRPr="004D627B" w:rsidRDefault="004D627B" w:rsidP="008C4E30">
            <w:pPr>
              <w:spacing w:after="0"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4D627B" w14:paraId="1520AE75" w14:textId="77777777" w:rsidTr="0040715C">
        <w:trPr>
          <w:trHeight w:val="341"/>
        </w:trPr>
        <w:tc>
          <w:tcPr>
            <w:tcW w:w="5496" w:type="dxa"/>
            <w:vAlign w:val="center"/>
          </w:tcPr>
          <w:p w14:paraId="7D6A08C9" w14:textId="77777777" w:rsidR="00880A45" w:rsidRPr="00B62524" w:rsidRDefault="00880A45" w:rsidP="0040715C">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8 až 9 přepážek</w:t>
            </w:r>
          </w:p>
        </w:tc>
        <w:tc>
          <w:tcPr>
            <w:tcW w:w="3968" w:type="dxa"/>
            <w:vAlign w:val="center"/>
          </w:tcPr>
          <w:p w14:paraId="67DFF0AB" w14:textId="2127B89F" w:rsidR="00880A45" w:rsidRPr="004D627B" w:rsidRDefault="004D627B" w:rsidP="008C4E30">
            <w:pPr>
              <w:spacing w:after="0"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4D627B" w14:paraId="283D8993" w14:textId="77777777" w:rsidTr="0040715C">
        <w:trPr>
          <w:trHeight w:val="341"/>
        </w:trPr>
        <w:tc>
          <w:tcPr>
            <w:tcW w:w="5496" w:type="dxa"/>
            <w:vAlign w:val="center"/>
          </w:tcPr>
          <w:p w14:paraId="21D18C48" w14:textId="77777777" w:rsidR="00880A45" w:rsidRPr="00B62524" w:rsidRDefault="00880A45" w:rsidP="0040715C">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10 až 12 přepážek</w:t>
            </w:r>
          </w:p>
        </w:tc>
        <w:tc>
          <w:tcPr>
            <w:tcW w:w="3968" w:type="dxa"/>
            <w:vAlign w:val="center"/>
          </w:tcPr>
          <w:p w14:paraId="7EFF6E75" w14:textId="453BDF68" w:rsidR="00880A45" w:rsidRPr="004D627B" w:rsidRDefault="004D627B" w:rsidP="008C4E30">
            <w:pPr>
              <w:spacing w:after="0"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4D627B" w14:paraId="73C68A89" w14:textId="77777777" w:rsidTr="0040715C">
        <w:trPr>
          <w:trHeight w:val="341"/>
        </w:trPr>
        <w:tc>
          <w:tcPr>
            <w:tcW w:w="5496" w:type="dxa"/>
            <w:vAlign w:val="center"/>
          </w:tcPr>
          <w:p w14:paraId="5BD384AC" w14:textId="77777777" w:rsidR="00880A45" w:rsidRPr="00B62524" w:rsidRDefault="00880A45" w:rsidP="0040715C">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12 až 15 přepážek</w:t>
            </w:r>
          </w:p>
        </w:tc>
        <w:tc>
          <w:tcPr>
            <w:tcW w:w="3968" w:type="dxa"/>
            <w:vAlign w:val="center"/>
          </w:tcPr>
          <w:p w14:paraId="5C95A422" w14:textId="261CD37E" w:rsidR="00880A45" w:rsidRPr="004D627B" w:rsidRDefault="004D627B" w:rsidP="008C4E30">
            <w:pPr>
              <w:spacing w:after="0"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4D627B" w14:paraId="57914E51" w14:textId="77777777" w:rsidTr="0040715C">
        <w:trPr>
          <w:trHeight w:val="341"/>
        </w:trPr>
        <w:tc>
          <w:tcPr>
            <w:tcW w:w="5496" w:type="dxa"/>
            <w:vAlign w:val="center"/>
          </w:tcPr>
          <w:p w14:paraId="22BD8FF9" w14:textId="77777777" w:rsidR="00880A45" w:rsidRPr="00B62524" w:rsidRDefault="00880A45" w:rsidP="0040715C">
            <w:pPr>
              <w:spacing w:after="0" w:line="240" w:lineRule="auto"/>
              <w:jc w:val="left"/>
              <w:rPr>
                <w:rFonts w:ascii="Times New Roman" w:hAnsi="Times New Roman" w:cs="Times New Roman"/>
                <w:szCs w:val="22"/>
                <w:u w:val="single"/>
              </w:rPr>
            </w:pPr>
            <w:r w:rsidRPr="00B62524">
              <w:rPr>
                <w:rFonts w:ascii="Times New Roman" w:hAnsi="Times New Roman" w:cs="Times New Roman"/>
                <w:szCs w:val="22"/>
                <w:u w:val="single"/>
              </w:rPr>
              <w:t>nad 15 přepážek</w:t>
            </w:r>
          </w:p>
        </w:tc>
        <w:tc>
          <w:tcPr>
            <w:tcW w:w="3968" w:type="dxa"/>
            <w:vAlign w:val="center"/>
          </w:tcPr>
          <w:p w14:paraId="5D491401" w14:textId="535F0399" w:rsidR="00880A45" w:rsidRPr="004D627B" w:rsidRDefault="004D627B" w:rsidP="008C4E30">
            <w:pPr>
              <w:spacing w:after="0"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bl>
    <w:tbl>
      <w:tblPr>
        <w:tblStyle w:val="Mkatabulky"/>
        <w:tblW w:w="9464" w:type="dxa"/>
        <w:tblLook w:val="04A0" w:firstRow="1" w:lastRow="0" w:firstColumn="1" w:lastColumn="0" w:noHBand="0" w:noVBand="1"/>
      </w:tblPr>
      <w:tblGrid>
        <w:gridCol w:w="5495"/>
        <w:gridCol w:w="3969"/>
      </w:tblGrid>
      <w:tr w:rsidR="00880A45" w:rsidRPr="00B62524" w14:paraId="6D667BFD" w14:textId="77777777" w:rsidTr="003B4AB3">
        <w:tc>
          <w:tcPr>
            <w:tcW w:w="5495" w:type="dxa"/>
            <w:vAlign w:val="center"/>
          </w:tcPr>
          <w:p w14:paraId="7C765F1A" w14:textId="77777777" w:rsidR="00880A45" w:rsidRPr="00B62524" w:rsidRDefault="00880A45" w:rsidP="00EF1CE2">
            <w:pPr>
              <w:spacing w:after="0" w:line="240" w:lineRule="auto"/>
              <w:jc w:val="center"/>
              <w:rPr>
                <w:rFonts w:ascii="Times New Roman" w:hAnsi="Times New Roman" w:cs="Times New Roman"/>
                <w:szCs w:val="22"/>
              </w:rPr>
            </w:pPr>
            <w:r w:rsidRPr="00B62524">
              <w:rPr>
                <w:rFonts w:ascii="Times New Roman" w:hAnsi="Times New Roman" w:cs="Times New Roman"/>
                <w:b/>
                <w:szCs w:val="22"/>
                <w:u w:val="single"/>
              </w:rPr>
              <w:t>Počet nově připojovaných přepážek</w:t>
            </w:r>
          </w:p>
        </w:tc>
        <w:tc>
          <w:tcPr>
            <w:tcW w:w="3969" w:type="dxa"/>
          </w:tcPr>
          <w:p w14:paraId="642B54F1" w14:textId="77777777" w:rsidR="00880A45" w:rsidRPr="00B62524" w:rsidRDefault="00880A45" w:rsidP="00EF1CE2">
            <w:pPr>
              <w:spacing w:after="0" w:line="240" w:lineRule="auto"/>
              <w:jc w:val="left"/>
              <w:rPr>
                <w:rFonts w:ascii="Times New Roman" w:hAnsi="Times New Roman" w:cs="Times New Roman"/>
                <w:szCs w:val="22"/>
              </w:rPr>
            </w:pPr>
            <w:r w:rsidRPr="00B62524">
              <w:rPr>
                <w:rFonts w:ascii="Times New Roman" w:hAnsi="Times New Roman" w:cs="Times New Roman"/>
                <w:b/>
                <w:szCs w:val="22"/>
                <w:u w:val="single"/>
              </w:rPr>
              <w:t xml:space="preserve">Cena </w:t>
            </w:r>
            <w:r w:rsidR="00C107DD" w:rsidRPr="00B62524">
              <w:rPr>
                <w:rFonts w:ascii="Times New Roman" w:hAnsi="Times New Roman" w:cs="Times New Roman"/>
                <w:b/>
                <w:szCs w:val="22"/>
                <w:u w:val="single"/>
              </w:rPr>
              <w:t xml:space="preserve">implementace </w:t>
            </w:r>
            <w:r w:rsidRPr="00B62524">
              <w:rPr>
                <w:rFonts w:ascii="Times New Roman" w:hAnsi="Times New Roman" w:cs="Times New Roman"/>
                <w:b/>
                <w:szCs w:val="22"/>
                <w:u w:val="single"/>
              </w:rPr>
              <w:t>připojení přepážek k VS (celková cena všech úkonů nezbytných pro připojení přepážek k již instalovanému VS)</w:t>
            </w:r>
          </w:p>
        </w:tc>
      </w:tr>
      <w:tr w:rsidR="00880A45" w:rsidRPr="00B62524" w14:paraId="076805EC" w14:textId="77777777" w:rsidTr="003B4AB3">
        <w:tc>
          <w:tcPr>
            <w:tcW w:w="5495" w:type="dxa"/>
          </w:tcPr>
          <w:p w14:paraId="0FAF7BF8" w14:textId="77777777" w:rsidR="00880A45" w:rsidRPr="00B62524" w:rsidRDefault="00880A45" w:rsidP="00DC6F96">
            <w:pPr>
              <w:spacing w:line="240" w:lineRule="auto"/>
              <w:rPr>
                <w:rFonts w:ascii="Times New Roman" w:hAnsi="Times New Roman" w:cs="Times New Roman"/>
                <w:szCs w:val="22"/>
              </w:rPr>
            </w:pPr>
            <w:r w:rsidRPr="00B62524">
              <w:rPr>
                <w:rFonts w:ascii="Times New Roman" w:hAnsi="Times New Roman" w:cs="Times New Roman"/>
                <w:szCs w:val="22"/>
              </w:rPr>
              <w:t>1 až 2 přepážky</w:t>
            </w:r>
          </w:p>
        </w:tc>
        <w:tc>
          <w:tcPr>
            <w:tcW w:w="3969" w:type="dxa"/>
          </w:tcPr>
          <w:p w14:paraId="5A3391AA" w14:textId="28CFA166" w:rsidR="00880A45" w:rsidRPr="004D627B" w:rsidRDefault="004D627B" w:rsidP="008C4E30">
            <w:pPr>
              <w:spacing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B62524" w14:paraId="4FF204FC" w14:textId="77777777" w:rsidTr="003B4AB3">
        <w:tc>
          <w:tcPr>
            <w:tcW w:w="5495" w:type="dxa"/>
          </w:tcPr>
          <w:p w14:paraId="3CB7D612" w14:textId="77777777" w:rsidR="00880A45" w:rsidRPr="00B62524" w:rsidRDefault="00880A45" w:rsidP="00DC6F96">
            <w:pPr>
              <w:spacing w:line="240" w:lineRule="auto"/>
              <w:rPr>
                <w:rFonts w:ascii="Times New Roman" w:hAnsi="Times New Roman" w:cs="Times New Roman"/>
                <w:szCs w:val="22"/>
              </w:rPr>
            </w:pPr>
            <w:r w:rsidRPr="00B62524">
              <w:rPr>
                <w:rFonts w:ascii="Times New Roman" w:hAnsi="Times New Roman" w:cs="Times New Roman"/>
                <w:szCs w:val="22"/>
              </w:rPr>
              <w:t>3 až 4 přepážky</w:t>
            </w:r>
          </w:p>
        </w:tc>
        <w:tc>
          <w:tcPr>
            <w:tcW w:w="3969" w:type="dxa"/>
          </w:tcPr>
          <w:p w14:paraId="739C583D" w14:textId="5A69540C" w:rsidR="00880A45" w:rsidRPr="004D627B" w:rsidRDefault="004D627B" w:rsidP="008C4E30">
            <w:pPr>
              <w:spacing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r w:rsidR="00880A45" w:rsidRPr="00B62524" w14:paraId="31FC1C0C" w14:textId="77777777" w:rsidTr="003B4AB3">
        <w:tc>
          <w:tcPr>
            <w:tcW w:w="5495" w:type="dxa"/>
          </w:tcPr>
          <w:p w14:paraId="12B615E2" w14:textId="77777777" w:rsidR="00880A45" w:rsidRPr="00B62524" w:rsidRDefault="00880A45" w:rsidP="00DC6F96">
            <w:pPr>
              <w:spacing w:line="240" w:lineRule="auto"/>
              <w:rPr>
                <w:rFonts w:ascii="Times New Roman" w:hAnsi="Times New Roman" w:cs="Times New Roman"/>
                <w:szCs w:val="22"/>
              </w:rPr>
            </w:pPr>
            <w:r w:rsidRPr="00B62524">
              <w:rPr>
                <w:rFonts w:ascii="Times New Roman" w:hAnsi="Times New Roman" w:cs="Times New Roman"/>
                <w:szCs w:val="22"/>
              </w:rPr>
              <w:t>5 až 7 přepážek</w:t>
            </w:r>
          </w:p>
        </w:tc>
        <w:tc>
          <w:tcPr>
            <w:tcW w:w="3969" w:type="dxa"/>
          </w:tcPr>
          <w:p w14:paraId="6E724CE0" w14:textId="58919CF4" w:rsidR="00880A45" w:rsidRPr="004D627B" w:rsidRDefault="004D627B" w:rsidP="008C4E30">
            <w:pPr>
              <w:spacing w:line="240" w:lineRule="auto"/>
              <w:jc w:val="right"/>
              <w:rPr>
                <w:rFonts w:ascii="Times New Roman" w:hAnsi="Times New Roman" w:cs="Times New Roman"/>
                <w:szCs w:val="22"/>
              </w:rPr>
            </w:pPr>
            <w:proofErr w:type="spellStart"/>
            <w:r w:rsidRPr="004D627B">
              <w:rPr>
                <w:rFonts w:ascii="Times New Roman" w:hAnsi="Times New Roman" w:cs="Times New Roman"/>
                <w:szCs w:val="22"/>
              </w:rPr>
              <w:t>xxx</w:t>
            </w:r>
            <w:proofErr w:type="spellEnd"/>
          </w:p>
        </w:tc>
      </w:tr>
    </w:tbl>
    <w:p w14:paraId="2FCCB6C7" w14:textId="6C557F24" w:rsidR="00880A45" w:rsidRDefault="00880A45" w:rsidP="00DC6F96">
      <w:pPr>
        <w:spacing w:line="240" w:lineRule="auto"/>
        <w:rPr>
          <w:sz w:val="22"/>
          <w:szCs w:val="22"/>
        </w:rPr>
      </w:pPr>
    </w:p>
    <w:tbl>
      <w:tblPr>
        <w:tblW w:w="9488" w:type="dxa"/>
        <w:tblCellMar>
          <w:left w:w="70" w:type="dxa"/>
          <w:right w:w="70" w:type="dxa"/>
        </w:tblCellMar>
        <w:tblLook w:val="04A0" w:firstRow="1" w:lastRow="0" w:firstColumn="1" w:lastColumn="0" w:noHBand="0" w:noVBand="1"/>
      </w:tblPr>
      <w:tblGrid>
        <w:gridCol w:w="5519"/>
        <w:gridCol w:w="3969"/>
      </w:tblGrid>
      <w:tr w:rsidR="00C807CF" w:rsidRPr="00C807CF" w14:paraId="02892D2C" w14:textId="77777777" w:rsidTr="00F460CD">
        <w:trPr>
          <w:trHeight w:val="1116"/>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6DCD6C" w14:textId="77777777" w:rsidR="00C807CF" w:rsidRPr="00C807CF" w:rsidRDefault="00C807CF" w:rsidP="00C807CF">
            <w:pPr>
              <w:spacing w:after="0" w:line="240" w:lineRule="auto"/>
              <w:jc w:val="center"/>
              <w:rPr>
                <w:b/>
                <w:bCs/>
                <w:color w:val="000000"/>
                <w:sz w:val="22"/>
                <w:szCs w:val="22"/>
                <w:u w:val="single"/>
              </w:rPr>
            </w:pPr>
            <w:r w:rsidRPr="00C807CF">
              <w:rPr>
                <w:b/>
                <w:bCs/>
                <w:color w:val="000000"/>
                <w:sz w:val="22"/>
                <w:szCs w:val="22"/>
                <w:u w:val="single"/>
              </w:rPr>
              <w:t>Velikost provozovny dle počtu přepážek</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4E6E8FA3" w14:textId="77777777" w:rsidR="00C807CF" w:rsidRPr="00C807CF" w:rsidRDefault="00C807CF" w:rsidP="00C807CF">
            <w:pPr>
              <w:spacing w:after="0" w:line="240" w:lineRule="auto"/>
              <w:jc w:val="left"/>
              <w:rPr>
                <w:b/>
                <w:bCs/>
                <w:color w:val="000000"/>
                <w:sz w:val="22"/>
                <w:szCs w:val="22"/>
                <w:u w:val="single"/>
              </w:rPr>
            </w:pPr>
            <w:r w:rsidRPr="00C807CF">
              <w:rPr>
                <w:b/>
                <w:bCs/>
                <w:color w:val="000000"/>
                <w:sz w:val="22"/>
                <w:szCs w:val="22"/>
                <w:u w:val="single"/>
              </w:rPr>
              <w:t>Cena deinstalace všech modulů VS použitých v dané lokalitě (celková cena všech úkonů nezbytných pro demontáž VS)</w:t>
            </w:r>
          </w:p>
        </w:tc>
      </w:tr>
      <w:tr w:rsidR="00C807CF" w:rsidRPr="00C807CF" w14:paraId="627A8200" w14:textId="77777777" w:rsidTr="00F460CD">
        <w:trPr>
          <w:trHeight w:val="30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63969300" w14:textId="146EA9CD" w:rsidR="00C807CF" w:rsidRPr="00C807CF" w:rsidRDefault="00EA7B0C" w:rsidP="00C807CF">
            <w:pPr>
              <w:spacing w:after="0" w:line="240" w:lineRule="auto"/>
              <w:rPr>
                <w:color w:val="000000"/>
                <w:sz w:val="22"/>
                <w:szCs w:val="22"/>
              </w:rPr>
            </w:pPr>
            <w:r>
              <w:rPr>
                <w:color w:val="000000"/>
                <w:sz w:val="22"/>
                <w:szCs w:val="22"/>
              </w:rPr>
              <w:t>4 až 5 přepážek</w:t>
            </w:r>
          </w:p>
        </w:tc>
        <w:tc>
          <w:tcPr>
            <w:tcW w:w="3969" w:type="dxa"/>
            <w:tcBorders>
              <w:top w:val="nil"/>
              <w:left w:val="nil"/>
              <w:bottom w:val="single" w:sz="8" w:space="0" w:color="auto"/>
              <w:right w:val="single" w:sz="8" w:space="0" w:color="auto"/>
            </w:tcBorders>
            <w:shd w:val="clear" w:color="auto" w:fill="auto"/>
            <w:vAlign w:val="center"/>
            <w:hideMark/>
          </w:tcPr>
          <w:p w14:paraId="229252AD" w14:textId="094AC4E9" w:rsidR="00C807CF" w:rsidRPr="004D627B" w:rsidRDefault="004D627B" w:rsidP="008C4E30">
            <w:pPr>
              <w:spacing w:after="0" w:line="240" w:lineRule="auto"/>
              <w:jc w:val="right"/>
              <w:rPr>
                <w:color w:val="000000"/>
                <w:sz w:val="22"/>
                <w:szCs w:val="22"/>
              </w:rPr>
            </w:pPr>
            <w:proofErr w:type="spellStart"/>
            <w:r w:rsidRPr="004D627B">
              <w:rPr>
                <w:color w:val="000000"/>
                <w:sz w:val="22"/>
                <w:szCs w:val="22"/>
              </w:rPr>
              <w:t>xxx</w:t>
            </w:r>
            <w:proofErr w:type="spellEnd"/>
          </w:p>
        </w:tc>
      </w:tr>
      <w:tr w:rsidR="00C807CF" w:rsidRPr="00C807CF" w14:paraId="7E3E274B" w14:textId="77777777" w:rsidTr="00F460CD">
        <w:trPr>
          <w:trHeight w:val="30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10DA1AF6" w14:textId="576C9D96" w:rsidR="00C807CF" w:rsidRPr="00C807CF" w:rsidRDefault="00EA7B0C" w:rsidP="00C807CF">
            <w:pPr>
              <w:spacing w:after="0" w:line="240" w:lineRule="auto"/>
              <w:rPr>
                <w:color w:val="000000"/>
                <w:sz w:val="22"/>
                <w:szCs w:val="22"/>
              </w:rPr>
            </w:pPr>
            <w:r>
              <w:rPr>
                <w:color w:val="000000"/>
                <w:sz w:val="22"/>
                <w:szCs w:val="22"/>
              </w:rPr>
              <w:t>6 až 7 přepážek</w:t>
            </w:r>
          </w:p>
        </w:tc>
        <w:tc>
          <w:tcPr>
            <w:tcW w:w="3969" w:type="dxa"/>
            <w:tcBorders>
              <w:top w:val="nil"/>
              <w:left w:val="nil"/>
              <w:bottom w:val="single" w:sz="8" w:space="0" w:color="auto"/>
              <w:right w:val="single" w:sz="8" w:space="0" w:color="auto"/>
            </w:tcBorders>
            <w:shd w:val="clear" w:color="auto" w:fill="auto"/>
            <w:vAlign w:val="center"/>
            <w:hideMark/>
          </w:tcPr>
          <w:p w14:paraId="1A49047E" w14:textId="1147CF05" w:rsidR="00C807CF" w:rsidRPr="004D627B" w:rsidRDefault="004D627B" w:rsidP="008C4E30">
            <w:pPr>
              <w:spacing w:after="0" w:line="240" w:lineRule="auto"/>
              <w:jc w:val="right"/>
              <w:rPr>
                <w:color w:val="000000"/>
                <w:sz w:val="22"/>
                <w:szCs w:val="22"/>
              </w:rPr>
            </w:pPr>
            <w:proofErr w:type="spellStart"/>
            <w:r w:rsidRPr="004D627B">
              <w:rPr>
                <w:color w:val="000000"/>
                <w:sz w:val="22"/>
                <w:szCs w:val="22"/>
              </w:rPr>
              <w:t>xxx</w:t>
            </w:r>
            <w:proofErr w:type="spellEnd"/>
          </w:p>
        </w:tc>
      </w:tr>
    </w:tbl>
    <w:p w14:paraId="26FB76D3" w14:textId="77777777" w:rsidR="00C807CF" w:rsidRDefault="00C807CF" w:rsidP="00DC6F96">
      <w:pPr>
        <w:spacing w:line="240" w:lineRule="auto"/>
        <w:rPr>
          <w:sz w:val="22"/>
          <w:szCs w:val="22"/>
        </w:rPr>
      </w:pPr>
    </w:p>
    <w:p w14:paraId="5B8CAF88" w14:textId="77777777" w:rsidR="00880A45" w:rsidRPr="00880A45" w:rsidRDefault="00880A45" w:rsidP="00C107DD">
      <w:pPr>
        <w:spacing w:after="0" w:line="240" w:lineRule="auto"/>
        <w:jc w:val="left"/>
        <w:rPr>
          <w:b/>
          <w:bCs/>
          <w:sz w:val="28"/>
          <w:szCs w:val="28"/>
          <w:u w:val="single"/>
        </w:rPr>
      </w:pPr>
      <w:r>
        <w:rPr>
          <w:sz w:val="22"/>
          <w:szCs w:val="22"/>
        </w:rPr>
        <w:br w:type="page"/>
      </w:r>
      <w:r w:rsidRPr="00880A45">
        <w:rPr>
          <w:b/>
          <w:bCs/>
          <w:sz w:val="28"/>
          <w:szCs w:val="28"/>
          <w:u w:val="single"/>
        </w:rPr>
        <w:lastRenderedPageBreak/>
        <w:t xml:space="preserve">Příloha č. </w:t>
      </w:r>
      <w:r w:rsidR="000556DF">
        <w:rPr>
          <w:b/>
          <w:bCs/>
          <w:sz w:val="28"/>
          <w:szCs w:val="28"/>
          <w:u w:val="single"/>
        </w:rPr>
        <w:t>4</w:t>
      </w:r>
      <w:r w:rsidRPr="00880A45">
        <w:rPr>
          <w:b/>
          <w:bCs/>
          <w:sz w:val="28"/>
          <w:szCs w:val="28"/>
          <w:u w:val="single"/>
        </w:rPr>
        <w:t xml:space="preserve">: </w:t>
      </w:r>
      <w:r w:rsidRPr="00880A45">
        <w:rPr>
          <w:b/>
          <w:bCs/>
          <w:iCs/>
          <w:sz w:val="28"/>
          <w:szCs w:val="28"/>
          <w:u w:val="single"/>
        </w:rPr>
        <w:t>Protokol o předání a převzet</w:t>
      </w:r>
      <w:r w:rsidRPr="00880A45">
        <w:rPr>
          <w:b/>
          <w:bCs/>
          <w:sz w:val="28"/>
          <w:szCs w:val="28"/>
          <w:u w:val="single"/>
        </w:rPr>
        <w:t>í</w:t>
      </w:r>
    </w:p>
    <w:p w14:paraId="3F36D9EF" w14:textId="77777777" w:rsidR="00880A45" w:rsidRPr="00880A45" w:rsidRDefault="00880A45" w:rsidP="00EF1CE2">
      <w:pPr>
        <w:spacing w:before="720" w:after="720" w:line="240" w:lineRule="auto"/>
        <w:jc w:val="center"/>
        <w:rPr>
          <w:b/>
          <w:sz w:val="40"/>
          <w:szCs w:val="20"/>
          <w:u w:val="single"/>
          <w:lang w:eastAsia="en-US"/>
        </w:rPr>
      </w:pPr>
      <w:r w:rsidRPr="00880A45">
        <w:rPr>
          <w:b/>
          <w:sz w:val="40"/>
          <w:szCs w:val="20"/>
          <w:u w:val="single"/>
          <w:lang w:eastAsia="en-US"/>
        </w:rPr>
        <w:t>Akceptační protokol</w:t>
      </w:r>
    </w:p>
    <w:p w14:paraId="36538462" w14:textId="77777777" w:rsidR="00880A45" w:rsidRPr="00880A45" w:rsidRDefault="00880A45" w:rsidP="00880A45">
      <w:pPr>
        <w:keepNext/>
        <w:tabs>
          <w:tab w:val="left" w:pos="567"/>
        </w:tabs>
        <w:spacing w:before="240" w:after="60" w:line="240" w:lineRule="auto"/>
        <w:ind w:left="432"/>
        <w:outlineLvl w:val="0"/>
        <w:rPr>
          <w:b/>
          <w:bCs/>
          <w:kern w:val="32"/>
          <w:sz w:val="24"/>
          <w:szCs w:val="32"/>
        </w:rPr>
      </w:pPr>
      <w:r w:rsidRPr="00880A45">
        <w:rPr>
          <w:b/>
          <w:bCs/>
          <w:kern w:val="32"/>
          <w:sz w:val="24"/>
          <w:szCs w:val="32"/>
        </w:rPr>
        <w:t xml:space="preserve">Plnění / výstup: </w:t>
      </w:r>
      <w:r w:rsidRPr="00880A45">
        <w:rPr>
          <w:bCs/>
          <w:kern w:val="32"/>
          <w:sz w:val="24"/>
          <w:szCs w:val="32"/>
        </w:rPr>
        <w:t>plnění nebo výstup, který je akceptován</w:t>
      </w:r>
    </w:p>
    <w:p w14:paraId="3D0A8648" w14:textId="77777777" w:rsidR="00880A45" w:rsidRPr="00880A45" w:rsidRDefault="00880A45" w:rsidP="00880A45">
      <w:pPr>
        <w:spacing w:after="0" w:line="240" w:lineRule="auto"/>
        <w:jc w:val="left"/>
        <w:rPr>
          <w:sz w:val="24"/>
        </w:rPr>
      </w:pPr>
    </w:p>
    <w:p w14:paraId="57CE5A76" w14:textId="77777777" w:rsidR="00880A45" w:rsidRPr="00880A45" w:rsidRDefault="00880A45" w:rsidP="00880A45">
      <w:pPr>
        <w:spacing w:after="0" w:line="240" w:lineRule="auto"/>
        <w:jc w:val="left"/>
        <w:rPr>
          <w:b/>
          <w:bCs/>
          <w:sz w:val="24"/>
        </w:rPr>
      </w:pPr>
      <w:r w:rsidRPr="00880A45">
        <w:rPr>
          <w:b/>
          <w:bCs/>
          <w:sz w:val="24"/>
        </w:rPr>
        <w:t>Předáno dne:</w:t>
      </w:r>
      <w:r w:rsidRPr="00880A45">
        <w:rPr>
          <w:sz w:val="24"/>
        </w:rPr>
        <w:t xml:space="preserve"> datum předání plnění</w:t>
      </w:r>
    </w:p>
    <w:p w14:paraId="227146B2" w14:textId="77777777" w:rsidR="00880A45" w:rsidRPr="00880A45" w:rsidRDefault="00880A45" w:rsidP="00880A45">
      <w:pPr>
        <w:spacing w:after="0" w:line="240" w:lineRule="auto"/>
        <w:jc w:val="left"/>
        <w:rPr>
          <w:b/>
          <w:bCs/>
          <w:sz w:val="24"/>
        </w:rPr>
      </w:pP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60"/>
        <w:gridCol w:w="3960"/>
        <w:gridCol w:w="2880"/>
      </w:tblGrid>
      <w:tr w:rsidR="00880A45" w:rsidRPr="00880A45" w14:paraId="1B0D8A61" w14:textId="77777777" w:rsidTr="0040715C">
        <w:trPr>
          <w:trHeight w:val="404"/>
        </w:trPr>
        <w:tc>
          <w:tcPr>
            <w:tcW w:w="2160" w:type="dxa"/>
          </w:tcPr>
          <w:p w14:paraId="6EB1EEBB" w14:textId="77777777" w:rsidR="00880A45" w:rsidRPr="00880A45" w:rsidRDefault="00880A45" w:rsidP="00880A45">
            <w:pPr>
              <w:spacing w:after="0" w:line="240" w:lineRule="auto"/>
              <w:jc w:val="left"/>
              <w:rPr>
                <w:b/>
                <w:bCs/>
                <w:sz w:val="24"/>
              </w:rPr>
            </w:pPr>
            <w:r w:rsidRPr="00880A45">
              <w:rPr>
                <w:b/>
                <w:bCs/>
                <w:sz w:val="24"/>
              </w:rPr>
              <w:t>Předal / Převzal</w:t>
            </w:r>
          </w:p>
        </w:tc>
        <w:tc>
          <w:tcPr>
            <w:tcW w:w="3960" w:type="dxa"/>
          </w:tcPr>
          <w:p w14:paraId="3B20747E" w14:textId="77777777" w:rsidR="00880A45" w:rsidRPr="00880A45" w:rsidRDefault="00880A45" w:rsidP="00880A45">
            <w:pPr>
              <w:spacing w:after="0" w:line="240" w:lineRule="auto"/>
              <w:jc w:val="left"/>
              <w:rPr>
                <w:b/>
                <w:bCs/>
                <w:sz w:val="24"/>
              </w:rPr>
            </w:pPr>
            <w:r w:rsidRPr="00880A45">
              <w:rPr>
                <w:b/>
                <w:bCs/>
                <w:sz w:val="24"/>
              </w:rPr>
              <w:t>Role na projektu, funkce</w:t>
            </w:r>
          </w:p>
        </w:tc>
        <w:tc>
          <w:tcPr>
            <w:tcW w:w="2880" w:type="dxa"/>
          </w:tcPr>
          <w:p w14:paraId="6721E9A7" w14:textId="77777777" w:rsidR="00880A45" w:rsidRPr="00880A45" w:rsidRDefault="00880A45" w:rsidP="00880A45">
            <w:pPr>
              <w:spacing w:after="0" w:line="240" w:lineRule="auto"/>
              <w:jc w:val="left"/>
              <w:rPr>
                <w:b/>
                <w:bCs/>
                <w:sz w:val="24"/>
              </w:rPr>
            </w:pPr>
            <w:r w:rsidRPr="00880A45">
              <w:rPr>
                <w:b/>
                <w:bCs/>
                <w:sz w:val="24"/>
              </w:rPr>
              <w:t>Podpis</w:t>
            </w:r>
          </w:p>
        </w:tc>
      </w:tr>
      <w:tr w:rsidR="00880A45" w:rsidRPr="00880A45" w14:paraId="55CBD70E" w14:textId="77777777" w:rsidTr="0040715C">
        <w:trPr>
          <w:trHeight w:val="340"/>
        </w:trPr>
        <w:tc>
          <w:tcPr>
            <w:tcW w:w="2160" w:type="dxa"/>
            <w:vAlign w:val="center"/>
          </w:tcPr>
          <w:p w14:paraId="7182757D" w14:textId="77777777" w:rsidR="00880A45" w:rsidRPr="00880A45" w:rsidRDefault="00880A45" w:rsidP="00880A45">
            <w:pPr>
              <w:spacing w:after="0" w:line="240" w:lineRule="auto"/>
              <w:rPr>
                <w:sz w:val="18"/>
              </w:rPr>
            </w:pPr>
          </w:p>
        </w:tc>
        <w:tc>
          <w:tcPr>
            <w:tcW w:w="3960" w:type="dxa"/>
            <w:vAlign w:val="center"/>
          </w:tcPr>
          <w:p w14:paraId="34E23CD7" w14:textId="77777777" w:rsidR="00880A45" w:rsidRPr="00880A45" w:rsidRDefault="00880A45" w:rsidP="00880A45">
            <w:pPr>
              <w:spacing w:after="0" w:line="240" w:lineRule="auto"/>
              <w:rPr>
                <w:sz w:val="18"/>
              </w:rPr>
            </w:pPr>
          </w:p>
        </w:tc>
        <w:tc>
          <w:tcPr>
            <w:tcW w:w="2880" w:type="dxa"/>
            <w:vAlign w:val="center"/>
          </w:tcPr>
          <w:p w14:paraId="6644C478" w14:textId="77777777" w:rsidR="00880A45" w:rsidRPr="00880A45" w:rsidRDefault="00880A45" w:rsidP="00880A45">
            <w:pPr>
              <w:spacing w:after="0" w:line="240" w:lineRule="auto"/>
              <w:rPr>
                <w:sz w:val="18"/>
              </w:rPr>
            </w:pPr>
          </w:p>
          <w:p w14:paraId="77320A8E" w14:textId="77777777" w:rsidR="00880A45" w:rsidRPr="00880A45" w:rsidRDefault="00880A45" w:rsidP="00880A45">
            <w:pPr>
              <w:spacing w:after="0" w:line="240" w:lineRule="auto"/>
              <w:rPr>
                <w:sz w:val="18"/>
              </w:rPr>
            </w:pPr>
          </w:p>
        </w:tc>
      </w:tr>
      <w:tr w:rsidR="00880A45" w:rsidRPr="00880A45" w14:paraId="0EE61DA5" w14:textId="77777777" w:rsidTr="0040715C">
        <w:trPr>
          <w:trHeight w:val="340"/>
        </w:trPr>
        <w:tc>
          <w:tcPr>
            <w:tcW w:w="2160" w:type="dxa"/>
            <w:vAlign w:val="center"/>
          </w:tcPr>
          <w:p w14:paraId="08061C77" w14:textId="77777777" w:rsidR="00880A45" w:rsidRPr="00880A45" w:rsidRDefault="00880A45" w:rsidP="00880A45">
            <w:pPr>
              <w:spacing w:after="0" w:line="240" w:lineRule="auto"/>
              <w:rPr>
                <w:sz w:val="18"/>
              </w:rPr>
            </w:pPr>
          </w:p>
        </w:tc>
        <w:tc>
          <w:tcPr>
            <w:tcW w:w="3960" w:type="dxa"/>
            <w:vAlign w:val="center"/>
          </w:tcPr>
          <w:p w14:paraId="6D7EB5AE" w14:textId="77777777" w:rsidR="00880A45" w:rsidRPr="00880A45" w:rsidRDefault="00880A45" w:rsidP="00880A45">
            <w:pPr>
              <w:spacing w:after="0" w:line="240" w:lineRule="auto"/>
              <w:rPr>
                <w:sz w:val="18"/>
              </w:rPr>
            </w:pPr>
          </w:p>
        </w:tc>
        <w:tc>
          <w:tcPr>
            <w:tcW w:w="2880" w:type="dxa"/>
            <w:vAlign w:val="center"/>
          </w:tcPr>
          <w:p w14:paraId="310CB3BF" w14:textId="77777777" w:rsidR="00880A45" w:rsidRPr="00880A45" w:rsidRDefault="00880A45" w:rsidP="00880A45">
            <w:pPr>
              <w:spacing w:after="0" w:line="240" w:lineRule="auto"/>
              <w:rPr>
                <w:sz w:val="18"/>
              </w:rPr>
            </w:pPr>
          </w:p>
          <w:p w14:paraId="4F5870A4" w14:textId="77777777" w:rsidR="00880A45" w:rsidRPr="00880A45" w:rsidRDefault="00880A45" w:rsidP="00880A45">
            <w:pPr>
              <w:spacing w:after="0" w:line="240" w:lineRule="auto"/>
              <w:rPr>
                <w:sz w:val="18"/>
              </w:rPr>
            </w:pPr>
          </w:p>
        </w:tc>
      </w:tr>
    </w:tbl>
    <w:p w14:paraId="2D0C0328" w14:textId="77777777" w:rsidR="00880A45" w:rsidRPr="00880A45" w:rsidRDefault="00880A45" w:rsidP="00880A45">
      <w:pPr>
        <w:spacing w:after="0" w:line="240" w:lineRule="auto"/>
        <w:jc w:val="left"/>
        <w:rPr>
          <w:sz w:val="24"/>
        </w:rPr>
      </w:pPr>
    </w:p>
    <w:p w14:paraId="40E1E28F" w14:textId="77777777" w:rsidR="00880A45" w:rsidRPr="00880A45" w:rsidRDefault="00880A45" w:rsidP="00880A45">
      <w:pPr>
        <w:keepNext/>
        <w:tabs>
          <w:tab w:val="left" w:pos="567"/>
        </w:tabs>
        <w:spacing w:before="240" w:after="60" w:line="240" w:lineRule="auto"/>
        <w:ind w:left="432"/>
        <w:outlineLvl w:val="0"/>
        <w:rPr>
          <w:b/>
          <w:bCs/>
          <w:kern w:val="32"/>
          <w:sz w:val="24"/>
          <w:szCs w:val="32"/>
        </w:rPr>
      </w:pPr>
      <w:r w:rsidRPr="00880A45">
        <w:rPr>
          <w:b/>
          <w:bCs/>
          <w:kern w:val="32"/>
          <w:sz w:val="24"/>
          <w:szCs w:val="32"/>
        </w:rPr>
        <w:t>Splnění akceptačních kritérií</w:t>
      </w: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20"/>
        <w:gridCol w:w="2880"/>
      </w:tblGrid>
      <w:tr w:rsidR="00880A45" w:rsidRPr="00880A45" w14:paraId="28EC8DC9" w14:textId="77777777" w:rsidTr="0040715C">
        <w:trPr>
          <w:trHeight w:val="404"/>
        </w:trPr>
        <w:tc>
          <w:tcPr>
            <w:tcW w:w="6120" w:type="dxa"/>
          </w:tcPr>
          <w:p w14:paraId="34BD574D" w14:textId="77777777" w:rsidR="00880A45" w:rsidRPr="00880A45" w:rsidRDefault="00880A45" w:rsidP="00880A45">
            <w:pPr>
              <w:spacing w:after="0" w:line="240" w:lineRule="auto"/>
              <w:jc w:val="left"/>
              <w:rPr>
                <w:b/>
                <w:bCs/>
                <w:sz w:val="24"/>
              </w:rPr>
            </w:pPr>
            <w:r w:rsidRPr="00880A45">
              <w:rPr>
                <w:b/>
                <w:bCs/>
                <w:sz w:val="24"/>
              </w:rPr>
              <w:t>Kritérium</w:t>
            </w:r>
          </w:p>
        </w:tc>
        <w:tc>
          <w:tcPr>
            <w:tcW w:w="2880" w:type="dxa"/>
          </w:tcPr>
          <w:p w14:paraId="5ECAE629" w14:textId="77777777" w:rsidR="00880A45" w:rsidRPr="00880A45" w:rsidRDefault="00880A45" w:rsidP="00880A45">
            <w:pPr>
              <w:spacing w:after="0" w:line="240" w:lineRule="auto"/>
              <w:jc w:val="left"/>
              <w:rPr>
                <w:b/>
                <w:bCs/>
                <w:sz w:val="24"/>
              </w:rPr>
            </w:pPr>
            <w:r w:rsidRPr="00880A45">
              <w:rPr>
                <w:b/>
                <w:bCs/>
                <w:sz w:val="24"/>
              </w:rPr>
              <w:t>Splnění kritéria</w:t>
            </w:r>
          </w:p>
        </w:tc>
      </w:tr>
      <w:tr w:rsidR="00880A45" w:rsidRPr="00880A45" w14:paraId="6DDF3E1C" w14:textId="77777777" w:rsidTr="0040715C">
        <w:trPr>
          <w:trHeight w:val="340"/>
        </w:trPr>
        <w:tc>
          <w:tcPr>
            <w:tcW w:w="6120" w:type="dxa"/>
            <w:vAlign w:val="center"/>
          </w:tcPr>
          <w:p w14:paraId="16081829" w14:textId="77777777" w:rsidR="00880A45" w:rsidRPr="00880A45" w:rsidRDefault="00880A45" w:rsidP="00880A45">
            <w:pPr>
              <w:spacing w:after="0" w:line="240" w:lineRule="auto"/>
              <w:rPr>
                <w:sz w:val="18"/>
              </w:rPr>
            </w:pPr>
          </w:p>
        </w:tc>
        <w:tc>
          <w:tcPr>
            <w:tcW w:w="2880" w:type="dxa"/>
            <w:vAlign w:val="center"/>
          </w:tcPr>
          <w:p w14:paraId="4F93A2F4" w14:textId="77777777" w:rsidR="00880A45" w:rsidRPr="00880A45" w:rsidRDefault="00880A45" w:rsidP="00880A45">
            <w:pPr>
              <w:spacing w:after="0" w:line="240" w:lineRule="auto"/>
              <w:rPr>
                <w:sz w:val="18"/>
              </w:rPr>
            </w:pPr>
          </w:p>
        </w:tc>
      </w:tr>
      <w:tr w:rsidR="00880A45" w:rsidRPr="00880A45" w14:paraId="0616E8A4" w14:textId="77777777" w:rsidTr="0040715C">
        <w:trPr>
          <w:trHeight w:val="340"/>
        </w:trPr>
        <w:tc>
          <w:tcPr>
            <w:tcW w:w="6120" w:type="dxa"/>
            <w:vAlign w:val="center"/>
          </w:tcPr>
          <w:p w14:paraId="285E9F5A" w14:textId="77777777" w:rsidR="00880A45" w:rsidRPr="00880A45" w:rsidRDefault="00880A45" w:rsidP="00880A45">
            <w:pPr>
              <w:spacing w:after="0" w:line="240" w:lineRule="auto"/>
              <w:rPr>
                <w:sz w:val="18"/>
              </w:rPr>
            </w:pPr>
          </w:p>
        </w:tc>
        <w:tc>
          <w:tcPr>
            <w:tcW w:w="2880" w:type="dxa"/>
            <w:vAlign w:val="center"/>
          </w:tcPr>
          <w:p w14:paraId="5113F7D1" w14:textId="77777777" w:rsidR="00880A45" w:rsidRPr="00880A45" w:rsidRDefault="00880A45" w:rsidP="00880A45">
            <w:pPr>
              <w:spacing w:after="0" w:line="240" w:lineRule="auto"/>
              <w:rPr>
                <w:sz w:val="18"/>
              </w:rPr>
            </w:pPr>
          </w:p>
        </w:tc>
      </w:tr>
      <w:tr w:rsidR="00880A45" w:rsidRPr="00880A45" w14:paraId="0EE8B280" w14:textId="77777777" w:rsidTr="0040715C">
        <w:trPr>
          <w:trHeight w:val="340"/>
        </w:trPr>
        <w:tc>
          <w:tcPr>
            <w:tcW w:w="6120" w:type="dxa"/>
            <w:vAlign w:val="center"/>
          </w:tcPr>
          <w:p w14:paraId="37E79BA5" w14:textId="77777777" w:rsidR="00880A45" w:rsidRPr="00880A45" w:rsidRDefault="00880A45" w:rsidP="00880A45">
            <w:pPr>
              <w:spacing w:after="0" w:line="240" w:lineRule="auto"/>
              <w:rPr>
                <w:sz w:val="18"/>
              </w:rPr>
            </w:pPr>
          </w:p>
        </w:tc>
        <w:tc>
          <w:tcPr>
            <w:tcW w:w="2880" w:type="dxa"/>
            <w:vAlign w:val="center"/>
          </w:tcPr>
          <w:p w14:paraId="4B4AC808" w14:textId="77777777" w:rsidR="00880A45" w:rsidRPr="00880A45" w:rsidRDefault="00880A45" w:rsidP="00880A45">
            <w:pPr>
              <w:spacing w:after="0" w:line="240" w:lineRule="auto"/>
              <w:rPr>
                <w:sz w:val="18"/>
              </w:rPr>
            </w:pPr>
          </w:p>
        </w:tc>
      </w:tr>
    </w:tbl>
    <w:p w14:paraId="101498F1" w14:textId="77777777" w:rsidR="00880A45" w:rsidRPr="00880A45" w:rsidRDefault="00880A45" w:rsidP="00880A45">
      <w:pPr>
        <w:spacing w:after="0" w:line="240" w:lineRule="auto"/>
        <w:jc w:val="left"/>
        <w:rPr>
          <w:sz w:val="24"/>
        </w:rPr>
      </w:pPr>
    </w:p>
    <w:p w14:paraId="013C111F" w14:textId="77777777" w:rsidR="00880A45" w:rsidRPr="00880A45" w:rsidRDefault="00880A45" w:rsidP="00880A45">
      <w:pPr>
        <w:spacing w:after="0" w:line="240" w:lineRule="auto"/>
        <w:jc w:val="left"/>
        <w:rPr>
          <w:b/>
          <w:bCs/>
          <w:sz w:val="24"/>
        </w:rPr>
      </w:pPr>
      <w:r w:rsidRPr="00880A45">
        <w:rPr>
          <w:b/>
          <w:bCs/>
          <w:sz w:val="24"/>
        </w:rPr>
        <w:t>Akceptováno dne:</w:t>
      </w:r>
      <w:r w:rsidRPr="00880A45">
        <w:rPr>
          <w:sz w:val="24"/>
        </w:rPr>
        <w:t xml:space="preserve"> datum akceptace</w:t>
      </w:r>
    </w:p>
    <w:p w14:paraId="7869953F" w14:textId="77777777" w:rsidR="00880A45" w:rsidRPr="00880A45" w:rsidRDefault="00880A45" w:rsidP="00880A45">
      <w:pPr>
        <w:spacing w:after="0" w:line="240" w:lineRule="auto"/>
        <w:jc w:val="left"/>
        <w:rPr>
          <w:b/>
          <w:bCs/>
          <w:sz w:val="24"/>
        </w:rPr>
      </w:pPr>
    </w:p>
    <w:p w14:paraId="058F7A91" w14:textId="77777777" w:rsidR="00880A45" w:rsidRPr="00880A45" w:rsidRDefault="00880A45" w:rsidP="00880A45">
      <w:pPr>
        <w:spacing w:after="0" w:line="240" w:lineRule="auto"/>
        <w:jc w:val="left"/>
        <w:rPr>
          <w:b/>
          <w:bCs/>
          <w:sz w:val="24"/>
        </w:rPr>
      </w:pPr>
      <w:r w:rsidRPr="00880A45">
        <w:rPr>
          <w:b/>
          <w:bCs/>
          <w:sz w:val="24"/>
        </w:rPr>
        <w:t>Výsledek akceptace:</w:t>
      </w:r>
      <w:r w:rsidRPr="00880A45">
        <w:rPr>
          <w:sz w:val="24"/>
        </w:rPr>
        <w:t xml:space="preserve"> AKCEPTOVÁNO BEZ VÝHRAD / AKCEPTOVÁNO S VÝHRADAMI / NEAKCEPTOVÁNO</w:t>
      </w:r>
    </w:p>
    <w:p w14:paraId="6C5DC23F" w14:textId="77777777" w:rsidR="00880A45" w:rsidRPr="00880A45" w:rsidRDefault="00880A45" w:rsidP="00880A45">
      <w:pPr>
        <w:spacing w:after="0" w:line="240" w:lineRule="auto"/>
        <w:jc w:val="left"/>
        <w:rPr>
          <w:sz w:val="24"/>
        </w:rPr>
      </w:pP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60"/>
        <w:gridCol w:w="3960"/>
        <w:gridCol w:w="2880"/>
      </w:tblGrid>
      <w:tr w:rsidR="00880A45" w:rsidRPr="00880A45" w14:paraId="27B241A7" w14:textId="77777777" w:rsidTr="0040715C">
        <w:trPr>
          <w:trHeight w:val="404"/>
        </w:trPr>
        <w:tc>
          <w:tcPr>
            <w:tcW w:w="2160" w:type="dxa"/>
          </w:tcPr>
          <w:p w14:paraId="63F1E638" w14:textId="77777777" w:rsidR="00880A45" w:rsidRPr="00880A45" w:rsidRDefault="00880A45" w:rsidP="00880A45">
            <w:pPr>
              <w:spacing w:after="0" w:line="240" w:lineRule="auto"/>
              <w:jc w:val="left"/>
              <w:rPr>
                <w:b/>
                <w:bCs/>
                <w:sz w:val="24"/>
              </w:rPr>
            </w:pPr>
            <w:r w:rsidRPr="00880A45">
              <w:rPr>
                <w:b/>
                <w:bCs/>
                <w:sz w:val="24"/>
              </w:rPr>
              <w:t>Akceptoval</w:t>
            </w:r>
          </w:p>
        </w:tc>
        <w:tc>
          <w:tcPr>
            <w:tcW w:w="3960" w:type="dxa"/>
          </w:tcPr>
          <w:p w14:paraId="5219CB95" w14:textId="77777777" w:rsidR="00880A45" w:rsidRPr="00880A45" w:rsidRDefault="00880A45" w:rsidP="00880A45">
            <w:pPr>
              <w:spacing w:after="0" w:line="240" w:lineRule="auto"/>
              <w:jc w:val="left"/>
              <w:rPr>
                <w:b/>
                <w:bCs/>
                <w:sz w:val="24"/>
              </w:rPr>
            </w:pPr>
            <w:r w:rsidRPr="00880A45">
              <w:rPr>
                <w:b/>
                <w:bCs/>
                <w:sz w:val="24"/>
              </w:rPr>
              <w:t>Role na projektu, funkce</w:t>
            </w:r>
          </w:p>
        </w:tc>
        <w:tc>
          <w:tcPr>
            <w:tcW w:w="2880" w:type="dxa"/>
          </w:tcPr>
          <w:p w14:paraId="42A3F9C8" w14:textId="77777777" w:rsidR="00880A45" w:rsidRPr="00880A45" w:rsidRDefault="00880A45" w:rsidP="00880A45">
            <w:pPr>
              <w:spacing w:after="0" w:line="240" w:lineRule="auto"/>
              <w:jc w:val="left"/>
              <w:rPr>
                <w:b/>
                <w:bCs/>
                <w:sz w:val="24"/>
              </w:rPr>
            </w:pPr>
            <w:r w:rsidRPr="00880A45">
              <w:rPr>
                <w:b/>
                <w:bCs/>
                <w:sz w:val="24"/>
              </w:rPr>
              <w:t>Podpis</w:t>
            </w:r>
          </w:p>
        </w:tc>
      </w:tr>
      <w:tr w:rsidR="00880A45" w:rsidRPr="00880A45" w14:paraId="405970C4" w14:textId="77777777" w:rsidTr="0040715C">
        <w:trPr>
          <w:trHeight w:val="340"/>
        </w:trPr>
        <w:tc>
          <w:tcPr>
            <w:tcW w:w="2160" w:type="dxa"/>
            <w:vAlign w:val="center"/>
          </w:tcPr>
          <w:p w14:paraId="7C8D6EE5" w14:textId="77777777" w:rsidR="00880A45" w:rsidRPr="00880A45" w:rsidRDefault="00880A45" w:rsidP="00880A45">
            <w:pPr>
              <w:spacing w:after="0" w:line="240" w:lineRule="auto"/>
              <w:rPr>
                <w:sz w:val="18"/>
              </w:rPr>
            </w:pPr>
          </w:p>
        </w:tc>
        <w:tc>
          <w:tcPr>
            <w:tcW w:w="3960" w:type="dxa"/>
            <w:vAlign w:val="center"/>
          </w:tcPr>
          <w:p w14:paraId="58E42F1E" w14:textId="77777777" w:rsidR="00880A45" w:rsidRPr="00880A45" w:rsidRDefault="00880A45" w:rsidP="00880A45">
            <w:pPr>
              <w:spacing w:after="0" w:line="240" w:lineRule="auto"/>
              <w:rPr>
                <w:sz w:val="18"/>
              </w:rPr>
            </w:pPr>
          </w:p>
        </w:tc>
        <w:tc>
          <w:tcPr>
            <w:tcW w:w="2880" w:type="dxa"/>
            <w:vAlign w:val="center"/>
          </w:tcPr>
          <w:p w14:paraId="44F06957" w14:textId="77777777" w:rsidR="00880A45" w:rsidRPr="00880A45" w:rsidRDefault="00880A45" w:rsidP="00880A45">
            <w:pPr>
              <w:spacing w:after="0" w:line="240" w:lineRule="auto"/>
              <w:rPr>
                <w:sz w:val="18"/>
              </w:rPr>
            </w:pPr>
          </w:p>
          <w:p w14:paraId="56060778" w14:textId="77777777" w:rsidR="00880A45" w:rsidRPr="00880A45" w:rsidRDefault="00880A45" w:rsidP="00880A45">
            <w:pPr>
              <w:spacing w:after="0" w:line="240" w:lineRule="auto"/>
              <w:rPr>
                <w:sz w:val="18"/>
              </w:rPr>
            </w:pPr>
          </w:p>
        </w:tc>
      </w:tr>
    </w:tbl>
    <w:p w14:paraId="4247F7CE" w14:textId="77777777" w:rsidR="00880A45" w:rsidRPr="00880A45" w:rsidRDefault="00880A45" w:rsidP="00880A45">
      <w:pPr>
        <w:spacing w:after="0" w:line="240" w:lineRule="auto"/>
        <w:jc w:val="left"/>
        <w:rPr>
          <w:sz w:val="24"/>
        </w:rPr>
      </w:pPr>
    </w:p>
    <w:p w14:paraId="5DFA6330" w14:textId="77777777" w:rsidR="00880A45" w:rsidRPr="00880A45" w:rsidRDefault="00880A45" w:rsidP="00880A45">
      <w:pPr>
        <w:keepNext/>
        <w:tabs>
          <w:tab w:val="left" w:pos="567"/>
        </w:tabs>
        <w:spacing w:before="240" w:after="60" w:line="240" w:lineRule="auto"/>
        <w:ind w:left="432"/>
        <w:outlineLvl w:val="0"/>
        <w:rPr>
          <w:b/>
          <w:bCs/>
          <w:kern w:val="32"/>
          <w:sz w:val="24"/>
          <w:szCs w:val="32"/>
        </w:rPr>
      </w:pPr>
      <w:r w:rsidRPr="00880A45">
        <w:rPr>
          <w:b/>
          <w:bCs/>
          <w:kern w:val="32"/>
          <w:sz w:val="24"/>
          <w:szCs w:val="32"/>
        </w:rPr>
        <w:t>Připomínky, výhrady:</w:t>
      </w:r>
    </w:p>
    <w:p w14:paraId="69BC21F8" w14:textId="77777777" w:rsidR="00880A45" w:rsidRPr="00880A45" w:rsidRDefault="00880A45" w:rsidP="00880A45">
      <w:pPr>
        <w:spacing w:after="0" w:line="240" w:lineRule="auto"/>
        <w:jc w:val="left"/>
        <w:rPr>
          <w:sz w:val="24"/>
        </w:rPr>
      </w:pPr>
    </w:p>
    <w:p w14:paraId="717018C2" w14:textId="77777777" w:rsidR="00880A45" w:rsidRPr="00880A45" w:rsidRDefault="00880A45" w:rsidP="00880A45">
      <w:pPr>
        <w:spacing w:after="0" w:line="240" w:lineRule="auto"/>
        <w:rPr>
          <w:sz w:val="24"/>
        </w:rPr>
      </w:pPr>
      <w:r w:rsidRPr="00880A45">
        <w:rPr>
          <w:sz w:val="24"/>
        </w:rPr>
        <w:t>připomínky a výhrady k předanému plnění</w:t>
      </w:r>
    </w:p>
    <w:p w14:paraId="7472B95E" w14:textId="77777777" w:rsidR="00880A45" w:rsidRPr="00880A45" w:rsidRDefault="00880A45" w:rsidP="00880A45">
      <w:pPr>
        <w:widowControl w:val="0"/>
        <w:spacing w:after="0" w:line="240" w:lineRule="auto"/>
        <w:jc w:val="left"/>
        <w:rPr>
          <w:szCs w:val="20"/>
        </w:rPr>
      </w:pPr>
    </w:p>
    <w:p w14:paraId="703E44C1" w14:textId="77777777" w:rsidR="00880A45" w:rsidRDefault="00880A45">
      <w:pPr>
        <w:spacing w:after="0" w:line="240" w:lineRule="auto"/>
        <w:jc w:val="left"/>
        <w:rPr>
          <w:sz w:val="22"/>
          <w:szCs w:val="22"/>
        </w:rPr>
      </w:pPr>
    </w:p>
    <w:p w14:paraId="1FE098D3" w14:textId="77777777" w:rsidR="00880A45" w:rsidRDefault="00880A45">
      <w:pPr>
        <w:spacing w:after="0" w:line="240" w:lineRule="auto"/>
        <w:jc w:val="left"/>
        <w:rPr>
          <w:sz w:val="22"/>
          <w:szCs w:val="22"/>
        </w:rPr>
      </w:pPr>
      <w:r>
        <w:rPr>
          <w:sz w:val="22"/>
          <w:szCs w:val="22"/>
        </w:rPr>
        <w:br w:type="page"/>
      </w:r>
    </w:p>
    <w:p w14:paraId="0653A21C" w14:textId="77777777" w:rsidR="00880A45" w:rsidRPr="00880A45" w:rsidRDefault="00880A45" w:rsidP="00880A45">
      <w:pPr>
        <w:widowControl w:val="0"/>
        <w:spacing w:after="0" w:line="240" w:lineRule="auto"/>
        <w:jc w:val="left"/>
        <w:rPr>
          <w:b/>
          <w:i/>
          <w:iCs/>
          <w:sz w:val="28"/>
          <w:szCs w:val="28"/>
          <w:u w:val="single"/>
        </w:rPr>
      </w:pPr>
      <w:r w:rsidRPr="00880A45">
        <w:rPr>
          <w:b/>
          <w:sz w:val="28"/>
          <w:szCs w:val="28"/>
          <w:u w:val="single"/>
        </w:rPr>
        <w:lastRenderedPageBreak/>
        <w:t xml:space="preserve">Příloha č. </w:t>
      </w:r>
      <w:r w:rsidR="000556DF">
        <w:rPr>
          <w:b/>
          <w:sz w:val="28"/>
          <w:szCs w:val="28"/>
          <w:u w:val="single"/>
        </w:rPr>
        <w:t>5</w:t>
      </w:r>
      <w:r w:rsidRPr="00880A45">
        <w:rPr>
          <w:b/>
          <w:sz w:val="28"/>
          <w:szCs w:val="28"/>
          <w:u w:val="single"/>
        </w:rPr>
        <w:t xml:space="preserve">: </w:t>
      </w:r>
      <w:r w:rsidRPr="00880A45">
        <w:rPr>
          <w:b/>
          <w:iCs/>
          <w:sz w:val="28"/>
          <w:szCs w:val="28"/>
          <w:u w:val="single"/>
        </w:rPr>
        <w:t>Report o Vadě</w:t>
      </w:r>
    </w:p>
    <w:p w14:paraId="517EBC46" w14:textId="77777777" w:rsidR="00880A45" w:rsidRPr="00880A45" w:rsidRDefault="00880A45" w:rsidP="00880A45">
      <w:pPr>
        <w:widowControl w:val="0"/>
        <w:spacing w:after="0" w:line="240" w:lineRule="auto"/>
        <w:jc w:val="left"/>
        <w:rPr>
          <w:b/>
          <w:i/>
          <w:iCs/>
          <w:sz w:val="28"/>
          <w:szCs w:val="28"/>
        </w:rPr>
      </w:pPr>
    </w:p>
    <w:p w14:paraId="0609BACD" w14:textId="77777777" w:rsidR="00880A45" w:rsidRPr="00880A45" w:rsidRDefault="00880A45" w:rsidP="00880A45">
      <w:pPr>
        <w:tabs>
          <w:tab w:val="left" w:pos="0"/>
        </w:tabs>
        <w:spacing w:after="0" w:line="240" w:lineRule="auto"/>
        <w:jc w:val="left"/>
        <w:rPr>
          <w:sz w:val="24"/>
        </w:rPr>
      </w:pPr>
    </w:p>
    <w:tbl>
      <w:tblPr>
        <w:tblW w:w="10507" w:type="dxa"/>
        <w:tblInd w:w="-886" w:type="dxa"/>
        <w:tblLayout w:type="fixed"/>
        <w:tblCellMar>
          <w:left w:w="30" w:type="dxa"/>
          <w:right w:w="30" w:type="dxa"/>
        </w:tblCellMar>
        <w:tblLook w:val="0000" w:firstRow="0" w:lastRow="0" w:firstColumn="0" w:lastColumn="0" w:noHBand="0" w:noVBand="0"/>
      </w:tblPr>
      <w:tblGrid>
        <w:gridCol w:w="1181"/>
        <w:gridCol w:w="1181"/>
        <w:gridCol w:w="1008"/>
        <w:gridCol w:w="1008"/>
        <w:gridCol w:w="1008"/>
        <w:gridCol w:w="456"/>
        <w:gridCol w:w="489"/>
        <w:gridCol w:w="1071"/>
        <w:gridCol w:w="850"/>
        <w:gridCol w:w="850"/>
        <w:gridCol w:w="618"/>
        <w:gridCol w:w="787"/>
      </w:tblGrid>
      <w:tr w:rsidR="00880A45" w:rsidRPr="00880A45" w14:paraId="134B86E6" w14:textId="77777777" w:rsidTr="0040715C">
        <w:trPr>
          <w:cantSplit/>
          <w:trHeight w:val="282"/>
        </w:trPr>
        <w:tc>
          <w:tcPr>
            <w:tcW w:w="5842" w:type="dxa"/>
            <w:gridSpan w:val="6"/>
            <w:tcBorders>
              <w:bottom w:val="single" w:sz="12" w:space="0" w:color="000000"/>
              <w:right w:val="single" w:sz="4" w:space="0" w:color="auto"/>
            </w:tcBorders>
          </w:tcPr>
          <w:p w14:paraId="3E4FF721" w14:textId="77777777" w:rsidR="00880A45" w:rsidRPr="00880A45" w:rsidRDefault="00880A45" w:rsidP="00880A45">
            <w:pPr>
              <w:spacing w:after="0" w:line="240" w:lineRule="auto"/>
              <w:jc w:val="left"/>
              <w:rPr>
                <w:b/>
                <w:i/>
                <w:color w:val="000000"/>
                <w:sz w:val="24"/>
              </w:rPr>
            </w:pPr>
            <w:r w:rsidRPr="00880A45">
              <w:rPr>
                <w:b/>
                <w:i/>
                <w:color w:val="000000"/>
                <w:sz w:val="24"/>
              </w:rPr>
              <w:t xml:space="preserve">Objednatel vyplní silně orámovanou část </w:t>
            </w:r>
          </w:p>
        </w:tc>
        <w:tc>
          <w:tcPr>
            <w:tcW w:w="2410" w:type="dxa"/>
            <w:gridSpan w:val="3"/>
            <w:tcBorders>
              <w:top w:val="single" w:sz="8" w:space="0" w:color="auto"/>
              <w:bottom w:val="single" w:sz="12" w:space="0" w:color="000000"/>
              <w:right w:val="single" w:sz="8" w:space="0" w:color="auto"/>
            </w:tcBorders>
          </w:tcPr>
          <w:p w14:paraId="1CC890B8" w14:textId="77777777" w:rsidR="00880A45" w:rsidRPr="00880A45" w:rsidRDefault="00880A45" w:rsidP="00880A45">
            <w:pPr>
              <w:spacing w:after="0" w:line="240" w:lineRule="auto"/>
              <w:jc w:val="left"/>
              <w:rPr>
                <w:color w:val="000000"/>
                <w:sz w:val="24"/>
              </w:rPr>
            </w:pPr>
            <w:r w:rsidRPr="00880A45">
              <w:rPr>
                <w:color w:val="000000"/>
                <w:sz w:val="24"/>
              </w:rPr>
              <w:t xml:space="preserve"> Problém vyřešen: </w:t>
            </w:r>
          </w:p>
        </w:tc>
        <w:tc>
          <w:tcPr>
            <w:tcW w:w="2255" w:type="dxa"/>
            <w:gridSpan w:val="3"/>
            <w:tcBorders>
              <w:top w:val="single" w:sz="8" w:space="0" w:color="auto"/>
              <w:bottom w:val="single" w:sz="12" w:space="0" w:color="auto"/>
              <w:right w:val="single" w:sz="8" w:space="0" w:color="auto"/>
            </w:tcBorders>
            <w:shd w:val="pct15" w:color="000000" w:fill="FFFFFF"/>
          </w:tcPr>
          <w:p w14:paraId="5564B39E" w14:textId="77777777" w:rsidR="00880A45" w:rsidRPr="00880A45" w:rsidRDefault="00880A45" w:rsidP="00880A45">
            <w:pPr>
              <w:spacing w:after="0" w:line="240" w:lineRule="auto"/>
              <w:jc w:val="center"/>
              <w:rPr>
                <w:color w:val="000000"/>
                <w:sz w:val="24"/>
              </w:rPr>
            </w:pPr>
            <w:r w:rsidRPr="00880A45">
              <w:rPr>
                <w:b/>
                <w:color w:val="000000"/>
                <w:sz w:val="24"/>
              </w:rPr>
              <w:t>ANO / NE</w:t>
            </w:r>
          </w:p>
        </w:tc>
      </w:tr>
      <w:tr w:rsidR="00880A45" w:rsidRPr="00880A45" w14:paraId="2A13D2A6" w14:textId="77777777" w:rsidTr="0040715C">
        <w:trPr>
          <w:cantSplit/>
          <w:trHeight w:val="600"/>
        </w:trPr>
        <w:tc>
          <w:tcPr>
            <w:tcW w:w="3370" w:type="dxa"/>
            <w:gridSpan w:val="3"/>
            <w:tcBorders>
              <w:top w:val="single" w:sz="6" w:space="0" w:color="000000"/>
              <w:left w:val="single" w:sz="12" w:space="0" w:color="auto"/>
              <w:bottom w:val="single" w:sz="24" w:space="0" w:color="auto"/>
            </w:tcBorders>
          </w:tcPr>
          <w:p w14:paraId="5382D881" w14:textId="77777777" w:rsidR="00880A45" w:rsidRPr="00880A45" w:rsidRDefault="00880A45" w:rsidP="00880A45">
            <w:pPr>
              <w:spacing w:after="0" w:line="240" w:lineRule="auto"/>
              <w:jc w:val="left"/>
              <w:rPr>
                <w:color w:val="000000"/>
                <w:sz w:val="24"/>
              </w:rPr>
            </w:pPr>
            <w:r w:rsidRPr="00880A45">
              <w:rPr>
                <w:color w:val="000000"/>
                <w:sz w:val="24"/>
              </w:rPr>
              <w:t xml:space="preserve"> Přijal (jméno a příjmení):</w:t>
            </w:r>
          </w:p>
        </w:tc>
        <w:tc>
          <w:tcPr>
            <w:tcW w:w="2472" w:type="dxa"/>
            <w:gridSpan w:val="3"/>
            <w:tcBorders>
              <w:top w:val="single" w:sz="6" w:space="0" w:color="000000"/>
              <w:left w:val="single" w:sz="6" w:space="0" w:color="000000"/>
              <w:bottom w:val="single" w:sz="24" w:space="0" w:color="auto"/>
            </w:tcBorders>
          </w:tcPr>
          <w:p w14:paraId="5DB8BA7B" w14:textId="77777777" w:rsidR="00880A45" w:rsidRPr="00880A45" w:rsidRDefault="00880A45" w:rsidP="00880A45">
            <w:pPr>
              <w:spacing w:after="0" w:line="240" w:lineRule="auto"/>
              <w:jc w:val="left"/>
              <w:rPr>
                <w:color w:val="000000"/>
                <w:sz w:val="24"/>
              </w:rPr>
            </w:pPr>
            <w:r w:rsidRPr="00880A45">
              <w:rPr>
                <w:color w:val="000000"/>
                <w:sz w:val="24"/>
              </w:rPr>
              <w:t xml:space="preserve"> Přijato (datum a čas):</w:t>
            </w:r>
          </w:p>
        </w:tc>
        <w:tc>
          <w:tcPr>
            <w:tcW w:w="2410" w:type="dxa"/>
            <w:gridSpan w:val="3"/>
            <w:tcBorders>
              <w:top w:val="single" w:sz="6" w:space="0" w:color="000000"/>
              <w:left w:val="single" w:sz="6" w:space="0" w:color="000000"/>
              <w:bottom w:val="single" w:sz="24" w:space="0" w:color="auto"/>
              <w:right w:val="single" w:sz="12" w:space="0" w:color="auto"/>
            </w:tcBorders>
          </w:tcPr>
          <w:p w14:paraId="12D6F6EC" w14:textId="77777777" w:rsidR="00880A45" w:rsidRPr="00880A45" w:rsidRDefault="00880A45" w:rsidP="00880A45">
            <w:pPr>
              <w:spacing w:after="0" w:line="240" w:lineRule="auto"/>
              <w:jc w:val="left"/>
              <w:rPr>
                <w:color w:val="000000"/>
                <w:sz w:val="24"/>
              </w:rPr>
            </w:pPr>
            <w:r w:rsidRPr="00880A45">
              <w:rPr>
                <w:color w:val="000000"/>
                <w:sz w:val="24"/>
              </w:rPr>
              <w:t xml:space="preserve"> Potvrzeno (datum a čas):</w:t>
            </w:r>
          </w:p>
        </w:tc>
        <w:tc>
          <w:tcPr>
            <w:tcW w:w="2255" w:type="dxa"/>
            <w:gridSpan w:val="3"/>
            <w:tcBorders>
              <w:top w:val="single" w:sz="12" w:space="0" w:color="auto"/>
              <w:bottom w:val="single" w:sz="24" w:space="0" w:color="auto"/>
              <w:right w:val="single" w:sz="12" w:space="0" w:color="auto"/>
            </w:tcBorders>
          </w:tcPr>
          <w:p w14:paraId="5BCB8756" w14:textId="77777777" w:rsidR="00880A45" w:rsidRPr="00880A45" w:rsidRDefault="00880A45" w:rsidP="00880A45">
            <w:pPr>
              <w:spacing w:after="0" w:line="240" w:lineRule="auto"/>
              <w:jc w:val="left"/>
              <w:rPr>
                <w:color w:val="000000"/>
                <w:sz w:val="24"/>
              </w:rPr>
            </w:pPr>
            <w:r w:rsidRPr="00880A45">
              <w:rPr>
                <w:color w:val="000000"/>
                <w:sz w:val="24"/>
              </w:rPr>
              <w:t xml:space="preserve"> Evidenční číslo:</w:t>
            </w:r>
          </w:p>
        </w:tc>
      </w:tr>
      <w:tr w:rsidR="00880A45" w:rsidRPr="00880A45" w14:paraId="53A97813" w14:textId="77777777" w:rsidTr="0040715C">
        <w:trPr>
          <w:cantSplit/>
          <w:trHeight w:val="600"/>
        </w:trPr>
        <w:tc>
          <w:tcPr>
            <w:tcW w:w="2362" w:type="dxa"/>
            <w:gridSpan w:val="2"/>
            <w:tcBorders>
              <w:top w:val="single" w:sz="24" w:space="0" w:color="auto"/>
              <w:left w:val="single" w:sz="24" w:space="0" w:color="auto"/>
              <w:right w:val="single" w:sz="6" w:space="0" w:color="000000"/>
            </w:tcBorders>
            <w:vAlign w:val="center"/>
          </w:tcPr>
          <w:p w14:paraId="5584ED11" w14:textId="77777777" w:rsidR="00880A45" w:rsidRPr="00880A45" w:rsidRDefault="00880A45" w:rsidP="00880A45">
            <w:pPr>
              <w:spacing w:after="0" w:line="240" w:lineRule="auto"/>
              <w:jc w:val="left"/>
              <w:rPr>
                <w:color w:val="000000"/>
                <w:sz w:val="24"/>
              </w:rPr>
            </w:pPr>
            <w:r w:rsidRPr="00880A45">
              <w:rPr>
                <w:color w:val="000000"/>
                <w:sz w:val="24"/>
              </w:rPr>
              <w:t xml:space="preserve"> Objednatel: </w:t>
            </w:r>
          </w:p>
          <w:p w14:paraId="678778F2" w14:textId="77777777" w:rsidR="00880A45" w:rsidRPr="00880A45" w:rsidRDefault="00880A45" w:rsidP="00880A45">
            <w:pPr>
              <w:spacing w:after="0" w:line="240" w:lineRule="auto"/>
              <w:jc w:val="left"/>
              <w:rPr>
                <w:color w:val="000000"/>
                <w:sz w:val="24"/>
              </w:rPr>
            </w:pPr>
            <w:r w:rsidRPr="00880A45">
              <w:rPr>
                <w:color w:val="000000"/>
                <w:sz w:val="24"/>
              </w:rPr>
              <w:t xml:space="preserve"> </w:t>
            </w:r>
          </w:p>
        </w:tc>
        <w:tc>
          <w:tcPr>
            <w:tcW w:w="3969" w:type="dxa"/>
            <w:gridSpan w:val="5"/>
            <w:tcBorders>
              <w:top w:val="single" w:sz="24" w:space="0" w:color="auto"/>
              <w:bottom w:val="single" w:sz="6" w:space="0" w:color="000000"/>
            </w:tcBorders>
          </w:tcPr>
          <w:p w14:paraId="5337B899" w14:textId="77777777" w:rsidR="00880A45" w:rsidRPr="00880A45" w:rsidRDefault="00880A45" w:rsidP="00880A45">
            <w:pPr>
              <w:spacing w:after="0" w:line="240" w:lineRule="auto"/>
              <w:jc w:val="left"/>
              <w:rPr>
                <w:color w:val="000000"/>
                <w:sz w:val="24"/>
              </w:rPr>
            </w:pPr>
            <w:r w:rsidRPr="00880A45">
              <w:rPr>
                <w:color w:val="000000"/>
                <w:sz w:val="24"/>
              </w:rPr>
              <w:t xml:space="preserve"> Jméno žadatele: </w:t>
            </w:r>
          </w:p>
        </w:tc>
        <w:tc>
          <w:tcPr>
            <w:tcW w:w="4176" w:type="dxa"/>
            <w:gridSpan w:val="5"/>
            <w:tcBorders>
              <w:top w:val="single" w:sz="24" w:space="0" w:color="auto"/>
              <w:left w:val="single" w:sz="6" w:space="0" w:color="000000"/>
              <w:bottom w:val="single" w:sz="6" w:space="0" w:color="000000"/>
              <w:right w:val="single" w:sz="24" w:space="0" w:color="auto"/>
            </w:tcBorders>
            <w:vAlign w:val="center"/>
          </w:tcPr>
          <w:p w14:paraId="1BB1B9E0" w14:textId="77777777" w:rsidR="00880A45" w:rsidRPr="00880A45" w:rsidRDefault="00880A45" w:rsidP="00880A45">
            <w:pPr>
              <w:spacing w:after="0" w:line="240" w:lineRule="auto"/>
              <w:jc w:val="left"/>
              <w:rPr>
                <w:color w:val="000000"/>
                <w:sz w:val="24"/>
              </w:rPr>
            </w:pPr>
            <w:r w:rsidRPr="00880A45">
              <w:rPr>
                <w:color w:val="000000"/>
                <w:sz w:val="24"/>
              </w:rPr>
              <w:t xml:space="preserve"> Číslo smlouvy:</w:t>
            </w:r>
          </w:p>
          <w:p w14:paraId="0C347642" w14:textId="77777777" w:rsidR="00880A45" w:rsidRPr="00880A45" w:rsidRDefault="00880A45" w:rsidP="00880A45">
            <w:pPr>
              <w:spacing w:after="0" w:line="240" w:lineRule="auto"/>
              <w:jc w:val="left"/>
              <w:rPr>
                <w:color w:val="000000"/>
                <w:sz w:val="24"/>
              </w:rPr>
            </w:pPr>
            <w:r w:rsidRPr="00880A45">
              <w:rPr>
                <w:color w:val="000000"/>
                <w:sz w:val="24"/>
              </w:rPr>
              <w:t xml:space="preserve"> Evidenční číslo žádanky:</w:t>
            </w:r>
          </w:p>
        </w:tc>
      </w:tr>
      <w:tr w:rsidR="00880A45" w:rsidRPr="00880A45" w14:paraId="3CBEED4D" w14:textId="77777777" w:rsidTr="0040715C">
        <w:trPr>
          <w:cantSplit/>
          <w:trHeight w:val="595"/>
        </w:trPr>
        <w:tc>
          <w:tcPr>
            <w:tcW w:w="2362" w:type="dxa"/>
            <w:gridSpan w:val="2"/>
            <w:tcBorders>
              <w:top w:val="single" w:sz="6" w:space="0" w:color="000000"/>
              <w:left w:val="single" w:sz="24" w:space="0" w:color="auto"/>
              <w:right w:val="single" w:sz="6" w:space="0" w:color="000000"/>
            </w:tcBorders>
          </w:tcPr>
          <w:p w14:paraId="2770504A" w14:textId="77777777" w:rsidR="00880A45" w:rsidRPr="00880A45" w:rsidRDefault="00880A45" w:rsidP="00880A45">
            <w:pPr>
              <w:spacing w:after="0" w:line="240" w:lineRule="auto"/>
              <w:jc w:val="left"/>
              <w:rPr>
                <w:color w:val="000000"/>
                <w:sz w:val="24"/>
              </w:rPr>
            </w:pPr>
            <w:r w:rsidRPr="00880A45">
              <w:rPr>
                <w:color w:val="000000"/>
                <w:sz w:val="24"/>
              </w:rPr>
              <w:t xml:space="preserve"> Místo: </w:t>
            </w:r>
          </w:p>
        </w:tc>
        <w:tc>
          <w:tcPr>
            <w:tcW w:w="2016" w:type="dxa"/>
            <w:gridSpan w:val="2"/>
            <w:tcBorders>
              <w:left w:val="single" w:sz="6" w:space="0" w:color="000000"/>
            </w:tcBorders>
          </w:tcPr>
          <w:p w14:paraId="1AC4E321" w14:textId="77777777" w:rsidR="00880A45" w:rsidRPr="00880A45" w:rsidRDefault="00880A45" w:rsidP="00880A45">
            <w:pPr>
              <w:spacing w:after="0" w:line="240" w:lineRule="auto"/>
              <w:jc w:val="left"/>
              <w:rPr>
                <w:color w:val="000000"/>
                <w:sz w:val="24"/>
              </w:rPr>
            </w:pPr>
            <w:r w:rsidRPr="00880A45">
              <w:rPr>
                <w:color w:val="000000"/>
                <w:sz w:val="24"/>
              </w:rPr>
              <w:t xml:space="preserve"> Telefon:</w:t>
            </w:r>
          </w:p>
        </w:tc>
        <w:tc>
          <w:tcPr>
            <w:tcW w:w="3024" w:type="dxa"/>
            <w:gridSpan w:val="4"/>
            <w:tcBorders>
              <w:left w:val="single" w:sz="6" w:space="0" w:color="000000"/>
              <w:right w:val="single" w:sz="8" w:space="0" w:color="auto"/>
            </w:tcBorders>
          </w:tcPr>
          <w:p w14:paraId="0E4A1DF7" w14:textId="77777777" w:rsidR="00880A45" w:rsidRPr="00880A45" w:rsidRDefault="00880A45" w:rsidP="00880A45">
            <w:pPr>
              <w:spacing w:after="0" w:line="240" w:lineRule="auto"/>
              <w:jc w:val="left"/>
              <w:rPr>
                <w:color w:val="000000"/>
                <w:sz w:val="24"/>
              </w:rPr>
            </w:pPr>
            <w:r w:rsidRPr="00880A45">
              <w:rPr>
                <w:color w:val="000000"/>
                <w:sz w:val="24"/>
              </w:rPr>
              <w:t xml:space="preserve"> Fax:</w:t>
            </w:r>
          </w:p>
          <w:p w14:paraId="4C6C5051" w14:textId="77777777" w:rsidR="00880A45" w:rsidRPr="00880A45" w:rsidRDefault="00880A45" w:rsidP="00880A45">
            <w:pPr>
              <w:spacing w:after="0" w:line="240" w:lineRule="auto"/>
              <w:jc w:val="left"/>
              <w:rPr>
                <w:color w:val="000000"/>
                <w:sz w:val="24"/>
              </w:rPr>
            </w:pPr>
          </w:p>
          <w:p w14:paraId="7252071E" w14:textId="77777777" w:rsidR="00880A45" w:rsidRPr="00880A45" w:rsidRDefault="00880A45" w:rsidP="00880A45">
            <w:pPr>
              <w:spacing w:after="0" w:line="240" w:lineRule="auto"/>
              <w:jc w:val="left"/>
              <w:rPr>
                <w:color w:val="000000"/>
                <w:sz w:val="24"/>
              </w:rPr>
            </w:pPr>
            <w:r w:rsidRPr="00880A45">
              <w:rPr>
                <w:color w:val="000000"/>
                <w:sz w:val="24"/>
              </w:rPr>
              <w:t xml:space="preserve"> Mail:</w:t>
            </w:r>
          </w:p>
        </w:tc>
        <w:tc>
          <w:tcPr>
            <w:tcW w:w="2318" w:type="dxa"/>
            <w:gridSpan w:val="3"/>
            <w:tcBorders>
              <w:top w:val="single" w:sz="6" w:space="0" w:color="000000"/>
              <w:right w:val="single" w:sz="24" w:space="0" w:color="auto"/>
            </w:tcBorders>
          </w:tcPr>
          <w:p w14:paraId="4FE805FB" w14:textId="77777777" w:rsidR="00880A45" w:rsidRPr="00880A45" w:rsidRDefault="00880A45" w:rsidP="00880A45">
            <w:pPr>
              <w:spacing w:after="0" w:line="240" w:lineRule="auto"/>
              <w:jc w:val="left"/>
              <w:rPr>
                <w:color w:val="000000"/>
                <w:sz w:val="24"/>
              </w:rPr>
            </w:pPr>
            <w:r w:rsidRPr="00880A45">
              <w:rPr>
                <w:color w:val="000000"/>
                <w:sz w:val="24"/>
              </w:rPr>
              <w:t xml:space="preserve"> Datum a čas zjištění:</w:t>
            </w:r>
          </w:p>
        </w:tc>
        <w:tc>
          <w:tcPr>
            <w:tcW w:w="787" w:type="dxa"/>
            <w:tcBorders>
              <w:top w:val="single" w:sz="24" w:space="0" w:color="auto"/>
              <w:right w:val="single" w:sz="6" w:space="0" w:color="000000"/>
            </w:tcBorders>
          </w:tcPr>
          <w:p w14:paraId="133A403C" w14:textId="77777777" w:rsidR="00880A45" w:rsidRPr="00880A45" w:rsidRDefault="00880A45" w:rsidP="00880A45">
            <w:pPr>
              <w:spacing w:after="0" w:line="240" w:lineRule="auto"/>
              <w:jc w:val="right"/>
              <w:rPr>
                <w:color w:val="000000"/>
                <w:sz w:val="24"/>
              </w:rPr>
            </w:pPr>
          </w:p>
        </w:tc>
      </w:tr>
      <w:tr w:rsidR="00880A45" w:rsidRPr="00880A45" w14:paraId="0DCDFE2B" w14:textId="77777777" w:rsidTr="0040715C">
        <w:trPr>
          <w:cantSplit/>
          <w:trHeight w:val="298"/>
        </w:trPr>
        <w:tc>
          <w:tcPr>
            <w:tcW w:w="4378" w:type="dxa"/>
            <w:gridSpan w:val="4"/>
            <w:tcBorders>
              <w:top w:val="single" w:sz="4" w:space="0" w:color="auto"/>
              <w:left w:val="single" w:sz="24" w:space="0" w:color="auto"/>
              <w:bottom w:val="single" w:sz="4" w:space="0" w:color="auto"/>
              <w:right w:val="single" w:sz="4" w:space="0" w:color="auto"/>
            </w:tcBorders>
          </w:tcPr>
          <w:p w14:paraId="03A282F6" w14:textId="77777777" w:rsidR="00880A45" w:rsidRPr="00880A45" w:rsidRDefault="00880A45" w:rsidP="00880A45">
            <w:pPr>
              <w:spacing w:after="0" w:line="240" w:lineRule="auto"/>
              <w:jc w:val="left"/>
              <w:rPr>
                <w:color w:val="000000"/>
                <w:sz w:val="24"/>
              </w:rPr>
            </w:pPr>
            <w:r w:rsidRPr="00880A45">
              <w:rPr>
                <w:color w:val="000000"/>
                <w:sz w:val="24"/>
              </w:rPr>
              <w:t>Je vada opakovatelná?</w:t>
            </w:r>
          </w:p>
          <w:p w14:paraId="0C86BEA2" w14:textId="77777777" w:rsidR="00880A45" w:rsidRPr="00880A45" w:rsidRDefault="00880A45" w:rsidP="00880A45">
            <w:pPr>
              <w:spacing w:after="0" w:line="240" w:lineRule="auto"/>
              <w:jc w:val="left"/>
              <w:rPr>
                <w:color w:val="000000"/>
                <w:sz w:val="24"/>
              </w:rPr>
            </w:pPr>
            <w:r w:rsidRPr="00880A45">
              <w:rPr>
                <w:color w:val="000000"/>
                <w:sz w:val="24"/>
              </w:rPr>
              <w:t>ANO/NE</w:t>
            </w:r>
          </w:p>
        </w:tc>
        <w:tc>
          <w:tcPr>
            <w:tcW w:w="1008" w:type="dxa"/>
            <w:tcBorders>
              <w:top w:val="single" w:sz="4" w:space="0" w:color="auto"/>
              <w:bottom w:val="single" w:sz="4" w:space="0" w:color="auto"/>
            </w:tcBorders>
          </w:tcPr>
          <w:p w14:paraId="284C0739" w14:textId="77777777" w:rsidR="00880A45" w:rsidRPr="00880A45" w:rsidRDefault="00880A45" w:rsidP="00880A45">
            <w:pPr>
              <w:spacing w:after="0" w:line="240" w:lineRule="auto"/>
              <w:jc w:val="left"/>
              <w:rPr>
                <w:color w:val="000000"/>
                <w:sz w:val="24"/>
              </w:rPr>
            </w:pPr>
            <w:r w:rsidRPr="00880A45">
              <w:rPr>
                <w:color w:val="000000"/>
                <w:sz w:val="24"/>
              </w:rPr>
              <w:t>Uživatel (role):</w:t>
            </w:r>
          </w:p>
        </w:tc>
        <w:tc>
          <w:tcPr>
            <w:tcW w:w="2016" w:type="dxa"/>
            <w:gridSpan w:val="3"/>
            <w:tcBorders>
              <w:top w:val="single" w:sz="4" w:space="0" w:color="auto"/>
              <w:bottom w:val="single" w:sz="4" w:space="0" w:color="auto"/>
              <w:right w:val="single" w:sz="4" w:space="0" w:color="auto"/>
            </w:tcBorders>
          </w:tcPr>
          <w:p w14:paraId="07BDDC4B" w14:textId="77777777" w:rsidR="00880A45" w:rsidRPr="00880A45" w:rsidRDefault="00880A45" w:rsidP="00880A45">
            <w:pPr>
              <w:spacing w:after="0" w:line="240" w:lineRule="auto"/>
              <w:jc w:val="right"/>
              <w:rPr>
                <w:color w:val="000000"/>
                <w:sz w:val="24"/>
              </w:rPr>
            </w:pPr>
          </w:p>
        </w:tc>
        <w:tc>
          <w:tcPr>
            <w:tcW w:w="1700" w:type="dxa"/>
            <w:gridSpan w:val="2"/>
            <w:tcBorders>
              <w:top w:val="double" w:sz="6" w:space="0" w:color="000000"/>
              <w:bottom w:val="single" w:sz="12" w:space="0" w:color="auto"/>
              <w:right w:val="single" w:sz="8" w:space="0" w:color="auto"/>
            </w:tcBorders>
          </w:tcPr>
          <w:p w14:paraId="19B8E0C5" w14:textId="77777777" w:rsidR="00880A45" w:rsidRPr="00880A45" w:rsidRDefault="00880A45" w:rsidP="00880A45">
            <w:pPr>
              <w:spacing w:after="0" w:line="240" w:lineRule="auto"/>
              <w:jc w:val="left"/>
              <w:rPr>
                <w:b/>
                <w:color w:val="000000"/>
                <w:sz w:val="24"/>
              </w:rPr>
            </w:pPr>
            <w:r w:rsidRPr="00880A45">
              <w:rPr>
                <w:color w:val="000000"/>
                <w:sz w:val="24"/>
              </w:rPr>
              <w:t>Označte</w:t>
            </w:r>
            <w:r w:rsidRPr="00880A45">
              <w:rPr>
                <w:b/>
                <w:color w:val="000000"/>
                <w:sz w:val="24"/>
              </w:rPr>
              <w:t xml:space="preserve"> </w:t>
            </w:r>
          </w:p>
        </w:tc>
        <w:tc>
          <w:tcPr>
            <w:tcW w:w="618" w:type="dxa"/>
            <w:tcBorders>
              <w:top w:val="double" w:sz="6" w:space="0" w:color="000000"/>
              <w:bottom w:val="single" w:sz="12" w:space="0" w:color="auto"/>
              <w:right w:val="single" w:sz="24" w:space="0" w:color="auto"/>
            </w:tcBorders>
          </w:tcPr>
          <w:p w14:paraId="6493AFE5" w14:textId="77777777" w:rsidR="00880A45" w:rsidRPr="00880A45" w:rsidRDefault="00880A45" w:rsidP="00880A45">
            <w:pPr>
              <w:spacing w:after="0" w:line="240" w:lineRule="auto"/>
              <w:jc w:val="center"/>
              <w:rPr>
                <w:color w:val="000000"/>
                <w:sz w:val="24"/>
              </w:rPr>
            </w:pPr>
            <w:r w:rsidRPr="00880A45">
              <w:rPr>
                <w:b/>
                <w:color w:val="000000"/>
                <w:sz w:val="24"/>
              </w:rPr>
              <w:t>X</w:t>
            </w:r>
          </w:p>
        </w:tc>
        <w:tc>
          <w:tcPr>
            <w:tcW w:w="787" w:type="dxa"/>
            <w:tcBorders>
              <w:top w:val="single" w:sz="6" w:space="0" w:color="000000"/>
              <w:bottom w:val="single" w:sz="12" w:space="0" w:color="auto"/>
              <w:right w:val="single" w:sz="6" w:space="0" w:color="000000"/>
            </w:tcBorders>
          </w:tcPr>
          <w:p w14:paraId="10CFC53A" w14:textId="77777777" w:rsidR="00880A45" w:rsidRPr="00880A45" w:rsidRDefault="00880A45" w:rsidP="00880A45">
            <w:pPr>
              <w:spacing w:after="0" w:line="240" w:lineRule="auto"/>
              <w:jc w:val="right"/>
              <w:rPr>
                <w:b/>
                <w:color w:val="000000"/>
                <w:sz w:val="24"/>
              </w:rPr>
            </w:pPr>
          </w:p>
        </w:tc>
      </w:tr>
      <w:tr w:rsidR="00880A45" w:rsidRPr="00880A45" w14:paraId="122E66C8" w14:textId="77777777" w:rsidTr="0040715C">
        <w:trPr>
          <w:trHeight w:val="298"/>
        </w:trPr>
        <w:tc>
          <w:tcPr>
            <w:tcW w:w="2362" w:type="dxa"/>
            <w:gridSpan w:val="2"/>
            <w:tcBorders>
              <w:left w:val="single" w:sz="24" w:space="0" w:color="auto"/>
            </w:tcBorders>
          </w:tcPr>
          <w:p w14:paraId="329C5EA9" w14:textId="77777777" w:rsidR="00880A45" w:rsidRPr="00880A45" w:rsidRDefault="00880A45" w:rsidP="00880A45">
            <w:pPr>
              <w:spacing w:after="0" w:line="240" w:lineRule="auto"/>
              <w:jc w:val="left"/>
              <w:rPr>
                <w:b/>
                <w:color w:val="000000"/>
                <w:sz w:val="24"/>
              </w:rPr>
            </w:pPr>
            <w:r w:rsidRPr="00880A45">
              <w:rPr>
                <w:b/>
                <w:color w:val="000000"/>
                <w:sz w:val="24"/>
              </w:rPr>
              <w:t>Popis požadavku:</w:t>
            </w:r>
          </w:p>
        </w:tc>
        <w:tc>
          <w:tcPr>
            <w:tcW w:w="1008" w:type="dxa"/>
          </w:tcPr>
          <w:p w14:paraId="33E84539" w14:textId="77777777" w:rsidR="00880A45" w:rsidRPr="00880A45" w:rsidRDefault="00880A45" w:rsidP="00880A45">
            <w:pPr>
              <w:spacing w:after="0" w:line="240" w:lineRule="auto"/>
              <w:jc w:val="right"/>
              <w:rPr>
                <w:color w:val="000000"/>
                <w:sz w:val="24"/>
              </w:rPr>
            </w:pPr>
          </w:p>
        </w:tc>
        <w:tc>
          <w:tcPr>
            <w:tcW w:w="1008" w:type="dxa"/>
          </w:tcPr>
          <w:p w14:paraId="70B46EA6" w14:textId="77777777" w:rsidR="00880A45" w:rsidRPr="00880A45" w:rsidRDefault="00880A45" w:rsidP="00880A45">
            <w:pPr>
              <w:spacing w:after="0" w:line="240" w:lineRule="auto"/>
              <w:jc w:val="right"/>
              <w:rPr>
                <w:color w:val="000000"/>
                <w:sz w:val="24"/>
              </w:rPr>
            </w:pPr>
          </w:p>
        </w:tc>
        <w:tc>
          <w:tcPr>
            <w:tcW w:w="1008" w:type="dxa"/>
          </w:tcPr>
          <w:p w14:paraId="5505D96E" w14:textId="77777777" w:rsidR="00880A45" w:rsidRPr="00880A45" w:rsidRDefault="00880A45" w:rsidP="00880A45">
            <w:pPr>
              <w:spacing w:after="0" w:line="240" w:lineRule="auto"/>
              <w:jc w:val="right"/>
              <w:rPr>
                <w:color w:val="000000"/>
                <w:sz w:val="24"/>
              </w:rPr>
            </w:pPr>
          </w:p>
        </w:tc>
        <w:tc>
          <w:tcPr>
            <w:tcW w:w="945" w:type="dxa"/>
            <w:gridSpan w:val="2"/>
          </w:tcPr>
          <w:p w14:paraId="5C732601" w14:textId="77777777" w:rsidR="00880A45" w:rsidRPr="00880A45" w:rsidRDefault="00880A45" w:rsidP="00880A45">
            <w:pPr>
              <w:spacing w:after="0" w:line="240" w:lineRule="auto"/>
              <w:jc w:val="right"/>
              <w:rPr>
                <w:color w:val="000000"/>
                <w:sz w:val="24"/>
              </w:rPr>
            </w:pPr>
          </w:p>
        </w:tc>
        <w:tc>
          <w:tcPr>
            <w:tcW w:w="1071" w:type="dxa"/>
            <w:tcBorders>
              <w:right w:val="double" w:sz="6" w:space="0" w:color="000000"/>
            </w:tcBorders>
          </w:tcPr>
          <w:p w14:paraId="4885D46C" w14:textId="77777777" w:rsidR="00880A45" w:rsidRPr="00880A45" w:rsidRDefault="00880A45" w:rsidP="00880A45">
            <w:pPr>
              <w:spacing w:after="0" w:line="240" w:lineRule="auto"/>
              <w:jc w:val="right"/>
              <w:rPr>
                <w:color w:val="000000"/>
                <w:sz w:val="24"/>
              </w:rPr>
            </w:pPr>
          </w:p>
        </w:tc>
        <w:tc>
          <w:tcPr>
            <w:tcW w:w="1700" w:type="dxa"/>
            <w:gridSpan w:val="2"/>
            <w:tcBorders>
              <w:top w:val="single" w:sz="12" w:space="0" w:color="auto"/>
              <w:bottom w:val="single" w:sz="12" w:space="0" w:color="000000"/>
              <w:right w:val="single" w:sz="8" w:space="0" w:color="auto"/>
            </w:tcBorders>
          </w:tcPr>
          <w:p w14:paraId="513307D4" w14:textId="77777777" w:rsidR="00880A45" w:rsidRPr="00880A45" w:rsidRDefault="00880A45" w:rsidP="00880A45">
            <w:pPr>
              <w:spacing w:after="0" w:line="240" w:lineRule="auto"/>
              <w:jc w:val="left"/>
              <w:rPr>
                <w:b/>
                <w:color w:val="000000"/>
                <w:sz w:val="24"/>
              </w:rPr>
            </w:pPr>
            <w:r w:rsidRPr="00880A45">
              <w:rPr>
                <w:b/>
                <w:color w:val="000000"/>
                <w:sz w:val="24"/>
              </w:rPr>
              <w:t xml:space="preserve"> Stav:</w:t>
            </w:r>
          </w:p>
        </w:tc>
        <w:tc>
          <w:tcPr>
            <w:tcW w:w="618" w:type="dxa"/>
            <w:tcBorders>
              <w:top w:val="single" w:sz="12" w:space="0" w:color="auto"/>
              <w:bottom w:val="single" w:sz="12" w:space="0" w:color="auto"/>
              <w:right w:val="single" w:sz="24" w:space="0" w:color="auto"/>
            </w:tcBorders>
          </w:tcPr>
          <w:p w14:paraId="2DC02CA1" w14:textId="77777777" w:rsidR="00880A45" w:rsidRPr="00880A45" w:rsidRDefault="00880A45" w:rsidP="00880A45">
            <w:pPr>
              <w:spacing w:after="0" w:line="240" w:lineRule="auto"/>
              <w:jc w:val="right"/>
              <w:rPr>
                <w:color w:val="000000"/>
                <w:sz w:val="24"/>
              </w:rPr>
            </w:pPr>
          </w:p>
        </w:tc>
        <w:tc>
          <w:tcPr>
            <w:tcW w:w="787" w:type="dxa"/>
            <w:tcBorders>
              <w:top w:val="single" w:sz="12" w:space="0" w:color="auto"/>
              <w:bottom w:val="single" w:sz="12" w:space="0" w:color="auto"/>
              <w:right w:val="single" w:sz="6" w:space="0" w:color="000000"/>
            </w:tcBorders>
          </w:tcPr>
          <w:p w14:paraId="407CE372" w14:textId="77777777" w:rsidR="00880A45" w:rsidRPr="00880A45" w:rsidRDefault="00880A45" w:rsidP="00880A45">
            <w:pPr>
              <w:spacing w:after="0" w:line="240" w:lineRule="auto"/>
              <w:jc w:val="left"/>
              <w:rPr>
                <w:b/>
                <w:color w:val="000000"/>
                <w:sz w:val="24"/>
              </w:rPr>
            </w:pPr>
            <w:r w:rsidRPr="00880A45">
              <w:rPr>
                <w:b/>
                <w:color w:val="000000"/>
                <w:sz w:val="24"/>
              </w:rPr>
              <w:t xml:space="preserve"> S</w:t>
            </w:r>
          </w:p>
        </w:tc>
      </w:tr>
      <w:tr w:rsidR="00880A45" w:rsidRPr="00880A45" w14:paraId="41650F65" w14:textId="77777777" w:rsidTr="0040715C">
        <w:trPr>
          <w:cantSplit/>
          <w:trHeight w:val="298"/>
        </w:trPr>
        <w:tc>
          <w:tcPr>
            <w:tcW w:w="7402" w:type="dxa"/>
            <w:gridSpan w:val="8"/>
            <w:vMerge w:val="restart"/>
            <w:tcBorders>
              <w:left w:val="single" w:sz="24" w:space="0" w:color="auto"/>
              <w:right w:val="double" w:sz="6" w:space="0" w:color="000000"/>
            </w:tcBorders>
          </w:tcPr>
          <w:p w14:paraId="1929BC62" w14:textId="77777777" w:rsidR="00880A45" w:rsidRPr="00880A45" w:rsidRDefault="00880A45" w:rsidP="00880A45">
            <w:pPr>
              <w:spacing w:after="0" w:line="240" w:lineRule="auto"/>
              <w:jc w:val="lef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712CB824" w14:textId="77777777" w:rsidR="00880A45" w:rsidRPr="00880A45" w:rsidRDefault="00880A45" w:rsidP="00880A45">
            <w:pPr>
              <w:spacing w:after="0" w:line="240" w:lineRule="auto"/>
              <w:jc w:val="left"/>
              <w:rPr>
                <w:color w:val="000000"/>
                <w:sz w:val="24"/>
              </w:rPr>
            </w:pPr>
            <w:r w:rsidRPr="00880A45">
              <w:rPr>
                <w:color w:val="000000"/>
                <w:sz w:val="24"/>
              </w:rPr>
              <w:t xml:space="preserve"> Havarijní</w:t>
            </w:r>
          </w:p>
        </w:tc>
        <w:tc>
          <w:tcPr>
            <w:tcW w:w="618" w:type="dxa"/>
            <w:tcBorders>
              <w:top w:val="single" w:sz="12" w:space="0" w:color="auto"/>
              <w:bottom w:val="single" w:sz="6" w:space="0" w:color="000000"/>
              <w:right w:val="single" w:sz="24" w:space="0" w:color="auto"/>
            </w:tcBorders>
          </w:tcPr>
          <w:p w14:paraId="5BA1344A" w14:textId="77777777" w:rsidR="00880A45" w:rsidRPr="00880A45" w:rsidRDefault="00880A45" w:rsidP="00880A45">
            <w:pPr>
              <w:spacing w:after="0" w:line="240" w:lineRule="auto"/>
              <w:jc w:val="center"/>
              <w:rPr>
                <w:color w:val="000000"/>
                <w:sz w:val="24"/>
              </w:rPr>
            </w:pPr>
          </w:p>
        </w:tc>
        <w:tc>
          <w:tcPr>
            <w:tcW w:w="787" w:type="dxa"/>
            <w:tcBorders>
              <w:top w:val="single" w:sz="12" w:space="0" w:color="auto"/>
              <w:bottom w:val="single" w:sz="6" w:space="0" w:color="000000"/>
              <w:right w:val="single" w:sz="6" w:space="0" w:color="000000"/>
            </w:tcBorders>
          </w:tcPr>
          <w:p w14:paraId="525FD46C" w14:textId="77777777" w:rsidR="00880A45" w:rsidRPr="00880A45" w:rsidRDefault="00880A45" w:rsidP="00880A45">
            <w:pPr>
              <w:spacing w:after="0" w:line="240" w:lineRule="auto"/>
              <w:jc w:val="right"/>
              <w:rPr>
                <w:color w:val="000000"/>
                <w:sz w:val="24"/>
              </w:rPr>
            </w:pPr>
            <w:r w:rsidRPr="00880A45">
              <w:rPr>
                <w:color w:val="000000"/>
                <w:sz w:val="24"/>
              </w:rPr>
              <w:t>1</w:t>
            </w:r>
          </w:p>
        </w:tc>
      </w:tr>
      <w:tr w:rsidR="00880A45" w:rsidRPr="00880A45" w14:paraId="17CF1DB2" w14:textId="77777777" w:rsidTr="0040715C">
        <w:trPr>
          <w:cantSplit/>
          <w:trHeight w:val="298"/>
        </w:trPr>
        <w:tc>
          <w:tcPr>
            <w:tcW w:w="7402" w:type="dxa"/>
            <w:gridSpan w:val="8"/>
            <w:vMerge/>
            <w:tcBorders>
              <w:left w:val="single" w:sz="24" w:space="0" w:color="auto"/>
              <w:right w:val="double" w:sz="6" w:space="0" w:color="000000"/>
            </w:tcBorders>
          </w:tcPr>
          <w:p w14:paraId="5D0C7F90"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4386AA67" w14:textId="77777777" w:rsidR="00880A45" w:rsidRPr="00880A45" w:rsidRDefault="00880A45" w:rsidP="00880A45">
            <w:pPr>
              <w:spacing w:after="0" w:line="240" w:lineRule="auto"/>
              <w:jc w:val="left"/>
              <w:rPr>
                <w:color w:val="000000"/>
                <w:sz w:val="24"/>
              </w:rPr>
            </w:pPr>
            <w:r w:rsidRPr="00880A45">
              <w:rPr>
                <w:color w:val="000000"/>
                <w:sz w:val="24"/>
              </w:rPr>
              <w:t xml:space="preserve"> Kritický</w:t>
            </w:r>
          </w:p>
        </w:tc>
        <w:tc>
          <w:tcPr>
            <w:tcW w:w="618" w:type="dxa"/>
            <w:tcBorders>
              <w:top w:val="single" w:sz="6" w:space="0" w:color="000000"/>
              <w:bottom w:val="single" w:sz="6" w:space="0" w:color="000000"/>
              <w:right w:val="single" w:sz="24" w:space="0" w:color="auto"/>
            </w:tcBorders>
          </w:tcPr>
          <w:p w14:paraId="20440B42"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6D70B4A5" w14:textId="77777777" w:rsidR="00880A45" w:rsidRPr="00880A45" w:rsidRDefault="00880A45" w:rsidP="00880A45">
            <w:pPr>
              <w:spacing w:after="0" w:line="240" w:lineRule="auto"/>
              <w:jc w:val="right"/>
              <w:rPr>
                <w:color w:val="000000"/>
                <w:sz w:val="24"/>
              </w:rPr>
            </w:pPr>
            <w:r w:rsidRPr="00880A45">
              <w:rPr>
                <w:color w:val="000000"/>
                <w:sz w:val="24"/>
              </w:rPr>
              <w:t>2</w:t>
            </w:r>
          </w:p>
        </w:tc>
      </w:tr>
      <w:tr w:rsidR="00880A45" w:rsidRPr="00880A45" w14:paraId="389F4F31" w14:textId="77777777" w:rsidTr="0040715C">
        <w:trPr>
          <w:cantSplit/>
          <w:trHeight w:val="298"/>
        </w:trPr>
        <w:tc>
          <w:tcPr>
            <w:tcW w:w="7402" w:type="dxa"/>
            <w:gridSpan w:val="8"/>
            <w:vMerge/>
            <w:tcBorders>
              <w:left w:val="single" w:sz="24" w:space="0" w:color="auto"/>
              <w:right w:val="double" w:sz="6" w:space="0" w:color="000000"/>
            </w:tcBorders>
          </w:tcPr>
          <w:p w14:paraId="7FB303F6"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11ABED74" w14:textId="77777777" w:rsidR="00880A45" w:rsidRPr="00880A45" w:rsidRDefault="00880A45" w:rsidP="00880A45">
            <w:pPr>
              <w:spacing w:after="0" w:line="240" w:lineRule="auto"/>
              <w:jc w:val="left"/>
              <w:rPr>
                <w:color w:val="000000"/>
                <w:sz w:val="24"/>
              </w:rPr>
            </w:pPr>
            <w:r w:rsidRPr="00880A45">
              <w:rPr>
                <w:color w:val="000000"/>
                <w:sz w:val="24"/>
              </w:rPr>
              <w:t xml:space="preserve"> Vážný </w:t>
            </w:r>
          </w:p>
        </w:tc>
        <w:tc>
          <w:tcPr>
            <w:tcW w:w="618" w:type="dxa"/>
            <w:tcBorders>
              <w:top w:val="single" w:sz="6" w:space="0" w:color="000000"/>
              <w:bottom w:val="single" w:sz="6" w:space="0" w:color="000000"/>
              <w:right w:val="single" w:sz="24" w:space="0" w:color="auto"/>
            </w:tcBorders>
          </w:tcPr>
          <w:p w14:paraId="0BC14300"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103411E6" w14:textId="77777777" w:rsidR="00880A45" w:rsidRPr="00880A45" w:rsidRDefault="00880A45" w:rsidP="00880A45">
            <w:pPr>
              <w:spacing w:after="0" w:line="240" w:lineRule="auto"/>
              <w:jc w:val="right"/>
              <w:rPr>
                <w:color w:val="000000"/>
                <w:sz w:val="24"/>
              </w:rPr>
            </w:pPr>
            <w:r w:rsidRPr="00880A45">
              <w:rPr>
                <w:color w:val="000000"/>
                <w:sz w:val="24"/>
              </w:rPr>
              <w:t>3</w:t>
            </w:r>
          </w:p>
        </w:tc>
      </w:tr>
      <w:tr w:rsidR="00880A45" w:rsidRPr="00880A45" w14:paraId="4BD93D31" w14:textId="77777777" w:rsidTr="0040715C">
        <w:trPr>
          <w:cantSplit/>
          <w:trHeight w:val="298"/>
        </w:trPr>
        <w:tc>
          <w:tcPr>
            <w:tcW w:w="7402" w:type="dxa"/>
            <w:gridSpan w:val="8"/>
            <w:vMerge/>
            <w:tcBorders>
              <w:left w:val="single" w:sz="24" w:space="0" w:color="auto"/>
              <w:right w:val="double" w:sz="6" w:space="0" w:color="000000"/>
            </w:tcBorders>
          </w:tcPr>
          <w:p w14:paraId="52ADCBD6"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7071C40E" w14:textId="77777777" w:rsidR="00880A45" w:rsidRPr="00880A45" w:rsidRDefault="00880A45" w:rsidP="00880A45">
            <w:pPr>
              <w:spacing w:after="0" w:line="240" w:lineRule="auto"/>
              <w:jc w:val="left"/>
              <w:rPr>
                <w:color w:val="000000"/>
                <w:sz w:val="24"/>
              </w:rPr>
            </w:pPr>
            <w:r w:rsidRPr="00880A45">
              <w:rPr>
                <w:color w:val="000000"/>
                <w:sz w:val="24"/>
              </w:rPr>
              <w:t xml:space="preserve"> Běžný</w:t>
            </w:r>
          </w:p>
        </w:tc>
        <w:tc>
          <w:tcPr>
            <w:tcW w:w="618" w:type="dxa"/>
            <w:tcBorders>
              <w:top w:val="single" w:sz="6" w:space="0" w:color="000000"/>
              <w:bottom w:val="single" w:sz="6" w:space="0" w:color="000000"/>
              <w:right w:val="single" w:sz="24" w:space="0" w:color="auto"/>
            </w:tcBorders>
          </w:tcPr>
          <w:p w14:paraId="577B3BD4"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2DB31FD7" w14:textId="77777777" w:rsidR="00880A45" w:rsidRPr="00880A45" w:rsidRDefault="00880A45" w:rsidP="00880A45">
            <w:pPr>
              <w:spacing w:after="0" w:line="240" w:lineRule="auto"/>
              <w:jc w:val="right"/>
              <w:rPr>
                <w:color w:val="000000"/>
                <w:sz w:val="24"/>
              </w:rPr>
            </w:pPr>
            <w:r w:rsidRPr="00880A45">
              <w:rPr>
                <w:color w:val="000000"/>
                <w:sz w:val="24"/>
              </w:rPr>
              <w:t>4</w:t>
            </w:r>
          </w:p>
        </w:tc>
      </w:tr>
      <w:tr w:rsidR="00880A45" w:rsidRPr="00880A45" w14:paraId="37CC77B4" w14:textId="77777777" w:rsidTr="0040715C">
        <w:trPr>
          <w:cantSplit/>
          <w:trHeight w:val="298"/>
        </w:trPr>
        <w:tc>
          <w:tcPr>
            <w:tcW w:w="7402" w:type="dxa"/>
            <w:gridSpan w:val="8"/>
            <w:vMerge/>
            <w:tcBorders>
              <w:left w:val="single" w:sz="24" w:space="0" w:color="auto"/>
              <w:right w:val="double" w:sz="6" w:space="0" w:color="000000"/>
            </w:tcBorders>
          </w:tcPr>
          <w:p w14:paraId="680D6295" w14:textId="77777777" w:rsidR="00880A45" w:rsidRPr="00880A45" w:rsidRDefault="00880A45" w:rsidP="00880A45">
            <w:pPr>
              <w:spacing w:after="0" w:line="240" w:lineRule="auto"/>
              <w:jc w:val="right"/>
              <w:rPr>
                <w:color w:val="000000"/>
                <w:sz w:val="24"/>
              </w:rPr>
            </w:pPr>
          </w:p>
        </w:tc>
        <w:tc>
          <w:tcPr>
            <w:tcW w:w="1700" w:type="dxa"/>
            <w:gridSpan w:val="2"/>
            <w:tcBorders>
              <w:left w:val="double" w:sz="6" w:space="0" w:color="000000"/>
              <w:right w:val="single" w:sz="8" w:space="0" w:color="auto"/>
            </w:tcBorders>
            <w:shd w:val="pct10" w:color="000000" w:fill="FFFFFF"/>
          </w:tcPr>
          <w:p w14:paraId="648BC98A" w14:textId="77777777" w:rsidR="00880A45" w:rsidRPr="00880A45" w:rsidRDefault="00880A45" w:rsidP="00880A45">
            <w:pPr>
              <w:spacing w:after="0" w:line="240" w:lineRule="auto"/>
              <w:jc w:val="left"/>
              <w:rPr>
                <w:color w:val="000000"/>
                <w:sz w:val="24"/>
              </w:rPr>
            </w:pPr>
          </w:p>
        </w:tc>
        <w:tc>
          <w:tcPr>
            <w:tcW w:w="618" w:type="dxa"/>
            <w:tcBorders>
              <w:top w:val="single" w:sz="6" w:space="0" w:color="000000"/>
              <w:bottom w:val="single" w:sz="12" w:space="0" w:color="auto"/>
              <w:right w:val="single" w:sz="24" w:space="0" w:color="auto"/>
            </w:tcBorders>
            <w:shd w:val="pct10" w:color="000000" w:fill="FFFFFF"/>
          </w:tcPr>
          <w:p w14:paraId="61BFA40C"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12" w:space="0" w:color="auto"/>
              <w:right w:val="single" w:sz="6" w:space="0" w:color="000000"/>
            </w:tcBorders>
            <w:shd w:val="pct10" w:color="000000" w:fill="FFFFFF"/>
          </w:tcPr>
          <w:p w14:paraId="1005564D" w14:textId="77777777" w:rsidR="00880A45" w:rsidRPr="00880A45" w:rsidRDefault="00880A45" w:rsidP="00880A45">
            <w:pPr>
              <w:spacing w:after="0" w:line="240" w:lineRule="auto"/>
              <w:jc w:val="right"/>
              <w:rPr>
                <w:color w:val="000000"/>
                <w:sz w:val="24"/>
              </w:rPr>
            </w:pPr>
            <w:r w:rsidRPr="00880A45">
              <w:rPr>
                <w:color w:val="000000"/>
                <w:sz w:val="24"/>
              </w:rPr>
              <w:t>5</w:t>
            </w:r>
          </w:p>
        </w:tc>
      </w:tr>
      <w:tr w:rsidR="00880A45" w:rsidRPr="00880A45" w14:paraId="278960E4" w14:textId="77777777" w:rsidTr="0040715C">
        <w:trPr>
          <w:cantSplit/>
          <w:trHeight w:val="298"/>
        </w:trPr>
        <w:tc>
          <w:tcPr>
            <w:tcW w:w="7402" w:type="dxa"/>
            <w:gridSpan w:val="8"/>
            <w:vMerge/>
            <w:tcBorders>
              <w:left w:val="single" w:sz="24" w:space="0" w:color="auto"/>
              <w:right w:val="double" w:sz="6" w:space="0" w:color="000000"/>
            </w:tcBorders>
          </w:tcPr>
          <w:p w14:paraId="3A1902EB" w14:textId="77777777" w:rsidR="00880A45" w:rsidRPr="00880A45" w:rsidRDefault="00880A45" w:rsidP="00880A45">
            <w:pPr>
              <w:spacing w:after="0" w:line="240" w:lineRule="auto"/>
              <w:jc w:val="right"/>
              <w:rPr>
                <w:color w:val="000000"/>
                <w:sz w:val="24"/>
              </w:rPr>
            </w:pPr>
          </w:p>
        </w:tc>
        <w:tc>
          <w:tcPr>
            <w:tcW w:w="1700" w:type="dxa"/>
            <w:gridSpan w:val="2"/>
            <w:tcBorders>
              <w:top w:val="single" w:sz="12" w:space="0" w:color="000000"/>
              <w:left w:val="double" w:sz="6" w:space="0" w:color="000000"/>
              <w:bottom w:val="single" w:sz="12" w:space="0" w:color="000000"/>
              <w:right w:val="single" w:sz="8" w:space="0" w:color="auto"/>
            </w:tcBorders>
          </w:tcPr>
          <w:p w14:paraId="6C91B2A2" w14:textId="77777777" w:rsidR="00880A45" w:rsidRPr="00880A45" w:rsidRDefault="00880A45" w:rsidP="00880A45">
            <w:pPr>
              <w:spacing w:after="0" w:line="240" w:lineRule="auto"/>
              <w:jc w:val="left"/>
              <w:rPr>
                <w:b/>
                <w:color w:val="000000"/>
                <w:sz w:val="24"/>
              </w:rPr>
            </w:pPr>
            <w:r w:rsidRPr="00880A45">
              <w:rPr>
                <w:b/>
                <w:color w:val="000000"/>
                <w:sz w:val="24"/>
              </w:rPr>
              <w:t xml:space="preserve"> Věc:</w:t>
            </w:r>
          </w:p>
        </w:tc>
        <w:tc>
          <w:tcPr>
            <w:tcW w:w="618" w:type="dxa"/>
            <w:tcBorders>
              <w:top w:val="single" w:sz="12" w:space="0" w:color="auto"/>
              <w:bottom w:val="single" w:sz="12" w:space="0" w:color="auto"/>
              <w:right w:val="single" w:sz="24" w:space="0" w:color="auto"/>
            </w:tcBorders>
          </w:tcPr>
          <w:p w14:paraId="2C7ED2B6" w14:textId="77777777" w:rsidR="00880A45" w:rsidRPr="00880A45" w:rsidRDefault="00880A45" w:rsidP="00880A45">
            <w:pPr>
              <w:spacing w:after="0" w:line="240" w:lineRule="auto"/>
              <w:jc w:val="center"/>
              <w:rPr>
                <w:color w:val="000000"/>
                <w:sz w:val="24"/>
              </w:rPr>
            </w:pPr>
          </w:p>
        </w:tc>
        <w:tc>
          <w:tcPr>
            <w:tcW w:w="787" w:type="dxa"/>
            <w:tcBorders>
              <w:top w:val="single" w:sz="12" w:space="0" w:color="auto"/>
              <w:bottom w:val="single" w:sz="12" w:space="0" w:color="auto"/>
              <w:right w:val="single" w:sz="6" w:space="0" w:color="000000"/>
            </w:tcBorders>
          </w:tcPr>
          <w:p w14:paraId="18664C4A" w14:textId="77777777" w:rsidR="00880A45" w:rsidRPr="00880A45" w:rsidRDefault="00880A45" w:rsidP="00880A45">
            <w:pPr>
              <w:spacing w:after="0" w:line="240" w:lineRule="auto"/>
              <w:jc w:val="left"/>
              <w:rPr>
                <w:b/>
                <w:color w:val="000000"/>
                <w:sz w:val="24"/>
              </w:rPr>
            </w:pPr>
            <w:r w:rsidRPr="00880A45">
              <w:rPr>
                <w:b/>
                <w:color w:val="000000"/>
                <w:sz w:val="24"/>
              </w:rPr>
              <w:t xml:space="preserve"> V</w:t>
            </w:r>
          </w:p>
        </w:tc>
      </w:tr>
      <w:tr w:rsidR="00880A45" w:rsidRPr="00880A45" w14:paraId="281A3402" w14:textId="77777777" w:rsidTr="0040715C">
        <w:trPr>
          <w:cantSplit/>
          <w:trHeight w:val="298"/>
        </w:trPr>
        <w:tc>
          <w:tcPr>
            <w:tcW w:w="7402" w:type="dxa"/>
            <w:gridSpan w:val="8"/>
            <w:vMerge/>
            <w:tcBorders>
              <w:left w:val="single" w:sz="24" w:space="0" w:color="auto"/>
              <w:right w:val="double" w:sz="6" w:space="0" w:color="000000"/>
            </w:tcBorders>
          </w:tcPr>
          <w:p w14:paraId="5C56D288"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09D7A518" w14:textId="77777777" w:rsidR="00880A45" w:rsidRPr="00880A45" w:rsidRDefault="00880A45" w:rsidP="00880A45">
            <w:pPr>
              <w:spacing w:after="0" w:line="240" w:lineRule="auto"/>
              <w:jc w:val="left"/>
              <w:rPr>
                <w:color w:val="000000"/>
                <w:sz w:val="24"/>
              </w:rPr>
            </w:pPr>
            <w:r w:rsidRPr="00880A45">
              <w:rPr>
                <w:color w:val="000000"/>
                <w:sz w:val="24"/>
              </w:rPr>
              <w:t xml:space="preserve"> Vada</w:t>
            </w:r>
          </w:p>
        </w:tc>
        <w:tc>
          <w:tcPr>
            <w:tcW w:w="618" w:type="dxa"/>
            <w:tcBorders>
              <w:top w:val="single" w:sz="12" w:space="0" w:color="auto"/>
              <w:bottom w:val="single" w:sz="6" w:space="0" w:color="000000"/>
              <w:right w:val="single" w:sz="24" w:space="0" w:color="auto"/>
            </w:tcBorders>
          </w:tcPr>
          <w:p w14:paraId="30E53C99" w14:textId="77777777" w:rsidR="00880A45" w:rsidRPr="00880A45" w:rsidRDefault="00880A45" w:rsidP="00880A45">
            <w:pPr>
              <w:spacing w:after="0" w:line="240" w:lineRule="auto"/>
              <w:jc w:val="center"/>
              <w:rPr>
                <w:color w:val="000000"/>
                <w:sz w:val="24"/>
              </w:rPr>
            </w:pPr>
          </w:p>
        </w:tc>
        <w:tc>
          <w:tcPr>
            <w:tcW w:w="787" w:type="dxa"/>
            <w:tcBorders>
              <w:top w:val="single" w:sz="12" w:space="0" w:color="auto"/>
              <w:bottom w:val="single" w:sz="6" w:space="0" w:color="000000"/>
              <w:right w:val="single" w:sz="6" w:space="0" w:color="000000"/>
            </w:tcBorders>
          </w:tcPr>
          <w:p w14:paraId="655279DE" w14:textId="77777777" w:rsidR="00880A45" w:rsidRPr="00880A45" w:rsidRDefault="00880A45" w:rsidP="00880A45">
            <w:pPr>
              <w:spacing w:after="0" w:line="240" w:lineRule="auto"/>
              <w:jc w:val="right"/>
              <w:rPr>
                <w:color w:val="000000"/>
                <w:sz w:val="24"/>
              </w:rPr>
            </w:pPr>
            <w:r w:rsidRPr="00880A45">
              <w:rPr>
                <w:color w:val="000000"/>
                <w:sz w:val="24"/>
              </w:rPr>
              <w:t>1</w:t>
            </w:r>
          </w:p>
        </w:tc>
      </w:tr>
      <w:tr w:rsidR="00880A45" w:rsidRPr="00880A45" w14:paraId="5D23449F" w14:textId="77777777" w:rsidTr="0040715C">
        <w:trPr>
          <w:cantSplit/>
          <w:trHeight w:val="298"/>
        </w:trPr>
        <w:tc>
          <w:tcPr>
            <w:tcW w:w="7402" w:type="dxa"/>
            <w:gridSpan w:val="8"/>
            <w:vMerge/>
            <w:tcBorders>
              <w:left w:val="single" w:sz="24" w:space="0" w:color="auto"/>
              <w:right w:val="double" w:sz="6" w:space="0" w:color="000000"/>
            </w:tcBorders>
          </w:tcPr>
          <w:p w14:paraId="1049FBF5"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0153A792" w14:textId="77777777" w:rsidR="00880A45" w:rsidRPr="00880A45" w:rsidRDefault="00880A45" w:rsidP="00880A45">
            <w:pPr>
              <w:spacing w:after="0" w:line="240" w:lineRule="auto"/>
              <w:jc w:val="left"/>
              <w:rPr>
                <w:color w:val="000000"/>
                <w:sz w:val="24"/>
              </w:rPr>
            </w:pPr>
            <w:r w:rsidRPr="00880A45">
              <w:rPr>
                <w:color w:val="000000"/>
                <w:sz w:val="24"/>
              </w:rPr>
              <w:t xml:space="preserve"> Nový požadavek</w:t>
            </w:r>
          </w:p>
        </w:tc>
        <w:tc>
          <w:tcPr>
            <w:tcW w:w="618" w:type="dxa"/>
            <w:tcBorders>
              <w:top w:val="single" w:sz="6" w:space="0" w:color="000000"/>
              <w:bottom w:val="single" w:sz="6" w:space="0" w:color="000000"/>
              <w:right w:val="single" w:sz="24" w:space="0" w:color="auto"/>
            </w:tcBorders>
          </w:tcPr>
          <w:p w14:paraId="01503D0C"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7E42A0E4" w14:textId="77777777" w:rsidR="00880A45" w:rsidRPr="00880A45" w:rsidRDefault="00880A45" w:rsidP="00880A45">
            <w:pPr>
              <w:spacing w:after="0" w:line="240" w:lineRule="auto"/>
              <w:jc w:val="right"/>
              <w:rPr>
                <w:color w:val="000000"/>
                <w:sz w:val="24"/>
              </w:rPr>
            </w:pPr>
            <w:r w:rsidRPr="00880A45">
              <w:rPr>
                <w:color w:val="000000"/>
                <w:sz w:val="24"/>
              </w:rPr>
              <w:t>2</w:t>
            </w:r>
          </w:p>
        </w:tc>
      </w:tr>
      <w:tr w:rsidR="00880A45" w:rsidRPr="00880A45" w14:paraId="7279EFD4" w14:textId="77777777" w:rsidTr="0040715C">
        <w:trPr>
          <w:cantSplit/>
          <w:trHeight w:val="298"/>
        </w:trPr>
        <w:tc>
          <w:tcPr>
            <w:tcW w:w="7402" w:type="dxa"/>
            <w:gridSpan w:val="8"/>
            <w:vMerge/>
            <w:tcBorders>
              <w:left w:val="single" w:sz="24" w:space="0" w:color="auto"/>
              <w:right w:val="double" w:sz="6" w:space="0" w:color="000000"/>
            </w:tcBorders>
          </w:tcPr>
          <w:p w14:paraId="2D0C67BF"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4FF4D803" w14:textId="77777777" w:rsidR="00880A45" w:rsidRPr="00880A45" w:rsidRDefault="00880A45" w:rsidP="00880A45">
            <w:pPr>
              <w:spacing w:after="0" w:line="240" w:lineRule="auto"/>
              <w:jc w:val="left"/>
              <w:rPr>
                <w:color w:val="000000"/>
                <w:sz w:val="24"/>
              </w:rPr>
            </w:pPr>
            <w:r w:rsidRPr="00880A45">
              <w:rPr>
                <w:color w:val="000000"/>
                <w:sz w:val="24"/>
              </w:rPr>
              <w:t xml:space="preserve"> Změna</w:t>
            </w:r>
          </w:p>
        </w:tc>
        <w:tc>
          <w:tcPr>
            <w:tcW w:w="618" w:type="dxa"/>
            <w:tcBorders>
              <w:top w:val="single" w:sz="6" w:space="0" w:color="000000"/>
              <w:bottom w:val="single" w:sz="6" w:space="0" w:color="000000"/>
              <w:right w:val="single" w:sz="24" w:space="0" w:color="auto"/>
            </w:tcBorders>
          </w:tcPr>
          <w:p w14:paraId="7F0FCBD2"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1C0B243D" w14:textId="77777777" w:rsidR="00880A45" w:rsidRPr="00880A45" w:rsidRDefault="00880A45" w:rsidP="00880A45">
            <w:pPr>
              <w:spacing w:after="0" w:line="240" w:lineRule="auto"/>
              <w:jc w:val="right"/>
              <w:rPr>
                <w:color w:val="000000"/>
                <w:sz w:val="24"/>
              </w:rPr>
            </w:pPr>
            <w:r w:rsidRPr="00880A45">
              <w:rPr>
                <w:color w:val="000000"/>
                <w:sz w:val="24"/>
              </w:rPr>
              <w:t>3</w:t>
            </w:r>
          </w:p>
        </w:tc>
      </w:tr>
      <w:tr w:rsidR="00880A45" w:rsidRPr="00880A45" w14:paraId="4A081213" w14:textId="77777777" w:rsidTr="0040715C">
        <w:trPr>
          <w:cantSplit/>
          <w:trHeight w:val="298"/>
        </w:trPr>
        <w:tc>
          <w:tcPr>
            <w:tcW w:w="7402" w:type="dxa"/>
            <w:gridSpan w:val="8"/>
            <w:vMerge/>
            <w:tcBorders>
              <w:left w:val="single" w:sz="24" w:space="0" w:color="auto"/>
              <w:right w:val="double" w:sz="6" w:space="0" w:color="000000"/>
            </w:tcBorders>
          </w:tcPr>
          <w:p w14:paraId="4AF296A5"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578A10E1" w14:textId="77777777" w:rsidR="00880A45" w:rsidRPr="00880A45" w:rsidRDefault="00880A45" w:rsidP="00880A45">
            <w:pPr>
              <w:spacing w:after="0" w:line="240" w:lineRule="auto"/>
              <w:jc w:val="left"/>
              <w:rPr>
                <w:color w:val="000000"/>
                <w:sz w:val="24"/>
              </w:rPr>
            </w:pPr>
            <w:r w:rsidRPr="00880A45">
              <w:rPr>
                <w:color w:val="000000"/>
                <w:sz w:val="24"/>
              </w:rPr>
              <w:t xml:space="preserve"> Dotaz</w:t>
            </w:r>
          </w:p>
        </w:tc>
        <w:tc>
          <w:tcPr>
            <w:tcW w:w="618" w:type="dxa"/>
            <w:tcBorders>
              <w:top w:val="single" w:sz="6" w:space="0" w:color="000000"/>
              <w:bottom w:val="single" w:sz="6" w:space="0" w:color="000000"/>
              <w:right w:val="single" w:sz="24" w:space="0" w:color="auto"/>
            </w:tcBorders>
          </w:tcPr>
          <w:p w14:paraId="66B678E1"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01483439" w14:textId="77777777" w:rsidR="00880A45" w:rsidRPr="00880A45" w:rsidRDefault="00880A45" w:rsidP="00880A45">
            <w:pPr>
              <w:spacing w:after="0" w:line="240" w:lineRule="auto"/>
              <w:jc w:val="right"/>
              <w:rPr>
                <w:color w:val="000000"/>
                <w:sz w:val="24"/>
              </w:rPr>
            </w:pPr>
            <w:r w:rsidRPr="00880A45">
              <w:rPr>
                <w:color w:val="000000"/>
                <w:sz w:val="24"/>
              </w:rPr>
              <w:t>4</w:t>
            </w:r>
          </w:p>
        </w:tc>
      </w:tr>
      <w:tr w:rsidR="00880A45" w:rsidRPr="00880A45" w14:paraId="35A9DCA8" w14:textId="77777777" w:rsidTr="0040715C">
        <w:trPr>
          <w:cantSplit/>
          <w:trHeight w:val="298"/>
        </w:trPr>
        <w:tc>
          <w:tcPr>
            <w:tcW w:w="7402" w:type="dxa"/>
            <w:gridSpan w:val="8"/>
            <w:vMerge/>
            <w:tcBorders>
              <w:left w:val="single" w:sz="24" w:space="0" w:color="auto"/>
              <w:right w:val="double" w:sz="6" w:space="0" w:color="000000"/>
            </w:tcBorders>
          </w:tcPr>
          <w:p w14:paraId="32AA328E" w14:textId="77777777" w:rsidR="00880A45" w:rsidRPr="00880A45" w:rsidRDefault="00880A45" w:rsidP="00880A45">
            <w:pPr>
              <w:spacing w:after="0" w:line="240" w:lineRule="auto"/>
              <w:jc w:val="right"/>
              <w:rPr>
                <w:color w:val="000000"/>
                <w:sz w:val="24"/>
              </w:rPr>
            </w:pPr>
          </w:p>
        </w:tc>
        <w:tc>
          <w:tcPr>
            <w:tcW w:w="1700" w:type="dxa"/>
            <w:gridSpan w:val="2"/>
            <w:tcBorders>
              <w:left w:val="double" w:sz="6" w:space="0" w:color="000000"/>
              <w:bottom w:val="single" w:sz="8" w:space="0" w:color="auto"/>
              <w:right w:val="single" w:sz="8" w:space="0" w:color="auto"/>
            </w:tcBorders>
          </w:tcPr>
          <w:p w14:paraId="466233BF" w14:textId="77777777" w:rsidR="00880A45" w:rsidRPr="00880A45" w:rsidRDefault="00880A45" w:rsidP="00880A45">
            <w:pPr>
              <w:spacing w:after="0" w:line="240" w:lineRule="auto"/>
              <w:jc w:val="left"/>
              <w:rPr>
                <w:color w:val="000000"/>
                <w:sz w:val="24"/>
              </w:rPr>
            </w:pPr>
            <w:r w:rsidRPr="00880A45">
              <w:rPr>
                <w:color w:val="000000"/>
                <w:sz w:val="24"/>
              </w:rPr>
              <w:t xml:space="preserve"> Služba</w:t>
            </w:r>
          </w:p>
        </w:tc>
        <w:tc>
          <w:tcPr>
            <w:tcW w:w="618" w:type="dxa"/>
            <w:tcBorders>
              <w:top w:val="single" w:sz="6" w:space="0" w:color="000000"/>
              <w:bottom w:val="single" w:sz="8" w:space="0" w:color="auto"/>
              <w:right w:val="single" w:sz="24" w:space="0" w:color="auto"/>
            </w:tcBorders>
          </w:tcPr>
          <w:p w14:paraId="40680F23"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8" w:space="0" w:color="auto"/>
              <w:right w:val="single" w:sz="6" w:space="0" w:color="000000"/>
            </w:tcBorders>
          </w:tcPr>
          <w:p w14:paraId="73198901" w14:textId="77777777" w:rsidR="00880A45" w:rsidRPr="00880A45" w:rsidRDefault="00880A45" w:rsidP="00880A45">
            <w:pPr>
              <w:spacing w:after="0" w:line="240" w:lineRule="auto"/>
              <w:jc w:val="right"/>
              <w:rPr>
                <w:color w:val="000000"/>
                <w:sz w:val="24"/>
              </w:rPr>
            </w:pPr>
            <w:r w:rsidRPr="00880A45">
              <w:rPr>
                <w:color w:val="000000"/>
                <w:sz w:val="24"/>
              </w:rPr>
              <w:t>5</w:t>
            </w:r>
          </w:p>
        </w:tc>
      </w:tr>
      <w:tr w:rsidR="00880A45" w:rsidRPr="00880A45" w14:paraId="7AB983DC" w14:textId="77777777" w:rsidTr="0040715C">
        <w:trPr>
          <w:cantSplit/>
          <w:trHeight w:val="298"/>
        </w:trPr>
        <w:tc>
          <w:tcPr>
            <w:tcW w:w="7402" w:type="dxa"/>
            <w:gridSpan w:val="8"/>
            <w:vMerge/>
            <w:tcBorders>
              <w:left w:val="single" w:sz="24" w:space="0" w:color="auto"/>
              <w:right w:val="double" w:sz="6" w:space="0" w:color="000000"/>
            </w:tcBorders>
          </w:tcPr>
          <w:p w14:paraId="5082E515" w14:textId="77777777" w:rsidR="00880A45" w:rsidRPr="00880A45" w:rsidRDefault="00880A45" w:rsidP="00880A45">
            <w:pPr>
              <w:spacing w:after="0" w:line="240" w:lineRule="auto"/>
              <w:jc w:val="right"/>
              <w:rPr>
                <w:color w:val="000000"/>
                <w:sz w:val="24"/>
              </w:rPr>
            </w:pPr>
          </w:p>
        </w:tc>
        <w:tc>
          <w:tcPr>
            <w:tcW w:w="1700" w:type="dxa"/>
            <w:gridSpan w:val="2"/>
            <w:tcBorders>
              <w:top w:val="single" w:sz="8" w:space="0" w:color="auto"/>
              <w:left w:val="double" w:sz="6" w:space="0" w:color="000000"/>
              <w:bottom w:val="single" w:sz="12" w:space="0" w:color="000000"/>
              <w:right w:val="single" w:sz="8" w:space="0" w:color="auto"/>
            </w:tcBorders>
            <w:shd w:val="pct12" w:color="000000" w:fill="FFFFFF"/>
          </w:tcPr>
          <w:p w14:paraId="489B3E7B" w14:textId="77777777" w:rsidR="00880A45" w:rsidRPr="00880A45" w:rsidRDefault="00880A45" w:rsidP="00880A45">
            <w:pPr>
              <w:spacing w:after="0" w:line="240" w:lineRule="auto"/>
              <w:jc w:val="left"/>
              <w:rPr>
                <w:b/>
                <w:color w:val="000000"/>
                <w:sz w:val="24"/>
              </w:rPr>
            </w:pPr>
          </w:p>
        </w:tc>
        <w:tc>
          <w:tcPr>
            <w:tcW w:w="618" w:type="dxa"/>
            <w:tcBorders>
              <w:top w:val="single" w:sz="8" w:space="0" w:color="auto"/>
              <w:bottom w:val="single" w:sz="12" w:space="0" w:color="auto"/>
              <w:right w:val="single" w:sz="24" w:space="0" w:color="auto"/>
            </w:tcBorders>
            <w:shd w:val="pct12" w:color="000000" w:fill="FFFFFF"/>
          </w:tcPr>
          <w:p w14:paraId="06B8C516" w14:textId="77777777" w:rsidR="00880A45" w:rsidRPr="00880A45" w:rsidRDefault="00880A45" w:rsidP="00880A45">
            <w:pPr>
              <w:spacing w:after="0" w:line="240" w:lineRule="auto"/>
              <w:jc w:val="center"/>
              <w:rPr>
                <w:color w:val="000000"/>
                <w:sz w:val="24"/>
              </w:rPr>
            </w:pPr>
          </w:p>
        </w:tc>
        <w:tc>
          <w:tcPr>
            <w:tcW w:w="787" w:type="dxa"/>
            <w:tcBorders>
              <w:top w:val="single" w:sz="8" w:space="0" w:color="auto"/>
              <w:bottom w:val="single" w:sz="12" w:space="0" w:color="auto"/>
              <w:right w:val="single" w:sz="6" w:space="0" w:color="000000"/>
            </w:tcBorders>
            <w:shd w:val="pct12" w:color="000000" w:fill="FFFFFF"/>
          </w:tcPr>
          <w:p w14:paraId="796D8CA5" w14:textId="77777777" w:rsidR="00880A45" w:rsidRPr="00880A45" w:rsidRDefault="00880A45" w:rsidP="00880A45">
            <w:pPr>
              <w:spacing w:after="0" w:line="240" w:lineRule="auto"/>
              <w:jc w:val="right"/>
              <w:rPr>
                <w:color w:val="000000"/>
                <w:sz w:val="24"/>
              </w:rPr>
            </w:pPr>
            <w:r w:rsidRPr="00880A45">
              <w:rPr>
                <w:color w:val="000000"/>
                <w:sz w:val="24"/>
              </w:rPr>
              <w:t>6</w:t>
            </w:r>
          </w:p>
        </w:tc>
      </w:tr>
      <w:tr w:rsidR="00880A45" w:rsidRPr="00880A45" w14:paraId="400A83BC" w14:textId="77777777" w:rsidTr="0040715C">
        <w:trPr>
          <w:cantSplit/>
          <w:trHeight w:val="298"/>
        </w:trPr>
        <w:tc>
          <w:tcPr>
            <w:tcW w:w="7402" w:type="dxa"/>
            <w:gridSpan w:val="8"/>
            <w:vMerge/>
            <w:tcBorders>
              <w:left w:val="single" w:sz="24" w:space="0" w:color="auto"/>
              <w:right w:val="double" w:sz="6" w:space="0" w:color="000000"/>
            </w:tcBorders>
          </w:tcPr>
          <w:p w14:paraId="3A047ABF"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12" w:space="0" w:color="auto"/>
              <w:right w:val="single" w:sz="8" w:space="0" w:color="auto"/>
            </w:tcBorders>
          </w:tcPr>
          <w:p w14:paraId="58E5B38C" w14:textId="77777777" w:rsidR="00880A45" w:rsidRPr="00880A45" w:rsidRDefault="00880A45" w:rsidP="00880A45">
            <w:pPr>
              <w:spacing w:after="0" w:line="240" w:lineRule="auto"/>
              <w:jc w:val="left"/>
              <w:rPr>
                <w:b/>
                <w:color w:val="000000"/>
                <w:sz w:val="24"/>
              </w:rPr>
            </w:pPr>
            <w:r w:rsidRPr="00880A45">
              <w:rPr>
                <w:b/>
                <w:color w:val="000000"/>
                <w:sz w:val="24"/>
              </w:rPr>
              <w:t xml:space="preserve"> Lokalizace:</w:t>
            </w:r>
          </w:p>
        </w:tc>
        <w:tc>
          <w:tcPr>
            <w:tcW w:w="618" w:type="dxa"/>
            <w:tcBorders>
              <w:top w:val="single" w:sz="12" w:space="0" w:color="auto"/>
              <w:bottom w:val="single" w:sz="12" w:space="0" w:color="auto"/>
              <w:right w:val="single" w:sz="24" w:space="0" w:color="auto"/>
            </w:tcBorders>
          </w:tcPr>
          <w:p w14:paraId="7F25EA9B" w14:textId="77777777" w:rsidR="00880A45" w:rsidRPr="00880A45" w:rsidRDefault="00880A45" w:rsidP="00880A45">
            <w:pPr>
              <w:spacing w:after="0" w:line="240" w:lineRule="auto"/>
              <w:jc w:val="center"/>
              <w:rPr>
                <w:color w:val="000000"/>
                <w:sz w:val="24"/>
              </w:rPr>
            </w:pPr>
          </w:p>
        </w:tc>
        <w:tc>
          <w:tcPr>
            <w:tcW w:w="787" w:type="dxa"/>
            <w:tcBorders>
              <w:top w:val="single" w:sz="12" w:space="0" w:color="auto"/>
              <w:bottom w:val="single" w:sz="12" w:space="0" w:color="auto"/>
              <w:right w:val="single" w:sz="6" w:space="0" w:color="000000"/>
            </w:tcBorders>
          </w:tcPr>
          <w:p w14:paraId="6CA639F6" w14:textId="77777777" w:rsidR="00880A45" w:rsidRPr="00880A45" w:rsidRDefault="00880A45" w:rsidP="00880A45">
            <w:pPr>
              <w:spacing w:after="0" w:line="240" w:lineRule="auto"/>
              <w:jc w:val="left"/>
              <w:rPr>
                <w:b/>
                <w:color w:val="000000"/>
                <w:sz w:val="24"/>
              </w:rPr>
            </w:pPr>
            <w:r w:rsidRPr="00880A45">
              <w:rPr>
                <w:b/>
                <w:color w:val="000000"/>
                <w:sz w:val="24"/>
              </w:rPr>
              <w:t xml:space="preserve"> L</w:t>
            </w:r>
          </w:p>
        </w:tc>
      </w:tr>
      <w:tr w:rsidR="00880A45" w:rsidRPr="00880A45" w14:paraId="238DF611" w14:textId="77777777" w:rsidTr="0040715C">
        <w:trPr>
          <w:cantSplit/>
          <w:trHeight w:val="298"/>
        </w:trPr>
        <w:tc>
          <w:tcPr>
            <w:tcW w:w="7402" w:type="dxa"/>
            <w:gridSpan w:val="8"/>
            <w:vMerge/>
            <w:tcBorders>
              <w:left w:val="single" w:sz="24" w:space="0" w:color="auto"/>
              <w:right w:val="double" w:sz="6" w:space="0" w:color="000000"/>
            </w:tcBorders>
          </w:tcPr>
          <w:p w14:paraId="6E6C9664" w14:textId="77777777" w:rsidR="00880A45" w:rsidRPr="00880A45" w:rsidRDefault="00880A45" w:rsidP="00880A45">
            <w:pPr>
              <w:spacing w:after="0" w:line="240" w:lineRule="auto"/>
              <w:jc w:val="right"/>
              <w:rPr>
                <w:color w:val="000000"/>
                <w:sz w:val="24"/>
              </w:rPr>
            </w:pPr>
          </w:p>
        </w:tc>
        <w:tc>
          <w:tcPr>
            <w:tcW w:w="1700" w:type="dxa"/>
            <w:gridSpan w:val="2"/>
            <w:tcBorders>
              <w:top w:val="single" w:sz="12" w:space="0" w:color="auto"/>
              <w:left w:val="double" w:sz="6" w:space="0" w:color="000000"/>
              <w:bottom w:val="single" w:sz="6" w:space="0" w:color="000000"/>
              <w:right w:val="single" w:sz="8" w:space="0" w:color="auto"/>
            </w:tcBorders>
          </w:tcPr>
          <w:p w14:paraId="56D26506" w14:textId="77777777" w:rsidR="00880A45" w:rsidRPr="00880A45" w:rsidRDefault="00880A45" w:rsidP="00880A45">
            <w:pPr>
              <w:spacing w:after="0" w:line="240" w:lineRule="auto"/>
              <w:jc w:val="left"/>
              <w:rPr>
                <w:color w:val="000000"/>
                <w:sz w:val="24"/>
              </w:rPr>
            </w:pPr>
            <w:r w:rsidRPr="00880A45">
              <w:rPr>
                <w:color w:val="000000"/>
                <w:sz w:val="24"/>
              </w:rPr>
              <w:t xml:space="preserve"> HW</w:t>
            </w:r>
          </w:p>
        </w:tc>
        <w:tc>
          <w:tcPr>
            <w:tcW w:w="618" w:type="dxa"/>
            <w:tcBorders>
              <w:top w:val="single" w:sz="12" w:space="0" w:color="auto"/>
              <w:bottom w:val="single" w:sz="6" w:space="0" w:color="000000"/>
              <w:right w:val="single" w:sz="24" w:space="0" w:color="auto"/>
            </w:tcBorders>
          </w:tcPr>
          <w:p w14:paraId="607A8A31" w14:textId="77777777" w:rsidR="00880A45" w:rsidRPr="00880A45" w:rsidRDefault="00880A45" w:rsidP="00880A45">
            <w:pPr>
              <w:spacing w:after="0" w:line="240" w:lineRule="auto"/>
              <w:jc w:val="center"/>
              <w:rPr>
                <w:color w:val="000000"/>
                <w:sz w:val="24"/>
              </w:rPr>
            </w:pPr>
          </w:p>
        </w:tc>
        <w:tc>
          <w:tcPr>
            <w:tcW w:w="787" w:type="dxa"/>
            <w:tcBorders>
              <w:top w:val="single" w:sz="12" w:space="0" w:color="auto"/>
              <w:bottom w:val="single" w:sz="6" w:space="0" w:color="000000"/>
              <w:right w:val="single" w:sz="6" w:space="0" w:color="000000"/>
            </w:tcBorders>
          </w:tcPr>
          <w:p w14:paraId="58147309" w14:textId="77777777" w:rsidR="00880A45" w:rsidRPr="00880A45" w:rsidRDefault="00880A45" w:rsidP="00880A45">
            <w:pPr>
              <w:spacing w:after="0" w:line="240" w:lineRule="auto"/>
              <w:jc w:val="right"/>
              <w:rPr>
                <w:color w:val="000000"/>
                <w:sz w:val="24"/>
              </w:rPr>
            </w:pPr>
            <w:r w:rsidRPr="00880A45">
              <w:rPr>
                <w:color w:val="000000"/>
                <w:sz w:val="24"/>
              </w:rPr>
              <w:t>1</w:t>
            </w:r>
          </w:p>
        </w:tc>
      </w:tr>
      <w:tr w:rsidR="00880A45" w:rsidRPr="00880A45" w14:paraId="60F4B3B8" w14:textId="77777777" w:rsidTr="0040715C">
        <w:trPr>
          <w:cantSplit/>
          <w:trHeight w:val="298"/>
        </w:trPr>
        <w:tc>
          <w:tcPr>
            <w:tcW w:w="7402" w:type="dxa"/>
            <w:gridSpan w:val="8"/>
            <w:vMerge/>
            <w:tcBorders>
              <w:left w:val="single" w:sz="24" w:space="0" w:color="auto"/>
              <w:right w:val="double" w:sz="6" w:space="0" w:color="000000"/>
            </w:tcBorders>
          </w:tcPr>
          <w:p w14:paraId="18259CD4"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75FE42C2" w14:textId="77777777" w:rsidR="00880A45" w:rsidRPr="00880A45" w:rsidRDefault="00880A45" w:rsidP="00880A45">
            <w:pPr>
              <w:spacing w:after="0" w:line="240" w:lineRule="auto"/>
              <w:jc w:val="left"/>
              <w:rPr>
                <w:color w:val="000000"/>
                <w:sz w:val="24"/>
              </w:rPr>
            </w:pPr>
            <w:r w:rsidRPr="00880A45">
              <w:rPr>
                <w:color w:val="000000"/>
                <w:sz w:val="24"/>
              </w:rPr>
              <w:t xml:space="preserve"> OS</w:t>
            </w:r>
          </w:p>
        </w:tc>
        <w:tc>
          <w:tcPr>
            <w:tcW w:w="618" w:type="dxa"/>
            <w:tcBorders>
              <w:top w:val="single" w:sz="6" w:space="0" w:color="000000"/>
              <w:bottom w:val="single" w:sz="6" w:space="0" w:color="000000"/>
              <w:right w:val="single" w:sz="24" w:space="0" w:color="auto"/>
            </w:tcBorders>
          </w:tcPr>
          <w:p w14:paraId="36541333"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527155C8" w14:textId="77777777" w:rsidR="00880A45" w:rsidRPr="00880A45" w:rsidRDefault="00880A45" w:rsidP="00880A45">
            <w:pPr>
              <w:spacing w:after="0" w:line="240" w:lineRule="auto"/>
              <w:jc w:val="right"/>
              <w:rPr>
                <w:color w:val="000000"/>
                <w:sz w:val="24"/>
              </w:rPr>
            </w:pPr>
            <w:r w:rsidRPr="00880A45">
              <w:rPr>
                <w:color w:val="000000"/>
                <w:sz w:val="24"/>
              </w:rPr>
              <w:t>2</w:t>
            </w:r>
          </w:p>
        </w:tc>
      </w:tr>
      <w:tr w:rsidR="00880A45" w:rsidRPr="00880A45" w14:paraId="6C3C2E4C" w14:textId="77777777" w:rsidTr="0040715C">
        <w:trPr>
          <w:cantSplit/>
          <w:trHeight w:val="298"/>
        </w:trPr>
        <w:tc>
          <w:tcPr>
            <w:tcW w:w="7402" w:type="dxa"/>
            <w:gridSpan w:val="8"/>
            <w:vMerge/>
            <w:tcBorders>
              <w:left w:val="single" w:sz="24" w:space="0" w:color="auto"/>
              <w:right w:val="double" w:sz="6" w:space="0" w:color="000000"/>
            </w:tcBorders>
          </w:tcPr>
          <w:p w14:paraId="269F806C"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500E7C43" w14:textId="77777777" w:rsidR="00880A45" w:rsidRPr="00880A45" w:rsidRDefault="00880A45" w:rsidP="00880A45">
            <w:pPr>
              <w:spacing w:after="0" w:line="240" w:lineRule="auto"/>
              <w:jc w:val="left"/>
              <w:rPr>
                <w:color w:val="000000"/>
                <w:sz w:val="24"/>
              </w:rPr>
            </w:pPr>
            <w:r w:rsidRPr="00880A45">
              <w:rPr>
                <w:color w:val="000000"/>
                <w:sz w:val="24"/>
              </w:rPr>
              <w:t xml:space="preserve"> Síť</w:t>
            </w:r>
          </w:p>
        </w:tc>
        <w:tc>
          <w:tcPr>
            <w:tcW w:w="618" w:type="dxa"/>
            <w:tcBorders>
              <w:top w:val="single" w:sz="6" w:space="0" w:color="000000"/>
              <w:bottom w:val="single" w:sz="6" w:space="0" w:color="000000"/>
              <w:right w:val="single" w:sz="24" w:space="0" w:color="auto"/>
            </w:tcBorders>
          </w:tcPr>
          <w:p w14:paraId="56C1E5B0"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6795787C" w14:textId="77777777" w:rsidR="00880A45" w:rsidRPr="00880A45" w:rsidRDefault="00880A45" w:rsidP="00880A45">
            <w:pPr>
              <w:spacing w:after="0" w:line="240" w:lineRule="auto"/>
              <w:jc w:val="right"/>
              <w:rPr>
                <w:color w:val="000000"/>
                <w:sz w:val="24"/>
              </w:rPr>
            </w:pPr>
            <w:r w:rsidRPr="00880A45">
              <w:rPr>
                <w:color w:val="000000"/>
                <w:sz w:val="24"/>
              </w:rPr>
              <w:t>3</w:t>
            </w:r>
          </w:p>
        </w:tc>
      </w:tr>
      <w:tr w:rsidR="00880A45" w:rsidRPr="00880A45" w14:paraId="39648205" w14:textId="77777777" w:rsidTr="0040715C">
        <w:trPr>
          <w:cantSplit/>
          <w:trHeight w:val="298"/>
        </w:trPr>
        <w:tc>
          <w:tcPr>
            <w:tcW w:w="7402" w:type="dxa"/>
            <w:gridSpan w:val="8"/>
            <w:vMerge/>
            <w:tcBorders>
              <w:left w:val="single" w:sz="24" w:space="0" w:color="auto"/>
              <w:right w:val="double" w:sz="6" w:space="0" w:color="000000"/>
            </w:tcBorders>
          </w:tcPr>
          <w:p w14:paraId="5BC9001C"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49161E98" w14:textId="77777777" w:rsidR="00880A45" w:rsidRPr="00880A45" w:rsidRDefault="00880A45" w:rsidP="00880A45">
            <w:pPr>
              <w:spacing w:after="0" w:line="240" w:lineRule="auto"/>
              <w:jc w:val="left"/>
              <w:rPr>
                <w:color w:val="000000"/>
                <w:sz w:val="24"/>
              </w:rPr>
            </w:pPr>
            <w:r w:rsidRPr="00880A45">
              <w:rPr>
                <w:color w:val="000000"/>
                <w:sz w:val="24"/>
              </w:rPr>
              <w:t xml:space="preserve"> </w:t>
            </w:r>
          </w:p>
        </w:tc>
        <w:tc>
          <w:tcPr>
            <w:tcW w:w="618" w:type="dxa"/>
            <w:tcBorders>
              <w:top w:val="single" w:sz="6" w:space="0" w:color="000000"/>
              <w:bottom w:val="single" w:sz="6" w:space="0" w:color="000000"/>
              <w:right w:val="single" w:sz="24" w:space="0" w:color="auto"/>
            </w:tcBorders>
          </w:tcPr>
          <w:p w14:paraId="70A080B0"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5875C71D" w14:textId="77777777" w:rsidR="00880A45" w:rsidRPr="00880A45" w:rsidRDefault="00880A45" w:rsidP="00880A45">
            <w:pPr>
              <w:spacing w:after="0" w:line="240" w:lineRule="auto"/>
              <w:jc w:val="right"/>
              <w:rPr>
                <w:color w:val="000000"/>
                <w:sz w:val="24"/>
              </w:rPr>
            </w:pPr>
            <w:r w:rsidRPr="00880A45">
              <w:rPr>
                <w:color w:val="000000"/>
                <w:sz w:val="24"/>
              </w:rPr>
              <w:t>4</w:t>
            </w:r>
          </w:p>
        </w:tc>
      </w:tr>
      <w:tr w:rsidR="00880A45" w:rsidRPr="00880A45" w14:paraId="6B7ABB14" w14:textId="77777777" w:rsidTr="0040715C">
        <w:trPr>
          <w:cantSplit/>
          <w:trHeight w:val="298"/>
        </w:trPr>
        <w:tc>
          <w:tcPr>
            <w:tcW w:w="7402" w:type="dxa"/>
            <w:gridSpan w:val="8"/>
            <w:vMerge/>
            <w:tcBorders>
              <w:left w:val="single" w:sz="24" w:space="0" w:color="auto"/>
              <w:right w:val="double" w:sz="6" w:space="0" w:color="000000"/>
            </w:tcBorders>
          </w:tcPr>
          <w:p w14:paraId="5FDCD587"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tcPr>
          <w:p w14:paraId="35F88279" w14:textId="77777777" w:rsidR="00880A45" w:rsidRPr="00880A45" w:rsidRDefault="00880A45" w:rsidP="00880A45">
            <w:pPr>
              <w:spacing w:after="0" w:line="240" w:lineRule="auto"/>
              <w:jc w:val="left"/>
              <w:rPr>
                <w:color w:val="000000"/>
                <w:sz w:val="24"/>
              </w:rPr>
            </w:pPr>
            <w:r w:rsidRPr="00880A45">
              <w:rPr>
                <w:color w:val="000000"/>
                <w:sz w:val="24"/>
              </w:rPr>
              <w:t xml:space="preserve"> Aplikace</w:t>
            </w:r>
          </w:p>
        </w:tc>
        <w:tc>
          <w:tcPr>
            <w:tcW w:w="618" w:type="dxa"/>
            <w:tcBorders>
              <w:top w:val="single" w:sz="6" w:space="0" w:color="000000"/>
              <w:bottom w:val="single" w:sz="6" w:space="0" w:color="000000"/>
              <w:right w:val="single" w:sz="24" w:space="0" w:color="auto"/>
            </w:tcBorders>
          </w:tcPr>
          <w:p w14:paraId="19B21B0D"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tcPr>
          <w:p w14:paraId="60C472F3" w14:textId="77777777" w:rsidR="00880A45" w:rsidRPr="00880A45" w:rsidRDefault="00880A45" w:rsidP="00880A45">
            <w:pPr>
              <w:spacing w:after="0" w:line="240" w:lineRule="auto"/>
              <w:jc w:val="right"/>
              <w:rPr>
                <w:color w:val="000000"/>
                <w:sz w:val="24"/>
              </w:rPr>
            </w:pPr>
            <w:r w:rsidRPr="00880A45">
              <w:rPr>
                <w:color w:val="000000"/>
                <w:sz w:val="24"/>
              </w:rPr>
              <w:t>5</w:t>
            </w:r>
          </w:p>
        </w:tc>
      </w:tr>
      <w:tr w:rsidR="00880A45" w:rsidRPr="00880A45" w14:paraId="5C98B5DE" w14:textId="77777777" w:rsidTr="0040715C">
        <w:trPr>
          <w:cantSplit/>
          <w:trHeight w:val="298"/>
        </w:trPr>
        <w:tc>
          <w:tcPr>
            <w:tcW w:w="7402" w:type="dxa"/>
            <w:gridSpan w:val="8"/>
            <w:vMerge/>
            <w:tcBorders>
              <w:left w:val="single" w:sz="24" w:space="0" w:color="auto"/>
              <w:right w:val="double" w:sz="6" w:space="0" w:color="000000"/>
            </w:tcBorders>
          </w:tcPr>
          <w:p w14:paraId="5E67D032"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shd w:val="pct5" w:color="000000" w:fill="FFFFFF"/>
          </w:tcPr>
          <w:p w14:paraId="4FAAF796" w14:textId="77777777" w:rsidR="00880A45" w:rsidRPr="00880A45" w:rsidRDefault="00880A45" w:rsidP="00880A45">
            <w:pPr>
              <w:spacing w:after="0" w:line="240" w:lineRule="auto"/>
              <w:jc w:val="left"/>
              <w:rPr>
                <w:color w:val="000000"/>
                <w:sz w:val="24"/>
              </w:rPr>
            </w:pPr>
            <w:r w:rsidRPr="00880A45">
              <w:rPr>
                <w:color w:val="000000"/>
                <w:sz w:val="24"/>
              </w:rPr>
              <w:t xml:space="preserve"> </w:t>
            </w:r>
          </w:p>
        </w:tc>
        <w:tc>
          <w:tcPr>
            <w:tcW w:w="618" w:type="dxa"/>
            <w:tcBorders>
              <w:top w:val="single" w:sz="6" w:space="0" w:color="000000"/>
              <w:bottom w:val="single" w:sz="6" w:space="0" w:color="000000"/>
              <w:right w:val="single" w:sz="24" w:space="0" w:color="auto"/>
            </w:tcBorders>
            <w:shd w:val="pct5" w:color="000000" w:fill="FFFFFF"/>
          </w:tcPr>
          <w:p w14:paraId="6CE92522"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shd w:val="pct5" w:color="000000" w:fill="FFFFFF"/>
          </w:tcPr>
          <w:p w14:paraId="47427BEB" w14:textId="77777777" w:rsidR="00880A45" w:rsidRPr="00880A45" w:rsidRDefault="00880A45" w:rsidP="00880A45">
            <w:pPr>
              <w:spacing w:after="0" w:line="240" w:lineRule="auto"/>
              <w:jc w:val="right"/>
              <w:rPr>
                <w:color w:val="000000"/>
                <w:sz w:val="24"/>
              </w:rPr>
            </w:pPr>
            <w:r w:rsidRPr="00880A45">
              <w:rPr>
                <w:color w:val="000000"/>
                <w:sz w:val="24"/>
              </w:rPr>
              <w:t>6</w:t>
            </w:r>
          </w:p>
        </w:tc>
      </w:tr>
      <w:tr w:rsidR="00880A45" w:rsidRPr="00880A45" w14:paraId="17817DE9" w14:textId="77777777" w:rsidTr="0040715C">
        <w:trPr>
          <w:cantSplit/>
          <w:trHeight w:val="298"/>
        </w:trPr>
        <w:tc>
          <w:tcPr>
            <w:tcW w:w="7402" w:type="dxa"/>
            <w:gridSpan w:val="8"/>
            <w:vMerge/>
            <w:tcBorders>
              <w:left w:val="single" w:sz="24" w:space="0" w:color="auto"/>
              <w:right w:val="double" w:sz="6" w:space="0" w:color="000000"/>
            </w:tcBorders>
          </w:tcPr>
          <w:p w14:paraId="6985FB22"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6" w:space="0" w:color="000000"/>
              <w:right w:val="single" w:sz="8" w:space="0" w:color="auto"/>
            </w:tcBorders>
            <w:shd w:val="pct5" w:color="000000" w:fill="FFFFFF"/>
          </w:tcPr>
          <w:p w14:paraId="5400405C" w14:textId="77777777" w:rsidR="00880A45" w:rsidRPr="00880A45" w:rsidRDefault="00880A45" w:rsidP="00880A45">
            <w:pPr>
              <w:spacing w:after="0" w:line="240" w:lineRule="auto"/>
              <w:jc w:val="left"/>
              <w:rPr>
                <w:color w:val="000000"/>
                <w:sz w:val="24"/>
              </w:rPr>
            </w:pPr>
            <w:r w:rsidRPr="00880A45">
              <w:rPr>
                <w:color w:val="000000"/>
                <w:sz w:val="24"/>
              </w:rPr>
              <w:t xml:space="preserve"> Rozhraní</w:t>
            </w:r>
          </w:p>
        </w:tc>
        <w:tc>
          <w:tcPr>
            <w:tcW w:w="618" w:type="dxa"/>
            <w:tcBorders>
              <w:top w:val="single" w:sz="6" w:space="0" w:color="000000"/>
              <w:bottom w:val="single" w:sz="6" w:space="0" w:color="000000"/>
              <w:right w:val="single" w:sz="24" w:space="0" w:color="auto"/>
            </w:tcBorders>
            <w:shd w:val="pct5" w:color="000000" w:fill="FFFFFF"/>
          </w:tcPr>
          <w:p w14:paraId="28B1F0AD"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single" w:sz="6" w:space="0" w:color="000000"/>
              <w:right w:val="single" w:sz="6" w:space="0" w:color="000000"/>
            </w:tcBorders>
            <w:shd w:val="pct5" w:color="000000" w:fill="FFFFFF"/>
          </w:tcPr>
          <w:p w14:paraId="4D6ADBDD" w14:textId="77777777" w:rsidR="00880A45" w:rsidRPr="00880A45" w:rsidRDefault="00880A45" w:rsidP="00880A45">
            <w:pPr>
              <w:spacing w:after="0" w:line="240" w:lineRule="auto"/>
              <w:jc w:val="right"/>
              <w:rPr>
                <w:color w:val="000000"/>
                <w:sz w:val="24"/>
              </w:rPr>
            </w:pPr>
            <w:r w:rsidRPr="00880A45">
              <w:rPr>
                <w:color w:val="000000"/>
                <w:sz w:val="24"/>
              </w:rPr>
              <w:t>7</w:t>
            </w:r>
          </w:p>
        </w:tc>
      </w:tr>
      <w:tr w:rsidR="00880A45" w:rsidRPr="00880A45" w14:paraId="6E1F6823" w14:textId="77777777" w:rsidTr="0040715C">
        <w:trPr>
          <w:cantSplit/>
          <w:trHeight w:val="298"/>
        </w:trPr>
        <w:tc>
          <w:tcPr>
            <w:tcW w:w="7402" w:type="dxa"/>
            <w:gridSpan w:val="8"/>
            <w:vMerge/>
            <w:tcBorders>
              <w:left w:val="single" w:sz="24" w:space="0" w:color="auto"/>
              <w:bottom w:val="single" w:sz="24" w:space="0" w:color="auto"/>
              <w:right w:val="double" w:sz="6" w:space="0" w:color="000000"/>
            </w:tcBorders>
          </w:tcPr>
          <w:p w14:paraId="5DC81834" w14:textId="77777777" w:rsidR="00880A45" w:rsidRPr="00880A45" w:rsidRDefault="00880A45" w:rsidP="00880A45">
            <w:pPr>
              <w:spacing w:after="0" w:line="240" w:lineRule="auto"/>
              <w:jc w:val="right"/>
              <w:rPr>
                <w:color w:val="000000"/>
                <w:sz w:val="24"/>
              </w:rPr>
            </w:pPr>
          </w:p>
        </w:tc>
        <w:tc>
          <w:tcPr>
            <w:tcW w:w="1700" w:type="dxa"/>
            <w:gridSpan w:val="2"/>
            <w:tcBorders>
              <w:top w:val="single" w:sz="6" w:space="0" w:color="000000"/>
              <w:left w:val="double" w:sz="6" w:space="0" w:color="000000"/>
              <w:bottom w:val="single" w:sz="24" w:space="0" w:color="auto"/>
              <w:right w:val="single" w:sz="8" w:space="0" w:color="auto"/>
            </w:tcBorders>
            <w:shd w:val="pct5" w:color="000000" w:fill="FFFFFF"/>
          </w:tcPr>
          <w:p w14:paraId="60556472" w14:textId="77777777" w:rsidR="00880A45" w:rsidRPr="00880A45" w:rsidRDefault="00880A45" w:rsidP="00880A45">
            <w:pPr>
              <w:spacing w:after="0" w:line="240" w:lineRule="auto"/>
              <w:jc w:val="left"/>
              <w:rPr>
                <w:color w:val="000000"/>
                <w:sz w:val="24"/>
              </w:rPr>
            </w:pPr>
          </w:p>
        </w:tc>
        <w:tc>
          <w:tcPr>
            <w:tcW w:w="618" w:type="dxa"/>
            <w:tcBorders>
              <w:top w:val="single" w:sz="6" w:space="0" w:color="000000"/>
              <w:bottom w:val="single" w:sz="24" w:space="0" w:color="auto"/>
              <w:right w:val="single" w:sz="24" w:space="0" w:color="auto"/>
            </w:tcBorders>
            <w:shd w:val="pct5" w:color="000000" w:fill="FFFFFF"/>
          </w:tcPr>
          <w:p w14:paraId="46FB5649" w14:textId="77777777" w:rsidR="00880A45" w:rsidRPr="00880A45" w:rsidRDefault="00880A45" w:rsidP="00880A45">
            <w:pPr>
              <w:spacing w:after="0" w:line="240" w:lineRule="auto"/>
              <w:jc w:val="center"/>
              <w:rPr>
                <w:color w:val="000000"/>
                <w:sz w:val="24"/>
              </w:rPr>
            </w:pPr>
          </w:p>
        </w:tc>
        <w:tc>
          <w:tcPr>
            <w:tcW w:w="787" w:type="dxa"/>
            <w:tcBorders>
              <w:top w:val="single" w:sz="6" w:space="0" w:color="000000"/>
              <w:bottom w:val="double" w:sz="4" w:space="0" w:color="auto"/>
              <w:right w:val="single" w:sz="6" w:space="0" w:color="000000"/>
            </w:tcBorders>
            <w:shd w:val="pct5" w:color="000000" w:fill="FFFFFF"/>
          </w:tcPr>
          <w:p w14:paraId="332A0570" w14:textId="77777777" w:rsidR="00880A45" w:rsidRPr="00880A45" w:rsidRDefault="00880A45" w:rsidP="00880A45">
            <w:pPr>
              <w:spacing w:after="0" w:line="240" w:lineRule="auto"/>
              <w:jc w:val="right"/>
              <w:rPr>
                <w:color w:val="000000"/>
                <w:sz w:val="24"/>
              </w:rPr>
            </w:pPr>
            <w:r w:rsidRPr="00880A45">
              <w:rPr>
                <w:color w:val="000000"/>
                <w:sz w:val="24"/>
              </w:rPr>
              <w:t>8</w:t>
            </w:r>
          </w:p>
        </w:tc>
      </w:tr>
      <w:tr w:rsidR="00880A45" w:rsidRPr="00880A45" w14:paraId="0CD597B1" w14:textId="77777777" w:rsidTr="0040715C">
        <w:trPr>
          <w:cantSplit/>
          <w:trHeight w:val="440"/>
        </w:trPr>
        <w:tc>
          <w:tcPr>
            <w:tcW w:w="1181" w:type="dxa"/>
            <w:vMerge w:val="restart"/>
            <w:tcBorders>
              <w:top w:val="single" w:sz="24" w:space="0" w:color="auto"/>
              <w:left w:val="single" w:sz="6" w:space="0" w:color="000000"/>
            </w:tcBorders>
          </w:tcPr>
          <w:p w14:paraId="45EAE75F" w14:textId="77777777" w:rsidR="00880A45" w:rsidRPr="00880A45" w:rsidRDefault="00880A45" w:rsidP="00880A45">
            <w:pPr>
              <w:spacing w:after="0" w:line="240" w:lineRule="auto"/>
              <w:jc w:val="left"/>
              <w:rPr>
                <w:color w:val="000000"/>
                <w:sz w:val="24"/>
              </w:rPr>
            </w:pPr>
            <w:r w:rsidRPr="00880A45">
              <w:rPr>
                <w:color w:val="000000"/>
                <w:sz w:val="24"/>
              </w:rPr>
              <w:t>Jméno řešitele:</w:t>
            </w:r>
          </w:p>
        </w:tc>
        <w:tc>
          <w:tcPr>
            <w:tcW w:w="1181" w:type="dxa"/>
            <w:vMerge w:val="restart"/>
            <w:tcBorders>
              <w:top w:val="single" w:sz="24" w:space="0" w:color="auto"/>
              <w:left w:val="single" w:sz="6" w:space="0" w:color="000000"/>
            </w:tcBorders>
          </w:tcPr>
          <w:p w14:paraId="5FBB0DA3" w14:textId="77777777" w:rsidR="00880A45" w:rsidRPr="00880A45" w:rsidRDefault="00880A45" w:rsidP="00880A45">
            <w:pPr>
              <w:spacing w:after="0" w:line="240" w:lineRule="auto"/>
              <w:jc w:val="left"/>
              <w:rPr>
                <w:color w:val="000000"/>
                <w:sz w:val="24"/>
              </w:rPr>
            </w:pPr>
            <w:r w:rsidRPr="00880A45">
              <w:rPr>
                <w:color w:val="000000"/>
                <w:sz w:val="24"/>
              </w:rPr>
              <w:t xml:space="preserve"> Datum:</w:t>
            </w:r>
          </w:p>
        </w:tc>
        <w:tc>
          <w:tcPr>
            <w:tcW w:w="5040" w:type="dxa"/>
            <w:gridSpan w:val="6"/>
            <w:vMerge w:val="restart"/>
            <w:tcBorders>
              <w:top w:val="single" w:sz="24" w:space="0" w:color="auto"/>
              <w:left w:val="single" w:sz="6" w:space="0" w:color="000000"/>
              <w:right w:val="double" w:sz="4" w:space="0" w:color="auto"/>
            </w:tcBorders>
            <w:vAlign w:val="bottom"/>
          </w:tcPr>
          <w:p w14:paraId="26071629" w14:textId="77777777" w:rsidR="00880A45" w:rsidRPr="00880A45" w:rsidRDefault="00880A45" w:rsidP="00880A45">
            <w:pPr>
              <w:spacing w:after="0" w:line="240" w:lineRule="auto"/>
              <w:jc w:val="center"/>
              <w:rPr>
                <w:b/>
                <w:color w:val="000000"/>
                <w:sz w:val="24"/>
              </w:rPr>
            </w:pPr>
            <w:r w:rsidRPr="00880A45">
              <w:rPr>
                <w:b/>
                <w:color w:val="000000"/>
                <w:sz w:val="24"/>
              </w:rPr>
              <w:t>Informace o stavu vyřizování</w:t>
            </w:r>
          </w:p>
        </w:tc>
        <w:tc>
          <w:tcPr>
            <w:tcW w:w="1700" w:type="dxa"/>
            <w:gridSpan w:val="2"/>
            <w:tcBorders>
              <w:top w:val="single" w:sz="24" w:space="0" w:color="auto"/>
              <w:bottom w:val="single" w:sz="6" w:space="0" w:color="auto"/>
              <w:right w:val="single" w:sz="6" w:space="0" w:color="000000"/>
            </w:tcBorders>
          </w:tcPr>
          <w:p w14:paraId="78E9E49A" w14:textId="77777777" w:rsidR="00880A45" w:rsidRPr="00880A45" w:rsidRDefault="00880A45" w:rsidP="00880A45">
            <w:pPr>
              <w:spacing w:after="0" w:line="240" w:lineRule="auto"/>
              <w:jc w:val="left"/>
              <w:rPr>
                <w:b/>
                <w:color w:val="000000"/>
                <w:sz w:val="24"/>
              </w:rPr>
            </w:pPr>
            <w:r w:rsidRPr="00880A45">
              <w:rPr>
                <w:b/>
                <w:color w:val="000000"/>
                <w:sz w:val="24"/>
              </w:rPr>
              <w:t>Přijal:</w:t>
            </w:r>
          </w:p>
        </w:tc>
        <w:tc>
          <w:tcPr>
            <w:tcW w:w="1405" w:type="dxa"/>
            <w:gridSpan w:val="2"/>
            <w:tcBorders>
              <w:top w:val="single" w:sz="24" w:space="0" w:color="auto"/>
              <w:bottom w:val="single" w:sz="6" w:space="0" w:color="auto"/>
              <w:right w:val="single" w:sz="6" w:space="0" w:color="000000"/>
            </w:tcBorders>
          </w:tcPr>
          <w:p w14:paraId="3FF3F39D" w14:textId="77777777" w:rsidR="00880A45" w:rsidRPr="00880A45" w:rsidRDefault="00880A45" w:rsidP="00880A45">
            <w:pPr>
              <w:spacing w:after="0" w:line="240" w:lineRule="auto"/>
              <w:jc w:val="left"/>
              <w:rPr>
                <w:color w:val="000000"/>
                <w:sz w:val="24"/>
              </w:rPr>
            </w:pPr>
            <w:r w:rsidRPr="00880A45">
              <w:rPr>
                <w:b/>
                <w:color w:val="000000"/>
                <w:sz w:val="24"/>
              </w:rPr>
              <w:t>Odeslal:</w:t>
            </w:r>
          </w:p>
        </w:tc>
      </w:tr>
      <w:tr w:rsidR="00880A45" w:rsidRPr="00880A45" w14:paraId="66409BF5" w14:textId="77777777" w:rsidTr="0040715C">
        <w:trPr>
          <w:cantSplit/>
          <w:trHeight w:val="340"/>
        </w:trPr>
        <w:tc>
          <w:tcPr>
            <w:tcW w:w="1181" w:type="dxa"/>
            <w:vMerge/>
            <w:tcBorders>
              <w:left w:val="single" w:sz="6" w:space="0" w:color="000000"/>
            </w:tcBorders>
          </w:tcPr>
          <w:p w14:paraId="792929FA" w14:textId="77777777" w:rsidR="00880A45" w:rsidRPr="00880A45" w:rsidRDefault="00880A45" w:rsidP="00880A45">
            <w:pPr>
              <w:spacing w:after="0" w:line="240" w:lineRule="auto"/>
              <w:jc w:val="left"/>
              <w:rPr>
                <w:color w:val="000000"/>
                <w:sz w:val="24"/>
              </w:rPr>
            </w:pPr>
          </w:p>
        </w:tc>
        <w:tc>
          <w:tcPr>
            <w:tcW w:w="1181" w:type="dxa"/>
            <w:vMerge/>
            <w:tcBorders>
              <w:left w:val="single" w:sz="6" w:space="0" w:color="000000"/>
            </w:tcBorders>
          </w:tcPr>
          <w:p w14:paraId="3B3C635E" w14:textId="77777777" w:rsidR="00880A45" w:rsidRPr="00880A45" w:rsidRDefault="00880A45" w:rsidP="00880A45">
            <w:pPr>
              <w:spacing w:after="0" w:line="240" w:lineRule="auto"/>
              <w:jc w:val="right"/>
              <w:rPr>
                <w:color w:val="000000"/>
                <w:sz w:val="24"/>
              </w:rPr>
            </w:pPr>
          </w:p>
        </w:tc>
        <w:tc>
          <w:tcPr>
            <w:tcW w:w="5040" w:type="dxa"/>
            <w:gridSpan w:val="6"/>
            <w:vMerge/>
            <w:tcBorders>
              <w:left w:val="single" w:sz="6" w:space="0" w:color="000000"/>
              <w:right w:val="double" w:sz="4" w:space="0" w:color="auto"/>
            </w:tcBorders>
          </w:tcPr>
          <w:p w14:paraId="16BCD741" w14:textId="77777777" w:rsidR="00880A45" w:rsidRPr="00880A45" w:rsidRDefault="00880A45" w:rsidP="00880A45">
            <w:pPr>
              <w:spacing w:after="0" w:line="240" w:lineRule="auto"/>
              <w:jc w:val="left"/>
              <w:rPr>
                <w:color w:val="000000"/>
                <w:sz w:val="24"/>
              </w:rPr>
            </w:pPr>
          </w:p>
        </w:tc>
        <w:tc>
          <w:tcPr>
            <w:tcW w:w="1700" w:type="dxa"/>
            <w:gridSpan w:val="2"/>
            <w:tcBorders>
              <w:top w:val="single" w:sz="6" w:space="0" w:color="auto"/>
              <w:right w:val="single" w:sz="6" w:space="0" w:color="000000"/>
            </w:tcBorders>
          </w:tcPr>
          <w:p w14:paraId="659AA4BD" w14:textId="77777777" w:rsidR="00880A45" w:rsidRPr="00880A45" w:rsidRDefault="00880A45" w:rsidP="00880A45">
            <w:pPr>
              <w:spacing w:after="0" w:line="240" w:lineRule="auto"/>
              <w:jc w:val="left"/>
              <w:rPr>
                <w:color w:val="000000"/>
                <w:sz w:val="24"/>
              </w:rPr>
            </w:pPr>
            <w:r w:rsidRPr="00880A45">
              <w:rPr>
                <w:color w:val="000000"/>
                <w:sz w:val="24"/>
              </w:rPr>
              <w:t>dne:</w:t>
            </w:r>
          </w:p>
        </w:tc>
        <w:tc>
          <w:tcPr>
            <w:tcW w:w="1405" w:type="dxa"/>
            <w:gridSpan w:val="2"/>
            <w:tcBorders>
              <w:top w:val="single" w:sz="6" w:space="0" w:color="auto"/>
              <w:bottom w:val="single" w:sz="6" w:space="0" w:color="000000"/>
              <w:right w:val="single" w:sz="6" w:space="0" w:color="000000"/>
            </w:tcBorders>
          </w:tcPr>
          <w:p w14:paraId="78AED57A" w14:textId="77777777" w:rsidR="00880A45" w:rsidRPr="00880A45" w:rsidRDefault="00880A45" w:rsidP="00880A45">
            <w:pPr>
              <w:spacing w:after="0" w:line="240" w:lineRule="auto"/>
              <w:jc w:val="left"/>
              <w:rPr>
                <w:color w:val="000000"/>
                <w:sz w:val="24"/>
              </w:rPr>
            </w:pPr>
            <w:r w:rsidRPr="00880A45">
              <w:rPr>
                <w:color w:val="000000"/>
                <w:sz w:val="24"/>
              </w:rPr>
              <w:t>dne:</w:t>
            </w:r>
          </w:p>
        </w:tc>
      </w:tr>
      <w:tr w:rsidR="00880A45" w:rsidRPr="00880A45" w14:paraId="79F3F9C9" w14:textId="77777777" w:rsidTr="0040715C">
        <w:trPr>
          <w:cantSplit/>
          <w:trHeight w:val="298"/>
        </w:trPr>
        <w:tc>
          <w:tcPr>
            <w:tcW w:w="1181" w:type="dxa"/>
            <w:tcBorders>
              <w:top w:val="double" w:sz="6" w:space="0" w:color="000000"/>
              <w:left w:val="single" w:sz="6" w:space="0" w:color="000000"/>
            </w:tcBorders>
          </w:tcPr>
          <w:p w14:paraId="57AC02E9" w14:textId="77777777" w:rsidR="00880A45" w:rsidRPr="00880A45" w:rsidRDefault="00880A45" w:rsidP="00880A45">
            <w:pPr>
              <w:spacing w:after="0" w:line="240" w:lineRule="auto"/>
              <w:jc w:val="right"/>
              <w:rPr>
                <w:color w:val="000000"/>
                <w:sz w:val="24"/>
              </w:rPr>
            </w:pPr>
          </w:p>
        </w:tc>
        <w:tc>
          <w:tcPr>
            <w:tcW w:w="1181" w:type="dxa"/>
            <w:tcBorders>
              <w:top w:val="double" w:sz="6" w:space="0" w:color="000000"/>
              <w:left w:val="single" w:sz="6" w:space="0" w:color="000000"/>
              <w:right w:val="single" w:sz="6" w:space="0" w:color="000000"/>
            </w:tcBorders>
          </w:tcPr>
          <w:p w14:paraId="7CF8769D" w14:textId="77777777" w:rsidR="00880A45" w:rsidRPr="00880A45" w:rsidRDefault="00880A45" w:rsidP="00880A45">
            <w:pPr>
              <w:spacing w:after="0" w:line="240" w:lineRule="auto"/>
              <w:jc w:val="right"/>
              <w:rPr>
                <w:color w:val="000000"/>
                <w:sz w:val="24"/>
              </w:rPr>
            </w:pPr>
          </w:p>
        </w:tc>
        <w:tc>
          <w:tcPr>
            <w:tcW w:w="8145" w:type="dxa"/>
            <w:gridSpan w:val="10"/>
            <w:tcBorders>
              <w:top w:val="double" w:sz="6" w:space="0" w:color="000000"/>
              <w:right w:val="single" w:sz="6" w:space="0" w:color="000000"/>
            </w:tcBorders>
          </w:tcPr>
          <w:p w14:paraId="62EB5A4C" w14:textId="77777777" w:rsidR="00880A45" w:rsidRPr="00880A45" w:rsidRDefault="00880A45" w:rsidP="00880A45">
            <w:pPr>
              <w:spacing w:after="0" w:line="240" w:lineRule="auto"/>
              <w:jc w:val="left"/>
              <w:rPr>
                <w:color w:val="000000"/>
                <w:sz w:val="24"/>
              </w:rPr>
            </w:pPr>
          </w:p>
        </w:tc>
      </w:tr>
      <w:tr w:rsidR="00880A45" w:rsidRPr="00880A45" w14:paraId="58662981" w14:textId="77777777" w:rsidTr="0040715C">
        <w:trPr>
          <w:cantSplit/>
          <w:trHeight w:val="298"/>
        </w:trPr>
        <w:tc>
          <w:tcPr>
            <w:tcW w:w="1181" w:type="dxa"/>
            <w:tcBorders>
              <w:top w:val="single" w:sz="6" w:space="0" w:color="000000"/>
              <w:left w:val="single" w:sz="6" w:space="0" w:color="000000"/>
              <w:bottom w:val="single" w:sz="6" w:space="0" w:color="000000"/>
            </w:tcBorders>
          </w:tcPr>
          <w:p w14:paraId="1FC28E9B" w14:textId="77777777" w:rsidR="00880A45" w:rsidRPr="00880A45" w:rsidRDefault="00880A45" w:rsidP="00880A45">
            <w:pPr>
              <w:spacing w:after="0" w:line="240" w:lineRule="auto"/>
              <w:jc w:val="right"/>
              <w:rPr>
                <w:color w:val="000000"/>
                <w:sz w:val="24"/>
              </w:rPr>
            </w:pPr>
          </w:p>
        </w:tc>
        <w:tc>
          <w:tcPr>
            <w:tcW w:w="1181" w:type="dxa"/>
            <w:tcBorders>
              <w:top w:val="single" w:sz="6" w:space="0" w:color="000000"/>
              <w:left w:val="single" w:sz="6" w:space="0" w:color="000000"/>
              <w:bottom w:val="single" w:sz="6" w:space="0" w:color="000000"/>
              <w:right w:val="single" w:sz="6" w:space="0" w:color="000000"/>
            </w:tcBorders>
          </w:tcPr>
          <w:p w14:paraId="05E58A15" w14:textId="77777777" w:rsidR="00880A45" w:rsidRPr="00880A45" w:rsidRDefault="00880A45" w:rsidP="00880A45">
            <w:pPr>
              <w:spacing w:after="0" w:line="240" w:lineRule="auto"/>
              <w:jc w:val="right"/>
              <w:rPr>
                <w:color w:val="000000"/>
                <w:sz w:val="24"/>
              </w:rPr>
            </w:pPr>
          </w:p>
        </w:tc>
        <w:tc>
          <w:tcPr>
            <w:tcW w:w="8145" w:type="dxa"/>
            <w:gridSpan w:val="10"/>
            <w:tcBorders>
              <w:top w:val="single" w:sz="6" w:space="0" w:color="000000"/>
              <w:bottom w:val="single" w:sz="6" w:space="0" w:color="000000"/>
              <w:right w:val="single" w:sz="6" w:space="0" w:color="000000"/>
            </w:tcBorders>
          </w:tcPr>
          <w:p w14:paraId="51EEFCD4" w14:textId="77777777" w:rsidR="00880A45" w:rsidRPr="00880A45" w:rsidRDefault="00880A45" w:rsidP="00880A45">
            <w:pPr>
              <w:spacing w:after="0" w:line="240" w:lineRule="auto"/>
              <w:jc w:val="right"/>
              <w:rPr>
                <w:color w:val="000000"/>
                <w:sz w:val="24"/>
              </w:rPr>
            </w:pPr>
            <w:r w:rsidRPr="00880A45">
              <w:rPr>
                <w:color w:val="000000"/>
                <w:sz w:val="24"/>
              </w:rPr>
              <w:t xml:space="preserve"> </w:t>
            </w:r>
          </w:p>
        </w:tc>
      </w:tr>
      <w:tr w:rsidR="00880A45" w:rsidRPr="00880A45" w14:paraId="2B216FCB" w14:textId="77777777" w:rsidTr="0040715C">
        <w:trPr>
          <w:cantSplit/>
          <w:trHeight w:val="297"/>
        </w:trPr>
        <w:tc>
          <w:tcPr>
            <w:tcW w:w="10507" w:type="dxa"/>
            <w:gridSpan w:val="12"/>
            <w:tcBorders>
              <w:top w:val="double" w:sz="6" w:space="0" w:color="000000"/>
              <w:left w:val="single" w:sz="6" w:space="0" w:color="000000"/>
              <w:bottom w:val="double" w:sz="6" w:space="0" w:color="000000"/>
              <w:right w:val="single" w:sz="6" w:space="0" w:color="000000"/>
            </w:tcBorders>
          </w:tcPr>
          <w:p w14:paraId="6253278E" w14:textId="77777777" w:rsidR="00880A45" w:rsidRPr="00880A45" w:rsidRDefault="00880A45" w:rsidP="00880A45">
            <w:pPr>
              <w:spacing w:after="0" w:line="240" w:lineRule="auto"/>
              <w:jc w:val="left"/>
              <w:rPr>
                <w:color w:val="000000"/>
                <w:sz w:val="24"/>
              </w:rPr>
            </w:pPr>
            <w:r w:rsidRPr="00880A45">
              <w:rPr>
                <w:color w:val="000000"/>
                <w:sz w:val="24"/>
              </w:rPr>
              <w:t xml:space="preserve"> Přílohy řešitele: </w:t>
            </w:r>
          </w:p>
        </w:tc>
      </w:tr>
    </w:tbl>
    <w:p w14:paraId="3CCA863A" w14:textId="77777777" w:rsidR="00B718A9" w:rsidRDefault="000556DF" w:rsidP="00BF187F">
      <w:pPr>
        <w:widowControl w:val="0"/>
        <w:spacing w:after="0" w:line="240" w:lineRule="auto"/>
        <w:jc w:val="left"/>
        <w:rPr>
          <w:b/>
          <w:sz w:val="28"/>
          <w:szCs w:val="28"/>
          <w:u w:val="single"/>
        </w:rPr>
      </w:pPr>
      <w:r w:rsidRPr="00EF1CE2">
        <w:rPr>
          <w:b/>
          <w:sz w:val="28"/>
          <w:szCs w:val="28"/>
          <w:u w:val="single"/>
        </w:rPr>
        <w:lastRenderedPageBreak/>
        <w:t>Příloha č. 6 Reporting</w:t>
      </w:r>
    </w:p>
    <w:p w14:paraId="408C43D9" w14:textId="77777777" w:rsidR="001D1F1E" w:rsidRDefault="001D1F1E" w:rsidP="00BF187F">
      <w:pPr>
        <w:widowControl w:val="0"/>
        <w:spacing w:after="0" w:line="240" w:lineRule="auto"/>
        <w:jc w:val="left"/>
        <w:rPr>
          <w:b/>
          <w:sz w:val="28"/>
          <w:szCs w:val="28"/>
          <w:u w:val="single"/>
        </w:rPr>
      </w:pPr>
    </w:p>
    <w:p w14:paraId="6013C16F" w14:textId="77777777" w:rsidR="001D1F1E" w:rsidRPr="00D67BA3" w:rsidRDefault="001D1F1E" w:rsidP="00BF187F">
      <w:pPr>
        <w:widowControl w:val="0"/>
        <w:spacing w:after="0" w:line="240" w:lineRule="auto"/>
        <w:jc w:val="left"/>
        <w:rPr>
          <w:sz w:val="22"/>
          <w:szCs w:val="22"/>
          <w:u w:val="single"/>
        </w:rPr>
      </w:pPr>
      <w:r w:rsidRPr="00D67BA3">
        <w:rPr>
          <w:sz w:val="22"/>
          <w:szCs w:val="22"/>
          <w:u w:val="single"/>
        </w:rPr>
        <w:t>Seznam Reportů z VS</w:t>
      </w:r>
    </w:p>
    <w:p w14:paraId="70F0A4D9" w14:textId="77777777" w:rsidR="001D1F1E" w:rsidRPr="00D67BA3" w:rsidRDefault="001D1F1E" w:rsidP="00BF187F">
      <w:pPr>
        <w:widowControl w:val="0"/>
        <w:spacing w:after="0" w:line="240" w:lineRule="auto"/>
        <w:jc w:val="left"/>
        <w:rPr>
          <w:sz w:val="22"/>
          <w:szCs w:val="22"/>
          <w:u w:val="single"/>
        </w:rPr>
      </w:pPr>
    </w:p>
    <w:p w14:paraId="5AF11DC1" w14:textId="77777777" w:rsidR="001D1F1E" w:rsidRPr="00D67BA3" w:rsidRDefault="001D1F1E" w:rsidP="00D67BA3">
      <w:pPr>
        <w:widowControl w:val="0"/>
        <w:spacing w:after="0" w:line="240" w:lineRule="auto"/>
        <w:rPr>
          <w:sz w:val="22"/>
          <w:szCs w:val="22"/>
        </w:rPr>
      </w:pPr>
      <w:r w:rsidRPr="00D67BA3">
        <w:rPr>
          <w:sz w:val="22"/>
          <w:szCs w:val="22"/>
        </w:rPr>
        <w:t>Report č. 1 – Report (opakující se každý měsíc) musí obsahovat tyto data za každou poštu s vyvolávacím systémem</w:t>
      </w:r>
      <w:r w:rsidR="00A675F2">
        <w:rPr>
          <w:sz w:val="22"/>
          <w:szCs w:val="22"/>
        </w:rPr>
        <w:t>.</w:t>
      </w:r>
    </w:p>
    <w:p w14:paraId="6F0F57F1" w14:textId="77777777" w:rsidR="001D1F1E" w:rsidRPr="00D67BA3" w:rsidRDefault="001D1F1E" w:rsidP="00BF187F">
      <w:pPr>
        <w:widowControl w:val="0"/>
        <w:spacing w:after="0" w:line="240" w:lineRule="auto"/>
        <w:jc w:val="left"/>
        <w:rPr>
          <w:sz w:val="22"/>
          <w:szCs w:val="22"/>
        </w:rPr>
      </w:pPr>
    </w:p>
    <w:p w14:paraId="3AADA8CB" w14:textId="77777777" w:rsidR="001D1F1E" w:rsidRPr="00D67BA3" w:rsidRDefault="001D1F1E" w:rsidP="00C95C1F">
      <w:pPr>
        <w:pStyle w:val="Odstavecseseznamem"/>
        <w:widowControl w:val="0"/>
        <w:numPr>
          <w:ilvl w:val="0"/>
          <w:numId w:val="12"/>
        </w:numPr>
        <w:spacing w:after="0" w:line="240" w:lineRule="auto"/>
        <w:ind w:left="1068"/>
        <w:jc w:val="left"/>
        <w:rPr>
          <w:sz w:val="22"/>
          <w:szCs w:val="22"/>
        </w:rPr>
      </w:pPr>
      <w:r w:rsidRPr="00D67BA3">
        <w:rPr>
          <w:sz w:val="22"/>
          <w:szCs w:val="22"/>
        </w:rPr>
        <w:t>Identifikace pošty s VS</w:t>
      </w:r>
    </w:p>
    <w:p w14:paraId="3331517C" w14:textId="77777777" w:rsidR="001D1F1E" w:rsidRPr="00D67BA3" w:rsidRDefault="001D1F1E" w:rsidP="00C95C1F">
      <w:pPr>
        <w:pStyle w:val="Odstavecseseznamem"/>
        <w:widowControl w:val="0"/>
        <w:numPr>
          <w:ilvl w:val="1"/>
          <w:numId w:val="12"/>
        </w:numPr>
        <w:spacing w:after="0" w:line="240" w:lineRule="auto"/>
        <w:ind w:left="1788"/>
        <w:jc w:val="left"/>
        <w:rPr>
          <w:sz w:val="22"/>
          <w:szCs w:val="22"/>
        </w:rPr>
      </w:pPr>
      <w:r w:rsidRPr="00D67BA3">
        <w:rPr>
          <w:sz w:val="22"/>
          <w:szCs w:val="22"/>
        </w:rPr>
        <w:t>Zkratka PS</w:t>
      </w:r>
    </w:p>
    <w:p w14:paraId="060FBE71" w14:textId="77777777" w:rsidR="001D1F1E" w:rsidRPr="00D67BA3" w:rsidRDefault="001D1F1E" w:rsidP="00C95C1F">
      <w:pPr>
        <w:pStyle w:val="Odstavecseseznamem"/>
        <w:widowControl w:val="0"/>
        <w:numPr>
          <w:ilvl w:val="1"/>
          <w:numId w:val="12"/>
        </w:numPr>
        <w:spacing w:after="0" w:line="240" w:lineRule="auto"/>
        <w:ind w:left="1788"/>
        <w:jc w:val="left"/>
        <w:rPr>
          <w:sz w:val="22"/>
          <w:szCs w:val="22"/>
        </w:rPr>
      </w:pPr>
      <w:r w:rsidRPr="00D67BA3">
        <w:rPr>
          <w:sz w:val="22"/>
          <w:szCs w:val="22"/>
        </w:rPr>
        <w:t>PSČ</w:t>
      </w:r>
    </w:p>
    <w:p w14:paraId="2509B7F7" w14:textId="77777777" w:rsidR="001D1F1E" w:rsidRPr="00D67BA3" w:rsidRDefault="001D1F1E" w:rsidP="00C95C1F">
      <w:pPr>
        <w:pStyle w:val="Odstavecseseznamem"/>
        <w:widowControl w:val="0"/>
        <w:numPr>
          <w:ilvl w:val="1"/>
          <w:numId w:val="12"/>
        </w:numPr>
        <w:spacing w:after="0" w:line="240" w:lineRule="auto"/>
        <w:ind w:left="1788"/>
        <w:jc w:val="left"/>
        <w:rPr>
          <w:sz w:val="22"/>
          <w:szCs w:val="22"/>
        </w:rPr>
      </w:pPr>
      <w:r w:rsidRPr="00D67BA3">
        <w:rPr>
          <w:sz w:val="22"/>
          <w:szCs w:val="22"/>
        </w:rPr>
        <w:t>Název pošty</w:t>
      </w:r>
    </w:p>
    <w:p w14:paraId="00E33A14" w14:textId="77777777" w:rsidR="001D1F1E" w:rsidRPr="00D67BA3" w:rsidRDefault="001D1F1E" w:rsidP="00C95C1F">
      <w:pPr>
        <w:pStyle w:val="Odstavecseseznamem"/>
        <w:widowControl w:val="0"/>
        <w:numPr>
          <w:ilvl w:val="0"/>
          <w:numId w:val="12"/>
        </w:numPr>
        <w:spacing w:after="0" w:line="240" w:lineRule="auto"/>
        <w:ind w:left="1068"/>
        <w:jc w:val="left"/>
        <w:rPr>
          <w:sz w:val="22"/>
          <w:szCs w:val="22"/>
        </w:rPr>
      </w:pPr>
      <w:r w:rsidRPr="00D67BA3">
        <w:rPr>
          <w:sz w:val="22"/>
          <w:szCs w:val="22"/>
        </w:rPr>
        <w:t>Hodnocené obdob</w:t>
      </w:r>
      <w:r w:rsidR="007D5B14" w:rsidRPr="00D67BA3">
        <w:rPr>
          <w:sz w:val="22"/>
          <w:szCs w:val="22"/>
        </w:rPr>
        <w:t>í</w:t>
      </w:r>
    </w:p>
    <w:p w14:paraId="2837BF59" w14:textId="77777777" w:rsidR="007D5B14" w:rsidRPr="00D67BA3" w:rsidRDefault="007D5B14" w:rsidP="00C95C1F">
      <w:pPr>
        <w:pStyle w:val="Odstavecseseznamem"/>
        <w:widowControl w:val="0"/>
        <w:numPr>
          <w:ilvl w:val="1"/>
          <w:numId w:val="12"/>
        </w:numPr>
        <w:spacing w:after="0" w:line="240" w:lineRule="auto"/>
        <w:ind w:left="1788"/>
        <w:jc w:val="left"/>
        <w:rPr>
          <w:sz w:val="22"/>
          <w:szCs w:val="22"/>
        </w:rPr>
      </w:pPr>
      <w:r w:rsidRPr="00D67BA3">
        <w:rPr>
          <w:sz w:val="22"/>
          <w:szCs w:val="22"/>
        </w:rPr>
        <w:t>Rok</w:t>
      </w:r>
    </w:p>
    <w:p w14:paraId="7DB48801" w14:textId="77777777" w:rsidR="007D5B14" w:rsidRPr="00D67BA3" w:rsidRDefault="007D5B14" w:rsidP="00C95C1F">
      <w:pPr>
        <w:pStyle w:val="Odstavecseseznamem"/>
        <w:widowControl w:val="0"/>
        <w:numPr>
          <w:ilvl w:val="1"/>
          <w:numId w:val="12"/>
        </w:numPr>
        <w:spacing w:after="0" w:line="240" w:lineRule="auto"/>
        <w:ind w:left="1788"/>
        <w:jc w:val="left"/>
        <w:rPr>
          <w:sz w:val="22"/>
          <w:szCs w:val="22"/>
        </w:rPr>
      </w:pPr>
      <w:r w:rsidRPr="00D67BA3">
        <w:rPr>
          <w:sz w:val="22"/>
          <w:szCs w:val="22"/>
        </w:rPr>
        <w:t>Měsíc ve tvaru mm</w:t>
      </w:r>
    </w:p>
    <w:p w14:paraId="11D28F6E" w14:textId="77777777" w:rsidR="007D5B14" w:rsidRPr="00D67BA3" w:rsidRDefault="007D5B14" w:rsidP="00C95C1F">
      <w:pPr>
        <w:pStyle w:val="Odstavecseseznamem"/>
        <w:widowControl w:val="0"/>
        <w:numPr>
          <w:ilvl w:val="1"/>
          <w:numId w:val="12"/>
        </w:numPr>
        <w:spacing w:after="0" w:line="240" w:lineRule="auto"/>
        <w:ind w:left="1788"/>
        <w:jc w:val="left"/>
        <w:rPr>
          <w:sz w:val="22"/>
          <w:szCs w:val="22"/>
        </w:rPr>
      </w:pPr>
      <w:r w:rsidRPr="00D67BA3">
        <w:rPr>
          <w:sz w:val="22"/>
          <w:szCs w:val="22"/>
        </w:rPr>
        <w:t>Den ve tvaru DD</w:t>
      </w:r>
    </w:p>
    <w:p w14:paraId="55D530F9" w14:textId="77777777" w:rsidR="007D5B14" w:rsidRPr="00D67BA3" w:rsidRDefault="007D5B14" w:rsidP="00C95C1F">
      <w:pPr>
        <w:pStyle w:val="Odstavecseseznamem"/>
        <w:widowControl w:val="0"/>
        <w:numPr>
          <w:ilvl w:val="1"/>
          <w:numId w:val="12"/>
        </w:numPr>
        <w:spacing w:after="0" w:line="240" w:lineRule="auto"/>
        <w:ind w:left="1788"/>
        <w:jc w:val="left"/>
        <w:rPr>
          <w:sz w:val="22"/>
          <w:szCs w:val="22"/>
        </w:rPr>
      </w:pPr>
      <w:r w:rsidRPr="00D67BA3">
        <w:rPr>
          <w:sz w:val="22"/>
          <w:szCs w:val="22"/>
        </w:rPr>
        <w:t>Hodina ve tvaru HHMM</w:t>
      </w:r>
    </w:p>
    <w:p w14:paraId="6EC49B45" w14:textId="77777777" w:rsidR="007D5B14" w:rsidRPr="00D67BA3" w:rsidRDefault="007D5B14" w:rsidP="00C95C1F">
      <w:pPr>
        <w:pStyle w:val="Odstavecseseznamem"/>
        <w:widowControl w:val="0"/>
        <w:numPr>
          <w:ilvl w:val="0"/>
          <w:numId w:val="12"/>
        </w:numPr>
        <w:spacing w:after="0" w:line="240" w:lineRule="auto"/>
        <w:ind w:left="1068"/>
        <w:jc w:val="left"/>
        <w:rPr>
          <w:sz w:val="22"/>
          <w:szCs w:val="22"/>
        </w:rPr>
      </w:pPr>
      <w:r w:rsidRPr="00D67BA3">
        <w:rPr>
          <w:sz w:val="22"/>
          <w:szCs w:val="22"/>
        </w:rPr>
        <w:t>Dosažené hodnoty hodnotících ukazatelů</w:t>
      </w:r>
    </w:p>
    <w:p w14:paraId="0785859B" w14:textId="77777777" w:rsidR="007D5B14" w:rsidRPr="00D67BA3" w:rsidRDefault="007D5B14" w:rsidP="00C95C1F">
      <w:pPr>
        <w:pStyle w:val="Odstavecseseznamem"/>
        <w:widowControl w:val="0"/>
        <w:numPr>
          <w:ilvl w:val="1"/>
          <w:numId w:val="12"/>
        </w:numPr>
        <w:spacing w:after="0" w:line="240" w:lineRule="auto"/>
        <w:ind w:left="1788"/>
        <w:jc w:val="left"/>
        <w:rPr>
          <w:sz w:val="22"/>
          <w:szCs w:val="22"/>
        </w:rPr>
      </w:pPr>
      <w:r w:rsidRPr="00D67BA3">
        <w:rPr>
          <w:sz w:val="22"/>
          <w:szCs w:val="22"/>
        </w:rPr>
        <w:t>Celkem za poštu</w:t>
      </w:r>
    </w:p>
    <w:p w14:paraId="28632F33"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Klienti</w:t>
      </w:r>
    </w:p>
    <w:p w14:paraId="00169198"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Průměrná doba čekání</w:t>
      </w:r>
    </w:p>
    <w:p w14:paraId="7CDC346E"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 xml:space="preserve">Průměrná doba obsluhy </w:t>
      </w:r>
    </w:p>
    <w:p w14:paraId="26D4535B"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Průměrná doba odbavení (prům. doba čekání + prům. doba obsluhy)</w:t>
      </w:r>
    </w:p>
    <w:p w14:paraId="3A8E80D5"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Medián doby čekání</w:t>
      </w:r>
    </w:p>
    <w:p w14:paraId="07F13CC1"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Medián doby odbavení</w:t>
      </w:r>
    </w:p>
    <w:p w14:paraId="4CB475A1"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Maximální doba čekání</w:t>
      </w:r>
    </w:p>
    <w:p w14:paraId="42118033"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Maximální doba obsluhy</w:t>
      </w:r>
    </w:p>
    <w:p w14:paraId="346FEEC8"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Celková doba obsluhy</w:t>
      </w:r>
    </w:p>
    <w:p w14:paraId="452848B8"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Celková doba neobsluhování</w:t>
      </w:r>
    </w:p>
    <w:p w14:paraId="357AA16C"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Průměrný počet otevřených přepážek</w:t>
      </w:r>
    </w:p>
    <w:p w14:paraId="3C8F7943" w14:textId="77777777" w:rsidR="007D5B14" w:rsidRPr="00D67BA3" w:rsidRDefault="007D5B14" w:rsidP="00C95C1F">
      <w:pPr>
        <w:pStyle w:val="Odstavecseseznamem"/>
        <w:widowControl w:val="0"/>
        <w:numPr>
          <w:ilvl w:val="1"/>
          <w:numId w:val="12"/>
        </w:numPr>
        <w:spacing w:after="0" w:line="240" w:lineRule="auto"/>
        <w:ind w:left="1788"/>
        <w:jc w:val="left"/>
        <w:rPr>
          <w:sz w:val="22"/>
          <w:szCs w:val="22"/>
        </w:rPr>
      </w:pPr>
      <w:r w:rsidRPr="00D67BA3">
        <w:rPr>
          <w:sz w:val="22"/>
          <w:szCs w:val="22"/>
        </w:rPr>
        <w:t>Doba čekání (počet klientů v % k celkovému počtu klientů za sledované období s nárůstem)</w:t>
      </w:r>
    </w:p>
    <w:p w14:paraId="672BCEB0"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Počet klientů čekajících do 2 min.</w:t>
      </w:r>
    </w:p>
    <w:p w14:paraId="16A51D7E"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 klientů čekajících do 2 min.</w:t>
      </w:r>
    </w:p>
    <w:p w14:paraId="57691F4C" w14:textId="77777777" w:rsidR="007D5B14" w:rsidRPr="00D67BA3" w:rsidRDefault="007D5B14" w:rsidP="00C95C1F">
      <w:pPr>
        <w:pStyle w:val="Odstavecseseznamem"/>
        <w:widowControl w:val="0"/>
        <w:numPr>
          <w:ilvl w:val="2"/>
          <w:numId w:val="12"/>
        </w:numPr>
        <w:spacing w:after="0" w:line="240" w:lineRule="auto"/>
        <w:ind w:left="2508"/>
        <w:jc w:val="left"/>
        <w:rPr>
          <w:sz w:val="22"/>
          <w:szCs w:val="22"/>
        </w:rPr>
      </w:pPr>
      <w:r w:rsidRPr="00D67BA3">
        <w:rPr>
          <w:sz w:val="22"/>
          <w:szCs w:val="22"/>
        </w:rPr>
        <w:t xml:space="preserve">Počet klientů čekajících </w:t>
      </w:r>
      <w:r w:rsidR="003C364D" w:rsidRPr="00D67BA3">
        <w:rPr>
          <w:sz w:val="22"/>
          <w:szCs w:val="22"/>
        </w:rPr>
        <w:t>od 2 do 4 min</w:t>
      </w:r>
    </w:p>
    <w:p w14:paraId="76E28D1C" w14:textId="77777777" w:rsidR="007D5B14"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 klientů čekajících do 4</w:t>
      </w:r>
      <w:r w:rsidR="007D5B14" w:rsidRPr="00D67BA3">
        <w:rPr>
          <w:sz w:val="22"/>
          <w:szCs w:val="22"/>
        </w:rPr>
        <w:t xml:space="preserve"> min.</w:t>
      </w:r>
    </w:p>
    <w:p w14:paraId="6C4C5797" w14:textId="77777777" w:rsidR="003C364D"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Počet klientů čekajících od 4 do 6 min</w:t>
      </w:r>
    </w:p>
    <w:p w14:paraId="47C935C3" w14:textId="77777777" w:rsidR="003C364D"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 klientů čekajících do 6 min.</w:t>
      </w:r>
    </w:p>
    <w:p w14:paraId="0D206810" w14:textId="77777777" w:rsidR="003C364D"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Počet klientů čekajících od 6 do 8 min</w:t>
      </w:r>
    </w:p>
    <w:p w14:paraId="2F44E8B5" w14:textId="77777777" w:rsidR="003C364D"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 klientů čekajících do 8 min.</w:t>
      </w:r>
    </w:p>
    <w:p w14:paraId="01A038C1" w14:textId="77777777" w:rsidR="003C364D"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Počet klientů čekajících od 8 do 10 min</w:t>
      </w:r>
    </w:p>
    <w:p w14:paraId="7AAE0526" w14:textId="77777777" w:rsidR="003C364D" w:rsidRPr="00D67BA3" w:rsidRDefault="003C364D" w:rsidP="00C95C1F">
      <w:pPr>
        <w:pStyle w:val="Odstavecseseznamem"/>
        <w:widowControl w:val="0"/>
        <w:numPr>
          <w:ilvl w:val="2"/>
          <w:numId w:val="12"/>
        </w:numPr>
        <w:spacing w:after="0" w:line="240" w:lineRule="auto"/>
        <w:ind w:left="2508"/>
        <w:jc w:val="left"/>
        <w:rPr>
          <w:sz w:val="22"/>
          <w:szCs w:val="22"/>
        </w:rPr>
      </w:pPr>
      <w:r w:rsidRPr="00D67BA3">
        <w:rPr>
          <w:sz w:val="22"/>
          <w:szCs w:val="22"/>
        </w:rPr>
        <w:t>% klientů čekajících do 10 min.</w:t>
      </w:r>
    </w:p>
    <w:p w14:paraId="01087620" w14:textId="77777777" w:rsidR="007D5B14" w:rsidRPr="00D67BA3" w:rsidRDefault="007D5B14" w:rsidP="00C95C1F">
      <w:pPr>
        <w:pStyle w:val="Odstavecseseznamem"/>
        <w:widowControl w:val="0"/>
        <w:spacing w:after="0" w:line="240" w:lineRule="auto"/>
        <w:ind w:left="1056"/>
        <w:jc w:val="left"/>
        <w:rPr>
          <w:sz w:val="22"/>
          <w:szCs w:val="22"/>
        </w:rPr>
      </w:pPr>
    </w:p>
    <w:p w14:paraId="3CA85742" w14:textId="77777777" w:rsidR="003C364D" w:rsidRPr="00D67BA3" w:rsidRDefault="003C364D" w:rsidP="00C95C1F">
      <w:pPr>
        <w:pStyle w:val="Odstavecseseznamem"/>
        <w:widowControl w:val="0"/>
        <w:spacing w:after="0" w:line="240" w:lineRule="auto"/>
        <w:ind w:left="1056"/>
        <w:jc w:val="left"/>
        <w:rPr>
          <w:sz w:val="22"/>
          <w:szCs w:val="22"/>
        </w:rPr>
      </w:pPr>
      <w:r w:rsidRPr="00D67BA3">
        <w:rPr>
          <w:sz w:val="22"/>
          <w:szCs w:val="22"/>
        </w:rPr>
        <w:t>Graficky odlišit ve sloupci „průměrná doba čekání“ čas, který překračuje 6 min.</w:t>
      </w:r>
    </w:p>
    <w:p w14:paraId="21284A35" w14:textId="77777777" w:rsidR="003C364D" w:rsidRPr="00D67BA3" w:rsidRDefault="003C364D" w:rsidP="00C95C1F">
      <w:pPr>
        <w:pStyle w:val="Odstavecseseznamem"/>
        <w:widowControl w:val="0"/>
        <w:spacing w:after="0" w:line="240" w:lineRule="auto"/>
        <w:ind w:left="1056"/>
        <w:jc w:val="left"/>
        <w:rPr>
          <w:sz w:val="22"/>
          <w:szCs w:val="22"/>
        </w:rPr>
      </w:pPr>
    </w:p>
    <w:p w14:paraId="21B3A048" w14:textId="77777777" w:rsidR="003C364D" w:rsidRPr="00D67BA3" w:rsidRDefault="003C364D" w:rsidP="00C95C1F">
      <w:pPr>
        <w:pStyle w:val="Odstavecseseznamem"/>
        <w:widowControl w:val="0"/>
        <w:spacing w:after="0" w:line="240" w:lineRule="auto"/>
        <w:ind w:left="1056"/>
        <w:jc w:val="left"/>
        <w:rPr>
          <w:sz w:val="22"/>
          <w:szCs w:val="22"/>
        </w:rPr>
      </w:pPr>
      <w:r w:rsidRPr="00D67BA3">
        <w:rPr>
          <w:sz w:val="22"/>
          <w:szCs w:val="22"/>
        </w:rPr>
        <w:t>Plus součtový řádek za měsíc</w:t>
      </w:r>
    </w:p>
    <w:p w14:paraId="0318B982" w14:textId="77777777" w:rsidR="003C364D" w:rsidRPr="00D67BA3" w:rsidRDefault="003C364D" w:rsidP="003C364D">
      <w:pPr>
        <w:pStyle w:val="Odstavecseseznamem"/>
        <w:widowControl w:val="0"/>
        <w:spacing w:after="0" w:line="240" w:lineRule="auto"/>
        <w:ind w:left="708"/>
        <w:jc w:val="left"/>
        <w:rPr>
          <w:sz w:val="22"/>
          <w:szCs w:val="22"/>
        </w:rPr>
      </w:pPr>
    </w:p>
    <w:p w14:paraId="6691716A" w14:textId="77777777" w:rsidR="00A675F2" w:rsidRDefault="00A675F2">
      <w:pPr>
        <w:spacing w:after="0" w:line="240" w:lineRule="auto"/>
        <w:jc w:val="left"/>
        <w:rPr>
          <w:sz w:val="22"/>
          <w:szCs w:val="22"/>
        </w:rPr>
      </w:pPr>
      <w:r>
        <w:rPr>
          <w:sz w:val="22"/>
          <w:szCs w:val="22"/>
        </w:rPr>
        <w:br w:type="page"/>
      </w:r>
    </w:p>
    <w:p w14:paraId="74B8CA65" w14:textId="77777777" w:rsidR="003C364D" w:rsidRPr="00D67BA3" w:rsidRDefault="003C364D" w:rsidP="003C364D">
      <w:pPr>
        <w:pStyle w:val="Odstavecseseznamem"/>
        <w:widowControl w:val="0"/>
        <w:spacing w:after="0" w:line="240" w:lineRule="auto"/>
        <w:ind w:left="708"/>
        <w:jc w:val="left"/>
        <w:rPr>
          <w:sz w:val="22"/>
          <w:szCs w:val="22"/>
        </w:rPr>
      </w:pPr>
    </w:p>
    <w:p w14:paraId="70398232" w14:textId="77777777" w:rsidR="003C364D" w:rsidRPr="00D67BA3" w:rsidRDefault="003C364D" w:rsidP="00C95C1F">
      <w:pPr>
        <w:pStyle w:val="Odstavecseseznamem"/>
        <w:widowControl w:val="0"/>
        <w:spacing w:after="0" w:line="240" w:lineRule="auto"/>
        <w:ind w:left="0"/>
        <w:jc w:val="left"/>
        <w:rPr>
          <w:sz w:val="22"/>
          <w:szCs w:val="22"/>
        </w:rPr>
      </w:pPr>
      <w:r w:rsidRPr="00D67BA3">
        <w:rPr>
          <w:sz w:val="22"/>
          <w:szCs w:val="22"/>
        </w:rPr>
        <w:t>Report č. 2 – Průměrné hodnoty a Počty klientů celkem za ČP – po měsících</w:t>
      </w:r>
    </w:p>
    <w:p w14:paraId="69449B97" w14:textId="77777777" w:rsidR="003C364D" w:rsidRPr="00D67BA3" w:rsidRDefault="003C364D" w:rsidP="003C364D">
      <w:pPr>
        <w:pStyle w:val="Odstavecseseznamem"/>
        <w:widowControl w:val="0"/>
        <w:spacing w:after="0" w:line="240" w:lineRule="auto"/>
        <w:ind w:left="708"/>
        <w:jc w:val="left"/>
        <w:rPr>
          <w:sz w:val="22"/>
          <w:szCs w:val="22"/>
        </w:rPr>
      </w:pPr>
    </w:p>
    <w:p w14:paraId="0811F18F" w14:textId="77777777" w:rsidR="003C364D" w:rsidRPr="00D67BA3" w:rsidRDefault="003C364D" w:rsidP="0095605E">
      <w:pPr>
        <w:pStyle w:val="Odstavecseseznamem"/>
        <w:widowControl w:val="0"/>
        <w:numPr>
          <w:ilvl w:val="0"/>
          <w:numId w:val="13"/>
        </w:numPr>
        <w:spacing w:after="0" w:line="240" w:lineRule="auto"/>
        <w:jc w:val="left"/>
        <w:rPr>
          <w:sz w:val="22"/>
          <w:szCs w:val="22"/>
        </w:rPr>
      </w:pPr>
      <w:r w:rsidRPr="00D67BA3">
        <w:rPr>
          <w:sz w:val="22"/>
          <w:szCs w:val="22"/>
        </w:rPr>
        <w:t>Hodnocené období</w:t>
      </w:r>
    </w:p>
    <w:p w14:paraId="336CBE89"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Rok</w:t>
      </w:r>
    </w:p>
    <w:p w14:paraId="6DD66176"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Měsíc ve tvaru mm</w:t>
      </w:r>
    </w:p>
    <w:p w14:paraId="5465E7F3"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Den ve tvaru DD</w:t>
      </w:r>
    </w:p>
    <w:p w14:paraId="64802752"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Hodina ve tvaru HHMM</w:t>
      </w:r>
    </w:p>
    <w:p w14:paraId="23717106" w14:textId="77777777" w:rsidR="003C364D" w:rsidRPr="00D67BA3" w:rsidRDefault="003C364D" w:rsidP="0095605E">
      <w:pPr>
        <w:pStyle w:val="Odstavecseseznamem"/>
        <w:widowControl w:val="0"/>
        <w:numPr>
          <w:ilvl w:val="0"/>
          <w:numId w:val="13"/>
        </w:numPr>
        <w:spacing w:after="0" w:line="240" w:lineRule="auto"/>
        <w:jc w:val="left"/>
        <w:rPr>
          <w:sz w:val="22"/>
          <w:szCs w:val="22"/>
        </w:rPr>
      </w:pPr>
      <w:r w:rsidRPr="00D67BA3">
        <w:rPr>
          <w:sz w:val="22"/>
          <w:szCs w:val="22"/>
        </w:rPr>
        <w:t>Dosažené hodnoty hodnotících ukazatelů</w:t>
      </w:r>
    </w:p>
    <w:p w14:paraId="5209ACCC"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Celkem za poštu</w:t>
      </w:r>
    </w:p>
    <w:p w14:paraId="58370219"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Klienti</w:t>
      </w:r>
    </w:p>
    <w:p w14:paraId="515859D0"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Průměrná doba čekání</w:t>
      </w:r>
    </w:p>
    <w:p w14:paraId="457A6D82"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 xml:space="preserve">Průměrná doba obsluhy </w:t>
      </w:r>
    </w:p>
    <w:p w14:paraId="04C7F21E"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Průměrná doba odbavení (prům. doba čekání + prům. doba obsluhy)</w:t>
      </w:r>
    </w:p>
    <w:p w14:paraId="05A00CDE"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Medián doby čekání</w:t>
      </w:r>
    </w:p>
    <w:p w14:paraId="681A5B51"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Medián doby odbavení</w:t>
      </w:r>
    </w:p>
    <w:p w14:paraId="562E14E1"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Maximální doba čekání</w:t>
      </w:r>
    </w:p>
    <w:p w14:paraId="40E3EF81"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Maximální doba obsluhy</w:t>
      </w:r>
    </w:p>
    <w:p w14:paraId="0367F3B2"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Celková doba obsluhy</w:t>
      </w:r>
    </w:p>
    <w:p w14:paraId="45FCA03F"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Celková doba neobsluhování</w:t>
      </w:r>
    </w:p>
    <w:p w14:paraId="079C6DA7"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Doba čekání (počet klientů v % k celkovému počtu klientů za sledované období s nárůstem)</w:t>
      </w:r>
    </w:p>
    <w:p w14:paraId="17274E34"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Počet klientů čekajících do 2 min.</w:t>
      </w:r>
    </w:p>
    <w:p w14:paraId="59EFCCA6"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 klientů čekajících do 2 min.</w:t>
      </w:r>
    </w:p>
    <w:p w14:paraId="5F8AD924"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Počet klientů čekajících od 2 do 4 min</w:t>
      </w:r>
    </w:p>
    <w:p w14:paraId="6CB915F0"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 klientů čekajících do 4 min.</w:t>
      </w:r>
    </w:p>
    <w:p w14:paraId="138B8C8E"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Počet klientů čekajících od 4 do 6 min</w:t>
      </w:r>
    </w:p>
    <w:p w14:paraId="6B9BDA82"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 klientů čekajících do 6 min.</w:t>
      </w:r>
    </w:p>
    <w:p w14:paraId="551A8C89"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Počet klientů čekajících od 6 do 8 min</w:t>
      </w:r>
    </w:p>
    <w:p w14:paraId="768E3F67"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 klientů čekajících do 8 min.</w:t>
      </w:r>
    </w:p>
    <w:p w14:paraId="4A23583D"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Počet klientů čekajících od 8 do 10 min</w:t>
      </w:r>
    </w:p>
    <w:p w14:paraId="48FD05E2" w14:textId="77777777" w:rsidR="003C364D" w:rsidRPr="00D67BA3" w:rsidRDefault="003C364D" w:rsidP="0095605E">
      <w:pPr>
        <w:pStyle w:val="Odstavecseseznamem"/>
        <w:widowControl w:val="0"/>
        <w:numPr>
          <w:ilvl w:val="2"/>
          <w:numId w:val="13"/>
        </w:numPr>
        <w:spacing w:after="0" w:line="240" w:lineRule="auto"/>
        <w:jc w:val="left"/>
        <w:rPr>
          <w:sz w:val="22"/>
          <w:szCs w:val="22"/>
        </w:rPr>
      </w:pPr>
      <w:r w:rsidRPr="00D67BA3">
        <w:rPr>
          <w:sz w:val="22"/>
          <w:szCs w:val="22"/>
        </w:rPr>
        <w:t>% klientů čekajících do 10 min.</w:t>
      </w:r>
    </w:p>
    <w:p w14:paraId="2DD79442" w14:textId="77777777" w:rsidR="003C364D" w:rsidRPr="00D67BA3" w:rsidRDefault="003C364D" w:rsidP="003C364D">
      <w:pPr>
        <w:pStyle w:val="Odstavecseseznamem"/>
        <w:widowControl w:val="0"/>
        <w:spacing w:after="0" w:line="240" w:lineRule="auto"/>
        <w:ind w:left="1428"/>
        <w:jc w:val="left"/>
        <w:rPr>
          <w:sz w:val="22"/>
          <w:szCs w:val="22"/>
        </w:rPr>
      </w:pPr>
    </w:p>
    <w:p w14:paraId="425F63B2" w14:textId="77777777" w:rsidR="003C364D" w:rsidRPr="00D67BA3" w:rsidRDefault="003C364D" w:rsidP="003C364D">
      <w:pPr>
        <w:pStyle w:val="Odstavecseseznamem"/>
        <w:widowControl w:val="0"/>
        <w:spacing w:after="0" w:line="240" w:lineRule="auto"/>
        <w:ind w:left="1428"/>
        <w:jc w:val="left"/>
        <w:rPr>
          <w:sz w:val="22"/>
          <w:szCs w:val="22"/>
        </w:rPr>
      </w:pPr>
      <w:r w:rsidRPr="00D67BA3">
        <w:rPr>
          <w:sz w:val="22"/>
          <w:szCs w:val="22"/>
        </w:rPr>
        <w:t>Plus součtový řádek za celou ČP</w:t>
      </w:r>
    </w:p>
    <w:p w14:paraId="60807496" w14:textId="77777777" w:rsidR="003C364D" w:rsidRPr="00D67BA3" w:rsidRDefault="003C364D">
      <w:pPr>
        <w:spacing w:after="0" w:line="240" w:lineRule="auto"/>
        <w:jc w:val="left"/>
        <w:rPr>
          <w:sz w:val="22"/>
          <w:szCs w:val="22"/>
        </w:rPr>
      </w:pPr>
      <w:r w:rsidRPr="00D67BA3">
        <w:rPr>
          <w:sz w:val="22"/>
          <w:szCs w:val="22"/>
        </w:rPr>
        <w:br w:type="page"/>
      </w:r>
    </w:p>
    <w:p w14:paraId="3B057EED" w14:textId="2A21B19F" w:rsidR="003C364D" w:rsidRPr="00D67BA3" w:rsidRDefault="003C364D" w:rsidP="00D67BA3">
      <w:pPr>
        <w:pStyle w:val="Odstavecseseznamem"/>
        <w:widowControl w:val="0"/>
        <w:spacing w:after="0" w:line="240" w:lineRule="auto"/>
        <w:ind w:left="0"/>
        <w:rPr>
          <w:sz w:val="22"/>
          <w:szCs w:val="22"/>
        </w:rPr>
      </w:pPr>
      <w:r w:rsidRPr="00D67BA3">
        <w:rPr>
          <w:sz w:val="22"/>
          <w:szCs w:val="22"/>
        </w:rPr>
        <w:lastRenderedPageBreak/>
        <w:t xml:space="preserve">Report č. 3 – </w:t>
      </w:r>
      <w:r w:rsidR="00C81EFE" w:rsidRPr="00D67BA3">
        <w:rPr>
          <w:sz w:val="22"/>
          <w:szCs w:val="22"/>
        </w:rPr>
        <w:t>Počty klientů, p</w:t>
      </w:r>
      <w:r w:rsidRPr="00D67BA3">
        <w:rPr>
          <w:sz w:val="22"/>
          <w:szCs w:val="22"/>
        </w:rPr>
        <w:t xml:space="preserve">růměrné doby čekání </w:t>
      </w:r>
      <w:r w:rsidR="00C81EFE" w:rsidRPr="00D67BA3">
        <w:rPr>
          <w:sz w:val="22"/>
          <w:szCs w:val="22"/>
        </w:rPr>
        <w:t xml:space="preserve">a obsluhy </w:t>
      </w:r>
      <w:r w:rsidRPr="00D67BA3">
        <w:rPr>
          <w:sz w:val="22"/>
          <w:szCs w:val="22"/>
        </w:rPr>
        <w:t xml:space="preserve">na jednotlivých typech přepážek – opakující se report (každý měsíc) po </w:t>
      </w:r>
      <w:r w:rsidR="00DC6D19">
        <w:rPr>
          <w:sz w:val="22"/>
          <w:szCs w:val="22"/>
        </w:rPr>
        <w:t>pobočkách ČP</w:t>
      </w:r>
      <w:r w:rsidR="00A675F2">
        <w:rPr>
          <w:sz w:val="22"/>
          <w:szCs w:val="22"/>
        </w:rPr>
        <w:t>.</w:t>
      </w:r>
    </w:p>
    <w:p w14:paraId="5CE31B2B" w14:textId="77777777" w:rsidR="003C364D" w:rsidRPr="00D67BA3" w:rsidRDefault="003C364D" w:rsidP="003C364D">
      <w:pPr>
        <w:pStyle w:val="Odstavecseseznamem"/>
        <w:widowControl w:val="0"/>
        <w:spacing w:after="0" w:line="240" w:lineRule="auto"/>
        <w:ind w:left="708"/>
        <w:jc w:val="left"/>
        <w:rPr>
          <w:sz w:val="22"/>
          <w:szCs w:val="22"/>
        </w:rPr>
      </w:pPr>
    </w:p>
    <w:p w14:paraId="0F962EFE" w14:textId="77777777" w:rsidR="003C364D" w:rsidRPr="00D67BA3" w:rsidRDefault="003C364D" w:rsidP="0095605E">
      <w:pPr>
        <w:pStyle w:val="Odstavecseseznamem"/>
        <w:widowControl w:val="0"/>
        <w:numPr>
          <w:ilvl w:val="0"/>
          <w:numId w:val="13"/>
        </w:numPr>
        <w:spacing w:after="0" w:line="240" w:lineRule="auto"/>
        <w:jc w:val="left"/>
        <w:rPr>
          <w:sz w:val="22"/>
          <w:szCs w:val="22"/>
        </w:rPr>
      </w:pPr>
      <w:r w:rsidRPr="00D67BA3">
        <w:rPr>
          <w:sz w:val="22"/>
          <w:szCs w:val="22"/>
        </w:rPr>
        <w:t>Identifikace pošty s VS</w:t>
      </w:r>
    </w:p>
    <w:p w14:paraId="0F958F1B"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Zkratka PS</w:t>
      </w:r>
    </w:p>
    <w:p w14:paraId="779FC790"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PSČ</w:t>
      </w:r>
    </w:p>
    <w:p w14:paraId="47B7C776"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Název pošty</w:t>
      </w:r>
    </w:p>
    <w:p w14:paraId="706BE649" w14:textId="77777777" w:rsidR="003C364D" w:rsidRPr="00D67BA3" w:rsidRDefault="003C364D" w:rsidP="0095605E">
      <w:pPr>
        <w:pStyle w:val="Odstavecseseznamem"/>
        <w:widowControl w:val="0"/>
        <w:numPr>
          <w:ilvl w:val="0"/>
          <w:numId w:val="13"/>
        </w:numPr>
        <w:spacing w:after="0" w:line="240" w:lineRule="auto"/>
        <w:jc w:val="left"/>
        <w:rPr>
          <w:sz w:val="22"/>
          <w:szCs w:val="22"/>
        </w:rPr>
      </w:pPr>
      <w:r w:rsidRPr="00D67BA3">
        <w:rPr>
          <w:sz w:val="22"/>
          <w:szCs w:val="22"/>
        </w:rPr>
        <w:t>Hodnocené období</w:t>
      </w:r>
    </w:p>
    <w:p w14:paraId="766E785A"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Rok</w:t>
      </w:r>
    </w:p>
    <w:p w14:paraId="070BFC06"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Měsíc ve tvaru mm</w:t>
      </w:r>
    </w:p>
    <w:p w14:paraId="71D0383C"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Den ve tvaru DD</w:t>
      </w:r>
    </w:p>
    <w:p w14:paraId="5C0A4FA1" w14:textId="77777777" w:rsidR="003C364D" w:rsidRPr="00D67BA3" w:rsidRDefault="003C364D" w:rsidP="0095605E">
      <w:pPr>
        <w:pStyle w:val="Odstavecseseznamem"/>
        <w:widowControl w:val="0"/>
        <w:numPr>
          <w:ilvl w:val="1"/>
          <w:numId w:val="13"/>
        </w:numPr>
        <w:spacing w:after="0" w:line="240" w:lineRule="auto"/>
        <w:jc w:val="left"/>
        <w:rPr>
          <w:sz w:val="22"/>
          <w:szCs w:val="22"/>
        </w:rPr>
      </w:pPr>
      <w:r w:rsidRPr="00D67BA3">
        <w:rPr>
          <w:sz w:val="22"/>
          <w:szCs w:val="22"/>
        </w:rPr>
        <w:t>Hodina ve tvaru HHMM</w:t>
      </w:r>
    </w:p>
    <w:p w14:paraId="129DBAD1" w14:textId="77777777" w:rsidR="00966E67" w:rsidRPr="00D67BA3" w:rsidRDefault="00966E67" w:rsidP="0095605E">
      <w:pPr>
        <w:pStyle w:val="Odstavecseseznamem"/>
        <w:widowControl w:val="0"/>
        <w:numPr>
          <w:ilvl w:val="0"/>
          <w:numId w:val="13"/>
        </w:numPr>
        <w:spacing w:after="0" w:line="240" w:lineRule="auto"/>
        <w:jc w:val="left"/>
        <w:rPr>
          <w:sz w:val="22"/>
          <w:szCs w:val="22"/>
        </w:rPr>
      </w:pPr>
      <w:r w:rsidRPr="00D67BA3">
        <w:rPr>
          <w:sz w:val="22"/>
          <w:szCs w:val="22"/>
        </w:rPr>
        <w:t>Průměrné doby čekání a obsluhy dle přepážek</w:t>
      </w:r>
    </w:p>
    <w:p w14:paraId="4814A9E9" w14:textId="77777777" w:rsidR="00966E67" w:rsidRPr="00D67BA3" w:rsidRDefault="00966E67" w:rsidP="0095605E">
      <w:pPr>
        <w:pStyle w:val="Odstavecseseznamem"/>
        <w:widowControl w:val="0"/>
        <w:numPr>
          <w:ilvl w:val="1"/>
          <w:numId w:val="13"/>
        </w:numPr>
        <w:spacing w:after="0" w:line="240" w:lineRule="auto"/>
        <w:jc w:val="left"/>
        <w:rPr>
          <w:sz w:val="22"/>
          <w:szCs w:val="22"/>
        </w:rPr>
      </w:pPr>
      <w:r w:rsidRPr="00D67BA3">
        <w:rPr>
          <w:sz w:val="22"/>
          <w:szCs w:val="22"/>
        </w:rPr>
        <w:t>Pro UNI přepážky</w:t>
      </w:r>
    </w:p>
    <w:p w14:paraId="5BC71C25" w14:textId="77777777" w:rsidR="00966E67" w:rsidRPr="00D67BA3" w:rsidRDefault="00966E67" w:rsidP="0095605E">
      <w:pPr>
        <w:pStyle w:val="Odstavecseseznamem"/>
        <w:widowControl w:val="0"/>
        <w:numPr>
          <w:ilvl w:val="1"/>
          <w:numId w:val="13"/>
        </w:numPr>
        <w:spacing w:after="0" w:line="240" w:lineRule="auto"/>
        <w:jc w:val="left"/>
        <w:rPr>
          <w:sz w:val="22"/>
          <w:szCs w:val="22"/>
        </w:rPr>
      </w:pPr>
      <w:r w:rsidRPr="00D67BA3">
        <w:rPr>
          <w:sz w:val="22"/>
          <w:szCs w:val="22"/>
        </w:rPr>
        <w:t>Pro Balíkové přepážky</w:t>
      </w:r>
    </w:p>
    <w:p w14:paraId="008FA2BE" w14:textId="77777777" w:rsidR="00966E67" w:rsidRPr="00D67BA3" w:rsidRDefault="00966E67"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w:t>
      </w:r>
      <w:proofErr w:type="spellStart"/>
      <w:r w:rsidRPr="00D67BA3">
        <w:rPr>
          <w:sz w:val="22"/>
          <w:szCs w:val="22"/>
        </w:rPr>
        <w:t>spec</w:t>
      </w:r>
      <w:proofErr w:type="spellEnd"/>
      <w:r w:rsidRPr="00D67BA3">
        <w:rPr>
          <w:sz w:val="22"/>
          <w:szCs w:val="22"/>
        </w:rPr>
        <w:t>. bankovní přepážky</w:t>
      </w:r>
    </w:p>
    <w:p w14:paraId="21630AB3" w14:textId="77777777" w:rsidR="00966E67" w:rsidRPr="00D67BA3" w:rsidRDefault="00DE1869"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w:t>
      </w:r>
      <w:proofErr w:type="spellStart"/>
      <w:r w:rsidRPr="00D67BA3">
        <w:rPr>
          <w:sz w:val="22"/>
          <w:szCs w:val="22"/>
        </w:rPr>
        <w:t>spec</w:t>
      </w:r>
      <w:proofErr w:type="spellEnd"/>
      <w:r w:rsidRPr="00D67BA3">
        <w:rPr>
          <w:sz w:val="22"/>
          <w:szCs w:val="22"/>
        </w:rPr>
        <w:t>. pojišťovací přepážky</w:t>
      </w:r>
    </w:p>
    <w:p w14:paraId="6F9E26EE" w14:textId="77777777" w:rsidR="00DE1869" w:rsidRPr="00D67BA3" w:rsidRDefault="00DE1869" w:rsidP="0095605E">
      <w:pPr>
        <w:pStyle w:val="Odstavecseseznamem"/>
        <w:widowControl w:val="0"/>
        <w:numPr>
          <w:ilvl w:val="1"/>
          <w:numId w:val="13"/>
        </w:numPr>
        <w:spacing w:after="0" w:line="240" w:lineRule="auto"/>
        <w:jc w:val="left"/>
        <w:rPr>
          <w:sz w:val="22"/>
          <w:szCs w:val="22"/>
        </w:rPr>
      </w:pPr>
      <w:r w:rsidRPr="00D67BA3">
        <w:rPr>
          <w:sz w:val="22"/>
          <w:szCs w:val="22"/>
        </w:rPr>
        <w:t>Pro přepážky POSTSHOP</w:t>
      </w:r>
    </w:p>
    <w:p w14:paraId="21485CC1" w14:textId="77777777" w:rsidR="00DE1869" w:rsidRPr="00D67BA3" w:rsidRDefault="00DE1869"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přepážky </w:t>
      </w:r>
      <w:proofErr w:type="spellStart"/>
      <w:r w:rsidRPr="00D67BA3">
        <w:rPr>
          <w:sz w:val="22"/>
          <w:szCs w:val="22"/>
        </w:rPr>
        <w:t>CzechPoint</w:t>
      </w:r>
      <w:proofErr w:type="spellEnd"/>
    </w:p>
    <w:p w14:paraId="701B23B7" w14:textId="77777777" w:rsidR="00DE1869" w:rsidRPr="00D67BA3" w:rsidRDefault="00DE1869"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ostatní přepážky </w:t>
      </w:r>
    </w:p>
    <w:p w14:paraId="5C3607E2" w14:textId="77777777" w:rsidR="00DE1869" w:rsidRPr="00D67BA3" w:rsidRDefault="00DE1869"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všechny přepážky bez </w:t>
      </w:r>
      <w:proofErr w:type="spellStart"/>
      <w:r w:rsidRPr="00D67BA3">
        <w:rPr>
          <w:sz w:val="22"/>
          <w:szCs w:val="22"/>
        </w:rPr>
        <w:t>spec</w:t>
      </w:r>
      <w:proofErr w:type="spellEnd"/>
      <w:r w:rsidRPr="00D67BA3">
        <w:rPr>
          <w:sz w:val="22"/>
          <w:szCs w:val="22"/>
        </w:rPr>
        <w:t xml:space="preserve"> bankovních a pojišťovací</w:t>
      </w:r>
    </w:p>
    <w:p w14:paraId="1FD9523A" w14:textId="77777777" w:rsidR="00C81EFE" w:rsidRPr="00D67BA3" w:rsidRDefault="00C81EFE" w:rsidP="00C81EFE">
      <w:pPr>
        <w:widowControl w:val="0"/>
        <w:spacing w:after="0" w:line="240" w:lineRule="auto"/>
        <w:jc w:val="left"/>
        <w:rPr>
          <w:sz w:val="22"/>
          <w:szCs w:val="22"/>
        </w:rPr>
      </w:pPr>
    </w:p>
    <w:p w14:paraId="6F344ED6" w14:textId="77777777" w:rsidR="003C364D" w:rsidRPr="00D67BA3" w:rsidRDefault="00C81EFE" w:rsidP="003C364D">
      <w:pPr>
        <w:pStyle w:val="Odstavecseseznamem"/>
        <w:widowControl w:val="0"/>
        <w:spacing w:after="0" w:line="240" w:lineRule="auto"/>
        <w:ind w:left="1416"/>
        <w:jc w:val="left"/>
        <w:rPr>
          <w:sz w:val="22"/>
          <w:szCs w:val="22"/>
        </w:rPr>
      </w:pPr>
      <w:r w:rsidRPr="00D67BA3">
        <w:rPr>
          <w:sz w:val="22"/>
          <w:szCs w:val="22"/>
        </w:rPr>
        <w:t>Plus součtový řádek za celou ČP</w:t>
      </w:r>
    </w:p>
    <w:p w14:paraId="44C16ACB" w14:textId="77777777" w:rsidR="00C81EFE" w:rsidRPr="00D67BA3" w:rsidRDefault="00C81EFE" w:rsidP="003C364D">
      <w:pPr>
        <w:pStyle w:val="Odstavecseseznamem"/>
        <w:widowControl w:val="0"/>
        <w:spacing w:after="0" w:line="240" w:lineRule="auto"/>
        <w:ind w:left="1416"/>
        <w:jc w:val="left"/>
        <w:rPr>
          <w:sz w:val="22"/>
          <w:szCs w:val="22"/>
        </w:rPr>
      </w:pPr>
    </w:p>
    <w:p w14:paraId="4B2ABBBF" w14:textId="77777777" w:rsidR="00C81EFE" w:rsidRPr="00D67BA3" w:rsidRDefault="00C81EFE" w:rsidP="00D67BA3">
      <w:pPr>
        <w:pStyle w:val="Odstavecseseznamem"/>
        <w:widowControl w:val="0"/>
        <w:spacing w:after="0" w:line="240" w:lineRule="auto"/>
        <w:ind w:left="0"/>
        <w:rPr>
          <w:sz w:val="22"/>
          <w:szCs w:val="22"/>
        </w:rPr>
      </w:pPr>
      <w:r w:rsidRPr="00D67BA3">
        <w:rPr>
          <w:sz w:val="22"/>
          <w:szCs w:val="22"/>
        </w:rPr>
        <w:t>Report č. 4 - Počty klientů, průměrné doby čekání a obsluhy na jednotlivých typech přepážek po měsících</w:t>
      </w:r>
      <w:r w:rsidR="00A675F2">
        <w:rPr>
          <w:sz w:val="22"/>
          <w:szCs w:val="22"/>
        </w:rPr>
        <w:t>.</w:t>
      </w:r>
    </w:p>
    <w:p w14:paraId="41716B99" w14:textId="77777777" w:rsidR="00C81EFE" w:rsidRPr="00D67BA3" w:rsidRDefault="00C81EFE" w:rsidP="005B6B98">
      <w:pPr>
        <w:widowControl w:val="0"/>
        <w:spacing w:after="0" w:line="240" w:lineRule="auto"/>
        <w:jc w:val="left"/>
        <w:rPr>
          <w:sz w:val="22"/>
          <w:szCs w:val="22"/>
        </w:rPr>
      </w:pPr>
    </w:p>
    <w:p w14:paraId="3739A4EC" w14:textId="77777777" w:rsidR="00C81EFE" w:rsidRPr="00D67BA3" w:rsidRDefault="00C81EFE" w:rsidP="0095605E">
      <w:pPr>
        <w:pStyle w:val="Odstavecseseznamem"/>
        <w:widowControl w:val="0"/>
        <w:numPr>
          <w:ilvl w:val="0"/>
          <w:numId w:val="13"/>
        </w:numPr>
        <w:spacing w:after="0" w:line="240" w:lineRule="auto"/>
        <w:jc w:val="left"/>
        <w:rPr>
          <w:sz w:val="22"/>
          <w:szCs w:val="22"/>
        </w:rPr>
      </w:pPr>
      <w:r w:rsidRPr="00D67BA3">
        <w:rPr>
          <w:sz w:val="22"/>
          <w:szCs w:val="22"/>
        </w:rPr>
        <w:t>Identifikace pošty s VS</w:t>
      </w:r>
    </w:p>
    <w:p w14:paraId="3978D17E"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Zkratka PS</w:t>
      </w:r>
    </w:p>
    <w:p w14:paraId="6B09ADDB"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PSČ</w:t>
      </w:r>
    </w:p>
    <w:p w14:paraId="6D5F97A7"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Název pošty</w:t>
      </w:r>
    </w:p>
    <w:p w14:paraId="0749CD7E" w14:textId="77777777" w:rsidR="00C81EFE" w:rsidRPr="00D67BA3" w:rsidRDefault="00C81EFE" w:rsidP="0095605E">
      <w:pPr>
        <w:pStyle w:val="Odstavecseseznamem"/>
        <w:widowControl w:val="0"/>
        <w:numPr>
          <w:ilvl w:val="0"/>
          <w:numId w:val="13"/>
        </w:numPr>
        <w:spacing w:after="0" w:line="240" w:lineRule="auto"/>
        <w:jc w:val="left"/>
        <w:rPr>
          <w:sz w:val="22"/>
          <w:szCs w:val="22"/>
        </w:rPr>
      </w:pPr>
      <w:r w:rsidRPr="00D67BA3">
        <w:rPr>
          <w:sz w:val="22"/>
          <w:szCs w:val="22"/>
        </w:rPr>
        <w:t>Hodnocené období</w:t>
      </w:r>
    </w:p>
    <w:p w14:paraId="355D1CF0"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Rok</w:t>
      </w:r>
    </w:p>
    <w:p w14:paraId="502BE593"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Měsíc ve tvaru mm</w:t>
      </w:r>
    </w:p>
    <w:p w14:paraId="3F130FB2"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Den ve tvaru DD</w:t>
      </w:r>
    </w:p>
    <w:p w14:paraId="594DEA97"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Hodina ve tvaru HHMM</w:t>
      </w:r>
    </w:p>
    <w:p w14:paraId="1D2D9546" w14:textId="77777777" w:rsidR="00C81EFE" w:rsidRPr="00D67BA3" w:rsidRDefault="00C81EFE" w:rsidP="0095605E">
      <w:pPr>
        <w:pStyle w:val="Odstavecseseznamem"/>
        <w:widowControl w:val="0"/>
        <w:numPr>
          <w:ilvl w:val="0"/>
          <w:numId w:val="13"/>
        </w:numPr>
        <w:spacing w:after="0" w:line="240" w:lineRule="auto"/>
        <w:jc w:val="left"/>
        <w:rPr>
          <w:sz w:val="22"/>
          <w:szCs w:val="22"/>
        </w:rPr>
      </w:pPr>
      <w:r w:rsidRPr="00D67BA3">
        <w:rPr>
          <w:sz w:val="22"/>
          <w:szCs w:val="22"/>
        </w:rPr>
        <w:t>Průměrné doby čekání a obsluhy dle přepážek</w:t>
      </w:r>
    </w:p>
    <w:p w14:paraId="78C45FEA"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Pro UNI přepážky</w:t>
      </w:r>
    </w:p>
    <w:p w14:paraId="20A08AC5"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Pro Balíkové přepážky</w:t>
      </w:r>
    </w:p>
    <w:p w14:paraId="49F87DA9"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w:t>
      </w:r>
      <w:proofErr w:type="spellStart"/>
      <w:r w:rsidRPr="00D67BA3">
        <w:rPr>
          <w:sz w:val="22"/>
          <w:szCs w:val="22"/>
        </w:rPr>
        <w:t>spec</w:t>
      </w:r>
      <w:proofErr w:type="spellEnd"/>
      <w:r w:rsidRPr="00D67BA3">
        <w:rPr>
          <w:sz w:val="22"/>
          <w:szCs w:val="22"/>
        </w:rPr>
        <w:t>. bankovní přepážky</w:t>
      </w:r>
    </w:p>
    <w:p w14:paraId="5CF98AEB"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w:t>
      </w:r>
      <w:proofErr w:type="spellStart"/>
      <w:r w:rsidRPr="00D67BA3">
        <w:rPr>
          <w:sz w:val="22"/>
          <w:szCs w:val="22"/>
        </w:rPr>
        <w:t>spec</w:t>
      </w:r>
      <w:proofErr w:type="spellEnd"/>
      <w:r w:rsidRPr="00D67BA3">
        <w:rPr>
          <w:sz w:val="22"/>
          <w:szCs w:val="22"/>
        </w:rPr>
        <w:t>. pojišťovací přepážky</w:t>
      </w:r>
    </w:p>
    <w:p w14:paraId="6C5340FF"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Pro přepážky POSTSHOP</w:t>
      </w:r>
    </w:p>
    <w:p w14:paraId="50F1587E"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přepážky </w:t>
      </w:r>
      <w:proofErr w:type="spellStart"/>
      <w:r w:rsidRPr="00D67BA3">
        <w:rPr>
          <w:sz w:val="22"/>
          <w:szCs w:val="22"/>
        </w:rPr>
        <w:t>CzechPoint</w:t>
      </w:r>
      <w:proofErr w:type="spellEnd"/>
    </w:p>
    <w:p w14:paraId="55DCBC4E"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ostatní přepážky </w:t>
      </w:r>
    </w:p>
    <w:p w14:paraId="1030D0B5" w14:textId="77777777" w:rsidR="00C81EFE" w:rsidRPr="00D67BA3" w:rsidRDefault="00C81EFE" w:rsidP="0095605E">
      <w:pPr>
        <w:pStyle w:val="Odstavecseseznamem"/>
        <w:widowControl w:val="0"/>
        <w:numPr>
          <w:ilvl w:val="1"/>
          <w:numId w:val="13"/>
        </w:numPr>
        <w:spacing w:after="0" w:line="240" w:lineRule="auto"/>
        <w:jc w:val="left"/>
        <w:rPr>
          <w:sz w:val="22"/>
          <w:szCs w:val="22"/>
        </w:rPr>
      </w:pPr>
      <w:r w:rsidRPr="00D67BA3">
        <w:rPr>
          <w:sz w:val="22"/>
          <w:szCs w:val="22"/>
        </w:rPr>
        <w:t xml:space="preserve">Pro všechny přepážky bez </w:t>
      </w:r>
      <w:proofErr w:type="spellStart"/>
      <w:r w:rsidRPr="00D67BA3">
        <w:rPr>
          <w:sz w:val="22"/>
          <w:szCs w:val="22"/>
        </w:rPr>
        <w:t>spec</w:t>
      </w:r>
      <w:proofErr w:type="spellEnd"/>
      <w:r w:rsidRPr="00D67BA3">
        <w:rPr>
          <w:sz w:val="22"/>
          <w:szCs w:val="22"/>
        </w:rPr>
        <w:t xml:space="preserve"> bankovních a pojišťovací</w:t>
      </w:r>
    </w:p>
    <w:p w14:paraId="3BC37776" w14:textId="77777777" w:rsidR="00C81EFE" w:rsidRPr="00D67BA3" w:rsidRDefault="00C81EFE" w:rsidP="00C81EFE">
      <w:pPr>
        <w:widowControl w:val="0"/>
        <w:spacing w:after="0" w:line="240" w:lineRule="auto"/>
        <w:jc w:val="left"/>
        <w:rPr>
          <w:sz w:val="22"/>
          <w:szCs w:val="22"/>
        </w:rPr>
      </w:pPr>
    </w:p>
    <w:p w14:paraId="54CABD30" w14:textId="4078AE7B" w:rsidR="00C81EFE" w:rsidRDefault="00C81EFE" w:rsidP="00C81EFE">
      <w:pPr>
        <w:pStyle w:val="Odstavecseseznamem"/>
        <w:widowControl w:val="0"/>
        <w:spacing w:after="0" w:line="240" w:lineRule="auto"/>
        <w:ind w:left="1416"/>
        <w:jc w:val="left"/>
        <w:rPr>
          <w:sz w:val="22"/>
          <w:szCs w:val="22"/>
        </w:rPr>
      </w:pPr>
      <w:r w:rsidRPr="00D67BA3">
        <w:rPr>
          <w:sz w:val="22"/>
          <w:szCs w:val="22"/>
        </w:rPr>
        <w:t xml:space="preserve">Plus součtový řádek za </w:t>
      </w:r>
      <w:r w:rsidR="005B6B98" w:rsidRPr="00D67BA3">
        <w:rPr>
          <w:sz w:val="22"/>
          <w:szCs w:val="22"/>
        </w:rPr>
        <w:t>rok</w:t>
      </w:r>
    </w:p>
    <w:p w14:paraId="70CA8C88" w14:textId="5A5B6749" w:rsidR="0022545D" w:rsidRDefault="0022545D" w:rsidP="00C81EFE">
      <w:pPr>
        <w:pStyle w:val="Odstavecseseznamem"/>
        <w:widowControl w:val="0"/>
        <w:spacing w:after="0" w:line="240" w:lineRule="auto"/>
        <w:ind w:left="1416"/>
        <w:jc w:val="left"/>
        <w:rPr>
          <w:sz w:val="22"/>
          <w:szCs w:val="22"/>
        </w:rPr>
      </w:pPr>
    </w:p>
    <w:p w14:paraId="7F9636B4" w14:textId="586EC7EC" w:rsidR="0022545D" w:rsidRDefault="0022545D" w:rsidP="00C81EFE">
      <w:pPr>
        <w:pStyle w:val="Odstavecseseznamem"/>
        <w:widowControl w:val="0"/>
        <w:spacing w:after="0" w:line="240" w:lineRule="auto"/>
        <w:ind w:left="1416"/>
        <w:jc w:val="left"/>
        <w:rPr>
          <w:sz w:val="22"/>
          <w:szCs w:val="22"/>
        </w:rPr>
      </w:pPr>
    </w:p>
    <w:p w14:paraId="2CF89D06" w14:textId="62ED5D9E" w:rsidR="0022545D" w:rsidRDefault="0022545D" w:rsidP="00C81EFE">
      <w:pPr>
        <w:pStyle w:val="Odstavecseseznamem"/>
        <w:widowControl w:val="0"/>
        <w:spacing w:after="0" w:line="240" w:lineRule="auto"/>
        <w:ind w:left="1416"/>
        <w:jc w:val="left"/>
        <w:rPr>
          <w:sz w:val="22"/>
          <w:szCs w:val="22"/>
        </w:rPr>
      </w:pPr>
    </w:p>
    <w:p w14:paraId="472D6A50" w14:textId="77777777" w:rsidR="0022545D" w:rsidRPr="00D67BA3" w:rsidRDefault="0022545D" w:rsidP="00C81EFE">
      <w:pPr>
        <w:pStyle w:val="Odstavecseseznamem"/>
        <w:widowControl w:val="0"/>
        <w:spacing w:after="0" w:line="240" w:lineRule="auto"/>
        <w:ind w:left="1416"/>
        <w:jc w:val="left"/>
        <w:rPr>
          <w:sz w:val="22"/>
          <w:szCs w:val="22"/>
        </w:rPr>
      </w:pPr>
    </w:p>
    <w:p w14:paraId="00C8B3AE" w14:textId="69A7D9C8" w:rsidR="00C81EFE" w:rsidRPr="00D67BA3" w:rsidRDefault="005B6B98" w:rsidP="00D67BA3">
      <w:pPr>
        <w:pStyle w:val="Odstavecseseznamem"/>
        <w:widowControl w:val="0"/>
        <w:spacing w:after="0" w:line="240" w:lineRule="auto"/>
        <w:ind w:left="0"/>
        <w:rPr>
          <w:sz w:val="22"/>
          <w:szCs w:val="22"/>
        </w:rPr>
      </w:pPr>
      <w:r w:rsidRPr="00D67BA3">
        <w:rPr>
          <w:sz w:val="22"/>
          <w:szCs w:val="22"/>
        </w:rPr>
        <w:lastRenderedPageBreak/>
        <w:t xml:space="preserve">Report č. 5 – Průměrný počet otevřených přepážek a počet napojených přepážek – po </w:t>
      </w:r>
      <w:r w:rsidR="00DC6D19">
        <w:rPr>
          <w:sz w:val="22"/>
          <w:szCs w:val="22"/>
        </w:rPr>
        <w:t>pobočkách ČP</w:t>
      </w:r>
      <w:r w:rsidR="00DC6D19" w:rsidRPr="00D67BA3">
        <w:rPr>
          <w:sz w:val="22"/>
          <w:szCs w:val="22"/>
        </w:rPr>
        <w:t xml:space="preserve"> </w:t>
      </w:r>
      <w:r w:rsidRPr="00D67BA3">
        <w:rPr>
          <w:sz w:val="22"/>
          <w:szCs w:val="22"/>
        </w:rPr>
        <w:t>(opakující se každý měsíc)</w:t>
      </w:r>
      <w:r w:rsidR="00A675F2">
        <w:rPr>
          <w:sz w:val="22"/>
          <w:szCs w:val="22"/>
        </w:rPr>
        <w:t>.</w:t>
      </w:r>
    </w:p>
    <w:p w14:paraId="2EA1DA80" w14:textId="77777777" w:rsidR="005B6B98" w:rsidRPr="00D67BA3" w:rsidRDefault="005B6B98" w:rsidP="0095605E">
      <w:pPr>
        <w:pStyle w:val="Odstavecseseznamem"/>
        <w:widowControl w:val="0"/>
        <w:numPr>
          <w:ilvl w:val="0"/>
          <w:numId w:val="13"/>
        </w:numPr>
        <w:spacing w:after="0" w:line="240" w:lineRule="auto"/>
        <w:jc w:val="left"/>
        <w:rPr>
          <w:sz w:val="22"/>
          <w:szCs w:val="22"/>
        </w:rPr>
      </w:pPr>
      <w:r w:rsidRPr="00D67BA3">
        <w:rPr>
          <w:sz w:val="22"/>
          <w:szCs w:val="22"/>
        </w:rPr>
        <w:t>Identifikace pošty s VS</w:t>
      </w:r>
    </w:p>
    <w:p w14:paraId="12483480"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Zkratka PS</w:t>
      </w:r>
    </w:p>
    <w:p w14:paraId="7712C2DD"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PSČ</w:t>
      </w:r>
    </w:p>
    <w:p w14:paraId="25CA8EDC"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Název pošty</w:t>
      </w:r>
    </w:p>
    <w:p w14:paraId="66D765D0" w14:textId="77777777" w:rsidR="005B6B98" w:rsidRPr="00D67BA3" w:rsidRDefault="005B6B98" w:rsidP="0095605E">
      <w:pPr>
        <w:pStyle w:val="Odstavecseseznamem"/>
        <w:widowControl w:val="0"/>
        <w:numPr>
          <w:ilvl w:val="0"/>
          <w:numId w:val="13"/>
        </w:numPr>
        <w:spacing w:after="0" w:line="240" w:lineRule="auto"/>
        <w:jc w:val="left"/>
        <w:rPr>
          <w:sz w:val="22"/>
          <w:szCs w:val="22"/>
        </w:rPr>
      </w:pPr>
      <w:r w:rsidRPr="00D67BA3">
        <w:rPr>
          <w:sz w:val="22"/>
          <w:szCs w:val="22"/>
        </w:rPr>
        <w:t>Hodnocené období</w:t>
      </w:r>
    </w:p>
    <w:p w14:paraId="7069B8DF"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Rok</w:t>
      </w:r>
    </w:p>
    <w:p w14:paraId="22E63AD3"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Měsíc ve tvaru mm</w:t>
      </w:r>
    </w:p>
    <w:p w14:paraId="756B7535"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Den ve tvaru DD</w:t>
      </w:r>
    </w:p>
    <w:p w14:paraId="367C7A2D" w14:textId="77777777" w:rsidR="005B6B98" w:rsidRPr="00D67BA3" w:rsidRDefault="005B6B98" w:rsidP="0095605E">
      <w:pPr>
        <w:pStyle w:val="Odstavecseseznamem"/>
        <w:widowControl w:val="0"/>
        <w:numPr>
          <w:ilvl w:val="1"/>
          <w:numId w:val="13"/>
        </w:numPr>
        <w:spacing w:after="0" w:line="240" w:lineRule="auto"/>
        <w:jc w:val="left"/>
        <w:rPr>
          <w:sz w:val="22"/>
          <w:szCs w:val="22"/>
        </w:rPr>
      </w:pPr>
      <w:r w:rsidRPr="00D67BA3">
        <w:rPr>
          <w:sz w:val="22"/>
          <w:szCs w:val="22"/>
        </w:rPr>
        <w:t>Hodina ve tvaru HHMM</w:t>
      </w:r>
    </w:p>
    <w:p w14:paraId="6067D701" w14:textId="77777777" w:rsidR="005B6B98" w:rsidRPr="00D67BA3" w:rsidRDefault="005B6B98" w:rsidP="0095605E">
      <w:pPr>
        <w:pStyle w:val="Odstavecseseznamem"/>
        <w:widowControl w:val="0"/>
        <w:numPr>
          <w:ilvl w:val="0"/>
          <w:numId w:val="13"/>
        </w:numPr>
        <w:spacing w:after="0" w:line="240" w:lineRule="auto"/>
        <w:jc w:val="left"/>
        <w:rPr>
          <w:sz w:val="22"/>
          <w:szCs w:val="22"/>
        </w:rPr>
      </w:pPr>
      <w:r w:rsidRPr="00D67BA3">
        <w:rPr>
          <w:sz w:val="22"/>
          <w:szCs w:val="22"/>
        </w:rPr>
        <w:t>Průměrný počet otevřených přepážek</w:t>
      </w:r>
    </w:p>
    <w:p w14:paraId="0AB02638" w14:textId="77777777" w:rsidR="005B6B98" w:rsidRPr="00D67BA3" w:rsidRDefault="009B24F9" w:rsidP="0095605E">
      <w:pPr>
        <w:pStyle w:val="Odstavecseseznamem"/>
        <w:widowControl w:val="0"/>
        <w:numPr>
          <w:ilvl w:val="0"/>
          <w:numId w:val="13"/>
        </w:numPr>
        <w:spacing w:after="0" w:line="240" w:lineRule="auto"/>
        <w:jc w:val="left"/>
        <w:rPr>
          <w:sz w:val="22"/>
          <w:szCs w:val="22"/>
        </w:rPr>
      </w:pPr>
      <w:r w:rsidRPr="00D67BA3">
        <w:rPr>
          <w:sz w:val="22"/>
          <w:szCs w:val="22"/>
        </w:rPr>
        <w:t>P</w:t>
      </w:r>
      <w:r w:rsidR="005B6B98" w:rsidRPr="00D67BA3">
        <w:rPr>
          <w:sz w:val="22"/>
          <w:szCs w:val="22"/>
        </w:rPr>
        <w:t>očet napojených přepážek</w:t>
      </w:r>
    </w:p>
    <w:p w14:paraId="22B6F88E" w14:textId="77777777" w:rsidR="005B6B98" w:rsidRPr="00D67BA3" w:rsidRDefault="005B6B98" w:rsidP="005B6B98">
      <w:pPr>
        <w:widowControl w:val="0"/>
        <w:spacing w:after="0" w:line="240" w:lineRule="auto"/>
        <w:jc w:val="left"/>
        <w:rPr>
          <w:sz w:val="22"/>
          <w:szCs w:val="22"/>
        </w:rPr>
      </w:pPr>
    </w:p>
    <w:p w14:paraId="606A1AA1" w14:textId="77777777" w:rsidR="005B6B98" w:rsidRPr="00D67BA3" w:rsidRDefault="005B6B98" w:rsidP="005B6B98">
      <w:pPr>
        <w:widowControl w:val="0"/>
        <w:spacing w:after="0" w:line="240" w:lineRule="auto"/>
        <w:ind w:left="1068"/>
        <w:jc w:val="left"/>
        <w:rPr>
          <w:sz w:val="22"/>
          <w:szCs w:val="22"/>
        </w:rPr>
      </w:pPr>
      <w:r w:rsidRPr="00D67BA3">
        <w:rPr>
          <w:sz w:val="22"/>
          <w:szCs w:val="22"/>
        </w:rPr>
        <w:t>Plus součtový řádek za celou ČP</w:t>
      </w:r>
    </w:p>
    <w:p w14:paraId="63E81B64" w14:textId="77777777" w:rsidR="005B6B98" w:rsidRPr="00D67BA3" w:rsidRDefault="005B6B98" w:rsidP="005B6B98">
      <w:pPr>
        <w:widowControl w:val="0"/>
        <w:spacing w:after="0" w:line="240" w:lineRule="auto"/>
        <w:ind w:left="1068"/>
        <w:jc w:val="left"/>
        <w:rPr>
          <w:sz w:val="22"/>
          <w:szCs w:val="22"/>
        </w:rPr>
      </w:pPr>
    </w:p>
    <w:p w14:paraId="5A6FBF64" w14:textId="512A8783" w:rsidR="005B6B98" w:rsidRPr="00D67BA3" w:rsidRDefault="005B6B98" w:rsidP="00D67BA3">
      <w:pPr>
        <w:widowControl w:val="0"/>
        <w:spacing w:after="0" w:line="240" w:lineRule="auto"/>
        <w:rPr>
          <w:sz w:val="22"/>
          <w:szCs w:val="22"/>
        </w:rPr>
      </w:pPr>
      <w:r w:rsidRPr="00D67BA3">
        <w:rPr>
          <w:sz w:val="22"/>
          <w:szCs w:val="22"/>
        </w:rPr>
        <w:t xml:space="preserve">Report č. </w:t>
      </w:r>
      <w:r w:rsidR="0022545D">
        <w:rPr>
          <w:sz w:val="22"/>
          <w:szCs w:val="22"/>
        </w:rPr>
        <w:t>6</w:t>
      </w:r>
      <w:r w:rsidR="0022545D" w:rsidRPr="00D67BA3">
        <w:rPr>
          <w:sz w:val="22"/>
          <w:szCs w:val="22"/>
        </w:rPr>
        <w:t xml:space="preserve"> </w:t>
      </w:r>
      <w:r w:rsidRPr="00D67BA3">
        <w:rPr>
          <w:sz w:val="22"/>
          <w:szCs w:val="22"/>
        </w:rPr>
        <w:t>– Počet klientů, průměr z průměrné doby čekání, průměr z průměrné doby obsluhy – měsíčně, po činnostech, po pracovnících a po regionech</w:t>
      </w:r>
      <w:r w:rsidR="00A675F2">
        <w:rPr>
          <w:sz w:val="22"/>
          <w:szCs w:val="22"/>
        </w:rPr>
        <w:t>.</w:t>
      </w:r>
    </w:p>
    <w:p w14:paraId="0C0E4708" w14:textId="77777777" w:rsidR="005B6B98" w:rsidRPr="00D67BA3" w:rsidRDefault="005B6B98" w:rsidP="005B6B98">
      <w:pPr>
        <w:widowControl w:val="0"/>
        <w:spacing w:after="0" w:line="240" w:lineRule="auto"/>
        <w:ind w:left="708"/>
        <w:jc w:val="left"/>
        <w:rPr>
          <w:sz w:val="22"/>
          <w:szCs w:val="22"/>
        </w:rPr>
      </w:pPr>
    </w:p>
    <w:p w14:paraId="1AC7C05F" w14:textId="77777777" w:rsidR="005B6B98" w:rsidRPr="00D67BA3" w:rsidRDefault="005B6B98" w:rsidP="005B6B98">
      <w:pPr>
        <w:widowControl w:val="0"/>
        <w:spacing w:after="0" w:line="240" w:lineRule="auto"/>
        <w:ind w:left="1416"/>
        <w:jc w:val="left"/>
        <w:rPr>
          <w:sz w:val="22"/>
          <w:szCs w:val="22"/>
        </w:rPr>
      </w:pPr>
      <w:r w:rsidRPr="00D67BA3">
        <w:rPr>
          <w:sz w:val="22"/>
          <w:szCs w:val="22"/>
        </w:rPr>
        <w:t>Plus grafické vyjádření průměrné doby čekání a zobrazení mediánu pro průměrnou dobu čekání“</w:t>
      </w:r>
    </w:p>
    <w:p w14:paraId="7C2BB468" w14:textId="77777777" w:rsidR="005B6B98" w:rsidRPr="00D67BA3" w:rsidRDefault="005B6B98" w:rsidP="005B6B98">
      <w:pPr>
        <w:widowControl w:val="0"/>
        <w:spacing w:after="0" w:line="240" w:lineRule="auto"/>
        <w:ind w:left="1416"/>
        <w:jc w:val="left"/>
        <w:rPr>
          <w:sz w:val="22"/>
          <w:szCs w:val="22"/>
        </w:rPr>
      </w:pPr>
      <w:r w:rsidRPr="00D67BA3">
        <w:rPr>
          <w:sz w:val="22"/>
          <w:szCs w:val="22"/>
        </w:rPr>
        <w:t>Plus grafické vyjádření průměrné doby obsluhy a zobrazení mediánu pro „průměrnou dobu obsluhy“</w:t>
      </w:r>
    </w:p>
    <w:p w14:paraId="33B4E6F4" w14:textId="77777777" w:rsidR="005B6B98" w:rsidRPr="00D67BA3" w:rsidRDefault="005B6B98" w:rsidP="005B6B98">
      <w:pPr>
        <w:widowControl w:val="0"/>
        <w:spacing w:after="0" w:line="240" w:lineRule="auto"/>
        <w:ind w:left="1416"/>
        <w:jc w:val="left"/>
        <w:rPr>
          <w:sz w:val="22"/>
          <w:szCs w:val="22"/>
        </w:rPr>
      </w:pPr>
    </w:p>
    <w:p w14:paraId="3E0CEB25" w14:textId="771A9691" w:rsidR="005B6B98" w:rsidRPr="00D67BA3" w:rsidRDefault="005B6B98" w:rsidP="00D67BA3">
      <w:pPr>
        <w:widowControl w:val="0"/>
        <w:spacing w:after="0" w:line="240" w:lineRule="auto"/>
        <w:rPr>
          <w:sz w:val="22"/>
          <w:szCs w:val="22"/>
        </w:rPr>
      </w:pPr>
      <w:r w:rsidRPr="00D67BA3">
        <w:rPr>
          <w:sz w:val="22"/>
          <w:szCs w:val="22"/>
        </w:rPr>
        <w:t xml:space="preserve">Report č. </w:t>
      </w:r>
      <w:r w:rsidR="0022545D">
        <w:rPr>
          <w:sz w:val="22"/>
          <w:szCs w:val="22"/>
        </w:rPr>
        <w:t>7</w:t>
      </w:r>
      <w:r w:rsidRPr="00D67BA3">
        <w:rPr>
          <w:sz w:val="22"/>
          <w:szCs w:val="22"/>
        </w:rPr>
        <w:t xml:space="preserve"> – Počet klientů, Průměrná doba čekání, </w:t>
      </w:r>
      <w:r w:rsidR="004F66E5" w:rsidRPr="00D67BA3">
        <w:rPr>
          <w:sz w:val="22"/>
          <w:szCs w:val="22"/>
        </w:rPr>
        <w:t>Průměrná doba o</w:t>
      </w:r>
      <w:r w:rsidRPr="00D67BA3">
        <w:rPr>
          <w:sz w:val="22"/>
          <w:szCs w:val="22"/>
        </w:rPr>
        <w:t xml:space="preserve">bsluhy </w:t>
      </w:r>
      <w:r w:rsidR="004F66E5" w:rsidRPr="00D67BA3">
        <w:rPr>
          <w:sz w:val="22"/>
          <w:szCs w:val="22"/>
        </w:rPr>
        <w:t>–</w:t>
      </w:r>
      <w:r w:rsidRPr="00D67BA3">
        <w:rPr>
          <w:sz w:val="22"/>
          <w:szCs w:val="22"/>
        </w:rPr>
        <w:t xml:space="preserve"> </w:t>
      </w:r>
      <w:r w:rsidR="004F66E5" w:rsidRPr="00D67BA3">
        <w:rPr>
          <w:sz w:val="22"/>
          <w:szCs w:val="22"/>
        </w:rPr>
        <w:t>měsíčně po činnostech, po pracovnících za celou ČP</w:t>
      </w:r>
      <w:r w:rsidR="00A675F2">
        <w:rPr>
          <w:sz w:val="22"/>
          <w:szCs w:val="22"/>
        </w:rPr>
        <w:t>.</w:t>
      </w:r>
    </w:p>
    <w:p w14:paraId="10A5AF61" w14:textId="77777777" w:rsidR="004F66E5" w:rsidRPr="00D67BA3" w:rsidRDefault="004F66E5" w:rsidP="005B6B98">
      <w:pPr>
        <w:widowControl w:val="0"/>
        <w:spacing w:after="0" w:line="240" w:lineRule="auto"/>
        <w:ind w:left="708"/>
        <w:jc w:val="left"/>
        <w:rPr>
          <w:sz w:val="22"/>
          <w:szCs w:val="22"/>
        </w:rPr>
      </w:pPr>
    </w:p>
    <w:p w14:paraId="3F45D3E9" w14:textId="77777777" w:rsidR="004F66E5" w:rsidRPr="00D67BA3" w:rsidRDefault="004F66E5" w:rsidP="004F66E5">
      <w:pPr>
        <w:widowControl w:val="0"/>
        <w:spacing w:after="0" w:line="240" w:lineRule="auto"/>
        <w:ind w:left="1416"/>
        <w:jc w:val="left"/>
        <w:rPr>
          <w:sz w:val="22"/>
          <w:szCs w:val="22"/>
        </w:rPr>
      </w:pPr>
      <w:r w:rsidRPr="00D67BA3">
        <w:rPr>
          <w:sz w:val="22"/>
          <w:szCs w:val="22"/>
        </w:rPr>
        <w:t>Plus grafické vyjádření průměrné doby čekání a zobrazení mediánu pro průměrnou dobu čekání“</w:t>
      </w:r>
    </w:p>
    <w:p w14:paraId="74DF69E8" w14:textId="77777777" w:rsidR="004F66E5" w:rsidRPr="00D67BA3" w:rsidRDefault="004F66E5" w:rsidP="004F66E5">
      <w:pPr>
        <w:widowControl w:val="0"/>
        <w:spacing w:after="0" w:line="240" w:lineRule="auto"/>
        <w:ind w:left="1416"/>
        <w:jc w:val="left"/>
        <w:rPr>
          <w:sz w:val="22"/>
          <w:szCs w:val="22"/>
        </w:rPr>
      </w:pPr>
      <w:r w:rsidRPr="00D67BA3">
        <w:rPr>
          <w:sz w:val="22"/>
          <w:szCs w:val="22"/>
        </w:rPr>
        <w:t>Plus grafické vyjádření průměrné doby obsluhy a zobrazení mediánu pro „průměrnou dobu obsluhy“</w:t>
      </w:r>
    </w:p>
    <w:p w14:paraId="39EEE86F" w14:textId="77777777" w:rsidR="004F66E5" w:rsidRPr="00D67BA3" w:rsidRDefault="004F66E5" w:rsidP="004F66E5">
      <w:pPr>
        <w:widowControl w:val="0"/>
        <w:spacing w:after="0" w:line="240" w:lineRule="auto"/>
        <w:ind w:left="1416"/>
        <w:jc w:val="left"/>
        <w:rPr>
          <w:sz w:val="22"/>
          <w:szCs w:val="22"/>
        </w:rPr>
      </w:pPr>
    </w:p>
    <w:p w14:paraId="1D57CD9B" w14:textId="08D4A01C" w:rsidR="004F66E5" w:rsidRPr="00D67BA3" w:rsidRDefault="004F66E5" w:rsidP="00C95C1F">
      <w:pPr>
        <w:widowControl w:val="0"/>
        <w:spacing w:after="0" w:line="240" w:lineRule="auto"/>
        <w:jc w:val="left"/>
        <w:rPr>
          <w:sz w:val="22"/>
          <w:szCs w:val="22"/>
        </w:rPr>
      </w:pPr>
      <w:r w:rsidRPr="00D67BA3">
        <w:rPr>
          <w:sz w:val="22"/>
          <w:szCs w:val="22"/>
        </w:rPr>
        <w:t xml:space="preserve">Report č. </w:t>
      </w:r>
      <w:r w:rsidR="0022545D">
        <w:rPr>
          <w:sz w:val="22"/>
          <w:szCs w:val="22"/>
        </w:rPr>
        <w:t>8</w:t>
      </w:r>
      <w:r w:rsidRPr="00D67BA3">
        <w:rPr>
          <w:sz w:val="22"/>
          <w:szCs w:val="22"/>
        </w:rPr>
        <w:t xml:space="preserve"> – Průměrná doba čekání a průměrná doba obsluhy za daný kalendářní rok</w:t>
      </w:r>
      <w:r w:rsidR="00A675F2">
        <w:rPr>
          <w:sz w:val="22"/>
          <w:szCs w:val="22"/>
        </w:rPr>
        <w:t>.</w:t>
      </w:r>
    </w:p>
    <w:p w14:paraId="4C7780A2" w14:textId="77777777" w:rsidR="004F66E5" w:rsidRPr="00D67BA3" w:rsidRDefault="004F66E5" w:rsidP="004F66E5">
      <w:pPr>
        <w:widowControl w:val="0"/>
        <w:spacing w:after="0" w:line="240" w:lineRule="auto"/>
        <w:ind w:left="1416"/>
        <w:jc w:val="left"/>
        <w:rPr>
          <w:sz w:val="22"/>
          <w:szCs w:val="22"/>
        </w:rPr>
      </w:pPr>
      <w:r w:rsidRPr="00D67BA3">
        <w:rPr>
          <w:sz w:val="22"/>
          <w:szCs w:val="22"/>
        </w:rPr>
        <w:t>Přehled po měsících</w:t>
      </w:r>
      <w:r w:rsidR="00A675F2">
        <w:rPr>
          <w:sz w:val="22"/>
          <w:szCs w:val="22"/>
        </w:rPr>
        <w:t>.</w:t>
      </w:r>
    </w:p>
    <w:p w14:paraId="1F8EB214" w14:textId="77777777" w:rsidR="004F66E5" w:rsidRPr="00D67BA3" w:rsidRDefault="004F66E5" w:rsidP="004F66E5">
      <w:pPr>
        <w:widowControl w:val="0"/>
        <w:spacing w:after="0" w:line="240" w:lineRule="auto"/>
        <w:ind w:left="1416"/>
        <w:jc w:val="left"/>
        <w:rPr>
          <w:sz w:val="22"/>
          <w:szCs w:val="22"/>
        </w:rPr>
      </w:pPr>
    </w:p>
    <w:p w14:paraId="405259F8" w14:textId="4A7B8AF8" w:rsidR="004F66E5" w:rsidRPr="00D67BA3" w:rsidRDefault="004F66E5" w:rsidP="00C95C1F">
      <w:pPr>
        <w:widowControl w:val="0"/>
        <w:spacing w:after="0" w:line="240" w:lineRule="auto"/>
        <w:jc w:val="left"/>
        <w:rPr>
          <w:sz w:val="22"/>
          <w:szCs w:val="22"/>
        </w:rPr>
      </w:pPr>
      <w:r w:rsidRPr="00D67BA3">
        <w:rPr>
          <w:sz w:val="22"/>
          <w:szCs w:val="22"/>
        </w:rPr>
        <w:t xml:space="preserve">Report č. </w:t>
      </w:r>
      <w:r w:rsidR="0022545D">
        <w:rPr>
          <w:sz w:val="22"/>
          <w:szCs w:val="22"/>
        </w:rPr>
        <w:t>9</w:t>
      </w:r>
      <w:r w:rsidRPr="00D67BA3">
        <w:rPr>
          <w:sz w:val="22"/>
          <w:szCs w:val="22"/>
        </w:rPr>
        <w:t xml:space="preserve"> – Počet obsloužených klientů s čekací dobou pod/nad 6 min</w:t>
      </w:r>
      <w:r w:rsidR="00A675F2">
        <w:rPr>
          <w:sz w:val="22"/>
          <w:szCs w:val="22"/>
        </w:rPr>
        <w:t>.</w:t>
      </w:r>
    </w:p>
    <w:p w14:paraId="32525B7B" w14:textId="77777777" w:rsidR="004F66E5" w:rsidRPr="00D67BA3" w:rsidRDefault="004F66E5" w:rsidP="004F66E5">
      <w:pPr>
        <w:widowControl w:val="0"/>
        <w:spacing w:after="0" w:line="240" w:lineRule="auto"/>
        <w:ind w:left="1416"/>
        <w:jc w:val="left"/>
        <w:rPr>
          <w:sz w:val="22"/>
          <w:szCs w:val="22"/>
        </w:rPr>
      </w:pPr>
      <w:r w:rsidRPr="00D67BA3">
        <w:rPr>
          <w:sz w:val="22"/>
          <w:szCs w:val="22"/>
        </w:rPr>
        <w:t>Přehled po měsících</w:t>
      </w:r>
      <w:r w:rsidR="00A675F2">
        <w:rPr>
          <w:sz w:val="22"/>
          <w:szCs w:val="22"/>
        </w:rPr>
        <w:t>.</w:t>
      </w:r>
    </w:p>
    <w:p w14:paraId="1C8C561A" w14:textId="77777777" w:rsidR="00462B47" w:rsidRPr="00D67BA3" w:rsidRDefault="00462B47" w:rsidP="004F66E5">
      <w:pPr>
        <w:widowControl w:val="0"/>
        <w:spacing w:after="0" w:line="240" w:lineRule="auto"/>
        <w:ind w:left="1416"/>
        <w:jc w:val="left"/>
        <w:rPr>
          <w:sz w:val="22"/>
          <w:szCs w:val="22"/>
        </w:rPr>
      </w:pPr>
    </w:p>
    <w:p w14:paraId="4ECFE3CF" w14:textId="77777777" w:rsidR="00462B47" w:rsidRPr="00D67BA3" w:rsidRDefault="00462B47" w:rsidP="004F66E5">
      <w:pPr>
        <w:widowControl w:val="0"/>
        <w:spacing w:after="0" w:line="240" w:lineRule="auto"/>
        <w:ind w:left="1416"/>
        <w:jc w:val="left"/>
        <w:rPr>
          <w:sz w:val="22"/>
          <w:szCs w:val="22"/>
        </w:rPr>
      </w:pPr>
    </w:p>
    <w:p w14:paraId="1863572A" w14:textId="600880E8" w:rsidR="00462B47" w:rsidRPr="00D67BA3" w:rsidRDefault="00462B47" w:rsidP="00C95C1F">
      <w:pPr>
        <w:widowControl w:val="0"/>
        <w:spacing w:after="0" w:line="240" w:lineRule="auto"/>
        <w:jc w:val="left"/>
        <w:rPr>
          <w:sz w:val="22"/>
          <w:szCs w:val="22"/>
        </w:rPr>
      </w:pPr>
      <w:r w:rsidRPr="00D67BA3">
        <w:rPr>
          <w:sz w:val="22"/>
          <w:szCs w:val="22"/>
        </w:rPr>
        <w:t>Report č. 1</w:t>
      </w:r>
      <w:r w:rsidR="0022545D">
        <w:rPr>
          <w:sz w:val="22"/>
          <w:szCs w:val="22"/>
        </w:rPr>
        <w:t>0</w:t>
      </w:r>
      <w:r w:rsidRPr="00D67BA3">
        <w:rPr>
          <w:sz w:val="22"/>
          <w:szCs w:val="22"/>
        </w:rPr>
        <w:t xml:space="preserve"> Přehled o jednotlivých obsloužených klientech, členěný po </w:t>
      </w:r>
      <w:r w:rsidR="00DC6D19">
        <w:rPr>
          <w:sz w:val="22"/>
          <w:szCs w:val="22"/>
        </w:rPr>
        <w:t>pobočkách ČP</w:t>
      </w:r>
      <w:r w:rsidR="00A675F2">
        <w:rPr>
          <w:sz w:val="22"/>
          <w:szCs w:val="22"/>
        </w:rPr>
        <w:t>.</w:t>
      </w:r>
    </w:p>
    <w:p w14:paraId="3613AD5E" w14:textId="77777777" w:rsidR="00462B47" w:rsidRPr="00D67BA3" w:rsidRDefault="00462B47" w:rsidP="00462B47">
      <w:pPr>
        <w:widowControl w:val="0"/>
        <w:spacing w:after="0" w:line="240" w:lineRule="auto"/>
        <w:ind w:left="708"/>
        <w:jc w:val="left"/>
        <w:rPr>
          <w:sz w:val="22"/>
          <w:szCs w:val="22"/>
        </w:rPr>
      </w:pPr>
    </w:p>
    <w:p w14:paraId="2BEEB116" w14:textId="77777777" w:rsidR="00462B47" w:rsidRPr="00D67BA3" w:rsidRDefault="00462B47" w:rsidP="0095605E">
      <w:pPr>
        <w:pStyle w:val="Odstavecseseznamem"/>
        <w:widowControl w:val="0"/>
        <w:numPr>
          <w:ilvl w:val="0"/>
          <w:numId w:val="15"/>
        </w:numPr>
        <w:spacing w:after="0" w:line="240" w:lineRule="auto"/>
        <w:jc w:val="left"/>
        <w:rPr>
          <w:sz w:val="22"/>
          <w:szCs w:val="22"/>
        </w:rPr>
      </w:pPr>
      <w:r w:rsidRPr="00D67BA3">
        <w:rPr>
          <w:sz w:val="22"/>
          <w:szCs w:val="22"/>
        </w:rPr>
        <w:t>Klient</w:t>
      </w:r>
    </w:p>
    <w:p w14:paraId="7F0C6CD5" w14:textId="77777777" w:rsidR="00462B47" w:rsidRPr="00D67BA3" w:rsidRDefault="00462B47" w:rsidP="0095605E">
      <w:pPr>
        <w:pStyle w:val="Odstavecseseznamem"/>
        <w:widowControl w:val="0"/>
        <w:numPr>
          <w:ilvl w:val="0"/>
          <w:numId w:val="15"/>
        </w:numPr>
        <w:spacing w:after="0" w:line="240" w:lineRule="auto"/>
        <w:jc w:val="left"/>
        <w:rPr>
          <w:sz w:val="22"/>
          <w:szCs w:val="22"/>
        </w:rPr>
      </w:pPr>
      <w:r w:rsidRPr="00D67BA3">
        <w:rPr>
          <w:sz w:val="22"/>
          <w:szCs w:val="22"/>
        </w:rPr>
        <w:t>Čas vytištění pořadového lístku</w:t>
      </w:r>
    </w:p>
    <w:p w14:paraId="1AB83166" w14:textId="77777777" w:rsidR="00462B47" w:rsidRPr="00D67BA3" w:rsidRDefault="00462B47" w:rsidP="0095605E">
      <w:pPr>
        <w:pStyle w:val="Odstavecseseznamem"/>
        <w:widowControl w:val="0"/>
        <w:numPr>
          <w:ilvl w:val="0"/>
          <w:numId w:val="15"/>
        </w:numPr>
        <w:spacing w:after="0" w:line="240" w:lineRule="auto"/>
        <w:jc w:val="left"/>
        <w:rPr>
          <w:sz w:val="22"/>
          <w:szCs w:val="22"/>
        </w:rPr>
      </w:pPr>
      <w:r w:rsidRPr="00D67BA3">
        <w:rPr>
          <w:sz w:val="22"/>
          <w:szCs w:val="22"/>
        </w:rPr>
        <w:t>Čas vyvolání</w:t>
      </w:r>
    </w:p>
    <w:p w14:paraId="274BE003" w14:textId="77777777" w:rsidR="00462B47" w:rsidRPr="00D67BA3" w:rsidRDefault="00462B47" w:rsidP="0095605E">
      <w:pPr>
        <w:pStyle w:val="Odstavecseseznamem"/>
        <w:widowControl w:val="0"/>
        <w:numPr>
          <w:ilvl w:val="0"/>
          <w:numId w:val="15"/>
        </w:numPr>
        <w:spacing w:after="0" w:line="240" w:lineRule="auto"/>
        <w:jc w:val="left"/>
        <w:rPr>
          <w:sz w:val="22"/>
          <w:szCs w:val="22"/>
        </w:rPr>
      </w:pPr>
      <w:r w:rsidRPr="00D67BA3">
        <w:rPr>
          <w:sz w:val="22"/>
          <w:szCs w:val="22"/>
        </w:rPr>
        <w:t>Čas ukončení obsluhy</w:t>
      </w:r>
    </w:p>
    <w:p w14:paraId="24DD9148" w14:textId="77777777" w:rsidR="00462B47" w:rsidRPr="00D67BA3" w:rsidRDefault="00462B47" w:rsidP="0095605E">
      <w:pPr>
        <w:pStyle w:val="Odstavecseseznamem"/>
        <w:widowControl w:val="0"/>
        <w:numPr>
          <w:ilvl w:val="0"/>
          <w:numId w:val="15"/>
        </w:numPr>
        <w:spacing w:after="0" w:line="240" w:lineRule="auto"/>
        <w:jc w:val="left"/>
        <w:rPr>
          <w:sz w:val="22"/>
          <w:szCs w:val="22"/>
        </w:rPr>
      </w:pPr>
      <w:r w:rsidRPr="00D67BA3">
        <w:rPr>
          <w:sz w:val="22"/>
          <w:szCs w:val="22"/>
        </w:rPr>
        <w:t>Zvolená služba/činnost</w:t>
      </w:r>
    </w:p>
    <w:p w14:paraId="631B47DA" w14:textId="77777777" w:rsidR="00462B47" w:rsidRPr="00D67BA3" w:rsidRDefault="00462B47" w:rsidP="0095605E">
      <w:pPr>
        <w:pStyle w:val="Odstavecseseznamem"/>
        <w:widowControl w:val="0"/>
        <w:numPr>
          <w:ilvl w:val="0"/>
          <w:numId w:val="15"/>
        </w:numPr>
        <w:spacing w:after="0" w:line="240" w:lineRule="auto"/>
        <w:jc w:val="left"/>
        <w:rPr>
          <w:sz w:val="22"/>
          <w:szCs w:val="22"/>
        </w:rPr>
      </w:pPr>
      <w:r w:rsidRPr="00D67BA3">
        <w:rPr>
          <w:sz w:val="22"/>
          <w:szCs w:val="22"/>
        </w:rPr>
        <w:t>Přepážka, která klienta vyvolala</w:t>
      </w:r>
    </w:p>
    <w:p w14:paraId="28A06817" w14:textId="77777777" w:rsidR="00462B47" w:rsidRPr="00D67BA3" w:rsidRDefault="00855526" w:rsidP="0095605E">
      <w:pPr>
        <w:pStyle w:val="Odstavecseseznamem"/>
        <w:widowControl w:val="0"/>
        <w:numPr>
          <w:ilvl w:val="0"/>
          <w:numId w:val="15"/>
        </w:numPr>
        <w:spacing w:after="0" w:line="240" w:lineRule="auto"/>
        <w:jc w:val="left"/>
        <w:rPr>
          <w:sz w:val="22"/>
          <w:szCs w:val="22"/>
        </w:rPr>
      </w:pPr>
      <w:r w:rsidRPr="00D67BA3">
        <w:rPr>
          <w:sz w:val="22"/>
          <w:szCs w:val="22"/>
        </w:rPr>
        <w:t>Obsluhující pracovník</w:t>
      </w:r>
    </w:p>
    <w:p w14:paraId="2CC5F16E" w14:textId="77777777" w:rsidR="00855526" w:rsidRPr="00D67BA3" w:rsidRDefault="00855526" w:rsidP="0095605E">
      <w:pPr>
        <w:pStyle w:val="Odstavecseseznamem"/>
        <w:widowControl w:val="0"/>
        <w:numPr>
          <w:ilvl w:val="0"/>
          <w:numId w:val="15"/>
        </w:numPr>
        <w:spacing w:after="0" w:line="240" w:lineRule="auto"/>
        <w:jc w:val="left"/>
        <w:rPr>
          <w:sz w:val="22"/>
          <w:szCs w:val="22"/>
        </w:rPr>
      </w:pPr>
      <w:r w:rsidRPr="00D67BA3">
        <w:rPr>
          <w:sz w:val="22"/>
          <w:szCs w:val="22"/>
        </w:rPr>
        <w:t xml:space="preserve">Doba čekání </w:t>
      </w:r>
    </w:p>
    <w:p w14:paraId="40CBCFD8" w14:textId="77777777" w:rsidR="00855526" w:rsidRPr="00D67BA3" w:rsidRDefault="00855526" w:rsidP="0095605E">
      <w:pPr>
        <w:pStyle w:val="Odstavecseseznamem"/>
        <w:widowControl w:val="0"/>
        <w:numPr>
          <w:ilvl w:val="0"/>
          <w:numId w:val="15"/>
        </w:numPr>
        <w:spacing w:after="0" w:line="240" w:lineRule="auto"/>
        <w:jc w:val="left"/>
        <w:rPr>
          <w:sz w:val="22"/>
          <w:szCs w:val="22"/>
        </w:rPr>
      </w:pPr>
      <w:r w:rsidRPr="00D67BA3">
        <w:rPr>
          <w:sz w:val="22"/>
          <w:szCs w:val="22"/>
        </w:rPr>
        <w:t>Doba obsluhy</w:t>
      </w:r>
    </w:p>
    <w:p w14:paraId="65F164DD" w14:textId="77777777" w:rsidR="004F66E5" w:rsidRPr="00D67BA3" w:rsidRDefault="004F66E5" w:rsidP="004F66E5">
      <w:pPr>
        <w:widowControl w:val="0"/>
        <w:spacing w:after="0" w:line="240" w:lineRule="auto"/>
        <w:ind w:left="1416"/>
        <w:jc w:val="left"/>
        <w:rPr>
          <w:sz w:val="22"/>
          <w:szCs w:val="22"/>
        </w:rPr>
      </w:pPr>
    </w:p>
    <w:p w14:paraId="78B7527D" w14:textId="0F987C1E" w:rsidR="00462B47" w:rsidRPr="00D67BA3" w:rsidRDefault="00462B47" w:rsidP="00D67BA3">
      <w:pPr>
        <w:widowControl w:val="0"/>
        <w:spacing w:after="0" w:line="240" w:lineRule="auto"/>
        <w:rPr>
          <w:sz w:val="22"/>
          <w:szCs w:val="22"/>
        </w:rPr>
      </w:pPr>
      <w:r w:rsidRPr="00D67BA3">
        <w:rPr>
          <w:sz w:val="22"/>
          <w:szCs w:val="22"/>
        </w:rPr>
        <w:lastRenderedPageBreak/>
        <w:t>Report č. 1</w:t>
      </w:r>
      <w:r w:rsidR="0022545D">
        <w:rPr>
          <w:sz w:val="22"/>
          <w:szCs w:val="22"/>
        </w:rPr>
        <w:t>1</w:t>
      </w:r>
      <w:r w:rsidRPr="00D67BA3">
        <w:rPr>
          <w:sz w:val="22"/>
          <w:szCs w:val="22"/>
        </w:rPr>
        <w:t xml:space="preserve"> Předávání data z VS přes stávající rozhraní ESB do datového skladu k zajištění interních reportů</w:t>
      </w:r>
      <w:r w:rsidR="00A675F2">
        <w:rPr>
          <w:sz w:val="22"/>
          <w:szCs w:val="22"/>
        </w:rPr>
        <w:t>.</w:t>
      </w:r>
      <w:r w:rsidRPr="00D67BA3">
        <w:rPr>
          <w:sz w:val="22"/>
          <w:szCs w:val="22"/>
        </w:rPr>
        <w:t xml:space="preserve"> </w:t>
      </w:r>
    </w:p>
    <w:p w14:paraId="2BE48E4E" w14:textId="429A37CC" w:rsidR="00462B47" w:rsidRPr="00D67BA3" w:rsidRDefault="00462B47" w:rsidP="00C95C1F">
      <w:pPr>
        <w:widowControl w:val="0"/>
        <w:spacing w:after="0" w:line="240" w:lineRule="auto"/>
        <w:jc w:val="left"/>
        <w:rPr>
          <w:sz w:val="22"/>
          <w:szCs w:val="22"/>
        </w:rPr>
      </w:pPr>
      <w:r w:rsidRPr="00D67BA3">
        <w:rPr>
          <w:sz w:val="22"/>
          <w:szCs w:val="22"/>
        </w:rPr>
        <w:t xml:space="preserve">Předávání dat se týká všech operací, kdy klient načítá čárkový kód zásilky, nebo zadává kód pro výdej. V těchto případech </w:t>
      </w:r>
      <w:r w:rsidR="002D2C1E">
        <w:rPr>
          <w:sz w:val="22"/>
          <w:szCs w:val="22"/>
        </w:rPr>
        <w:t xml:space="preserve">Objednatel </w:t>
      </w:r>
      <w:r w:rsidRPr="00D67BA3">
        <w:rPr>
          <w:sz w:val="22"/>
          <w:szCs w:val="22"/>
        </w:rPr>
        <w:t>požaduje předat:</w:t>
      </w:r>
    </w:p>
    <w:p w14:paraId="7A341AC7" w14:textId="77777777" w:rsidR="00C95C1F" w:rsidRPr="00D67BA3" w:rsidRDefault="00C95C1F" w:rsidP="00C95C1F">
      <w:pPr>
        <w:widowControl w:val="0"/>
        <w:spacing w:after="0" w:line="240" w:lineRule="auto"/>
        <w:jc w:val="left"/>
        <w:rPr>
          <w:sz w:val="22"/>
          <w:szCs w:val="22"/>
        </w:rPr>
      </w:pPr>
    </w:p>
    <w:p w14:paraId="3BF43955"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Identifikaci pošty</w:t>
      </w:r>
      <w:r w:rsidR="002D2C1E">
        <w:rPr>
          <w:sz w:val="22"/>
          <w:szCs w:val="22"/>
        </w:rPr>
        <w:t>.</w:t>
      </w:r>
    </w:p>
    <w:p w14:paraId="2348413B"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Identifikaci terminálu</w:t>
      </w:r>
      <w:r w:rsidR="002D2C1E">
        <w:rPr>
          <w:sz w:val="22"/>
          <w:szCs w:val="22"/>
        </w:rPr>
        <w:t>.</w:t>
      </w:r>
    </w:p>
    <w:p w14:paraId="25FB35A0"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Čárkový kód/kódy zásilky/zásilek</w:t>
      </w:r>
      <w:r w:rsidR="002D2C1E">
        <w:rPr>
          <w:sz w:val="22"/>
          <w:szCs w:val="22"/>
        </w:rPr>
        <w:t>.</w:t>
      </w:r>
    </w:p>
    <w:p w14:paraId="3144EFA7"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Typ operace</w:t>
      </w:r>
      <w:r w:rsidR="002D2C1E">
        <w:rPr>
          <w:sz w:val="22"/>
          <w:szCs w:val="22"/>
        </w:rPr>
        <w:t>.</w:t>
      </w:r>
    </w:p>
    <w:p w14:paraId="3CAA99CF"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Informace o zadání kódu pro výdej (A/N)</w:t>
      </w:r>
      <w:r w:rsidR="002D2C1E">
        <w:rPr>
          <w:sz w:val="22"/>
          <w:szCs w:val="22"/>
        </w:rPr>
        <w:t>.</w:t>
      </w:r>
    </w:p>
    <w:p w14:paraId="77DB6041"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Čas zadání kódu pro výdej/čárkového kódu (a to jak kód pro výdej/čárkový kód zásilky pro výdej, tak čárkový kód pro podání Balíku Komplet) klientem na terminál (čas ukončení transakce zadávání kódu/kódů/čárkového kódu/čárkových kódů)</w:t>
      </w:r>
      <w:r w:rsidR="002D2C1E">
        <w:rPr>
          <w:sz w:val="22"/>
          <w:szCs w:val="22"/>
        </w:rPr>
        <w:t>.</w:t>
      </w:r>
    </w:p>
    <w:p w14:paraId="36089773"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Čas předání požadavku na vyhledání zásilky/zásilek do zázemí (pokud je to ihned po ukončení transakce – bez prodlení, tak není potřeba) – neplatí pro čárkový kód Balíku Komplet pro podání</w:t>
      </w:r>
      <w:r w:rsidR="002D2C1E">
        <w:rPr>
          <w:sz w:val="22"/>
          <w:szCs w:val="22"/>
        </w:rPr>
        <w:t>.</w:t>
      </w:r>
    </w:p>
    <w:p w14:paraId="02A6D7BF"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Čas vyhledání zásilky/zásilek z jedné transakce v zázemí (čas stavu Vychystáno pro zásilku/zásilky) – neplatí pro čárkový kód Balíku Komplet pro podání</w:t>
      </w:r>
      <w:r w:rsidR="002D2C1E">
        <w:rPr>
          <w:sz w:val="22"/>
          <w:szCs w:val="22"/>
        </w:rPr>
        <w:t>.</w:t>
      </w:r>
    </w:p>
    <w:p w14:paraId="55AF5A01"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V případě, že je v rámci jedné transakce zadáno klientem více kódů pro výdej/čárkových kódů, u těchto ID zásilek zajistit tuto informaci, abychom byli schopni identifikovat, kolik a jaké ID zásilek byly v dané jedné transakci</w:t>
      </w:r>
      <w:r w:rsidR="002D2C1E">
        <w:rPr>
          <w:sz w:val="22"/>
          <w:szCs w:val="22"/>
        </w:rPr>
        <w:t>.</w:t>
      </w:r>
    </w:p>
    <w:p w14:paraId="431CCB3B"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Číslo přepážky</w:t>
      </w:r>
      <w:r w:rsidR="002D2C1E">
        <w:rPr>
          <w:sz w:val="22"/>
          <w:szCs w:val="22"/>
        </w:rPr>
        <w:t>.</w:t>
      </w:r>
    </w:p>
    <w:p w14:paraId="42AD725F" w14:textId="77777777" w:rsidR="00462B47" w:rsidRPr="00D67BA3" w:rsidRDefault="00462B47" w:rsidP="00D67BA3">
      <w:pPr>
        <w:pStyle w:val="Odstavecseseznamem"/>
        <w:widowControl w:val="0"/>
        <w:numPr>
          <w:ilvl w:val="0"/>
          <w:numId w:val="15"/>
        </w:numPr>
        <w:spacing w:after="0" w:line="240" w:lineRule="auto"/>
        <w:rPr>
          <w:sz w:val="22"/>
          <w:szCs w:val="22"/>
        </w:rPr>
      </w:pPr>
      <w:r w:rsidRPr="00D67BA3">
        <w:rPr>
          <w:sz w:val="22"/>
          <w:szCs w:val="22"/>
        </w:rPr>
        <w:t>Čas přivolání klienta na přepážku</w:t>
      </w:r>
      <w:r w:rsidR="002D2C1E">
        <w:rPr>
          <w:sz w:val="22"/>
          <w:szCs w:val="22"/>
        </w:rPr>
        <w:t>.</w:t>
      </w:r>
    </w:p>
    <w:p w14:paraId="13097B7C" w14:textId="77777777" w:rsidR="005B6B98" w:rsidRDefault="005B6B98" w:rsidP="005B6B98">
      <w:pPr>
        <w:widowControl w:val="0"/>
        <w:spacing w:after="0" w:line="240" w:lineRule="auto"/>
        <w:ind w:left="708"/>
        <w:jc w:val="left"/>
        <w:rPr>
          <w:sz w:val="24"/>
          <w:szCs w:val="28"/>
        </w:rPr>
      </w:pPr>
    </w:p>
    <w:p w14:paraId="6DD2F6C5" w14:textId="77777777" w:rsidR="005B6B98" w:rsidRPr="005B6B98" w:rsidRDefault="005B6B98" w:rsidP="005B6B98">
      <w:pPr>
        <w:widowControl w:val="0"/>
        <w:spacing w:after="0" w:line="240" w:lineRule="auto"/>
        <w:jc w:val="left"/>
        <w:rPr>
          <w:sz w:val="24"/>
          <w:szCs w:val="28"/>
        </w:rPr>
      </w:pPr>
    </w:p>
    <w:p w14:paraId="5151E2A5" w14:textId="77777777" w:rsidR="005B6B98" w:rsidRDefault="005B6B98" w:rsidP="005B6B98">
      <w:pPr>
        <w:pStyle w:val="Odstavecseseznamem"/>
        <w:widowControl w:val="0"/>
        <w:spacing w:after="0" w:line="240" w:lineRule="auto"/>
        <w:ind w:left="708"/>
        <w:jc w:val="left"/>
        <w:rPr>
          <w:sz w:val="24"/>
          <w:szCs w:val="28"/>
        </w:rPr>
      </w:pPr>
    </w:p>
    <w:p w14:paraId="4D70B02D" w14:textId="315B60CE" w:rsidR="002E76A7" w:rsidRPr="004055A2" w:rsidRDefault="002E76A7" w:rsidP="007A6D07">
      <w:pPr>
        <w:pStyle w:val="cpPloha"/>
      </w:pPr>
      <w:r w:rsidRPr="004055A2">
        <w:lastRenderedPageBreak/>
        <w:t xml:space="preserve">Příloha č. </w:t>
      </w:r>
      <w:r w:rsidR="000556DF">
        <w:t>7</w:t>
      </w:r>
      <w:r w:rsidRPr="004055A2">
        <w:t xml:space="preserve"> </w:t>
      </w:r>
      <w:r w:rsidR="00D67BA3">
        <w:t>–</w:t>
      </w:r>
      <w:r w:rsidR="00DE017A">
        <w:t xml:space="preserve"> </w:t>
      </w:r>
      <w:r>
        <w:t>VOP</w:t>
      </w:r>
      <w:r w:rsidR="00D67BA3">
        <w:t xml:space="preserve"> (služby)</w:t>
      </w:r>
    </w:p>
    <w:p w14:paraId="77239F30" w14:textId="77777777" w:rsidR="002E76A7" w:rsidRDefault="002E76A7" w:rsidP="00287BE8">
      <w:pPr>
        <w:spacing w:line="240" w:lineRule="auto"/>
        <w:rPr>
          <w:i/>
          <w:sz w:val="22"/>
          <w:szCs w:val="22"/>
        </w:rPr>
      </w:pPr>
      <w:r w:rsidRPr="009B7DE8">
        <w:rPr>
          <w:i/>
          <w:sz w:val="22"/>
          <w:szCs w:val="22"/>
        </w:rPr>
        <w:t>(Tato strana je úmyslně ponechána prázdná. VOP následují na další straně</w:t>
      </w:r>
      <w:r w:rsidR="00BD5290">
        <w:rPr>
          <w:i/>
          <w:sz w:val="22"/>
          <w:szCs w:val="22"/>
        </w:rPr>
        <w:t>.</w:t>
      </w:r>
      <w:r w:rsidRPr="009B7DE8">
        <w:rPr>
          <w:i/>
          <w:sz w:val="22"/>
          <w:szCs w:val="22"/>
        </w:rPr>
        <w:t>)</w:t>
      </w:r>
    </w:p>
    <w:p w14:paraId="2C9EE368" w14:textId="77777777" w:rsidR="00261DAC" w:rsidRDefault="00261DAC" w:rsidP="00287BE8">
      <w:pPr>
        <w:spacing w:line="240" w:lineRule="auto"/>
        <w:rPr>
          <w:i/>
          <w:sz w:val="22"/>
          <w:szCs w:val="22"/>
        </w:rPr>
      </w:pPr>
    </w:p>
    <w:p w14:paraId="6686E711" w14:textId="25C31361" w:rsidR="00D67BA3" w:rsidRDefault="00D67BA3" w:rsidP="00287BE8">
      <w:pPr>
        <w:spacing w:line="240" w:lineRule="auto"/>
        <w:rPr>
          <w:i/>
          <w:sz w:val="22"/>
          <w:szCs w:val="22"/>
        </w:rPr>
      </w:pPr>
    </w:p>
    <w:p w14:paraId="36C4F25D" w14:textId="77777777" w:rsidR="00D67BA3" w:rsidRDefault="00D67BA3">
      <w:pPr>
        <w:spacing w:after="0" w:line="240" w:lineRule="auto"/>
        <w:jc w:val="left"/>
        <w:rPr>
          <w:i/>
          <w:sz w:val="22"/>
          <w:szCs w:val="22"/>
        </w:rPr>
      </w:pPr>
      <w:r>
        <w:rPr>
          <w:i/>
          <w:sz w:val="22"/>
          <w:szCs w:val="22"/>
        </w:rPr>
        <w:br w:type="page"/>
      </w:r>
    </w:p>
    <w:p w14:paraId="37E1A168" w14:textId="65F2BEBA" w:rsidR="00D67BA3" w:rsidRPr="004055A2" w:rsidRDefault="00D67BA3" w:rsidP="00D67BA3">
      <w:pPr>
        <w:pStyle w:val="cpPloha"/>
      </w:pPr>
      <w:r w:rsidRPr="004055A2">
        <w:lastRenderedPageBreak/>
        <w:t xml:space="preserve">Příloha č. </w:t>
      </w:r>
      <w:r>
        <w:t>8</w:t>
      </w:r>
      <w:r w:rsidRPr="004055A2">
        <w:t xml:space="preserve"> </w:t>
      </w:r>
      <w:r>
        <w:t>– VOP (zboží)</w:t>
      </w:r>
    </w:p>
    <w:p w14:paraId="55B6DDD0" w14:textId="5A03F108" w:rsidR="00261DAC" w:rsidRDefault="00D67BA3" w:rsidP="00D67BA3">
      <w:pPr>
        <w:spacing w:line="240" w:lineRule="auto"/>
        <w:rPr>
          <w:i/>
          <w:sz w:val="22"/>
          <w:szCs w:val="22"/>
        </w:rPr>
      </w:pPr>
      <w:r w:rsidRPr="009B7DE8">
        <w:rPr>
          <w:i/>
          <w:sz w:val="22"/>
          <w:szCs w:val="22"/>
        </w:rPr>
        <w:t>(Tato strana je úmyslně ponechána prázdná. VOP následují na další straně</w:t>
      </w:r>
      <w:r>
        <w:rPr>
          <w:i/>
          <w:sz w:val="22"/>
          <w:szCs w:val="22"/>
        </w:rPr>
        <w:t>.</w:t>
      </w:r>
      <w:r w:rsidRPr="009B7DE8">
        <w:rPr>
          <w:i/>
          <w:sz w:val="22"/>
          <w:szCs w:val="22"/>
        </w:rPr>
        <w:t>)</w:t>
      </w:r>
    </w:p>
    <w:p w14:paraId="6442AC7A" w14:textId="0E49C2F0" w:rsidR="00D67BA3" w:rsidRDefault="00D67BA3" w:rsidP="00D67BA3">
      <w:pPr>
        <w:spacing w:line="240" w:lineRule="auto"/>
        <w:rPr>
          <w:i/>
          <w:sz w:val="22"/>
          <w:szCs w:val="22"/>
        </w:rPr>
      </w:pPr>
    </w:p>
    <w:p w14:paraId="3EC83872" w14:textId="58B8DC96" w:rsidR="00D67BA3" w:rsidRDefault="00D67BA3" w:rsidP="00D67BA3">
      <w:pPr>
        <w:spacing w:line="240" w:lineRule="auto"/>
        <w:rPr>
          <w:i/>
          <w:sz w:val="22"/>
          <w:szCs w:val="22"/>
        </w:rPr>
      </w:pPr>
    </w:p>
    <w:p w14:paraId="7A0B81F0" w14:textId="45264146" w:rsidR="00C807CF" w:rsidRDefault="00C807CF">
      <w:pPr>
        <w:spacing w:after="0" w:line="240" w:lineRule="auto"/>
        <w:jc w:val="left"/>
        <w:rPr>
          <w:i/>
          <w:sz w:val="22"/>
          <w:szCs w:val="22"/>
        </w:rPr>
      </w:pPr>
      <w:r>
        <w:rPr>
          <w:i/>
          <w:sz w:val="22"/>
          <w:szCs w:val="22"/>
        </w:rPr>
        <w:br w:type="page"/>
      </w:r>
    </w:p>
    <w:p w14:paraId="263108B7" w14:textId="1FF349C8" w:rsidR="00C807CF" w:rsidRDefault="00EC559A" w:rsidP="00F460CD">
      <w:pPr>
        <w:pStyle w:val="cpPloha"/>
      </w:pPr>
      <w:r>
        <w:lastRenderedPageBreak/>
        <w:t>Příloha č. 9 – Seznam pod</w:t>
      </w:r>
      <w:r w:rsidR="00C807CF">
        <w:t>dodavatelů</w:t>
      </w:r>
    </w:p>
    <w:p w14:paraId="2D88B915" w14:textId="61FBB390" w:rsidR="00C807CF" w:rsidRDefault="00F9582C" w:rsidP="00C807CF">
      <w:pPr>
        <w:spacing w:line="240" w:lineRule="auto"/>
        <w:rPr>
          <w:i/>
          <w:sz w:val="22"/>
          <w:szCs w:val="22"/>
        </w:rPr>
      </w:pPr>
      <w:r>
        <w:rPr>
          <w:noProof/>
        </w:rPr>
        <w:drawing>
          <wp:anchor distT="0" distB="0" distL="114300" distR="114300" simplePos="0" relativeHeight="251659264" behindDoc="0" locked="0" layoutInCell="1" allowOverlap="1" wp14:anchorId="62C2A2F1" wp14:editId="44538926">
            <wp:simplePos x="0" y="0"/>
            <wp:positionH relativeFrom="margin">
              <wp:align>center</wp:align>
            </wp:positionH>
            <wp:positionV relativeFrom="paragraph">
              <wp:posOffset>344170</wp:posOffset>
            </wp:positionV>
            <wp:extent cx="6766560" cy="84582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45FD6.tmp"/>
                    <pic:cNvPicPr/>
                  </pic:nvPicPr>
                  <pic:blipFill>
                    <a:blip r:embed="rId16">
                      <a:extLst>
                        <a:ext uri="{28A0092B-C50C-407E-A947-70E740481C1C}">
                          <a14:useLocalDpi xmlns:a14="http://schemas.microsoft.com/office/drawing/2010/main" val="0"/>
                        </a:ext>
                      </a:extLst>
                    </a:blip>
                    <a:stretch>
                      <a:fillRect/>
                    </a:stretch>
                  </pic:blipFill>
                  <pic:spPr>
                    <a:xfrm>
                      <a:off x="0" y="0"/>
                      <a:ext cx="6766560" cy="845820"/>
                    </a:xfrm>
                    <a:prstGeom prst="rect">
                      <a:avLst/>
                    </a:prstGeom>
                  </pic:spPr>
                </pic:pic>
              </a:graphicData>
            </a:graphic>
            <wp14:sizeRelH relativeFrom="page">
              <wp14:pctWidth>0</wp14:pctWidth>
            </wp14:sizeRelH>
            <wp14:sizeRelV relativeFrom="page">
              <wp14:pctHeight>0</wp14:pctHeight>
            </wp14:sizeRelV>
          </wp:anchor>
        </w:drawing>
      </w:r>
    </w:p>
    <w:p w14:paraId="71313883" w14:textId="5774D6DD" w:rsidR="00C807CF" w:rsidRPr="00D127AF" w:rsidRDefault="00C807CF" w:rsidP="00C807CF">
      <w:pPr>
        <w:pStyle w:val="cpslovnpsmennkodstavci1"/>
        <w:numPr>
          <w:ilvl w:val="0"/>
          <w:numId w:val="0"/>
        </w:numPr>
        <w:ind w:left="992"/>
        <w:rPr>
          <w:lang w:eastAsia="cs-CZ"/>
        </w:rPr>
      </w:pPr>
    </w:p>
    <w:p w14:paraId="43516176" w14:textId="0D4DFC74" w:rsidR="00EC559A" w:rsidRDefault="00EC559A" w:rsidP="00C807CF">
      <w:pPr>
        <w:spacing w:line="240" w:lineRule="auto"/>
        <w:rPr>
          <w:i/>
          <w:color w:val="FF0000"/>
          <w:sz w:val="22"/>
          <w:szCs w:val="22"/>
        </w:rPr>
      </w:pPr>
    </w:p>
    <w:p w14:paraId="67A2F384" w14:textId="3E981732" w:rsidR="0084562B" w:rsidRDefault="0084562B">
      <w:pPr>
        <w:spacing w:after="0" w:line="240" w:lineRule="auto"/>
        <w:jc w:val="left"/>
        <w:rPr>
          <w:i/>
          <w:sz w:val="22"/>
          <w:szCs w:val="22"/>
        </w:rPr>
      </w:pPr>
      <w:r>
        <w:rPr>
          <w:i/>
          <w:sz w:val="22"/>
          <w:szCs w:val="22"/>
        </w:rPr>
        <w:br w:type="page"/>
      </w:r>
    </w:p>
    <w:p w14:paraId="5B4EE7CF" w14:textId="668A0113" w:rsidR="0084562B" w:rsidRDefault="0084562B" w:rsidP="00F460CD">
      <w:pPr>
        <w:pStyle w:val="cpPloha"/>
      </w:pPr>
      <w:r>
        <w:lastRenderedPageBreak/>
        <w:t>Příloha č. 10 – Seznam členů Projektového týmu</w:t>
      </w:r>
    </w:p>
    <w:tbl>
      <w:tblPr>
        <w:tblStyle w:val="Mkatabulky"/>
        <w:tblW w:w="0" w:type="auto"/>
        <w:tblInd w:w="992" w:type="dxa"/>
        <w:tblLook w:val="04A0" w:firstRow="1" w:lastRow="0" w:firstColumn="1" w:lastColumn="0" w:noHBand="0" w:noVBand="1"/>
      </w:tblPr>
      <w:tblGrid>
        <w:gridCol w:w="3256"/>
        <w:gridCol w:w="4812"/>
      </w:tblGrid>
      <w:tr w:rsidR="006E3544" w:rsidRPr="0084562B" w14:paraId="3D8D3F13" w14:textId="4F4195C9" w:rsidTr="00851C8E">
        <w:tc>
          <w:tcPr>
            <w:tcW w:w="3256" w:type="dxa"/>
            <w:shd w:val="clear" w:color="auto" w:fill="D9D9D9" w:themeFill="background1" w:themeFillShade="D9"/>
          </w:tcPr>
          <w:p w14:paraId="6790EAD1" w14:textId="03DEAC3A" w:rsidR="006E3544" w:rsidRPr="00F460CD" w:rsidRDefault="006E3544" w:rsidP="00F460CD">
            <w:pPr>
              <w:pStyle w:val="cpslovnpsmennkodstavci1"/>
              <w:numPr>
                <w:ilvl w:val="0"/>
                <w:numId w:val="0"/>
              </w:numPr>
              <w:jc w:val="center"/>
              <w:rPr>
                <w:rFonts w:ascii="Times New Roman" w:hAnsi="Times New Roman" w:cs="Times New Roman"/>
                <w:b/>
                <w:lang w:eastAsia="cs-CZ"/>
              </w:rPr>
            </w:pPr>
            <w:r>
              <w:rPr>
                <w:b/>
                <w:lang w:eastAsia="cs-CZ"/>
              </w:rPr>
              <w:t>Pozice v Projektovém týmu</w:t>
            </w:r>
          </w:p>
        </w:tc>
        <w:tc>
          <w:tcPr>
            <w:tcW w:w="4812" w:type="dxa"/>
            <w:shd w:val="clear" w:color="auto" w:fill="D9D9D9" w:themeFill="background1" w:themeFillShade="D9"/>
          </w:tcPr>
          <w:p w14:paraId="221C29E6" w14:textId="446DD43B" w:rsidR="006E3544" w:rsidRPr="00F460CD" w:rsidRDefault="006E3544" w:rsidP="00F460CD">
            <w:pPr>
              <w:pStyle w:val="cpslovnpsmennkodstavci1"/>
              <w:numPr>
                <w:ilvl w:val="0"/>
                <w:numId w:val="0"/>
              </w:numPr>
              <w:jc w:val="center"/>
              <w:rPr>
                <w:b/>
                <w:lang w:eastAsia="cs-CZ"/>
              </w:rPr>
            </w:pPr>
            <w:r>
              <w:rPr>
                <w:b/>
                <w:lang w:eastAsia="cs-CZ"/>
              </w:rPr>
              <w:t>Titul, j</w:t>
            </w:r>
            <w:r w:rsidRPr="00F460CD">
              <w:rPr>
                <w:b/>
                <w:lang w:eastAsia="cs-CZ"/>
              </w:rPr>
              <w:t>méno a příjmení</w:t>
            </w:r>
          </w:p>
        </w:tc>
      </w:tr>
      <w:tr w:rsidR="006E3544" w:rsidRPr="0084562B" w14:paraId="5F3CBC82" w14:textId="2D80114E" w:rsidTr="00851C8E">
        <w:tc>
          <w:tcPr>
            <w:tcW w:w="3256" w:type="dxa"/>
          </w:tcPr>
          <w:p w14:paraId="6EB98C00" w14:textId="7255F26E" w:rsidR="006E3544" w:rsidRPr="00F460CD" w:rsidRDefault="006E3544" w:rsidP="00F460CD">
            <w:pPr>
              <w:pStyle w:val="cpslovnpsmennkodstavci1"/>
              <w:numPr>
                <w:ilvl w:val="0"/>
                <w:numId w:val="0"/>
              </w:numPr>
              <w:jc w:val="center"/>
              <w:rPr>
                <w:rFonts w:ascii="Times New Roman" w:hAnsi="Times New Roman" w:cs="Times New Roman"/>
                <w:lang w:eastAsia="cs-CZ"/>
              </w:rPr>
            </w:pPr>
            <w:r w:rsidRPr="00586625">
              <w:rPr>
                <w:rFonts w:ascii="Arial" w:hAnsi="Arial" w:cs="Arial"/>
                <w:b/>
                <w:sz w:val="18"/>
                <w:szCs w:val="18"/>
              </w:rPr>
              <w:t>vedoucí týmu</w:t>
            </w:r>
            <w:r w:rsidRPr="00F460CD" w:rsidDel="006E3544">
              <w:rPr>
                <w:color w:val="FF0000"/>
                <w:highlight w:val="yellow"/>
                <w:lang w:eastAsia="cs-CZ"/>
              </w:rPr>
              <w:t xml:space="preserve"> </w:t>
            </w:r>
          </w:p>
        </w:tc>
        <w:tc>
          <w:tcPr>
            <w:tcW w:w="4812" w:type="dxa"/>
          </w:tcPr>
          <w:p w14:paraId="2524B262" w14:textId="0AC7AEB8" w:rsidR="006E3544" w:rsidRPr="004D627B" w:rsidRDefault="004D627B" w:rsidP="00F460CD">
            <w:pPr>
              <w:pStyle w:val="cpslovnpsmennkodstavci1"/>
              <w:numPr>
                <w:ilvl w:val="0"/>
                <w:numId w:val="0"/>
              </w:numPr>
              <w:jc w:val="center"/>
              <w:rPr>
                <w:rFonts w:ascii="Arial" w:hAnsi="Arial" w:cs="Arial"/>
                <w:sz w:val="18"/>
                <w:szCs w:val="18"/>
              </w:rPr>
            </w:pPr>
            <w:proofErr w:type="spellStart"/>
            <w:r w:rsidRPr="004D627B">
              <w:rPr>
                <w:rFonts w:ascii="Arial" w:hAnsi="Arial" w:cs="Arial"/>
                <w:sz w:val="18"/>
                <w:szCs w:val="18"/>
              </w:rPr>
              <w:t>xxx</w:t>
            </w:r>
            <w:proofErr w:type="spellEnd"/>
          </w:p>
        </w:tc>
      </w:tr>
      <w:tr w:rsidR="006E3544" w:rsidRPr="0084562B" w14:paraId="23A2DDF4" w14:textId="0BDC134D" w:rsidTr="00851C8E">
        <w:tc>
          <w:tcPr>
            <w:tcW w:w="3256" w:type="dxa"/>
          </w:tcPr>
          <w:p w14:paraId="38189F45" w14:textId="29A55386" w:rsidR="006E3544" w:rsidRPr="00F460CD" w:rsidRDefault="006E3544" w:rsidP="00F460CD">
            <w:pPr>
              <w:pStyle w:val="cpslovnpsmennkodstavci1"/>
              <w:numPr>
                <w:ilvl w:val="0"/>
                <w:numId w:val="0"/>
              </w:numPr>
              <w:jc w:val="center"/>
              <w:rPr>
                <w:rFonts w:ascii="Times New Roman" w:hAnsi="Times New Roman" w:cs="Times New Roman"/>
                <w:lang w:eastAsia="cs-CZ"/>
              </w:rPr>
            </w:pPr>
            <w:r>
              <w:rPr>
                <w:rFonts w:ascii="Arial" w:hAnsi="Arial" w:cs="Arial"/>
                <w:b/>
                <w:sz w:val="18"/>
                <w:szCs w:val="18"/>
              </w:rPr>
              <w:t>člen</w:t>
            </w:r>
            <w:r w:rsidRPr="00586625">
              <w:rPr>
                <w:rFonts w:ascii="Arial" w:hAnsi="Arial" w:cs="Arial"/>
                <w:b/>
                <w:sz w:val="18"/>
                <w:szCs w:val="18"/>
              </w:rPr>
              <w:t xml:space="preserve"> týmu</w:t>
            </w:r>
            <w:r w:rsidR="00F62CE0">
              <w:rPr>
                <w:rFonts w:ascii="Arial" w:hAnsi="Arial" w:cs="Arial"/>
                <w:b/>
                <w:sz w:val="18"/>
                <w:szCs w:val="18"/>
              </w:rPr>
              <w:t xml:space="preserve"> „A“</w:t>
            </w:r>
            <w:r w:rsidRPr="00F460CD" w:rsidDel="006E3544">
              <w:rPr>
                <w:color w:val="FF0000"/>
                <w:highlight w:val="yellow"/>
                <w:lang w:eastAsia="cs-CZ"/>
              </w:rPr>
              <w:t xml:space="preserve"> </w:t>
            </w:r>
          </w:p>
        </w:tc>
        <w:tc>
          <w:tcPr>
            <w:tcW w:w="4812" w:type="dxa"/>
          </w:tcPr>
          <w:p w14:paraId="14DD1F35" w14:textId="33E4AB78" w:rsidR="006E3544" w:rsidRPr="004D627B" w:rsidRDefault="004D627B" w:rsidP="00F460CD">
            <w:pPr>
              <w:pStyle w:val="cpslovnpsmennkodstavci1"/>
              <w:numPr>
                <w:ilvl w:val="0"/>
                <w:numId w:val="0"/>
              </w:numPr>
              <w:jc w:val="center"/>
              <w:rPr>
                <w:rFonts w:ascii="Arial" w:hAnsi="Arial" w:cs="Arial"/>
                <w:sz w:val="18"/>
                <w:szCs w:val="18"/>
              </w:rPr>
            </w:pPr>
            <w:proofErr w:type="spellStart"/>
            <w:r w:rsidRPr="004D627B">
              <w:rPr>
                <w:rFonts w:ascii="Arial" w:hAnsi="Arial" w:cs="Arial"/>
                <w:sz w:val="18"/>
                <w:szCs w:val="18"/>
              </w:rPr>
              <w:t>xxx</w:t>
            </w:r>
            <w:proofErr w:type="spellEnd"/>
          </w:p>
        </w:tc>
      </w:tr>
      <w:tr w:rsidR="006E3544" w:rsidRPr="0084562B" w14:paraId="6A592410" w14:textId="0202EA82" w:rsidTr="00851C8E">
        <w:tc>
          <w:tcPr>
            <w:tcW w:w="3256" w:type="dxa"/>
          </w:tcPr>
          <w:p w14:paraId="3A29A2D9" w14:textId="7AD04599" w:rsidR="006E3544" w:rsidRPr="00F460CD" w:rsidRDefault="006E3544" w:rsidP="00F460CD">
            <w:pPr>
              <w:pStyle w:val="cpslovnpsmennkodstavci1"/>
              <w:numPr>
                <w:ilvl w:val="0"/>
                <w:numId w:val="0"/>
              </w:numPr>
              <w:jc w:val="center"/>
              <w:rPr>
                <w:rFonts w:ascii="Times New Roman" w:hAnsi="Times New Roman" w:cs="Times New Roman"/>
                <w:lang w:eastAsia="cs-CZ"/>
              </w:rPr>
            </w:pPr>
            <w:r>
              <w:rPr>
                <w:rFonts w:ascii="Arial" w:hAnsi="Arial" w:cs="Arial"/>
                <w:b/>
                <w:sz w:val="18"/>
                <w:szCs w:val="18"/>
              </w:rPr>
              <w:t>člen</w:t>
            </w:r>
            <w:r w:rsidRPr="00586625">
              <w:rPr>
                <w:rFonts w:ascii="Arial" w:hAnsi="Arial" w:cs="Arial"/>
                <w:b/>
                <w:sz w:val="18"/>
                <w:szCs w:val="18"/>
              </w:rPr>
              <w:t xml:space="preserve"> týmu</w:t>
            </w:r>
            <w:r w:rsidR="00F62CE0">
              <w:rPr>
                <w:rFonts w:ascii="Arial" w:hAnsi="Arial" w:cs="Arial"/>
                <w:b/>
                <w:sz w:val="18"/>
                <w:szCs w:val="18"/>
              </w:rPr>
              <w:t xml:space="preserve"> „B“</w:t>
            </w:r>
            <w:r w:rsidRPr="00F460CD" w:rsidDel="006E3544">
              <w:rPr>
                <w:color w:val="FF0000"/>
                <w:highlight w:val="yellow"/>
                <w:lang w:eastAsia="cs-CZ"/>
              </w:rPr>
              <w:t xml:space="preserve"> </w:t>
            </w:r>
          </w:p>
        </w:tc>
        <w:tc>
          <w:tcPr>
            <w:tcW w:w="4812" w:type="dxa"/>
          </w:tcPr>
          <w:p w14:paraId="44EB1DD2" w14:textId="1AAED624" w:rsidR="006E3544" w:rsidRPr="004D627B" w:rsidRDefault="004D627B" w:rsidP="00F460CD">
            <w:pPr>
              <w:pStyle w:val="cpslovnpsmennkodstavci1"/>
              <w:numPr>
                <w:ilvl w:val="0"/>
                <w:numId w:val="0"/>
              </w:numPr>
              <w:jc w:val="center"/>
              <w:rPr>
                <w:rFonts w:ascii="Arial" w:hAnsi="Arial" w:cs="Arial"/>
                <w:sz w:val="18"/>
                <w:szCs w:val="18"/>
              </w:rPr>
            </w:pPr>
            <w:proofErr w:type="spellStart"/>
            <w:r w:rsidRPr="004D627B">
              <w:rPr>
                <w:rFonts w:ascii="Arial" w:hAnsi="Arial" w:cs="Arial"/>
                <w:sz w:val="18"/>
                <w:szCs w:val="18"/>
              </w:rPr>
              <w:t>xxx</w:t>
            </w:r>
            <w:proofErr w:type="spellEnd"/>
          </w:p>
        </w:tc>
      </w:tr>
      <w:tr w:rsidR="006E3544" w:rsidRPr="0084562B" w14:paraId="636947FD" w14:textId="0AE3DBA9" w:rsidTr="00851C8E">
        <w:tc>
          <w:tcPr>
            <w:tcW w:w="3256" w:type="dxa"/>
          </w:tcPr>
          <w:p w14:paraId="78C973B8" w14:textId="1281D26B" w:rsidR="006E3544" w:rsidRPr="00F460CD" w:rsidRDefault="006E3544" w:rsidP="00F460CD">
            <w:pPr>
              <w:pStyle w:val="cpslovnpsmennkodstavci1"/>
              <w:numPr>
                <w:ilvl w:val="0"/>
                <w:numId w:val="0"/>
              </w:numPr>
              <w:jc w:val="center"/>
              <w:rPr>
                <w:rFonts w:ascii="Times New Roman" w:hAnsi="Times New Roman" w:cs="Times New Roman"/>
                <w:lang w:eastAsia="cs-CZ"/>
              </w:rPr>
            </w:pPr>
            <w:r>
              <w:rPr>
                <w:rFonts w:ascii="Arial" w:hAnsi="Arial" w:cs="Arial"/>
                <w:b/>
                <w:sz w:val="18"/>
                <w:szCs w:val="18"/>
              </w:rPr>
              <w:t>člen</w:t>
            </w:r>
            <w:r w:rsidRPr="00586625">
              <w:rPr>
                <w:rFonts w:ascii="Arial" w:hAnsi="Arial" w:cs="Arial"/>
                <w:b/>
                <w:sz w:val="18"/>
                <w:szCs w:val="18"/>
              </w:rPr>
              <w:t xml:space="preserve"> týmu</w:t>
            </w:r>
            <w:r w:rsidR="00F62CE0">
              <w:rPr>
                <w:rFonts w:ascii="Arial" w:hAnsi="Arial" w:cs="Arial"/>
                <w:b/>
                <w:sz w:val="18"/>
                <w:szCs w:val="18"/>
              </w:rPr>
              <w:t xml:space="preserve"> „C“</w:t>
            </w:r>
            <w:r w:rsidRPr="00F460CD" w:rsidDel="006E3544">
              <w:rPr>
                <w:color w:val="FF0000"/>
                <w:highlight w:val="yellow"/>
                <w:lang w:eastAsia="cs-CZ"/>
              </w:rPr>
              <w:t xml:space="preserve"> </w:t>
            </w:r>
          </w:p>
        </w:tc>
        <w:tc>
          <w:tcPr>
            <w:tcW w:w="4812" w:type="dxa"/>
          </w:tcPr>
          <w:p w14:paraId="626E88C2" w14:textId="7EA8AFD1" w:rsidR="006E3544" w:rsidRPr="004D627B" w:rsidRDefault="004D627B" w:rsidP="00F460CD">
            <w:pPr>
              <w:pStyle w:val="cpslovnpsmennkodstavci1"/>
              <w:numPr>
                <w:ilvl w:val="0"/>
                <w:numId w:val="0"/>
              </w:numPr>
              <w:jc w:val="center"/>
              <w:rPr>
                <w:rFonts w:ascii="Arial" w:hAnsi="Arial" w:cs="Arial"/>
                <w:sz w:val="18"/>
                <w:szCs w:val="18"/>
              </w:rPr>
            </w:pPr>
            <w:proofErr w:type="spellStart"/>
            <w:r w:rsidRPr="004D627B">
              <w:rPr>
                <w:rFonts w:ascii="Arial" w:hAnsi="Arial" w:cs="Arial"/>
                <w:sz w:val="18"/>
                <w:szCs w:val="18"/>
              </w:rPr>
              <w:t>xxx</w:t>
            </w:r>
            <w:proofErr w:type="spellEnd"/>
          </w:p>
        </w:tc>
      </w:tr>
      <w:tr w:rsidR="006E3544" w:rsidRPr="0084562B" w14:paraId="45B72C63" w14:textId="45815451" w:rsidTr="00851C8E">
        <w:tc>
          <w:tcPr>
            <w:tcW w:w="3256" w:type="dxa"/>
          </w:tcPr>
          <w:p w14:paraId="58FB8F59" w14:textId="7E897A61" w:rsidR="006E3544" w:rsidRPr="00F460CD" w:rsidRDefault="006E3544" w:rsidP="00F460CD">
            <w:pPr>
              <w:pStyle w:val="cpslovnpsmennkodstavci1"/>
              <w:numPr>
                <w:ilvl w:val="0"/>
                <w:numId w:val="0"/>
              </w:numPr>
              <w:jc w:val="center"/>
              <w:rPr>
                <w:rFonts w:ascii="Times New Roman" w:hAnsi="Times New Roman" w:cs="Times New Roman"/>
                <w:lang w:eastAsia="cs-CZ"/>
              </w:rPr>
            </w:pPr>
            <w:r>
              <w:rPr>
                <w:rFonts w:ascii="Arial" w:hAnsi="Arial" w:cs="Arial"/>
                <w:b/>
                <w:sz w:val="18"/>
                <w:szCs w:val="18"/>
              </w:rPr>
              <w:t>člen</w:t>
            </w:r>
            <w:r w:rsidRPr="00586625">
              <w:rPr>
                <w:rFonts w:ascii="Arial" w:hAnsi="Arial" w:cs="Arial"/>
                <w:b/>
                <w:sz w:val="18"/>
                <w:szCs w:val="18"/>
              </w:rPr>
              <w:t xml:space="preserve"> týmu</w:t>
            </w:r>
            <w:r w:rsidR="00F62CE0">
              <w:rPr>
                <w:rFonts w:ascii="Arial" w:hAnsi="Arial" w:cs="Arial"/>
                <w:b/>
                <w:sz w:val="18"/>
                <w:szCs w:val="18"/>
              </w:rPr>
              <w:t xml:space="preserve"> „D“</w:t>
            </w:r>
            <w:r w:rsidRPr="00F460CD" w:rsidDel="006E3544">
              <w:rPr>
                <w:color w:val="FF0000"/>
                <w:highlight w:val="yellow"/>
                <w:lang w:eastAsia="cs-CZ"/>
              </w:rPr>
              <w:t xml:space="preserve"> </w:t>
            </w:r>
          </w:p>
        </w:tc>
        <w:tc>
          <w:tcPr>
            <w:tcW w:w="4812" w:type="dxa"/>
          </w:tcPr>
          <w:p w14:paraId="0D8C791A" w14:textId="5B8F14BF" w:rsidR="006E3544" w:rsidRPr="004D627B" w:rsidRDefault="004D627B" w:rsidP="00F460CD">
            <w:pPr>
              <w:pStyle w:val="cpslovnpsmennkodstavci1"/>
              <w:numPr>
                <w:ilvl w:val="0"/>
                <w:numId w:val="0"/>
              </w:numPr>
              <w:jc w:val="center"/>
              <w:rPr>
                <w:rFonts w:ascii="Arial" w:hAnsi="Arial" w:cs="Arial"/>
                <w:sz w:val="18"/>
                <w:szCs w:val="18"/>
              </w:rPr>
            </w:pPr>
            <w:proofErr w:type="spellStart"/>
            <w:r w:rsidRPr="004D627B">
              <w:rPr>
                <w:rFonts w:ascii="Arial" w:hAnsi="Arial" w:cs="Arial"/>
                <w:sz w:val="18"/>
                <w:szCs w:val="18"/>
              </w:rPr>
              <w:t>xxx</w:t>
            </w:r>
            <w:proofErr w:type="spellEnd"/>
          </w:p>
        </w:tc>
      </w:tr>
    </w:tbl>
    <w:p w14:paraId="575814D6" w14:textId="77777777" w:rsidR="0084562B" w:rsidRPr="00F460CD" w:rsidRDefault="0084562B" w:rsidP="00F460CD">
      <w:pPr>
        <w:pStyle w:val="cpslovnpsmennkodstavci1"/>
        <w:numPr>
          <w:ilvl w:val="0"/>
          <w:numId w:val="0"/>
        </w:numPr>
        <w:ind w:left="992"/>
      </w:pPr>
    </w:p>
    <w:sectPr w:rsidR="0084562B" w:rsidRPr="00F460CD" w:rsidSect="00BD5290">
      <w:headerReference w:type="default" r:id="rId17"/>
      <w:footerReference w:type="default" r:id="rId18"/>
      <w:type w:val="continuous"/>
      <w:pgSz w:w="11906" w:h="16838" w:code="9"/>
      <w:pgMar w:top="2234" w:right="1418" w:bottom="1418" w:left="1418"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D0243" w14:textId="77777777" w:rsidR="000D25C1" w:rsidRDefault="000D25C1">
      <w:r>
        <w:separator/>
      </w:r>
    </w:p>
  </w:endnote>
  <w:endnote w:type="continuationSeparator" w:id="0">
    <w:p w14:paraId="2A5B60C8" w14:textId="77777777" w:rsidR="000D25C1" w:rsidRDefault="000D25C1">
      <w:r>
        <w:continuationSeparator/>
      </w:r>
    </w:p>
  </w:endnote>
  <w:endnote w:type="continuationNotice" w:id="1">
    <w:p w14:paraId="2A679B9B" w14:textId="77777777" w:rsidR="000D25C1" w:rsidRDefault="000D2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DB7D5" w14:textId="21258F08" w:rsidR="00BF4B15" w:rsidRPr="00A05B06" w:rsidRDefault="00BF4B15" w:rsidP="00A317F5">
    <w:pPr>
      <w:pStyle w:val="Zpat"/>
      <w:spacing w:after="0"/>
      <w:jc w:val="center"/>
      <w:rPr>
        <w:szCs w:val="18"/>
      </w:rPr>
    </w:pPr>
    <w:r w:rsidRPr="00A05B06">
      <w:rPr>
        <w:szCs w:val="18"/>
      </w:rPr>
      <w:t xml:space="preserve">Strana </w:t>
    </w:r>
    <w:r w:rsidRPr="00A05B06">
      <w:rPr>
        <w:szCs w:val="18"/>
      </w:rPr>
      <w:fldChar w:fldCharType="begin"/>
    </w:r>
    <w:r w:rsidRPr="00A05B06">
      <w:rPr>
        <w:szCs w:val="18"/>
      </w:rPr>
      <w:instrText xml:space="preserve"> PAGE </w:instrText>
    </w:r>
    <w:r w:rsidRPr="00A05B06">
      <w:rPr>
        <w:szCs w:val="18"/>
      </w:rPr>
      <w:fldChar w:fldCharType="separate"/>
    </w:r>
    <w:r>
      <w:rPr>
        <w:noProof/>
        <w:szCs w:val="18"/>
      </w:rPr>
      <w:t>16</w:t>
    </w:r>
    <w:r w:rsidRPr="00A05B06">
      <w:rPr>
        <w:szCs w:val="18"/>
      </w:rPr>
      <w:fldChar w:fldCharType="end"/>
    </w:r>
    <w:r w:rsidRPr="00A05B06">
      <w:rPr>
        <w:szCs w:val="18"/>
      </w:rPr>
      <w:t xml:space="preserve"> (celkem </w:t>
    </w:r>
    <w:r w:rsidRPr="00A05B06">
      <w:rPr>
        <w:szCs w:val="18"/>
      </w:rPr>
      <w:fldChar w:fldCharType="begin"/>
    </w:r>
    <w:r w:rsidRPr="00A05B06">
      <w:rPr>
        <w:szCs w:val="18"/>
      </w:rPr>
      <w:instrText xml:space="preserve"> NUMPAGES </w:instrText>
    </w:r>
    <w:r w:rsidRPr="00A05B06">
      <w:rPr>
        <w:szCs w:val="18"/>
      </w:rPr>
      <w:fldChar w:fldCharType="separate"/>
    </w:r>
    <w:r>
      <w:rPr>
        <w:noProof/>
        <w:szCs w:val="18"/>
      </w:rPr>
      <w:t>46</w:t>
    </w:r>
    <w:r w:rsidRPr="00A05B06">
      <w:rPr>
        <w:szCs w:val="18"/>
      </w:rPr>
      <w:fldChar w:fldCharType="end"/>
    </w:r>
    <w:r w:rsidRPr="00A05B06">
      <w:rPr>
        <w:szCs w:val="18"/>
      </w:rPr>
      <w:t>)</w:t>
    </w:r>
  </w:p>
  <w:p w14:paraId="289228D8" w14:textId="77777777" w:rsidR="00BF4B15" w:rsidRDefault="00BF4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B3B58" w14:textId="77777777" w:rsidR="000D25C1" w:rsidRDefault="000D25C1">
      <w:r>
        <w:separator/>
      </w:r>
    </w:p>
  </w:footnote>
  <w:footnote w:type="continuationSeparator" w:id="0">
    <w:p w14:paraId="773FF9AD" w14:textId="77777777" w:rsidR="000D25C1" w:rsidRDefault="000D25C1">
      <w:r>
        <w:continuationSeparator/>
      </w:r>
    </w:p>
  </w:footnote>
  <w:footnote w:type="continuationNotice" w:id="1">
    <w:p w14:paraId="5FD29CAD" w14:textId="77777777" w:rsidR="000D25C1" w:rsidRDefault="000D2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B995" w14:textId="0A47F397" w:rsidR="00BF4B15" w:rsidRPr="00D67BA3" w:rsidRDefault="00BF4B15" w:rsidP="00D70605">
    <w:pPr>
      <w:pStyle w:val="Zhlav"/>
      <w:spacing w:before="120" w:after="0" w:line="240" w:lineRule="auto"/>
      <w:ind w:left="1416"/>
      <w:rPr>
        <w:sz w:val="22"/>
      </w:rPr>
    </w:pPr>
    <w:r w:rsidRPr="007A6D07">
      <w:rPr>
        <w:rFonts w:ascii="Arial" w:hAnsi="Arial" w:cs="Arial"/>
        <w:noProof/>
      </w:rPr>
      <mc:AlternateContent>
        <mc:Choice Requires="wps">
          <w:drawing>
            <wp:anchor distT="0" distB="0" distL="114299" distR="114299" simplePos="0" relativeHeight="251657728" behindDoc="0" locked="0" layoutInCell="1" allowOverlap="1" wp14:anchorId="6C5A7D6E" wp14:editId="668AC94A">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96EBED0"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7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7A6D07">
      <w:rPr>
        <w:rFonts w:ascii="Arial" w:hAnsi="Arial" w:cs="Arial"/>
        <w:noProof/>
      </w:rPr>
      <w:drawing>
        <wp:anchor distT="0" distB="0" distL="114300" distR="114300" simplePos="0" relativeHeight="251654656" behindDoc="1" locked="0" layoutInCell="1" allowOverlap="1" wp14:anchorId="7558FE1C" wp14:editId="72197D64">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07">
      <w:rPr>
        <w:rFonts w:ascii="Arial" w:hAnsi="Arial" w:cs="Arial"/>
        <w:noProof/>
      </w:rPr>
      <w:drawing>
        <wp:anchor distT="0" distB="0" distL="114300" distR="114300" simplePos="0" relativeHeight="251660800" behindDoc="1" locked="0" layoutInCell="1" allowOverlap="1" wp14:anchorId="56EC6408" wp14:editId="45C666BD">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65C">
      <w:t xml:space="preserve"> </w:t>
    </w:r>
    <w:r w:rsidRPr="00D67BA3">
      <w:rPr>
        <w:noProof/>
        <w:sz w:val="22"/>
      </w:rPr>
      <w:t xml:space="preserve">Rámcová dohoda </w:t>
    </w:r>
    <w:r>
      <w:rPr>
        <w:noProof/>
        <w:sz w:val="22"/>
      </w:rPr>
      <w:t xml:space="preserve">č. 2021/04773 </w:t>
    </w:r>
    <w:r w:rsidRPr="00D67BA3">
      <w:rPr>
        <w:noProof/>
        <w:sz w:val="22"/>
      </w:rPr>
      <w:t>o poskyto</w:t>
    </w:r>
    <w:r>
      <w:rPr>
        <w:noProof/>
        <w:sz w:val="22"/>
      </w:rPr>
      <w:t xml:space="preserve">vání dodávek a služeb v oblasti  </w:t>
    </w:r>
    <w:r w:rsidRPr="00D67BA3">
      <w:rPr>
        <w:noProof/>
        <w:sz w:val="22"/>
      </w:rPr>
      <w:t>vyvolávacích systémů</w:t>
    </w:r>
  </w:p>
  <w:p w14:paraId="69B36849" w14:textId="77777777" w:rsidR="00BF4B15" w:rsidRDefault="00BF4B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0B5"/>
    <w:multiLevelType w:val="multilevel"/>
    <w:tmpl w:val="5A54CD1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358FF"/>
    <w:multiLevelType w:val="multilevel"/>
    <w:tmpl w:val="0405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64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20689"/>
    <w:multiLevelType w:val="hybridMultilevel"/>
    <w:tmpl w:val="D7BCF0A8"/>
    <w:lvl w:ilvl="0" w:tplc="04050017">
      <w:start w:val="1"/>
      <w:numFmt w:val="lowerLetter"/>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3" w15:restartNumberingAfterBreak="0">
    <w:nsid w:val="0B986945"/>
    <w:multiLevelType w:val="hybridMultilevel"/>
    <w:tmpl w:val="A9687D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0C06646A"/>
    <w:multiLevelType w:val="hybridMultilevel"/>
    <w:tmpl w:val="0582C8D4"/>
    <w:lvl w:ilvl="0" w:tplc="04050001">
      <w:start w:val="1"/>
      <w:numFmt w:val="bullet"/>
      <w:lvlText w:val=""/>
      <w:lvlJc w:val="left"/>
      <w:pPr>
        <w:ind w:left="-3612" w:hanging="360"/>
      </w:pPr>
      <w:rPr>
        <w:rFonts w:ascii="Symbol" w:hAnsi="Symbol" w:hint="default"/>
      </w:rPr>
    </w:lvl>
    <w:lvl w:ilvl="1" w:tplc="04050003" w:tentative="1">
      <w:start w:val="1"/>
      <w:numFmt w:val="bullet"/>
      <w:lvlText w:val="o"/>
      <w:lvlJc w:val="left"/>
      <w:pPr>
        <w:ind w:left="-289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1452" w:hanging="360"/>
      </w:pPr>
      <w:rPr>
        <w:rFonts w:ascii="Symbol" w:hAnsi="Symbol" w:hint="default"/>
      </w:rPr>
    </w:lvl>
    <w:lvl w:ilvl="4" w:tplc="04050003" w:tentative="1">
      <w:start w:val="1"/>
      <w:numFmt w:val="bullet"/>
      <w:lvlText w:val="o"/>
      <w:lvlJc w:val="left"/>
      <w:pPr>
        <w:ind w:left="-732" w:hanging="360"/>
      </w:pPr>
      <w:rPr>
        <w:rFonts w:ascii="Courier New" w:hAnsi="Courier New" w:cs="Courier New" w:hint="default"/>
      </w:rPr>
    </w:lvl>
    <w:lvl w:ilvl="5" w:tplc="04050005" w:tentative="1">
      <w:start w:val="1"/>
      <w:numFmt w:val="bullet"/>
      <w:lvlText w:val=""/>
      <w:lvlJc w:val="left"/>
      <w:pPr>
        <w:ind w:left="-12" w:hanging="360"/>
      </w:pPr>
      <w:rPr>
        <w:rFonts w:ascii="Wingdings" w:hAnsi="Wingdings" w:hint="default"/>
      </w:rPr>
    </w:lvl>
    <w:lvl w:ilvl="6" w:tplc="04050001" w:tentative="1">
      <w:start w:val="1"/>
      <w:numFmt w:val="bullet"/>
      <w:lvlText w:val=""/>
      <w:lvlJc w:val="left"/>
      <w:pPr>
        <w:ind w:left="708" w:hanging="360"/>
      </w:pPr>
      <w:rPr>
        <w:rFonts w:ascii="Symbol" w:hAnsi="Symbol" w:hint="default"/>
      </w:rPr>
    </w:lvl>
    <w:lvl w:ilvl="7" w:tplc="04050003" w:tentative="1">
      <w:start w:val="1"/>
      <w:numFmt w:val="bullet"/>
      <w:lvlText w:val="o"/>
      <w:lvlJc w:val="left"/>
      <w:pPr>
        <w:ind w:left="1428" w:hanging="360"/>
      </w:pPr>
      <w:rPr>
        <w:rFonts w:ascii="Courier New" w:hAnsi="Courier New" w:cs="Courier New" w:hint="default"/>
      </w:rPr>
    </w:lvl>
    <w:lvl w:ilvl="8" w:tplc="04050005" w:tentative="1">
      <w:start w:val="1"/>
      <w:numFmt w:val="bullet"/>
      <w:lvlText w:val=""/>
      <w:lvlJc w:val="left"/>
      <w:pPr>
        <w:ind w:left="2148" w:hanging="360"/>
      </w:pPr>
      <w:rPr>
        <w:rFonts w:ascii="Wingdings" w:hAnsi="Wingdings" w:hint="default"/>
      </w:rPr>
    </w:lvl>
  </w:abstractNum>
  <w:abstractNum w:abstractNumId="5" w15:restartNumberingAfterBreak="0">
    <w:nsid w:val="0D372206"/>
    <w:multiLevelType w:val="multilevel"/>
    <w:tmpl w:val="DA2AF840"/>
    <w:lvl w:ilvl="0">
      <w:start w:val="1"/>
      <w:numFmt w:val="decimal"/>
      <w:lvlText w:val="%1."/>
      <w:lvlJc w:val="left"/>
      <w:pPr>
        <w:ind w:left="360" w:hanging="360"/>
      </w:pPr>
      <w:rPr>
        <w:rFonts w:hint="default"/>
      </w:rPr>
    </w:lvl>
    <w:lvl w:ilvl="1">
      <w:start w:val="1"/>
      <w:numFmt w:val="decimal"/>
      <w:lvlText w:val="%1.3."/>
      <w:lvlJc w:val="left"/>
      <w:pPr>
        <w:ind w:left="999"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347B"/>
    <w:multiLevelType w:val="hybridMultilevel"/>
    <w:tmpl w:val="34D4F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363DFC"/>
    <w:multiLevelType w:val="hybridMultilevel"/>
    <w:tmpl w:val="6966F3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5C3885"/>
    <w:multiLevelType w:val="multilevel"/>
    <w:tmpl w:val="DC925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993"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1559"/>
        </w:tabs>
        <w:ind w:left="1559"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F4614F5"/>
    <w:multiLevelType w:val="hybridMultilevel"/>
    <w:tmpl w:val="4E326A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457C2A"/>
    <w:multiLevelType w:val="hybridMultilevel"/>
    <w:tmpl w:val="F7784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005C2C"/>
    <w:multiLevelType w:val="multilevel"/>
    <w:tmpl w:val="0405001F"/>
    <w:styleLink w:val="Styl1"/>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9232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1C1F62"/>
    <w:multiLevelType w:val="hybridMultilevel"/>
    <w:tmpl w:val="4F4EDD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FD3675"/>
    <w:multiLevelType w:val="hybridMultilevel"/>
    <w:tmpl w:val="A44A313E"/>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47B2922"/>
    <w:multiLevelType w:val="hybridMultilevel"/>
    <w:tmpl w:val="5868179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D780791"/>
    <w:multiLevelType w:val="hybridMultilevel"/>
    <w:tmpl w:val="0B5C13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60B304BF"/>
    <w:multiLevelType w:val="hybridMultilevel"/>
    <w:tmpl w:val="AE0EF5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4F1453"/>
    <w:multiLevelType w:val="hybridMultilevel"/>
    <w:tmpl w:val="FF7E31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7961CF"/>
    <w:multiLevelType w:val="hybridMultilevel"/>
    <w:tmpl w:val="000C27EC"/>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1910E1"/>
    <w:multiLevelType w:val="hybridMultilevel"/>
    <w:tmpl w:val="8832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C548A"/>
    <w:multiLevelType w:val="hybridMultilevel"/>
    <w:tmpl w:val="F7D684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755466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391E39"/>
    <w:multiLevelType w:val="hybridMultilevel"/>
    <w:tmpl w:val="3ADC8F2C"/>
    <w:lvl w:ilvl="0" w:tplc="A8E86216">
      <w:start w:val="1"/>
      <w:numFmt w:val="bullet"/>
      <w:lvlText w:val=""/>
      <w:lvlJc w:val="left"/>
      <w:pPr>
        <w:tabs>
          <w:tab w:val="num" w:pos="1260"/>
        </w:tabs>
        <w:ind w:left="1260" w:hanging="360"/>
      </w:pPr>
      <w:rPr>
        <w:rFonts w:ascii="Wingdings" w:hAnsi="Wingdings" w:hint="default"/>
      </w:rPr>
    </w:lvl>
    <w:lvl w:ilvl="1" w:tplc="5666D8AA">
      <w:start w:val="1"/>
      <w:numFmt w:val="bullet"/>
      <w:lvlText w:val="o"/>
      <w:lvlJc w:val="left"/>
      <w:pPr>
        <w:tabs>
          <w:tab w:val="num" w:pos="1440"/>
        </w:tabs>
        <w:ind w:left="1440" w:hanging="360"/>
      </w:pPr>
      <w:rPr>
        <w:rFonts w:ascii="Courier New" w:hAnsi="Courier New" w:cs="Courier New" w:hint="default"/>
      </w:rPr>
    </w:lvl>
    <w:lvl w:ilvl="2" w:tplc="75CC8CB8">
      <w:start w:val="1"/>
      <w:numFmt w:val="bullet"/>
      <w:lvlText w:val=""/>
      <w:lvlJc w:val="left"/>
      <w:pPr>
        <w:tabs>
          <w:tab w:val="num" w:pos="2160"/>
        </w:tabs>
        <w:ind w:left="2160" w:hanging="360"/>
      </w:pPr>
      <w:rPr>
        <w:rFonts w:ascii="Wingdings" w:hAnsi="Wingdings" w:hint="default"/>
      </w:rPr>
    </w:lvl>
    <w:lvl w:ilvl="3" w:tplc="1368F070">
      <w:start w:val="1"/>
      <w:numFmt w:val="bullet"/>
      <w:lvlText w:val=""/>
      <w:lvlJc w:val="left"/>
      <w:pPr>
        <w:tabs>
          <w:tab w:val="num" w:pos="2880"/>
        </w:tabs>
        <w:ind w:left="2880" w:hanging="360"/>
      </w:pPr>
      <w:rPr>
        <w:rFonts w:ascii="Symbol" w:hAnsi="Symbol" w:hint="default"/>
      </w:rPr>
    </w:lvl>
    <w:lvl w:ilvl="4" w:tplc="7BEA1D4A" w:tentative="1">
      <w:start w:val="1"/>
      <w:numFmt w:val="bullet"/>
      <w:lvlText w:val="o"/>
      <w:lvlJc w:val="left"/>
      <w:pPr>
        <w:tabs>
          <w:tab w:val="num" w:pos="3600"/>
        </w:tabs>
        <w:ind w:left="3600" w:hanging="360"/>
      </w:pPr>
      <w:rPr>
        <w:rFonts w:ascii="Courier New" w:hAnsi="Courier New" w:cs="Courier New" w:hint="default"/>
      </w:rPr>
    </w:lvl>
    <w:lvl w:ilvl="5" w:tplc="28E4062E" w:tentative="1">
      <w:start w:val="1"/>
      <w:numFmt w:val="bullet"/>
      <w:lvlText w:val=""/>
      <w:lvlJc w:val="left"/>
      <w:pPr>
        <w:tabs>
          <w:tab w:val="num" w:pos="4320"/>
        </w:tabs>
        <w:ind w:left="4320" w:hanging="360"/>
      </w:pPr>
      <w:rPr>
        <w:rFonts w:ascii="Wingdings" w:hAnsi="Wingdings" w:hint="default"/>
      </w:rPr>
    </w:lvl>
    <w:lvl w:ilvl="6" w:tplc="8786BB78" w:tentative="1">
      <w:start w:val="1"/>
      <w:numFmt w:val="bullet"/>
      <w:lvlText w:val=""/>
      <w:lvlJc w:val="left"/>
      <w:pPr>
        <w:tabs>
          <w:tab w:val="num" w:pos="5040"/>
        </w:tabs>
        <w:ind w:left="5040" w:hanging="360"/>
      </w:pPr>
      <w:rPr>
        <w:rFonts w:ascii="Symbol" w:hAnsi="Symbol" w:hint="default"/>
      </w:rPr>
    </w:lvl>
    <w:lvl w:ilvl="7" w:tplc="9E303328" w:tentative="1">
      <w:start w:val="1"/>
      <w:numFmt w:val="bullet"/>
      <w:lvlText w:val="o"/>
      <w:lvlJc w:val="left"/>
      <w:pPr>
        <w:tabs>
          <w:tab w:val="num" w:pos="5760"/>
        </w:tabs>
        <w:ind w:left="5760" w:hanging="360"/>
      </w:pPr>
      <w:rPr>
        <w:rFonts w:ascii="Courier New" w:hAnsi="Courier New" w:cs="Courier New" w:hint="default"/>
      </w:rPr>
    </w:lvl>
    <w:lvl w:ilvl="8" w:tplc="01C2E9C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B578F"/>
    <w:multiLevelType w:val="hybridMultilevel"/>
    <w:tmpl w:val="C302C662"/>
    <w:lvl w:ilvl="0" w:tplc="0405000F">
      <w:start w:val="1"/>
      <w:numFmt w:val="bullet"/>
      <w:lvlText w:val=""/>
      <w:lvlJc w:val="left"/>
      <w:pPr>
        <w:tabs>
          <w:tab w:val="num" w:pos="1260"/>
        </w:tabs>
        <w:ind w:left="12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43E98"/>
    <w:multiLevelType w:val="hybridMultilevel"/>
    <w:tmpl w:val="16E244E2"/>
    <w:lvl w:ilvl="0" w:tplc="98AC71CA">
      <w:start w:val="1"/>
      <w:numFmt w:val="bullet"/>
      <w:lvlText w:val=""/>
      <w:lvlJc w:val="left"/>
      <w:pPr>
        <w:tabs>
          <w:tab w:val="num" w:pos="1260"/>
        </w:tabs>
        <w:ind w:left="12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E974611"/>
    <w:multiLevelType w:val="hybridMultilevel"/>
    <w:tmpl w:val="689CBA9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7FA11981"/>
    <w:multiLevelType w:val="hybridMultilevel"/>
    <w:tmpl w:val="2CA4F9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3"/>
  </w:num>
  <w:num w:numId="4">
    <w:abstractNumId w:val="24"/>
  </w:num>
  <w:num w:numId="5">
    <w:abstractNumId w:val="19"/>
  </w:num>
  <w:num w:numId="6">
    <w:abstractNumId w:val="25"/>
  </w:num>
  <w:num w:numId="7">
    <w:abstractNumId w:val="1"/>
  </w:num>
  <w:num w:numId="8">
    <w:abstractNumId w:val="27"/>
  </w:num>
  <w:num w:numId="9">
    <w:abstractNumId w:val="3"/>
  </w:num>
  <w:num w:numId="10">
    <w:abstractNumId w:val="20"/>
  </w:num>
  <w:num w:numId="11">
    <w:abstractNumId w:val="28"/>
  </w:num>
  <w:num w:numId="12">
    <w:abstractNumId w:val="13"/>
  </w:num>
  <w:num w:numId="13">
    <w:abstractNumId w:val="15"/>
  </w:num>
  <w:num w:numId="14">
    <w:abstractNumId w:val="4"/>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22"/>
  </w:num>
  <w:num w:numId="20">
    <w:abstractNumId w:val="16"/>
  </w:num>
  <w:num w:numId="21">
    <w:abstractNumId w:val="7"/>
  </w:num>
  <w:num w:numId="22">
    <w:abstractNumId w:val="6"/>
  </w:num>
  <w:num w:numId="23">
    <w:abstractNumId w:val="5"/>
  </w:num>
  <w:num w:numId="24">
    <w:abstractNumId w:val="12"/>
  </w:num>
  <w:num w:numId="25">
    <w:abstractNumId w:val="11"/>
  </w:num>
  <w:num w:numId="26">
    <w:abstractNumId w:val="10"/>
  </w:num>
  <w:num w:numId="27">
    <w:abstractNumId w:val="9"/>
  </w:num>
  <w:num w:numId="28">
    <w:abstractNumId w:val="18"/>
  </w:num>
  <w:num w:numId="29">
    <w:abstractNumId w:val="17"/>
  </w:num>
  <w:num w:numId="30">
    <w:abstractNumId w:val="2"/>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F5"/>
    <w:rsid w:val="000014BB"/>
    <w:rsid w:val="00002092"/>
    <w:rsid w:val="00003612"/>
    <w:rsid w:val="00003B2C"/>
    <w:rsid w:val="0000435A"/>
    <w:rsid w:val="000054D9"/>
    <w:rsid w:val="00011BC0"/>
    <w:rsid w:val="00012651"/>
    <w:rsid w:val="00022032"/>
    <w:rsid w:val="00022468"/>
    <w:rsid w:val="00023C4D"/>
    <w:rsid w:val="00024CC0"/>
    <w:rsid w:val="00026442"/>
    <w:rsid w:val="00030FA1"/>
    <w:rsid w:val="00031562"/>
    <w:rsid w:val="0003296F"/>
    <w:rsid w:val="000371E3"/>
    <w:rsid w:val="00037E22"/>
    <w:rsid w:val="00041AAC"/>
    <w:rsid w:val="00042199"/>
    <w:rsid w:val="00042AAC"/>
    <w:rsid w:val="00042FA4"/>
    <w:rsid w:val="00043EDA"/>
    <w:rsid w:val="000444FA"/>
    <w:rsid w:val="00044569"/>
    <w:rsid w:val="00044E03"/>
    <w:rsid w:val="00044E26"/>
    <w:rsid w:val="00046E60"/>
    <w:rsid w:val="000521B2"/>
    <w:rsid w:val="00052975"/>
    <w:rsid w:val="000529A1"/>
    <w:rsid w:val="000556DF"/>
    <w:rsid w:val="000561A0"/>
    <w:rsid w:val="00061432"/>
    <w:rsid w:val="000670D7"/>
    <w:rsid w:val="00067B34"/>
    <w:rsid w:val="000718CF"/>
    <w:rsid w:val="00074915"/>
    <w:rsid w:val="00074D89"/>
    <w:rsid w:val="00075DA6"/>
    <w:rsid w:val="00077D88"/>
    <w:rsid w:val="00080173"/>
    <w:rsid w:val="0008256E"/>
    <w:rsid w:val="00082C70"/>
    <w:rsid w:val="000844B5"/>
    <w:rsid w:val="00084D0D"/>
    <w:rsid w:val="00087BC5"/>
    <w:rsid w:val="00092A5E"/>
    <w:rsid w:val="00093361"/>
    <w:rsid w:val="000944D9"/>
    <w:rsid w:val="00094EBB"/>
    <w:rsid w:val="000979EC"/>
    <w:rsid w:val="000A096E"/>
    <w:rsid w:val="000A1DD7"/>
    <w:rsid w:val="000A2D76"/>
    <w:rsid w:val="000A4CF6"/>
    <w:rsid w:val="000A6139"/>
    <w:rsid w:val="000B372C"/>
    <w:rsid w:val="000B5E22"/>
    <w:rsid w:val="000B65E6"/>
    <w:rsid w:val="000C1EE3"/>
    <w:rsid w:val="000C3EE0"/>
    <w:rsid w:val="000C755A"/>
    <w:rsid w:val="000D11BA"/>
    <w:rsid w:val="000D1415"/>
    <w:rsid w:val="000D25C1"/>
    <w:rsid w:val="000D27FC"/>
    <w:rsid w:val="000D4386"/>
    <w:rsid w:val="000D50C8"/>
    <w:rsid w:val="000E2234"/>
    <w:rsid w:val="000E33F8"/>
    <w:rsid w:val="000E56E6"/>
    <w:rsid w:val="000E6D8E"/>
    <w:rsid w:val="000E735F"/>
    <w:rsid w:val="000E752F"/>
    <w:rsid w:val="000F04AC"/>
    <w:rsid w:val="000F1569"/>
    <w:rsid w:val="000F4BF6"/>
    <w:rsid w:val="000F51C6"/>
    <w:rsid w:val="000F6AFC"/>
    <w:rsid w:val="000F7AFE"/>
    <w:rsid w:val="0010011E"/>
    <w:rsid w:val="00100814"/>
    <w:rsid w:val="0010137D"/>
    <w:rsid w:val="00107434"/>
    <w:rsid w:val="00121056"/>
    <w:rsid w:val="00122529"/>
    <w:rsid w:val="00122F26"/>
    <w:rsid w:val="00123129"/>
    <w:rsid w:val="00126581"/>
    <w:rsid w:val="0012745A"/>
    <w:rsid w:val="00127CAB"/>
    <w:rsid w:val="00131943"/>
    <w:rsid w:val="0013332C"/>
    <w:rsid w:val="00134351"/>
    <w:rsid w:val="00136381"/>
    <w:rsid w:val="00140187"/>
    <w:rsid w:val="00141181"/>
    <w:rsid w:val="00141A0E"/>
    <w:rsid w:val="00141D4E"/>
    <w:rsid w:val="00142434"/>
    <w:rsid w:val="00142DDD"/>
    <w:rsid w:val="0014570C"/>
    <w:rsid w:val="0014794B"/>
    <w:rsid w:val="00151E31"/>
    <w:rsid w:val="00154695"/>
    <w:rsid w:val="00154D5A"/>
    <w:rsid w:val="0015599A"/>
    <w:rsid w:val="00155CEE"/>
    <w:rsid w:val="00160706"/>
    <w:rsid w:val="00160D6B"/>
    <w:rsid w:val="00162C8E"/>
    <w:rsid w:val="00163B8B"/>
    <w:rsid w:val="00163E5C"/>
    <w:rsid w:val="001647E0"/>
    <w:rsid w:val="001650F8"/>
    <w:rsid w:val="00172483"/>
    <w:rsid w:val="00173667"/>
    <w:rsid w:val="00173E46"/>
    <w:rsid w:val="00174618"/>
    <w:rsid w:val="0018572B"/>
    <w:rsid w:val="00186C95"/>
    <w:rsid w:val="00187AB3"/>
    <w:rsid w:val="001938D1"/>
    <w:rsid w:val="001947BE"/>
    <w:rsid w:val="001A131F"/>
    <w:rsid w:val="001A205F"/>
    <w:rsid w:val="001A4593"/>
    <w:rsid w:val="001A4FDC"/>
    <w:rsid w:val="001A63D2"/>
    <w:rsid w:val="001A6408"/>
    <w:rsid w:val="001A7766"/>
    <w:rsid w:val="001B113F"/>
    <w:rsid w:val="001B2239"/>
    <w:rsid w:val="001B4E04"/>
    <w:rsid w:val="001B785D"/>
    <w:rsid w:val="001C0551"/>
    <w:rsid w:val="001C2268"/>
    <w:rsid w:val="001C2DAB"/>
    <w:rsid w:val="001C3844"/>
    <w:rsid w:val="001C386C"/>
    <w:rsid w:val="001C4C69"/>
    <w:rsid w:val="001C5A82"/>
    <w:rsid w:val="001C72C1"/>
    <w:rsid w:val="001C73C6"/>
    <w:rsid w:val="001D1F1E"/>
    <w:rsid w:val="001E0A81"/>
    <w:rsid w:val="001E0BEA"/>
    <w:rsid w:val="001E10BB"/>
    <w:rsid w:val="001F0716"/>
    <w:rsid w:val="001F3DCF"/>
    <w:rsid w:val="001F5AD8"/>
    <w:rsid w:val="001F77B0"/>
    <w:rsid w:val="00200FD0"/>
    <w:rsid w:val="002027E7"/>
    <w:rsid w:val="00204C0F"/>
    <w:rsid w:val="002123D8"/>
    <w:rsid w:val="00212B88"/>
    <w:rsid w:val="00216336"/>
    <w:rsid w:val="002175CC"/>
    <w:rsid w:val="00223BB9"/>
    <w:rsid w:val="00224AC2"/>
    <w:rsid w:val="0022517D"/>
    <w:rsid w:val="0022545D"/>
    <w:rsid w:val="0022580D"/>
    <w:rsid w:val="0023051F"/>
    <w:rsid w:val="0023120E"/>
    <w:rsid w:val="00231266"/>
    <w:rsid w:val="00233B32"/>
    <w:rsid w:val="00235156"/>
    <w:rsid w:val="00235D2F"/>
    <w:rsid w:val="00235F1D"/>
    <w:rsid w:val="00237ADC"/>
    <w:rsid w:val="00241DF9"/>
    <w:rsid w:val="002449F4"/>
    <w:rsid w:val="00244DD5"/>
    <w:rsid w:val="0024624C"/>
    <w:rsid w:val="002463E2"/>
    <w:rsid w:val="00250AF3"/>
    <w:rsid w:val="00250DA0"/>
    <w:rsid w:val="00251ADA"/>
    <w:rsid w:val="00254004"/>
    <w:rsid w:val="002556F4"/>
    <w:rsid w:val="00255702"/>
    <w:rsid w:val="0025729C"/>
    <w:rsid w:val="0026058E"/>
    <w:rsid w:val="00261DAC"/>
    <w:rsid w:val="00265551"/>
    <w:rsid w:val="00265CA5"/>
    <w:rsid w:val="002709AB"/>
    <w:rsid w:val="0027120E"/>
    <w:rsid w:val="002733DD"/>
    <w:rsid w:val="00273664"/>
    <w:rsid w:val="0027384C"/>
    <w:rsid w:val="00273928"/>
    <w:rsid w:val="00281B73"/>
    <w:rsid w:val="00284401"/>
    <w:rsid w:val="002847FC"/>
    <w:rsid w:val="00285154"/>
    <w:rsid w:val="00285365"/>
    <w:rsid w:val="00285542"/>
    <w:rsid w:val="00285A43"/>
    <w:rsid w:val="00286090"/>
    <w:rsid w:val="00287BE8"/>
    <w:rsid w:val="00287EDB"/>
    <w:rsid w:val="002A0E92"/>
    <w:rsid w:val="002A150A"/>
    <w:rsid w:val="002A1859"/>
    <w:rsid w:val="002A3DBE"/>
    <w:rsid w:val="002A3DE4"/>
    <w:rsid w:val="002A7C42"/>
    <w:rsid w:val="002B0CF2"/>
    <w:rsid w:val="002B1644"/>
    <w:rsid w:val="002B42CC"/>
    <w:rsid w:val="002B54B7"/>
    <w:rsid w:val="002C5132"/>
    <w:rsid w:val="002C667C"/>
    <w:rsid w:val="002D0799"/>
    <w:rsid w:val="002D0CFC"/>
    <w:rsid w:val="002D266B"/>
    <w:rsid w:val="002D2C1E"/>
    <w:rsid w:val="002D7791"/>
    <w:rsid w:val="002D7B27"/>
    <w:rsid w:val="002E0D96"/>
    <w:rsid w:val="002E0E19"/>
    <w:rsid w:val="002E56FA"/>
    <w:rsid w:val="002E6789"/>
    <w:rsid w:val="002E76A7"/>
    <w:rsid w:val="002E7A63"/>
    <w:rsid w:val="002F135B"/>
    <w:rsid w:val="002F2858"/>
    <w:rsid w:val="002F2E06"/>
    <w:rsid w:val="002F4EE3"/>
    <w:rsid w:val="002F57AE"/>
    <w:rsid w:val="00300922"/>
    <w:rsid w:val="003009F2"/>
    <w:rsid w:val="00302BAB"/>
    <w:rsid w:val="00310F58"/>
    <w:rsid w:val="00311174"/>
    <w:rsid w:val="00312814"/>
    <w:rsid w:val="00312A36"/>
    <w:rsid w:val="00312B51"/>
    <w:rsid w:val="003170E3"/>
    <w:rsid w:val="00317F3E"/>
    <w:rsid w:val="00320AD1"/>
    <w:rsid w:val="0032158A"/>
    <w:rsid w:val="00324026"/>
    <w:rsid w:val="003249E2"/>
    <w:rsid w:val="00324FF1"/>
    <w:rsid w:val="00326B50"/>
    <w:rsid w:val="00331D3F"/>
    <w:rsid w:val="00331E29"/>
    <w:rsid w:val="00332033"/>
    <w:rsid w:val="00333EB3"/>
    <w:rsid w:val="003344EE"/>
    <w:rsid w:val="003361DD"/>
    <w:rsid w:val="003420AD"/>
    <w:rsid w:val="00342ECD"/>
    <w:rsid w:val="00343424"/>
    <w:rsid w:val="003435DB"/>
    <w:rsid w:val="00344EB8"/>
    <w:rsid w:val="003456A3"/>
    <w:rsid w:val="0034725F"/>
    <w:rsid w:val="00347A01"/>
    <w:rsid w:val="0035439F"/>
    <w:rsid w:val="003545EA"/>
    <w:rsid w:val="003601CB"/>
    <w:rsid w:val="00361665"/>
    <w:rsid w:val="00363068"/>
    <w:rsid w:val="003644FF"/>
    <w:rsid w:val="0036638A"/>
    <w:rsid w:val="0036749E"/>
    <w:rsid w:val="00370BE1"/>
    <w:rsid w:val="00373CA3"/>
    <w:rsid w:val="00373F24"/>
    <w:rsid w:val="003749F4"/>
    <w:rsid w:val="00375975"/>
    <w:rsid w:val="003765C7"/>
    <w:rsid w:val="00376E73"/>
    <w:rsid w:val="0038080F"/>
    <w:rsid w:val="00380976"/>
    <w:rsid w:val="00381F5A"/>
    <w:rsid w:val="00383338"/>
    <w:rsid w:val="00384421"/>
    <w:rsid w:val="003861B0"/>
    <w:rsid w:val="003871D2"/>
    <w:rsid w:val="003877F1"/>
    <w:rsid w:val="00393092"/>
    <w:rsid w:val="00394B4E"/>
    <w:rsid w:val="003951BE"/>
    <w:rsid w:val="0039559C"/>
    <w:rsid w:val="003956A3"/>
    <w:rsid w:val="003A301C"/>
    <w:rsid w:val="003A3B62"/>
    <w:rsid w:val="003A403A"/>
    <w:rsid w:val="003A6AF1"/>
    <w:rsid w:val="003A6B94"/>
    <w:rsid w:val="003A6CD0"/>
    <w:rsid w:val="003B00A3"/>
    <w:rsid w:val="003B05B9"/>
    <w:rsid w:val="003B1A0C"/>
    <w:rsid w:val="003B43B3"/>
    <w:rsid w:val="003B4AB3"/>
    <w:rsid w:val="003C084A"/>
    <w:rsid w:val="003C2CAC"/>
    <w:rsid w:val="003C364D"/>
    <w:rsid w:val="003C61D0"/>
    <w:rsid w:val="003D037B"/>
    <w:rsid w:val="003D1CF1"/>
    <w:rsid w:val="003D45CD"/>
    <w:rsid w:val="003D79B7"/>
    <w:rsid w:val="003E0800"/>
    <w:rsid w:val="003E167E"/>
    <w:rsid w:val="003E26D3"/>
    <w:rsid w:val="003E7185"/>
    <w:rsid w:val="003E7250"/>
    <w:rsid w:val="003F149A"/>
    <w:rsid w:val="003F2C49"/>
    <w:rsid w:val="003F471B"/>
    <w:rsid w:val="003F5484"/>
    <w:rsid w:val="003F7452"/>
    <w:rsid w:val="00400DAC"/>
    <w:rsid w:val="004025B5"/>
    <w:rsid w:val="00402FAF"/>
    <w:rsid w:val="00403D1F"/>
    <w:rsid w:val="004049DC"/>
    <w:rsid w:val="00404FD1"/>
    <w:rsid w:val="0040715C"/>
    <w:rsid w:val="00407847"/>
    <w:rsid w:val="004107D1"/>
    <w:rsid w:val="00415C49"/>
    <w:rsid w:val="00416325"/>
    <w:rsid w:val="00423561"/>
    <w:rsid w:val="00424ABC"/>
    <w:rsid w:val="004264A6"/>
    <w:rsid w:val="00435950"/>
    <w:rsid w:val="00442980"/>
    <w:rsid w:val="0044574E"/>
    <w:rsid w:val="004477B8"/>
    <w:rsid w:val="0045090E"/>
    <w:rsid w:val="00453A70"/>
    <w:rsid w:val="00456DD9"/>
    <w:rsid w:val="00457B14"/>
    <w:rsid w:val="00461ADE"/>
    <w:rsid w:val="00462B47"/>
    <w:rsid w:val="00464832"/>
    <w:rsid w:val="00467334"/>
    <w:rsid w:val="004714B5"/>
    <w:rsid w:val="004722F4"/>
    <w:rsid w:val="0047265A"/>
    <w:rsid w:val="0047750E"/>
    <w:rsid w:val="00477C01"/>
    <w:rsid w:val="00491979"/>
    <w:rsid w:val="004925C4"/>
    <w:rsid w:val="00494227"/>
    <w:rsid w:val="004967A1"/>
    <w:rsid w:val="0049765C"/>
    <w:rsid w:val="004A0D66"/>
    <w:rsid w:val="004A24BE"/>
    <w:rsid w:val="004A2999"/>
    <w:rsid w:val="004A495A"/>
    <w:rsid w:val="004A4B36"/>
    <w:rsid w:val="004A4E66"/>
    <w:rsid w:val="004B64B1"/>
    <w:rsid w:val="004B7561"/>
    <w:rsid w:val="004C6376"/>
    <w:rsid w:val="004C6CD8"/>
    <w:rsid w:val="004D627B"/>
    <w:rsid w:val="004D71E6"/>
    <w:rsid w:val="004D7EB1"/>
    <w:rsid w:val="004E205B"/>
    <w:rsid w:val="004E27AF"/>
    <w:rsid w:val="004F1550"/>
    <w:rsid w:val="004F3AB9"/>
    <w:rsid w:val="004F4AFF"/>
    <w:rsid w:val="004F66E5"/>
    <w:rsid w:val="004F7364"/>
    <w:rsid w:val="005006E2"/>
    <w:rsid w:val="00502B7B"/>
    <w:rsid w:val="005124BB"/>
    <w:rsid w:val="0051267C"/>
    <w:rsid w:val="005143F2"/>
    <w:rsid w:val="005153D7"/>
    <w:rsid w:val="00516890"/>
    <w:rsid w:val="00516A78"/>
    <w:rsid w:val="00521E23"/>
    <w:rsid w:val="00524793"/>
    <w:rsid w:val="005261F5"/>
    <w:rsid w:val="00527DB5"/>
    <w:rsid w:val="0053031D"/>
    <w:rsid w:val="00532140"/>
    <w:rsid w:val="00532455"/>
    <w:rsid w:val="005329AD"/>
    <w:rsid w:val="00533A9D"/>
    <w:rsid w:val="00535D1A"/>
    <w:rsid w:val="0054235D"/>
    <w:rsid w:val="00544B1D"/>
    <w:rsid w:val="005456E1"/>
    <w:rsid w:val="00545AAE"/>
    <w:rsid w:val="0054751E"/>
    <w:rsid w:val="005509A0"/>
    <w:rsid w:val="005531E3"/>
    <w:rsid w:val="00554F98"/>
    <w:rsid w:val="00565B43"/>
    <w:rsid w:val="005716C6"/>
    <w:rsid w:val="00571F06"/>
    <w:rsid w:val="00573BAB"/>
    <w:rsid w:val="00576063"/>
    <w:rsid w:val="00580545"/>
    <w:rsid w:val="00581ABE"/>
    <w:rsid w:val="00582B6D"/>
    <w:rsid w:val="00585DAF"/>
    <w:rsid w:val="0059183F"/>
    <w:rsid w:val="005923F9"/>
    <w:rsid w:val="00592C96"/>
    <w:rsid w:val="00594276"/>
    <w:rsid w:val="005948BB"/>
    <w:rsid w:val="00596752"/>
    <w:rsid w:val="005A1022"/>
    <w:rsid w:val="005A30FD"/>
    <w:rsid w:val="005A4E4C"/>
    <w:rsid w:val="005A755B"/>
    <w:rsid w:val="005A75B0"/>
    <w:rsid w:val="005B15F5"/>
    <w:rsid w:val="005B1E0F"/>
    <w:rsid w:val="005B540F"/>
    <w:rsid w:val="005B6B98"/>
    <w:rsid w:val="005B7EB9"/>
    <w:rsid w:val="005B7EE4"/>
    <w:rsid w:val="005C0C53"/>
    <w:rsid w:val="005C1F5C"/>
    <w:rsid w:val="005C2917"/>
    <w:rsid w:val="005C6309"/>
    <w:rsid w:val="005D071B"/>
    <w:rsid w:val="005D0921"/>
    <w:rsid w:val="005D118F"/>
    <w:rsid w:val="005D442E"/>
    <w:rsid w:val="005D582A"/>
    <w:rsid w:val="005D7D21"/>
    <w:rsid w:val="005E0580"/>
    <w:rsid w:val="005E0ED5"/>
    <w:rsid w:val="005E3481"/>
    <w:rsid w:val="005E54D5"/>
    <w:rsid w:val="005E5BA8"/>
    <w:rsid w:val="005E7ADD"/>
    <w:rsid w:val="005E7DC2"/>
    <w:rsid w:val="005F0903"/>
    <w:rsid w:val="005F1C3D"/>
    <w:rsid w:val="005F6EF5"/>
    <w:rsid w:val="00600439"/>
    <w:rsid w:val="00600B86"/>
    <w:rsid w:val="0060175E"/>
    <w:rsid w:val="00601FCC"/>
    <w:rsid w:val="0061009D"/>
    <w:rsid w:val="00610117"/>
    <w:rsid w:val="00610B73"/>
    <w:rsid w:val="0061187F"/>
    <w:rsid w:val="006126B0"/>
    <w:rsid w:val="00612DBD"/>
    <w:rsid w:val="00616E64"/>
    <w:rsid w:val="006259C8"/>
    <w:rsid w:val="00633331"/>
    <w:rsid w:val="00635E0A"/>
    <w:rsid w:val="006374FD"/>
    <w:rsid w:val="00637C08"/>
    <w:rsid w:val="00637CA7"/>
    <w:rsid w:val="00640711"/>
    <w:rsid w:val="00651DE0"/>
    <w:rsid w:val="0065440B"/>
    <w:rsid w:val="00660D53"/>
    <w:rsid w:val="0066197E"/>
    <w:rsid w:val="00662B3F"/>
    <w:rsid w:val="00664D4B"/>
    <w:rsid w:val="0066698F"/>
    <w:rsid w:val="00666BBB"/>
    <w:rsid w:val="00670051"/>
    <w:rsid w:val="00670B97"/>
    <w:rsid w:val="00671DC7"/>
    <w:rsid w:val="00672945"/>
    <w:rsid w:val="00674ED4"/>
    <w:rsid w:val="006777BA"/>
    <w:rsid w:val="006839FC"/>
    <w:rsid w:val="00683F6E"/>
    <w:rsid w:val="006840A2"/>
    <w:rsid w:val="0068485E"/>
    <w:rsid w:val="00685331"/>
    <w:rsid w:val="00687162"/>
    <w:rsid w:val="00690520"/>
    <w:rsid w:val="00693270"/>
    <w:rsid w:val="00695A12"/>
    <w:rsid w:val="00695F8B"/>
    <w:rsid w:val="00696F87"/>
    <w:rsid w:val="00697ECA"/>
    <w:rsid w:val="006A25D9"/>
    <w:rsid w:val="006A2E31"/>
    <w:rsid w:val="006A41B9"/>
    <w:rsid w:val="006A43A0"/>
    <w:rsid w:val="006A49ED"/>
    <w:rsid w:val="006A7B76"/>
    <w:rsid w:val="006B04BB"/>
    <w:rsid w:val="006B063D"/>
    <w:rsid w:val="006B19A7"/>
    <w:rsid w:val="006B4E77"/>
    <w:rsid w:val="006B5087"/>
    <w:rsid w:val="006B6464"/>
    <w:rsid w:val="006B79F5"/>
    <w:rsid w:val="006C1837"/>
    <w:rsid w:val="006C319B"/>
    <w:rsid w:val="006C65FD"/>
    <w:rsid w:val="006C7260"/>
    <w:rsid w:val="006D081E"/>
    <w:rsid w:val="006D0E81"/>
    <w:rsid w:val="006D571C"/>
    <w:rsid w:val="006D721B"/>
    <w:rsid w:val="006E3544"/>
    <w:rsid w:val="006E3565"/>
    <w:rsid w:val="006E380C"/>
    <w:rsid w:val="006F0DED"/>
    <w:rsid w:val="006F0F09"/>
    <w:rsid w:val="006F0F29"/>
    <w:rsid w:val="006F19B1"/>
    <w:rsid w:val="006F29FB"/>
    <w:rsid w:val="006F2E7E"/>
    <w:rsid w:val="006F4587"/>
    <w:rsid w:val="006F49B7"/>
    <w:rsid w:val="006F5014"/>
    <w:rsid w:val="006F7E2D"/>
    <w:rsid w:val="00705307"/>
    <w:rsid w:val="0070672F"/>
    <w:rsid w:val="00710684"/>
    <w:rsid w:val="00711A21"/>
    <w:rsid w:val="00714102"/>
    <w:rsid w:val="007150EC"/>
    <w:rsid w:val="007151C7"/>
    <w:rsid w:val="007233F2"/>
    <w:rsid w:val="0072703F"/>
    <w:rsid w:val="0073155F"/>
    <w:rsid w:val="00731FB9"/>
    <w:rsid w:val="0073582F"/>
    <w:rsid w:val="00735FB0"/>
    <w:rsid w:val="00740D39"/>
    <w:rsid w:val="0074204B"/>
    <w:rsid w:val="00744BC5"/>
    <w:rsid w:val="00745E3E"/>
    <w:rsid w:val="00746CF2"/>
    <w:rsid w:val="00750448"/>
    <w:rsid w:val="00751501"/>
    <w:rsid w:val="00752B87"/>
    <w:rsid w:val="00753878"/>
    <w:rsid w:val="00754EC0"/>
    <w:rsid w:val="00755C23"/>
    <w:rsid w:val="0076153C"/>
    <w:rsid w:val="00762AA1"/>
    <w:rsid w:val="00763C5C"/>
    <w:rsid w:val="00763DF3"/>
    <w:rsid w:val="0076484A"/>
    <w:rsid w:val="00765679"/>
    <w:rsid w:val="007674C8"/>
    <w:rsid w:val="00772C74"/>
    <w:rsid w:val="007738D2"/>
    <w:rsid w:val="00775810"/>
    <w:rsid w:val="007763CB"/>
    <w:rsid w:val="0077708A"/>
    <w:rsid w:val="00777FF6"/>
    <w:rsid w:val="00783599"/>
    <w:rsid w:val="00785710"/>
    <w:rsid w:val="00786104"/>
    <w:rsid w:val="00786C12"/>
    <w:rsid w:val="00791857"/>
    <w:rsid w:val="0079493F"/>
    <w:rsid w:val="00794C79"/>
    <w:rsid w:val="00796279"/>
    <w:rsid w:val="007978FF"/>
    <w:rsid w:val="007A0390"/>
    <w:rsid w:val="007A2377"/>
    <w:rsid w:val="007A35F3"/>
    <w:rsid w:val="007A4805"/>
    <w:rsid w:val="007A65F0"/>
    <w:rsid w:val="007A6AE6"/>
    <w:rsid w:val="007A6D07"/>
    <w:rsid w:val="007A7051"/>
    <w:rsid w:val="007A7D9C"/>
    <w:rsid w:val="007B23B8"/>
    <w:rsid w:val="007B2BA9"/>
    <w:rsid w:val="007B6BC3"/>
    <w:rsid w:val="007B721C"/>
    <w:rsid w:val="007B7C20"/>
    <w:rsid w:val="007B7CFB"/>
    <w:rsid w:val="007C2020"/>
    <w:rsid w:val="007C44A3"/>
    <w:rsid w:val="007D06C2"/>
    <w:rsid w:val="007D2D78"/>
    <w:rsid w:val="007D5B14"/>
    <w:rsid w:val="007D6FC7"/>
    <w:rsid w:val="007E0367"/>
    <w:rsid w:val="007E0F7E"/>
    <w:rsid w:val="007E43F0"/>
    <w:rsid w:val="007E690A"/>
    <w:rsid w:val="007E7E2B"/>
    <w:rsid w:val="007E7F94"/>
    <w:rsid w:val="007F36A5"/>
    <w:rsid w:val="007F47C2"/>
    <w:rsid w:val="008049C5"/>
    <w:rsid w:val="00805662"/>
    <w:rsid w:val="008071C3"/>
    <w:rsid w:val="00811D4A"/>
    <w:rsid w:val="00813EBF"/>
    <w:rsid w:val="00814346"/>
    <w:rsid w:val="0081586D"/>
    <w:rsid w:val="00823950"/>
    <w:rsid w:val="00824F41"/>
    <w:rsid w:val="00830BF4"/>
    <w:rsid w:val="0083189F"/>
    <w:rsid w:val="008342AA"/>
    <w:rsid w:val="0083465E"/>
    <w:rsid w:val="0084034A"/>
    <w:rsid w:val="0084269D"/>
    <w:rsid w:val="00844045"/>
    <w:rsid w:val="00844204"/>
    <w:rsid w:val="0084562B"/>
    <w:rsid w:val="0085101D"/>
    <w:rsid w:val="00851C8E"/>
    <w:rsid w:val="00852C48"/>
    <w:rsid w:val="00854C39"/>
    <w:rsid w:val="0085509B"/>
    <w:rsid w:val="0085548B"/>
    <w:rsid w:val="00855526"/>
    <w:rsid w:val="00855ADA"/>
    <w:rsid w:val="008560F0"/>
    <w:rsid w:val="0086122A"/>
    <w:rsid w:val="00861279"/>
    <w:rsid w:val="00863D22"/>
    <w:rsid w:val="00863E21"/>
    <w:rsid w:val="00863E5F"/>
    <w:rsid w:val="0086467E"/>
    <w:rsid w:val="00864AAA"/>
    <w:rsid w:val="00866085"/>
    <w:rsid w:val="00866C3F"/>
    <w:rsid w:val="00866C7F"/>
    <w:rsid w:val="00867B66"/>
    <w:rsid w:val="00871230"/>
    <w:rsid w:val="00871CAF"/>
    <w:rsid w:val="00873348"/>
    <w:rsid w:val="00876681"/>
    <w:rsid w:val="008769AA"/>
    <w:rsid w:val="00880A45"/>
    <w:rsid w:val="0088118D"/>
    <w:rsid w:val="0088365E"/>
    <w:rsid w:val="00883EC4"/>
    <w:rsid w:val="00886DD5"/>
    <w:rsid w:val="00890F52"/>
    <w:rsid w:val="0089177D"/>
    <w:rsid w:val="00896ADB"/>
    <w:rsid w:val="008A107A"/>
    <w:rsid w:val="008A1810"/>
    <w:rsid w:val="008A28F2"/>
    <w:rsid w:val="008A3366"/>
    <w:rsid w:val="008A33F7"/>
    <w:rsid w:val="008A372D"/>
    <w:rsid w:val="008A3895"/>
    <w:rsid w:val="008A5064"/>
    <w:rsid w:val="008A5132"/>
    <w:rsid w:val="008A54B8"/>
    <w:rsid w:val="008A55C0"/>
    <w:rsid w:val="008A75B0"/>
    <w:rsid w:val="008B5191"/>
    <w:rsid w:val="008B5D6C"/>
    <w:rsid w:val="008C156D"/>
    <w:rsid w:val="008C1C7A"/>
    <w:rsid w:val="008C1EEA"/>
    <w:rsid w:val="008C306A"/>
    <w:rsid w:val="008C4613"/>
    <w:rsid w:val="008C46DF"/>
    <w:rsid w:val="008C4E30"/>
    <w:rsid w:val="008C5618"/>
    <w:rsid w:val="008C67D8"/>
    <w:rsid w:val="008D075C"/>
    <w:rsid w:val="008D1EBF"/>
    <w:rsid w:val="008D246F"/>
    <w:rsid w:val="008D44DA"/>
    <w:rsid w:val="008D5D83"/>
    <w:rsid w:val="008E0926"/>
    <w:rsid w:val="008E378D"/>
    <w:rsid w:val="008E5E30"/>
    <w:rsid w:val="008E75E1"/>
    <w:rsid w:val="008E7F78"/>
    <w:rsid w:val="008F6D28"/>
    <w:rsid w:val="008F7A65"/>
    <w:rsid w:val="009007DD"/>
    <w:rsid w:val="0090145C"/>
    <w:rsid w:val="0090162C"/>
    <w:rsid w:val="00901766"/>
    <w:rsid w:val="00901B3E"/>
    <w:rsid w:val="00901E43"/>
    <w:rsid w:val="00903545"/>
    <w:rsid w:val="00903DA8"/>
    <w:rsid w:val="009046D5"/>
    <w:rsid w:val="00904D8C"/>
    <w:rsid w:val="0090620C"/>
    <w:rsid w:val="009218C3"/>
    <w:rsid w:val="0092265E"/>
    <w:rsid w:val="00922DEE"/>
    <w:rsid w:val="00923769"/>
    <w:rsid w:val="00923F0A"/>
    <w:rsid w:val="0092497C"/>
    <w:rsid w:val="009261E5"/>
    <w:rsid w:val="00931567"/>
    <w:rsid w:val="0093747E"/>
    <w:rsid w:val="00937A9F"/>
    <w:rsid w:val="00937E01"/>
    <w:rsid w:val="00941EE1"/>
    <w:rsid w:val="00942700"/>
    <w:rsid w:val="00943F04"/>
    <w:rsid w:val="00945F71"/>
    <w:rsid w:val="00950E19"/>
    <w:rsid w:val="00950F16"/>
    <w:rsid w:val="00951195"/>
    <w:rsid w:val="0095153B"/>
    <w:rsid w:val="00954301"/>
    <w:rsid w:val="009549DD"/>
    <w:rsid w:val="0095605E"/>
    <w:rsid w:val="0095667D"/>
    <w:rsid w:val="00957934"/>
    <w:rsid w:val="009603E5"/>
    <w:rsid w:val="00961158"/>
    <w:rsid w:val="00961886"/>
    <w:rsid w:val="00962162"/>
    <w:rsid w:val="00962DC8"/>
    <w:rsid w:val="0096414C"/>
    <w:rsid w:val="009642E0"/>
    <w:rsid w:val="00964BDE"/>
    <w:rsid w:val="00965C73"/>
    <w:rsid w:val="00966E67"/>
    <w:rsid w:val="0097231D"/>
    <w:rsid w:val="009735A4"/>
    <w:rsid w:val="009758B6"/>
    <w:rsid w:val="00980A5C"/>
    <w:rsid w:val="00980E5C"/>
    <w:rsid w:val="00981850"/>
    <w:rsid w:val="00984BC7"/>
    <w:rsid w:val="009928D0"/>
    <w:rsid w:val="009949D3"/>
    <w:rsid w:val="0099727F"/>
    <w:rsid w:val="009A09D0"/>
    <w:rsid w:val="009A3680"/>
    <w:rsid w:val="009A3717"/>
    <w:rsid w:val="009A3C1C"/>
    <w:rsid w:val="009A46CA"/>
    <w:rsid w:val="009B17C2"/>
    <w:rsid w:val="009B24F9"/>
    <w:rsid w:val="009B62FF"/>
    <w:rsid w:val="009B673B"/>
    <w:rsid w:val="009B6ED1"/>
    <w:rsid w:val="009B7DE8"/>
    <w:rsid w:val="009C004A"/>
    <w:rsid w:val="009C0C93"/>
    <w:rsid w:val="009C0EFF"/>
    <w:rsid w:val="009C3B01"/>
    <w:rsid w:val="009C7000"/>
    <w:rsid w:val="009C74FD"/>
    <w:rsid w:val="009E6FCD"/>
    <w:rsid w:val="009E7BDB"/>
    <w:rsid w:val="009F2F52"/>
    <w:rsid w:val="009F3009"/>
    <w:rsid w:val="009F573A"/>
    <w:rsid w:val="009F66F2"/>
    <w:rsid w:val="00A007F8"/>
    <w:rsid w:val="00A01712"/>
    <w:rsid w:val="00A0183C"/>
    <w:rsid w:val="00A019E4"/>
    <w:rsid w:val="00A03A40"/>
    <w:rsid w:val="00A05B06"/>
    <w:rsid w:val="00A06209"/>
    <w:rsid w:val="00A07446"/>
    <w:rsid w:val="00A11DD9"/>
    <w:rsid w:val="00A1331D"/>
    <w:rsid w:val="00A13840"/>
    <w:rsid w:val="00A15909"/>
    <w:rsid w:val="00A225F7"/>
    <w:rsid w:val="00A22CB4"/>
    <w:rsid w:val="00A2414F"/>
    <w:rsid w:val="00A25F3E"/>
    <w:rsid w:val="00A25FF0"/>
    <w:rsid w:val="00A26FD0"/>
    <w:rsid w:val="00A317F5"/>
    <w:rsid w:val="00A32D6D"/>
    <w:rsid w:val="00A45D00"/>
    <w:rsid w:val="00A46C70"/>
    <w:rsid w:val="00A479D0"/>
    <w:rsid w:val="00A5031F"/>
    <w:rsid w:val="00A52CC4"/>
    <w:rsid w:val="00A52E0B"/>
    <w:rsid w:val="00A53960"/>
    <w:rsid w:val="00A53FF3"/>
    <w:rsid w:val="00A54A7A"/>
    <w:rsid w:val="00A5568C"/>
    <w:rsid w:val="00A5623F"/>
    <w:rsid w:val="00A607A2"/>
    <w:rsid w:val="00A673CA"/>
    <w:rsid w:val="00A675F2"/>
    <w:rsid w:val="00A754E6"/>
    <w:rsid w:val="00A76A39"/>
    <w:rsid w:val="00A77A3D"/>
    <w:rsid w:val="00A77EA1"/>
    <w:rsid w:val="00A8011C"/>
    <w:rsid w:val="00A82461"/>
    <w:rsid w:val="00A8336D"/>
    <w:rsid w:val="00A85784"/>
    <w:rsid w:val="00A87632"/>
    <w:rsid w:val="00A909AC"/>
    <w:rsid w:val="00A910ED"/>
    <w:rsid w:val="00A91BA7"/>
    <w:rsid w:val="00A91C0B"/>
    <w:rsid w:val="00A93F69"/>
    <w:rsid w:val="00A942AC"/>
    <w:rsid w:val="00A94470"/>
    <w:rsid w:val="00A95F46"/>
    <w:rsid w:val="00AA1CCF"/>
    <w:rsid w:val="00AA221C"/>
    <w:rsid w:val="00AA2327"/>
    <w:rsid w:val="00AA790C"/>
    <w:rsid w:val="00AB03E9"/>
    <w:rsid w:val="00AB1EF2"/>
    <w:rsid w:val="00AB278F"/>
    <w:rsid w:val="00AB4271"/>
    <w:rsid w:val="00AB6775"/>
    <w:rsid w:val="00AB7C23"/>
    <w:rsid w:val="00AC1034"/>
    <w:rsid w:val="00AC7908"/>
    <w:rsid w:val="00AD21F6"/>
    <w:rsid w:val="00AD2AAC"/>
    <w:rsid w:val="00AD449C"/>
    <w:rsid w:val="00AD48D1"/>
    <w:rsid w:val="00AD77E6"/>
    <w:rsid w:val="00AE0FB1"/>
    <w:rsid w:val="00AE0FEE"/>
    <w:rsid w:val="00AE6DB5"/>
    <w:rsid w:val="00AF0513"/>
    <w:rsid w:val="00AF61AB"/>
    <w:rsid w:val="00B1055A"/>
    <w:rsid w:val="00B14E28"/>
    <w:rsid w:val="00B15641"/>
    <w:rsid w:val="00B15642"/>
    <w:rsid w:val="00B1571C"/>
    <w:rsid w:val="00B1678E"/>
    <w:rsid w:val="00B1741F"/>
    <w:rsid w:val="00B2109B"/>
    <w:rsid w:val="00B25B3C"/>
    <w:rsid w:val="00B26B63"/>
    <w:rsid w:val="00B346EB"/>
    <w:rsid w:val="00B34FFE"/>
    <w:rsid w:val="00B3501C"/>
    <w:rsid w:val="00B35874"/>
    <w:rsid w:val="00B3603C"/>
    <w:rsid w:val="00B40064"/>
    <w:rsid w:val="00B4202C"/>
    <w:rsid w:val="00B427D7"/>
    <w:rsid w:val="00B43F33"/>
    <w:rsid w:val="00B46013"/>
    <w:rsid w:val="00B526A6"/>
    <w:rsid w:val="00B52A44"/>
    <w:rsid w:val="00B53BCA"/>
    <w:rsid w:val="00B5426F"/>
    <w:rsid w:val="00B54ACB"/>
    <w:rsid w:val="00B552D3"/>
    <w:rsid w:val="00B56A7E"/>
    <w:rsid w:val="00B5715D"/>
    <w:rsid w:val="00B60FDE"/>
    <w:rsid w:val="00B612C8"/>
    <w:rsid w:val="00B62524"/>
    <w:rsid w:val="00B66956"/>
    <w:rsid w:val="00B706CB"/>
    <w:rsid w:val="00B718A9"/>
    <w:rsid w:val="00B721ED"/>
    <w:rsid w:val="00B7361E"/>
    <w:rsid w:val="00B73DFA"/>
    <w:rsid w:val="00B74887"/>
    <w:rsid w:val="00B77A5D"/>
    <w:rsid w:val="00B8006C"/>
    <w:rsid w:val="00B8319F"/>
    <w:rsid w:val="00B8741E"/>
    <w:rsid w:val="00B87691"/>
    <w:rsid w:val="00B91952"/>
    <w:rsid w:val="00B944D6"/>
    <w:rsid w:val="00B94947"/>
    <w:rsid w:val="00BA1036"/>
    <w:rsid w:val="00BA31F4"/>
    <w:rsid w:val="00BA4869"/>
    <w:rsid w:val="00BA5390"/>
    <w:rsid w:val="00BA5BD9"/>
    <w:rsid w:val="00BA664A"/>
    <w:rsid w:val="00BA7216"/>
    <w:rsid w:val="00BB13A4"/>
    <w:rsid w:val="00BB2C98"/>
    <w:rsid w:val="00BB5E76"/>
    <w:rsid w:val="00BB6B0C"/>
    <w:rsid w:val="00BC2F63"/>
    <w:rsid w:val="00BC7C1E"/>
    <w:rsid w:val="00BD00D9"/>
    <w:rsid w:val="00BD0612"/>
    <w:rsid w:val="00BD0F3C"/>
    <w:rsid w:val="00BD2B38"/>
    <w:rsid w:val="00BD2B6B"/>
    <w:rsid w:val="00BD5290"/>
    <w:rsid w:val="00BD55B0"/>
    <w:rsid w:val="00BD6587"/>
    <w:rsid w:val="00BD694B"/>
    <w:rsid w:val="00BD752A"/>
    <w:rsid w:val="00BE29FA"/>
    <w:rsid w:val="00BE2B78"/>
    <w:rsid w:val="00BE2D29"/>
    <w:rsid w:val="00BE46B1"/>
    <w:rsid w:val="00BE48FB"/>
    <w:rsid w:val="00BE5139"/>
    <w:rsid w:val="00BE71FF"/>
    <w:rsid w:val="00BE7A74"/>
    <w:rsid w:val="00BF187F"/>
    <w:rsid w:val="00BF355F"/>
    <w:rsid w:val="00BF488F"/>
    <w:rsid w:val="00BF4B15"/>
    <w:rsid w:val="00BF6C6B"/>
    <w:rsid w:val="00C00587"/>
    <w:rsid w:val="00C01CE3"/>
    <w:rsid w:val="00C01E78"/>
    <w:rsid w:val="00C056D0"/>
    <w:rsid w:val="00C05B15"/>
    <w:rsid w:val="00C107DD"/>
    <w:rsid w:val="00C114E8"/>
    <w:rsid w:val="00C119F2"/>
    <w:rsid w:val="00C13441"/>
    <w:rsid w:val="00C15F1D"/>
    <w:rsid w:val="00C165BA"/>
    <w:rsid w:val="00C17B00"/>
    <w:rsid w:val="00C17F09"/>
    <w:rsid w:val="00C2083A"/>
    <w:rsid w:val="00C21C94"/>
    <w:rsid w:val="00C21DE1"/>
    <w:rsid w:val="00C23E4F"/>
    <w:rsid w:val="00C23EEE"/>
    <w:rsid w:val="00C24358"/>
    <w:rsid w:val="00C26D02"/>
    <w:rsid w:val="00C274FA"/>
    <w:rsid w:val="00C27EC2"/>
    <w:rsid w:val="00C31736"/>
    <w:rsid w:val="00C33AEC"/>
    <w:rsid w:val="00C371DF"/>
    <w:rsid w:val="00C37247"/>
    <w:rsid w:val="00C43F30"/>
    <w:rsid w:val="00C5066A"/>
    <w:rsid w:val="00C5183A"/>
    <w:rsid w:val="00C53074"/>
    <w:rsid w:val="00C54183"/>
    <w:rsid w:val="00C54D55"/>
    <w:rsid w:val="00C55D51"/>
    <w:rsid w:val="00C55DFC"/>
    <w:rsid w:val="00C57EF6"/>
    <w:rsid w:val="00C57F17"/>
    <w:rsid w:val="00C629C0"/>
    <w:rsid w:val="00C63551"/>
    <w:rsid w:val="00C63F8F"/>
    <w:rsid w:val="00C655CC"/>
    <w:rsid w:val="00C6574D"/>
    <w:rsid w:val="00C66312"/>
    <w:rsid w:val="00C72451"/>
    <w:rsid w:val="00C73E28"/>
    <w:rsid w:val="00C7405D"/>
    <w:rsid w:val="00C75F91"/>
    <w:rsid w:val="00C807CF"/>
    <w:rsid w:val="00C81BAC"/>
    <w:rsid w:val="00C81EFE"/>
    <w:rsid w:val="00C820A5"/>
    <w:rsid w:val="00C82CFD"/>
    <w:rsid w:val="00C838FD"/>
    <w:rsid w:val="00C84CC2"/>
    <w:rsid w:val="00C95A8E"/>
    <w:rsid w:val="00C95C1F"/>
    <w:rsid w:val="00C966FA"/>
    <w:rsid w:val="00C96FC9"/>
    <w:rsid w:val="00CA16AC"/>
    <w:rsid w:val="00CA1EA8"/>
    <w:rsid w:val="00CA547F"/>
    <w:rsid w:val="00CA7174"/>
    <w:rsid w:val="00CA789D"/>
    <w:rsid w:val="00CA78B3"/>
    <w:rsid w:val="00CB2C9A"/>
    <w:rsid w:val="00CB3C9E"/>
    <w:rsid w:val="00CB457C"/>
    <w:rsid w:val="00CB683E"/>
    <w:rsid w:val="00CB7042"/>
    <w:rsid w:val="00CB7815"/>
    <w:rsid w:val="00CC114E"/>
    <w:rsid w:val="00CC276A"/>
    <w:rsid w:val="00CD222C"/>
    <w:rsid w:val="00CD280A"/>
    <w:rsid w:val="00CD2CD8"/>
    <w:rsid w:val="00CD4F00"/>
    <w:rsid w:val="00CD5ED9"/>
    <w:rsid w:val="00CD6E10"/>
    <w:rsid w:val="00CD79A7"/>
    <w:rsid w:val="00CE37C3"/>
    <w:rsid w:val="00CE5CD4"/>
    <w:rsid w:val="00CE6FF8"/>
    <w:rsid w:val="00CF0EF4"/>
    <w:rsid w:val="00CF2897"/>
    <w:rsid w:val="00CF2BDD"/>
    <w:rsid w:val="00D03D4F"/>
    <w:rsid w:val="00D10353"/>
    <w:rsid w:val="00D10C00"/>
    <w:rsid w:val="00D10E87"/>
    <w:rsid w:val="00D12368"/>
    <w:rsid w:val="00D2026C"/>
    <w:rsid w:val="00D20359"/>
    <w:rsid w:val="00D22F34"/>
    <w:rsid w:val="00D30540"/>
    <w:rsid w:val="00D3071F"/>
    <w:rsid w:val="00D317C1"/>
    <w:rsid w:val="00D32882"/>
    <w:rsid w:val="00D32886"/>
    <w:rsid w:val="00D36680"/>
    <w:rsid w:val="00D40D43"/>
    <w:rsid w:val="00D4158A"/>
    <w:rsid w:val="00D44C25"/>
    <w:rsid w:val="00D45194"/>
    <w:rsid w:val="00D45D80"/>
    <w:rsid w:val="00D465DA"/>
    <w:rsid w:val="00D47BE7"/>
    <w:rsid w:val="00D53990"/>
    <w:rsid w:val="00D6035E"/>
    <w:rsid w:val="00D617BB"/>
    <w:rsid w:val="00D637F5"/>
    <w:rsid w:val="00D643A8"/>
    <w:rsid w:val="00D65E9C"/>
    <w:rsid w:val="00D67BA3"/>
    <w:rsid w:val="00D70605"/>
    <w:rsid w:val="00D73628"/>
    <w:rsid w:val="00D73746"/>
    <w:rsid w:val="00D75D2C"/>
    <w:rsid w:val="00D80377"/>
    <w:rsid w:val="00D81650"/>
    <w:rsid w:val="00D8221F"/>
    <w:rsid w:val="00D82F42"/>
    <w:rsid w:val="00D835A8"/>
    <w:rsid w:val="00D8532F"/>
    <w:rsid w:val="00D87FA6"/>
    <w:rsid w:val="00D90D69"/>
    <w:rsid w:val="00D952E2"/>
    <w:rsid w:val="00D95F47"/>
    <w:rsid w:val="00D968DF"/>
    <w:rsid w:val="00D96AFE"/>
    <w:rsid w:val="00D97239"/>
    <w:rsid w:val="00D97AE5"/>
    <w:rsid w:val="00DA2726"/>
    <w:rsid w:val="00DA3B55"/>
    <w:rsid w:val="00DA3E6A"/>
    <w:rsid w:val="00DA4295"/>
    <w:rsid w:val="00DA5B0F"/>
    <w:rsid w:val="00DA74B3"/>
    <w:rsid w:val="00DB1B0A"/>
    <w:rsid w:val="00DB4C46"/>
    <w:rsid w:val="00DC2362"/>
    <w:rsid w:val="00DC3192"/>
    <w:rsid w:val="00DC35B1"/>
    <w:rsid w:val="00DC6D19"/>
    <w:rsid w:val="00DC6F96"/>
    <w:rsid w:val="00DC73DE"/>
    <w:rsid w:val="00DD3828"/>
    <w:rsid w:val="00DD6B1E"/>
    <w:rsid w:val="00DD77EC"/>
    <w:rsid w:val="00DE017A"/>
    <w:rsid w:val="00DE1869"/>
    <w:rsid w:val="00DE3694"/>
    <w:rsid w:val="00DE6F14"/>
    <w:rsid w:val="00DE756E"/>
    <w:rsid w:val="00DE75CA"/>
    <w:rsid w:val="00DF08D3"/>
    <w:rsid w:val="00DF0B6E"/>
    <w:rsid w:val="00DF11A7"/>
    <w:rsid w:val="00DF3B87"/>
    <w:rsid w:val="00DF43F7"/>
    <w:rsid w:val="00DF5670"/>
    <w:rsid w:val="00DF5D86"/>
    <w:rsid w:val="00E0308B"/>
    <w:rsid w:val="00E14A8C"/>
    <w:rsid w:val="00E150F8"/>
    <w:rsid w:val="00E159F1"/>
    <w:rsid w:val="00E1622C"/>
    <w:rsid w:val="00E16F10"/>
    <w:rsid w:val="00E179A2"/>
    <w:rsid w:val="00E231B9"/>
    <w:rsid w:val="00E23930"/>
    <w:rsid w:val="00E26CA5"/>
    <w:rsid w:val="00E27CDE"/>
    <w:rsid w:val="00E30411"/>
    <w:rsid w:val="00E31707"/>
    <w:rsid w:val="00E31A76"/>
    <w:rsid w:val="00E336F3"/>
    <w:rsid w:val="00E359F7"/>
    <w:rsid w:val="00E363EA"/>
    <w:rsid w:val="00E36497"/>
    <w:rsid w:val="00E377A4"/>
    <w:rsid w:val="00E37A4A"/>
    <w:rsid w:val="00E37E1F"/>
    <w:rsid w:val="00E42EE2"/>
    <w:rsid w:val="00E442B2"/>
    <w:rsid w:val="00E443D8"/>
    <w:rsid w:val="00E46516"/>
    <w:rsid w:val="00E51D09"/>
    <w:rsid w:val="00E57218"/>
    <w:rsid w:val="00E61C13"/>
    <w:rsid w:val="00E61DC2"/>
    <w:rsid w:val="00E625DA"/>
    <w:rsid w:val="00E64979"/>
    <w:rsid w:val="00E65FB3"/>
    <w:rsid w:val="00E701D5"/>
    <w:rsid w:val="00E705D8"/>
    <w:rsid w:val="00E762CB"/>
    <w:rsid w:val="00E76A2B"/>
    <w:rsid w:val="00E773F8"/>
    <w:rsid w:val="00E80969"/>
    <w:rsid w:val="00E85C5E"/>
    <w:rsid w:val="00E87105"/>
    <w:rsid w:val="00E91861"/>
    <w:rsid w:val="00E93FC7"/>
    <w:rsid w:val="00EA0767"/>
    <w:rsid w:val="00EA0EAB"/>
    <w:rsid w:val="00EA4E18"/>
    <w:rsid w:val="00EA570A"/>
    <w:rsid w:val="00EA5FD5"/>
    <w:rsid w:val="00EA738D"/>
    <w:rsid w:val="00EA7B0C"/>
    <w:rsid w:val="00EB0786"/>
    <w:rsid w:val="00EB19CD"/>
    <w:rsid w:val="00EC17F7"/>
    <w:rsid w:val="00EC447D"/>
    <w:rsid w:val="00EC559A"/>
    <w:rsid w:val="00EC5FF7"/>
    <w:rsid w:val="00EC62C3"/>
    <w:rsid w:val="00EC6828"/>
    <w:rsid w:val="00EC7AFD"/>
    <w:rsid w:val="00ED006F"/>
    <w:rsid w:val="00ED0A2A"/>
    <w:rsid w:val="00ED1EE4"/>
    <w:rsid w:val="00ED2697"/>
    <w:rsid w:val="00ED65D3"/>
    <w:rsid w:val="00ED7772"/>
    <w:rsid w:val="00EE09C5"/>
    <w:rsid w:val="00EE0A90"/>
    <w:rsid w:val="00EE0DB4"/>
    <w:rsid w:val="00EE10FD"/>
    <w:rsid w:val="00EE1A5C"/>
    <w:rsid w:val="00EE4FB1"/>
    <w:rsid w:val="00EE5273"/>
    <w:rsid w:val="00EE781F"/>
    <w:rsid w:val="00EE785B"/>
    <w:rsid w:val="00EF12E7"/>
    <w:rsid w:val="00EF1CE2"/>
    <w:rsid w:val="00EF2728"/>
    <w:rsid w:val="00EF325F"/>
    <w:rsid w:val="00F057F3"/>
    <w:rsid w:val="00F07D8D"/>
    <w:rsid w:val="00F11D94"/>
    <w:rsid w:val="00F12A71"/>
    <w:rsid w:val="00F16811"/>
    <w:rsid w:val="00F16CD4"/>
    <w:rsid w:val="00F21FE6"/>
    <w:rsid w:val="00F22D68"/>
    <w:rsid w:val="00F231DE"/>
    <w:rsid w:val="00F260B3"/>
    <w:rsid w:val="00F27844"/>
    <w:rsid w:val="00F27922"/>
    <w:rsid w:val="00F313F8"/>
    <w:rsid w:val="00F33376"/>
    <w:rsid w:val="00F37FE3"/>
    <w:rsid w:val="00F42458"/>
    <w:rsid w:val="00F44927"/>
    <w:rsid w:val="00F456DC"/>
    <w:rsid w:val="00F45C57"/>
    <w:rsid w:val="00F460CD"/>
    <w:rsid w:val="00F46610"/>
    <w:rsid w:val="00F51515"/>
    <w:rsid w:val="00F52131"/>
    <w:rsid w:val="00F52433"/>
    <w:rsid w:val="00F541AC"/>
    <w:rsid w:val="00F56A72"/>
    <w:rsid w:val="00F57191"/>
    <w:rsid w:val="00F577D2"/>
    <w:rsid w:val="00F62CE0"/>
    <w:rsid w:val="00F63BF3"/>
    <w:rsid w:val="00F70DA4"/>
    <w:rsid w:val="00F71127"/>
    <w:rsid w:val="00F71521"/>
    <w:rsid w:val="00F72FAD"/>
    <w:rsid w:val="00F74162"/>
    <w:rsid w:val="00F74D13"/>
    <w:rsid w:val="00F8087F"/>
    <w:rsid w:val="00F82A2D"/>
    <w:rsid w:val="00F83B75"/>
    <w:rsid w:val="00F8533B"/>
    <w:rsid w:val="00F85548"/>
    <w:rsid w:val="00F86916"/>
    <w:rsid w:val="00F873D6"/>
    <w:rsid w:val="00F90359"/>
    <w:rsid w:val="00F905AB"/>
    <w:rsid w:val="00F907F7"/>
    <w:rsid w:val="00F9582C"/>
    <w:rsid w:val="00FA0459"/>
    <w:rsid w:val="00FA4C1B"/>
    <w:rsid w:val="00FB41BC"/>
    <w:rsid w:val="00FB52F0"/>
    <w:rsid w:val="00FB578A"/>
    <w:rsid w:val="00FB7C51"/>
    <w:rsid w:val="00FC14A6"/>
    <w:rsid w:val="00FC35ED"/>
    <w:rsid w:val="00FC5E87"/>
    <w:rsid w:val="00FC6566"/>
    <w:rsid w:val="00FD0324"/>
    <w:rsid w:val="00FD10D4"/>
    <w:rsid w:val="00FD1E60"/>
    <w:rsid w:val="00FD362B"/>
    <w:rsid w:val="00FD43E0"/>
    <w:rsid w:val="00FD570A"/>
    <w:rsid w:val="00FD6A11"/>
    <w:rsid w:val="00FE1D11"/>
    <w:rsid w:val="00FE221D"/>
    <w:rsid w:val="00FE23FC"/>
    <w:rsid w:val="00FE4160"/>
    <w:rsid w:val="00FE4B89"/>
    <w:rsid w:val="00FE6A1B"/>
    <w:rsid w:val="00FE7288"/>
    <w:rsid w:val="00FF1149"/>
    <w:rsid w:val="00FF423B"/>
    <w:rsid w:val="00FF4389"/>
    <w:rsid w:val="00FF5DFC"/>
    <w:rsid w:val="00FF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00161F"/>
  <w15:docId w15:val="{B163961C-1040-4F52-8CEE-0F349306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17F5"/>
    <w:pPr>
      <w:spacing w:after="120" w:line="360" w:lineRule="auto"/>
      <w:jc w:val="both"/>
    </w:pPr>
    <w:rPr>
      <w:szCs w:val="24"/>
    </w:rPr>
  </w:style>
  <w:style w:type="paragraph" w:styleId="Nadpis1">
    <w:name w:val="heading 1"/>
    <w:basedOn w:val="Normln"/>
    <w:next w:val="Normln"/>
    <w:link w:val="Nadpis1Char"/>
    <w:qFormat/>
    <w:rsid w:val="00A317F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880A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A317F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A317F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A317F5"/>
    <w:pPr>
      <w:numPr>
        <w:ilvl w:val="1"/>
        <w:numId w:val="1"/>
      </w:numPr>
    </w:pPr>
  </w:style>
  <w:style w:type="paragraph" w:styleId="Zhlav">
    <w:name w:val="header"/>
    <w:basedOn w:val="Normln"/>
    <w:link w:val="ZhlavChar"/>
    <w:uiPriority w:val="99"/>
    <w:rsid w:val="00A317F5"/>
    <w:pPr>
      <w:tabs>
        <w:tab w:val="center" w:pos="4536"/>
        <w:tab w:val="right" w:pos="9072"/>
      </w:tabs>
    </w:pPr>
  </w:style>
  <w:style w:type="paragraph" w:styleId="Zpat">
    <w:name w:val="footer"/>
    <w:basedOn w:val="Normln"/>
    <w:link w:val="ZpatChar"/>
    <w:uiPriority w:val="99"/>
    <w:rsid w:val="00A317F5"/>
    <w:pPr>
      <w:tabs>
        <w:tab w:val="center" w:pos="4536"/>
        <w:tab w:val="right" w:pos="9072"/>
      </w:tabs>
    </w:pPr>
  </w:style>
  <w:style w:type="character" w:styleId="Odkaznakoment">
    <w:name w:val="annotation reference"/>
    <w:basedOn w:val="Standardnpsmoodstavce"/>
    <w:rsid w:val="00A317F5"/>
    <w:rPr>
      <w:sz w:val="16"/>
      <w:szCs w:val="16"/>
    </w:rPr>
  </w:style>
  <w:style w:type="paragraph" w:styleId="Textkomente">
    <w:name w:val="annotation text"/>
    <w:basedOn w:val="Normln"/>
    <w:link w:val="TextkomenteChar"/>
    <w:rsid w:val="00A317F5"/>
    <w:rPr>
      <w:szCs w:val="20"/>
    </w:rPr>
  </w:style>
  <w:style w:type="character" w:customStyle="1" w:styleId="Odstavec2Char">
    <w:name w:val="Odstavec 2 Char"/>
    <w:basedOn w:val="Standardnpsmoodstavce"/>
    <w:link w:val="Odstavec2"/>
    <w:rsid w:val="00A317F5"/>
    <w:rPr>
      <w:szCs w:val="24"/>
    </w:rPr>
  </w:style>
  <w:style w:type="character" w:customStyle="1" w:styleId="platne1">
    <w:name w:val="platne1"/>
    <w:basedOn w:val="Standardnpsmoodstavce"/>
    <w:rsid w:val="00A317F5"/>
  </w:style>
  <w:style w:type="paragraph" w:styleId="Zkladntextodsazen3">
    <w:name w:val="Body Text Indent 3"/>
    <w:basedOn w:val="Normln"/>
    <w:rsid w:val="00A317F5"/>
    <w:pPr>
      <w:spacing w:line="240" w:lineRule="auto"/>
      <w:ind w:left="283"/>
      <w:jc w:val="left"/>
    </w:pPr>
    <w:rPr>
      <w:sz w:val="16"/>
      <w:szCs w:val="16"/>
    </w:rPr>
  </w:style>
  <w:style w:type="paragraph" w:styleId="Zkladntext">
    <w:name w:val="Body Text"/>
    <w:basedOn w:val="Normln"/>
    <w:link w:val="ZkladntextChar"/>
    <w:rsid w:val="00A317F5"/>
    <w:pPr>
      <w:spacing w:line="240" w:lineRule="auto"/>
      <w:jc w:val="left"/>
    </w:pPr>
    <w:rPr>
      <w:sz w:val="24"/>
    </w:rPr>
  </w:style>
  <w:style w:type="paragraph" w:styleId="Nzev">
    <w:name w:val="Title"/>
    <w:basedOn w:val="Normln"/>
    <w:qFormat/>
    <w:rsid w:val="00A317F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ZkladntextChar">
    <w:name w:val="Základní text Char"/>
    <w:basedOn w:val="Standardnpsmoodstavce"/>
    <w:link w:val="Zkladntext"/>
    <w:rsid w:val="00A317F5"/>
    <w:rPr>
      <w:sz w:val="24"/>
      <w:szCs w:val="24"/>
      <w:lang w:val="cs-CZ" w:eastAsia="cs-CZ" w:bidi="ar-SA"/>
    </w:rPr>
  </w:style>
  <w:style w:type="character" w:customStyle="1" w:styleId="ZhlavChar">
    <w:name w:val="Záhlaví Char"/>
    <w:basedOn w:val="Standardnpsmoodstavce"/>
    <w:link w:val="Zhlav"/>
    <w:uiPriority w:val="99"/>
    <w:locked/>
    <w:rsid w:val="00A317F5"/>
    <w:rPr>
      <w:szCs w:val="24"/>
      <w:lang w:val="cs-CZ" w:eastAsia="cs-CZ" w:bidi="ar-SA"/>
    </w:rPr>
  </w:style>
  <w:style w:type="paragraph" w:styleId="Textbubliny">
    <w:name w:val="Balloon Text"/>
    <w:basedOn w:val="Normln"/>
    <w:semiHidden/>
    <w:rsid w:val="00A317F5"/>
    <w:rPr>
      <w:rFonts w:ascii="Tahoma" w:hAnsi="Tahoma" w:cs="Tahoma"/>
      <w:sz w:val="16"/>
      <w:szCs w:val="16"/>
    </w:rPr>
  </w:style>
  <w:style w:type="paragraph" w:styleId="Pedmtkomente">
    <w:name w:val="annotation subject"/>
    <w:basedOn w:val="Textkomente"/>
    <w:next w:val="Textkomente"/>
    <w:semiHidden/>
    <w:rsid w:val="00B46013"/>
    <w:rPr>
      <w:b/>
      <w:bCs/>
    </w:rPr>
  </w:style>
  <w:style w:type="paragraph" w:styleId="Revize">
    <w:name w:val="Revision"/>
    <w:hidden/>
    <w:uiPriority w:val="99"/>
    <w:semiHidden/>
    <w:rsid w:val="00141A0E"/>
    <w:rPr>
      <w:szCs w:val="24"/>
    </w:rPr>
  </w:style>
  <w:style w:type="character" w:customStyle="1" w:styleId="TextkomenteChar">
    <w:name w:val="Text komentáře Char"/>
    <w:basedOn w:val="Standardnpsmoodstavce"/>
    <w:link w:val="Textkomente"/>
    <w:rsid w:val="00141A0E"/>
  </w:style>
  <w:style w:type="character" w:customStyle="1" w:styleId="Nadpis1Char">
    <w:name w:val="Nadpis 1 Char"/>
    <w:basedOn w:val="Standardnpsmoodstavce"/>
    <w:link w:val="Nadpis1"/>
    <w:rsid w:val="00714102"/>
    <w:rPr>
      <w:rFonts w:ascii="Arial" w:hAnsi="Arial" w:cs="Arial"/>
      <w:b/>
      <w:bCs/>
      <w:kern w:val="32"/>
      <w:sz w:val="32"/>
      <w:szCs w:val="32"/>
    </w:rPr>
  </w:style>
  <w:style w:type="paragraph" w:styleId="Odstavecseseznamem">
    <w:name w:val="List Paragraph"/>
    <w:basedOn w:val="Normln"/>
    <w:link w:val="OdstavecseseznamemChar"/>
    <w:uiPriority w:val="34"/>
    <w:qFormat/>
    <w:rsid w:val="003B43B3"/>
    <w:pPr>
      <w:ind w:left="720"/>
      <w:contextualSpacing/>
    </w:pPr>
  </w:style>
  <w:style w:type="character" w:customStyle="1" w:styleId="ZpatChar">
    <w:name w:val="Zápatí Char"/>
    <w:basedOn w:val="Standardnpsmoodstavce"/>
    <w:link w:val="Zpat"/>
    <w:uiPriority w:val="99"/>
    <w:rsid w:val="00ED0A2A"/>
    <w:rPr>
      <w:szCs w:val="24"/>
    </w:rPr>
  </w:style>
  <w:style w:type="paragraph" w:customStyle="1" w:styleId="cpNzevsmlouvy">
    <w:name w:val="cp_Název smlouvy"/>
    <w:basedOn w:val="Normln"/>
    <w:qFormat/>
    <w:rsid w:val="00BD5290"/>
    <w:pPr>
      <w:spacing w:before="120" w:after="300" w:line="420" w:lineRule="exact"/>
      <w:jc w:val="center"/>
      <w:outlineLvl w:val="0"/>
    </w:pPr>
    <w:rPr>
      <w:rFonts w:ascii="Arial" w:eastAsia="Calibri" w:hAnsi="Arial" w:cs="Arial"/>
      <w:b/>
      <w:sz w:val="36"/>
      <w:szCs w:val="36"/>
      <w:lang w:eastAsia="en-US"/>
    </w:rPr>
  </w:style>
  <w:style w:type="paragraph" w:customStyle="1" w:styleId="cpslosmlouvy">
    <w:name w:val="cp_Číslo smlouvy"/>
    <w:basedOn w:val="Normln"/>
    <w:qFormat/>
    <w:rsid w:val="00BD5290"/>
    <w:pPr>
      <w:spacing w:before="120" w:after="480" w:line="260" w:lineRule="exact"/>
      <w:jc w:val="center"/>
    </w:pPr>
    <w:rPr>
      <w:rFonts w:eastAsia="Calibri"/>
      <w:sz w:val="22"/>
      <w:szCs w:val="22"/>
      <w:lang w:eastAsia="en-US"/>
    </w:rPr>
  </w:style>
  <w:style w:type="paragraph" w:customStyle="1" w:styleId="cpTabulkasmluvnistrany">
    <w:name w:val="cp_Tabulka smluvni strany"/>
    <w:basedOn w:val="Normln"/>
    <w:qFormat/>
    <w:rsid w:val="00BD5290"/>
    <w:pPr>
      <w:spacing w:line="260" w:lineRule="exact"/>
      <w:jc w:val="left"/>
    </w:pPr>
    <w:rPr>
      <w:rFonts w:eastAsia="Calibri"/>
      <w:bCs/>
      <w:sz w:val="22"/>
      <w:szCs w:val="22"/>
      <w:lang w:eastAsia="en-US"/>
    </w:rPr>
  </w:style>
  <w:style w:type="paragraph" w:customStyle="1" w:styleId="Normlntitulnstrana">
    <w:name w:val="Normální titulní strana"/>
    <w:basedOn w:val="Normln"/>
    <w:qFormat/>
    <w:rsid w:val="00BD5290"/>
    <w:pPr>
      <w:spacing w:before="480" w:after="480" w:line="260" w:lineRule="exact"/>
    </w:pPr>
    <w:rPr>
      <w:rFonts w:eastAsia="Calibri"/>
      <w:sz w:val="22"/>
      <w:szCs w:val="22"/>
      <w:lang w:eastAsia="en-US"/>
    </w:rPr>
  </w:style>
  <w:style w:type="paragraph" w:customStyle="1" w:styleId="cpPreambule">
    <w:name w:val="cp_Preambule"/>
    <w:basedOn w:val="Normln"/>
    <w:qFormat/>
    <w:rsid w:val="007A6D07"/>
    <w:pPr>
      <w:spacing w:line="240" w:lineRule="auto"/>
      <w:jc w:val="center"/>
    </w:pPr>
    <w:rPr>
      <w:rFonts w:eastAsia="Calibri"/>
      <w:b/>
      <w:sz w:val="22"/>
      <w:szCs w:val="22"/>
      <w:lang w:eastAsia="en-US"/>
    </w:rPr>
  </w:style>
  <w:style w:type="paragraph" w:customStyle="1" w:styleId="cplnekslovan">
    <w:name w:val="cp_Článek číslovaný"/>
    <w:basedOn w:val="lnek"/>
    <w:next w:val="Normln"/>
    <w:qFormat/>
    <w:rsid w:val="007A6D07"/>
    <w:pPr>
      <w:numPr>
        <w:numId w:val="2"/>
      </w:numPr>
      <w:spacing w:before="360" w:line="260" w:lineRule="exact"/>
    </w:pPr>
    <w:rPr>
      <w:rFonts w:cs="Times New Roman"/>
      <w:sz w:val="22"/>
      <w:szCs w:val="22"/>
    </w:rPr>
  </w:style>
  <w:style w:type="paragraph" w:customStyle="1" w:styleId="cpodstavecslovan1">
    <w:name w:val="cp_odstavec číslovaný 1"/>
    <w:basedOn w:val="Normln"/>
    <w:uiPriority w:val="99"/>
    <w:qFormat/>
    <w:rsid w:val="007A6D07"/>
    <w:pPr>
      <w:numPr>
        <w:ilvl w:val="1"/>
        <w:numId w:val="2"/>
      </w:numPr>
      <w:spacing w:before="120" w:line="260" w:lineRule="exact"/>
      <w:ind w:left="850"/>
      <w:outlineLvl w:val="1"/>
    </w:pPr>
    <w:rPr>
      <w:sz w:val="22"/>
      <w:szCs w:val="22"/>
    </w:rPr>
  </w:style>
  <w:style w:type="paragraph" w:customStyle="1" w:styleId="cpodstavecslovan2">
    <w:name w:val="cp_odstavec číslovaný 2"/>
    <w:basedOn w:val="Normln"/>
    <w:qFormat/>
    <w:rsid w:val="007A6D07"/>
    <w:pPr>
      <w:numPr>
        <w:ilvl w:val="2"/>
        <w:numId w:val="2"/>
      </w:numPr>
    </w:pPr>
  </w:style>
  <w:style w:type="paragraph" w:customStyle="1" w:styleId="cpslovnpsmennkodstavci1">
    <w:name w:val="cp_číslování písmenné k odstavci 1"/>
    <w:basedOn w:val="Normln"/>
    <w:link w:val="cpslovnpsmennkodstavci1Char"/>
    <w:qFormat/>
    <w:rsid w:val="007A6D07"/>
    <w:pPr>
      <w:numPr>
        <w:ilvl w:val="3"/>
        <w:numId w:val="2"/>
      </w:numPr>
      <w:spacing w:before="120" w:line="260" w:lineRule="exact"/>
      <w:outlineLvl w:val="2"/>
    </w:pPr>
    <w:rPr>
      <w:rFonts w:eastAsia="Calibri"/>
      <w:sz w:val="22"/>
      <w:szCs w:val="22"/>
      <w:lang w:eastAsia="en-US"/>
    </w:rPr>
  </w:style>
  <w:style w:type="paragraph" w:customStyle="1" w:styleId="cpslovnpsmennkodstavci2">
    <w:name w:val="cp_číslování písmenné k odstavci 2"/>
    <w:basedOn w:val="Normln"/>
    <w:qFormat/>
    <w:rsid w:val="007A6D07"/>
    <w:pPr>
      <w:numPr>
        <w:ilvl w:val="4"/>
        <w:numId w:val="2"/>
      </w:numPr>
    </w:pPr>
  </w:style>
  <w:style w:type="paragraph" w:customStyle="1" w:styleId="cpodrky1">
    <w:name w:val="cp_odrážky1"/>
    <w:basedOn w:val="Normln"/>
    <w:rsid w:val="007A6D07"/>
    <w:pPr>
      <w:numPr>
        <w:ilvl w:val="5"/>
        <w:numId w:val="2"/>
      </w:numPr>
    </w:pPr>
  </w:style>
  <w:style w:type="paragraph" w:customStyle="1" w:styleId="cpodrky2">
    <w:name w:val="cp_odrážky2"/>
    <w:basedOn w:val="Normln"/>
    <w:rsid w:val="007A6D07"/>
    <w:pPr>
      <w:numPr>
        <w:ilvl w:val="6"/>
        <w:numId w:val="2"/>
      </w:numPr>
    </w:pPr>
  </w:style>
  <w:style w:type="character" w:customStyle="1" w:styleId="cpslovnpsmennkodstavci1Char">
    <w:name w:val="cp_číslování písmenné k odstavci 1 Char"/>
    <w:link w:val="cpslovnpsmennkodstavci1"/>
    <w:rsid w:val="007A6D07"/>
    <w:rPr>
      <w:rFonts w:eastAsia="Calibri"/>
      <w:sz w:val="22"/>
      <w:szCs w:val="22"/>
      <w:lang w:eastAsia="en-US"/>
    </w:rPr>
  </w:style>
  <w:style w:type="paragraph" w:customStyle="1" w:styleId="cpnormln">
    <w:name w:val="cp_normální"/>
    <w:basedOn w:val="Odstavec2"/>
    <w:qFormat/>
    <w:rsid w:val="007A6D07"/>
    <w:pPr>
      <w:numPr>
        <w:ilvl w:val="0"/>
        <w:numId w:val="0"/>
      </w:numPr>
      <w:spacing w:before="120" w:line="260" w:lineRule="exact"/>
      <w:ind w:left="567"/>
    </w:pPr>
    <w:rPr>
      <w:sz w:val="22"/>
      <w:szCs w:val="22"/>
    </w:rPr>
  </w:style>
  <w:style w:type="paragraph" w:customStyle="1" w:styleId="cpPloha">
    <w:name w:val="cp_Příloha"/>
    <w:basedOn w:val="cpnormln"/>
    <w:next w:val="cpslovnpsmennkodstavci1"/>
    <w:qFormat/>
    <w:rsid w:val="007A6D07"/>
    <w:pPr>
      <w:keepNext/>
      <w:pageBreakBefore/>
      <w:spacing w:before="0" w:after="240"/>
      <w:ind w:left="0"/>
      <w:outlineLvl w:val="0"/>
    </w:pPr>
    <w:rPr>
      <w:b/>
    </w:rPr>
  </w:style>
  <w:style w:type="paragraph" w:customStyle="1" w:styleId="ACNormln">
    <w:name w:val="AC Normální"/>
    <w:basedOn w:val="Normln"/>
    <w:link w:val="ACNormlnChar"/>
    <w:rsid w:val="00384421"/>
    <w:pPr>
      <w:widowControl w:val="0"/>
      <w:spacing w:before="120" w:after="0" w:line="240" w:lineRule="auto"/>
    </w:pPr>
    <w:rPr>
      <w:szCs w:val="20"/>
    </w:rPr>
  </w:style>
  <w:style w:type="character" w:customStyle="1" w:styleId="ACNormlnChar">
    <w:name w:val="AC Normální Char"/>
    <w:link w:val="ACNormln"/>
    <w:rsid w:val="00384421"/>
  </w:style>
  <w:style w:type="table" w:styleId="Mkatabulky">
    <w:name w:val="Table Grid"/>
    <w:basedOn w:val="Normlntabulka"/>
    <w:uiPriority w:val="59"/>
    <w:rsid w:val="00D637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B7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880A45"/>
    <w:rPr>
      <w:rFonts w:asciiTheme="majorHAnsi" w:eastAsiaTheme="majorEastAsia" w:hAnsiTheme="majorHAnsi" w:cstheme="majorBidi"/>
      <w:color w:val="365F91" w:themeColor="accent1" w:themeShade="BF"/>
      <w:sz w:val="26"/>
      <w:szCs w:val="26"/>
    </w:rPr>
  </w:style>
  <w:style w:type="paragraph" w:styleId="Zkladntext2">
    <w:name w:val="Body Text 2"/>
    <w:basedOn w:val="Normln"/>
    <w:link w:val="Zkladntext2Char"/>
    <w:semiHidden/>
    <w:unhideWhenUsed/>
    <w:rsid w:val="00880A45"/>
    <w:pPr>
      <w:spacing w:line="480" w:lineRule="auto"/>
    </w:pPr>
  </w:style>
  <w:style w:type="character" w:customStyle="1" w:styleId="Zkladntext2Char">
    <w:name w:val="Základní text 2 Char"/>
    <w:basedOn w:val="Standardnpsmoodstavce"/>
    <w:link w:val="Zkladntext2"/>
    <w:semiHidden/>
    <w:rsid w:val="00880A45"/>
    <w:rPr>
      <w:szCs w:val="24"/>
    </w:rPr>
  </w:style>
  <w:style w:type="character" w:customStyle="1" w:styleId="OdstavecseseznamemChar">
    <w:name w:val="Odstavec se seznamem Char"/>
    <w:basedOn w:val="Standardnpsmoodstavce"/>
    <w:link w:val="Odstavecseseznamem"/>
    <w:uiPriority w:val="34"/>
    <w:locked/>
    <w:rsid w:val="00462B47"/>
    <w:rPr>
      <w:szCs w:val="24"/>
    </w:rPr>
  </w:style>
  <w:style w:type="numbering" w:customStyle="1" w:styleId="Styl1">
    <w:name w:val="Styl1"/>
    <w:uiPriority w:val="99"/>
    <w:rsid w:val="003E7250"/>
    <w:pPr>
      <w:numPr>
        <w:numId w:val="25"/>
      </w:numPr>
    </w:pPr>
  </w:style>
  <w:style w:type="character" w:styleId="Hypertextovodkaz">
    <w:name w:val="Hyperlink"/>
    <w:basedOn w:val="Standardnpsmoodstavce"/>
    <w:uiPriority w:val="99"/>
    <w:unhideWhenUsed/>
    <w:rsid w:val="00D67BA3"/>
    <w:rPr>
      <w:color w:val="0000FF" w:themeColor="hyperlink"/>
      <w:u w:val="single"/>
    </w:rPr>
  </w:style>
  <w:style w:type="character" w:customStyle="1" w:styleId="Nevyeenzmnka1">
    <w:name w:val="Nevyřešená zmínka1"/>
    <w:basedOn w:val="Standardnpsmoodstavce"/>
    <w:uiPriority w:val="99"/>
    <w:semiHidden/>
    <w:unhideWhenUsed/>
    <w:rsid w:val="0012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3130">
      <w:bodyDiv w:val="1"/>
      <w:marLeft w:val="0"/>
      <w:marRight w:val="0"/>
      <w:marTop w:val="0"/>
      <w:marBottom w:val="0"/>
      <w:divBdr>
        <w:top w:val="none" w:sz="0" w:space="0" w:color="auto"/>
        <w:left w:val="none" w:sz="0" w:space="0" w:color="auto"/>
        <w:bottom w:val="none" w:sz="0" w:space="0" w:color="auto"/>
        <w:right w:val="none" w:sz="0" w:space="0" w:color="auto"/>
      </w:divBdr>
    </w:div>
    <w:div w:id="512108576">
      <w:bodyDiv w:val="1"/>
      <w:marLeft w:val="0"/>
      <w:marRight w:val="0"/>
      <w:marTop w:val="0"/>
      <w:marBottom w:val="0"/>
      <w:divBdr>
        <w:top w:val="none" w:sz="0" w:space="0" w:color="auto"/>
        <w:left w:val="none" w:sz="0" w:space="0" w:color="auto"/>
        <w:bottom w:val="none" w:sz="0" w:space="0" w:color="auto"/>
        <w:right w:val="none" w:sz="0" w:space="0" w:color="auto"/>
      </w:divBdr>
    </w:div>
    <w:div w:id="589973299">
      <w:bodyDiv w:val="1"/>
      <w:marLeft w:val="0"/>
      <w:marRight w:val="0"/>
      <w:marTop w:val="0"/>
      <w:marBottom w:val="0"/>
      <w:divBdr>
        <w:top w:val="none" w:sz="0" w:space="0" w:color="auto"/>
        <w:left w:val="none" w:sz="0" w:space="0" w:color="auto"/>
        <w:bottom w:val="none" w:sz="0" w:space="0" w:color="auto"/>
        <w:right w:val="none" w:sz="0" w:space="0" w:color="auto"/>
      </w:divBdr>
    </w:div>
    <w:div w:id="653725415">
      <w:bodyDiv w:val="1"/>
      <w:marLeft w:val="0"/>
      <w:marRight w:val="0"/>
      <w:marTop w:val="0"/>
      <w:marBottom w:val="0"/>
      <w:divBdr>
        <w:top w:val="none" w:sz="0" w:space="0" w:color="auto"/>
        <w:left w:val="none" w:sz="0" w:space="0" w:color="auto"/>
        <w:bottom w:val="none" w:sz="0" w:space="0" w:color="auto"/>
        <w:right w:val="none" w:sz="0" w:space="0" w:color="auto"/>
      </w:divBdr>
    </w:div>
    <w:div w:id="815797474">
      <w:bodyDiv w:val="1"/>
      <w:marLeft w:val="0"/>
      <w:marRight w:val="0"/>
      <w:marTop w:val="0"/>
      <w:marBottom w:val="0"/>
      <w:divBdr>
        <w:top w:val="none" w:sz="0" w:space="0" w:color="auto"/>
        <w:left w:val="none" w:sz="0" w:space="0" w:color="auto"/>
        <w:bottom w:val="none" w:sz="0" w:space="0" w:color="auto"/>
        <w:right w:val="none" w:sz="0" w:space="0" w:color="auto"/>
      </w:divBdr>
    </w:div>
    <w:div w:id="866257580">
      <w:bodyDiv w:val="1"/>
      <w:marLeft w:val="0"/>
      <w:marRight w:val="0"/>
      <w:marTop w:val="0"/>
      <w:marBottom w:val="0"/>
      <w:divBdr>
        <w:top w:val="none" w:sz="0" w:space="0" w:color="auto"/>
        <w:left w:val="none" w:sz="0" w:space="0" w:color="auto"/>
        <w:bottom w:val="none" w:sz="0" w:space="0" w:color="auto"/>
        <w:right w:val="none" w:sz="0" w:space="0" w:color="auto"/>
      </w:divBdr>
    </w:div>
    <w:div w:id="1128934539">
      <w:bodyDiv w:val="1"/>
      <w:marLeft w:val="0"/>
      <w:marRight w:val="0"/>
      <w:marTop w:val="0"/>
      <w:marBottom w:val="0"/>
      <w:divBdr>
        <w:top w:val="none" w:sz="0" w:space="0" w:color="auto"/>
        <w:left w:val="none" w:sz="0" w:space="0" w:color="auto"/>
        <w:bottom w:val="none" w:sz="0" w:space="0" w:color="auto"/>
        <w:right w:val="none" w:sz="0" w:space="0" w:color="auto"/>
      </w:divBdr>
    </w:div>
    <w:div w:id="1383552045">
      <w:bodyDiv w:val="1"/>
      <w:marLeft w:val="0"/>
      <w:marRight w:val="0"/>
      <w:marTop w:val="0"/>
      <w:marBottom w:val="0"/>
      <w:divBdr>
        <w:top w:val="none" w:sz="0" w:space="0" w:color="auto"/>
        <w:left w:val="none" w:sz="0" w:space="0" w:color="auto"/>
        <w:bottom w:val="none" w:sz="0" w:space="0" w:color="auto"/>
        <w:right w:val="none" w:sz="0" w:space="0" w:color="auto"/>
      </w:divBdr>
    </w:div>
    <w:div w:id="1445342836">
      <w:bodyDiv w:val="1"/>
      <w:marLeft w:val="0"/>
      <w:marRight w:val="0"/>
      <w:marTop w:val="0"/>
      <w:marBottom w:val="0"/>
      <w:divBdr>
        <w:top w:val="none" w:sz="0" w:space="0" w:color="auto"/>
        <w:left w:val="none" w:sz="0" w:space="0" w:color="auto"/>
        <w:bottom w:val="none" w:sz="0" w:space="0" w:color="auto"/>
        <w:right w:val="none" w:sz="0" w:space="0" w:color="auto"/>
      </w:divBdr>
    </w:div>
    <w:div w:id="1487816227">
      <w:bodyDiv w:val="1"/>
      <w:marLeft w:val="0"/>
      <w:marRight w:val="0"/>
      <w:marTop w:val="0"/>
      <w:marBottom w:val="0"/>
      <w:divBdr>
        <w:top w:val="none" w:sz="0" w:space="0" w:color="auto"/>
        <w:left w:val="none" w:sz="0" w:space="0" w:color="auto"/>
        <w:bottom w:val="none" w:sz="0" w:space="0" w:color="auto"/>
        <w:right w:val="none" w:sz="0" w:space="0" w:color="auto"/>
      </w:divBdr>
    </w:div>
    <w:div w:id="1560021094">
      <w:bodyDiv w:val="1"/>
      <w:marLeft w:val="0"/>
      <w:marRight w:val="0"/>
      <w:marTop w:val="0"/>
      <w:marBottom w:val="0"/>
      <w:divBdr>
        <w:top w:val="none" w:sz="0" w:space="0" w:color="auto"/>
        <w:left w:val="none" w:sz="0" w:space="0" w:color="auto"/>
        <w:bottom w:val="none" w:sz="0" w:space="0" w:color="auto"/>
        <w:right w:val="none" w:sz="0" w:space="0" w:color="auto"/>
      </w:divBdr>
    </w:div>
    <w:div w:id="1663123352">
      <w:bodyDiv w:val="1"/>
      <w:marLeft w:val="0"/>
      <w:marRight w:val="0"/>
      <w:marTop w:val="0"/>
      <w:marBottom w:val="0"/>
      <w:divBdr>
        <w:top w:val="none" w:sz="0" w:space="0" w:color="auto"/>
        <w:left w:val="none" w:sz="0" w:space="0" w:color="auto"/>
        <w:bottom w:val="none" w:sz="0" w:space="0" w:color="auto"/>
        <w:right w:val="none" w:sz="0" w:space="0" w:color="auto"/>
      </w:divBdr>
    </w:div>
    <w:div w:id="1698460396">
      <w:bodyDiv w:val="1"/>
      <w:marLeft w:val="0"/>
      <w:marRight w:val="0"/>
      <w:marTop w:val="0"/>
      <w:marBottom w:val="0"/>
      <w:divBdr>
        <w:top w:val="none" w:sz="0" w:space="0" w:color="auto"/>
        <w:left w:val="none" w:sz="0" w:space="0" w:color="auto"/>
        <w:bottom w:val="none" w:sz="0" w:space="0" w:color="auto"/>
        <w:right w:val="none" w:sz="0" w:space="0" w:color="auto"/>
      </w:divBdr>
    </w:div>
    <w:div w:id="1810779053">
      <w:bodyDiv w:val="1"/>
      <w:marLeft w:val="0"/>
      <w:marRight w:val="0"/>
      <w:marTop w:val="0"/>
      <w:marBottom w:val="0"/>
      <w:divBdr>
        <w:top w:val="none" w:sz="0" w:space="0" w:color="auto"/>
        <w:left w:val="none" w:sz="0" w:space="0" w:color="auto"/>
        <w:bottom w:val="none" w:sz="0" w:space="0" w:color="auto"/>
        <w:right w:val="none" w:sz="0" w:space="0" w:color="auto"/>
      </w:divBdr>
    </w:div>
    <w:div w:id="1917858958">
      <w:bodyDiv w:val="1"/>
      <w:marLeft w:val="0"/>
      <w:marRight w:val="0"/>
      <w:marTop w:val="0"/>
      <w:marBottom w:val="0"/>
      <w:divBdr>
        <w:top w:val="none" w:sz="0" w:space="0" w:color="auto"/>
        <w:left w:val="none" w:sz="0" w:space="0" w:color="auto"/>
        <w:bottom w:val="none" w:sz="0" w:space="0" w:color="auto"/>
        <w:right w:val="none" w:sz="0" w:space="0" w:color="auto"/>
      </w:divBdr>
    </w:div>
    <w:div w:id="1978100848">
      <w:bodyDiv w:val="1"/>
      <w:marLeft w:val="0"/>
      <w:marRight w:val="0"/>
      <w:marTop w:val="0"/>
      <w:marBottom w:val="0"/>
      <w:divBdr>
        <w:top w:val="none" w:sz="0" w:space="0" w:color="auto"/>
        <w:left w:val="none" w:sz="0" w:space="0" w:color="auto"/>
        <w:bottom w:val="none" w:sz="0" w:space="0" w:color="auto"/>
        <w:right w:val="none" w:sz="0" w:space="0" w:color="auto"/>
      </w:divBdr>
    </w:div>
    <w:div w:id="2112312298">
      <w:bodyDiv w:val="1"/>
      <w:marLeft w:val="0"/>
      <w:marRight w:val="0"/>
      <w:marTop w:val="0"/>
      <w:marBottom w:val="0"/>
      <w:divBdr>
        <w:top w:val="none" w:sz="0" w:space="0" w:color="auto"/>
        <w:left w:val="none" w:sz="0" w:space="0" w:color="auto"/>
        <w:bottom w:val="none" w:sz="0" w:space="0" w:color="auto"/>
        <w:right w:val="none" w:sz="0" w:space="0" w:color="auto"/>
      </w:divBdr>
    </w:div>
    <w:div w:id="21332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rvis@kadlecelektro.c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27" ma:contentTypeDescription="" ma:contentTypeScope="" ma:versionID="2a92ee4c5e1c6f29875e0faef95a24f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3a4b4ff155748e152f518ce5e862e541" ns1:_="" ns2:_="">
    <xsd:import namespace="http://schemas.microsoft.com/sharepoint/v3"/>
    <xsd:import namespace="a753e68a-505a-41ca-a7b8-db68a71b94d7"/>
    <xsd:element name="properties">
      <xsd:complexType>
        <xsd:sequence>
          <xsd:element name="documentManagement">
            <xsd:complexType>
              <xsd:all>
                <xsd:element ref="ns1:DocumentSetDescription" minOccurs="0"/>
                <xsd:element ref="ns2:Zpracovatel"/>
                <xsd:element ref="ns2:Kolo"/>
                <xsd:element ref="ns2:SchvalI" minOccurs="0"/>
                <xsd:element ref="ns2:SchvalIn" minOccurs="0"/>
                <xsd:element ref="ns2:ProCteniIk" minOccurs="0"/>
                <xsd:element ref="ns2:Ukončení_x0020_I.kola" minOccurs="0"/>
                <xsd:element ref="ns2:SchvalII" minOccurs="0"/>
                <xsd:element ref="ns2:SchvalIIn" minOccurs="0"/>
                <xsd:element ref="ns2:ProCteniIIk" minOccurs="0"/>
                <xsd:element ref="ns2:Ukončení_x0020_II.kola" minOccurs="0"/>
                <xsd:element ref="ns2:SchvalIII" minOccurs="0"/>
                <xsd:element ref="ns2:SchvalIIIn" minOccurs="0"/>
                <xsd:element ref="ns2:ProCteniIIIk" minOccurs="0"/>
                <xsd:element ref="ns2:Ukončení_x0020_III.kola" minOccurs="0"/>
                <xsd:element ref="ns2:ElePodpis" minOccurs="0"/>
                <xsd:element ref="ns2:oddeleni" minOccurs="0"/>
                <xsd:element ref="ns2:KategorieVZ" minOccurs="0"/>
                <xsd:element ref="ns2:StatusVZ"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Zpracovatel" ma:index="2"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lo" ma:index="3" ma:displayName="Kolo" ma:format="Dropdown" ma:internalName="Kolo" ma:readOnly="false">
      <xsd:simpleType>
        <xsd:restriction base="dms:Choice">
          <xsd:enumeration value="1"/>
          <xsd:enumeration value="2"/>
          <xsd:enumeration value="3"/>
        </xsd:restriction>
      </xsd:simpleType>
    </xsd:element>
    <xsd:element name="SchvalI" ma:index="4"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n" ma:index="5"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kola" ma:index="7" nillable="true" ma:displayName="Ukončení I.kola" ma:format="DateTime" ma:internalName="Ukon_x010d_en_x00ed__x0020_I_x002e_kola" ma:readOnly="false">
      <xsd:simpleType>
        <xsd:restriction base="dms:DateTime"/>
      </xsd:simpleType>
    </xsd:element>
    <xsd:element name="SchvalII" ma:index="8"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0"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kola" ma:index="11" nillable="true" ma:displayName="Ukončení II.kola" ma:format="DateTime" ma:internalName="Ukon_x010d_en_x00ed__x0020_II_x002e_kola" ma:readOnly="false">
      <xsd:simpleType>
        <xsd:restriction base="dms:DateTime"/>
      </xsd:simple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13"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4"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ElePodpis" ma:index="16" nillable="true" ma:displayName="Elektronický podpis" ma:default="1" ma:internalName="ElePodpis" ma:readOnly="false">
      <xsd:simpleType>
        <xsd:restriction base="dms:Boolean"/>
      </xsd:simpleType>
    </xsd:element>
    <xsd:element name="oddeleni" ma:index="17" nillable="true" ma:displayName="Oddělení" ma:hidden="true" ma:indexed="true" ma:list="{f0b8007e-aee5-42ed-baa3-ec186b8ae2a3}" ma:internalName="oddeleni" ma:readOnly="false" ma:showField="Title" ma:web="a753e68a-505a-41ca-a7b8-db68a71b94d7">
      <xsd:simpleType>
        <xsd:restriction base="dms:Lookup"/>
      </xsd:simpleType>
    </xsd:element>
    <xsd:element name="KategorieVZ" ma:index="19" nillable="true" ma:displayName="Kategorie" ma:format="Dropdown" ma:hidden="true" ma:indexed="true" ma:internalName="KategorieVZ" ma:readOnly="false">
      <xsd:simpleType>
        <xsd:restriction base="dms:Choice">
          <xsd:enumeration value="Veřejný"/>
          <xsd:enumeration value="Sektorový"/>
        </xsd:restriction>
      </xsd:simpleType>
    </xsd:element>
    <xsd:element name="StatusVZ" ma:index="20" nillable="true" ma:displayName="Status" ma:default="Rozpracováno" ma:format="Dropdown" ma:hidden="true"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IDVZ" ma:index="27" nillable="true" ma:displayName="IDVZ" ma:hidden="true"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Ukončení_x0020_II.kola xmlns="a753e68a-505a-41ca-a7b8-db68a71b94d7" xsi:nil="true"/>
    <StatusVZ xmlns="a753e68a-505a-41ca-a7b8-db68a71b94d7">I. kolo - dokončení</StatusVZ>
    <SchvalIII xmlns="a753e68a-505a-41ca-a7b8-db68a71b94d7">
      <UserInfo>
        <DisplayName/>
        <AccountId xsi:nil="true"/>
        <AccountType/>
      </UserInfo>
    </SchvalIII>
    <DocumentSetDescription xmlns="http://schemas.microsoft.com/sharepoint/v3" xsi:nil="true"/>
    <Ukončení_x0020_I.kola xmlns="a753e68a-505a-41ca-a7b8-db68a71b94d7" xsi:nil="true"/>
    <IDVZ xmlns="a753e68a-505a-41ca-a7b8-db68a71b94d7">54037</IDVZ>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SchvalIIn xmlns="a753e68a-505a-41ca-a7b8-db68a71b94d7">
      <UserInfo>
        <DisplayName/>
        <AccountId xsi:nil="true"/>
        <AccountType/>
      </UserInfo>
    </SchvalIIn>
    <ProCteniIIIk xmlns="a753e68a-505a-41ca-a7b8-db68a71b94d7">
      <UserInfo>
        <DisplayName/>
        <AccountId xsi:nil="true"/>
        <AccountType/>
      </UserInfo>
    </ProCteniIIIk>
    <Ukončení_x0020_III.kola xmlns="a753e68a-505a-41ca-a7b8-db68a71b94d7" xsi:nil="true"/>
    <SchvalIn xmlns="a753e68a-505a-41ca-a7b8-db68a71b94d7">
      <UserInfo>
        <DisplayName/>
        <AccountId xsi:nil="true"/>
        <AccountType/>
      </UserInfo>
    </SchvalIn>
    <Zpracovatel xmlns="a753e68a-505a-41ca-a7b8-db68a71b94d7">
      <UserInfo>
        <DisplayName>Doseděl Viktor Mgr.</DisplayName>
        <AccountId>774</AccountId>
        <AccountType/>
      </UserInfo>
      <UserInfo>
        <DisplayName>Pavlovská Petra</DisplayName>
        <AccountId>221</AccountId>
        <AccountType/>
      </UserInfo>
      <UserInfo>
        <DisplayName>Belyakov Klára</DisplayName>
        <AccountId>713</AccountId>
        <AccountType/>
      </UserInfo>
    </Zpracovatel>
    <Kolo xmlns="a753e68a-505a-41ca-a7b8-db68a71b94d7">1</Kolo>
    <SchvalI xmlns="a753e68a-505a-41ca-a7b8-db68a71b94d7">
      <UserInfo>
        <DisplayName/>
        <AccountId xsi:nil="true"/>
        <AccountType/>
      </UserInfo>
    </Schval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9E130-CA3D-41AD-8AE8-11F2E59B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39420-2DD1-4F5E-A19B-2B4EF63F7D12}">
  <ds:schemaRefs>
    <ds:schemaRef ds:uri="http://schemas.microsoft.com/sharepoint/v3/contenttype/forms"/>
  </ds:schemaRefs>
</ds:datastoreItem>
</file>

<file path=customXml/itemProps3.xml><?xml version="1.0" encoding="utf-8"?>
<ds:datastoreItem xmlns:ds="http://schemas.openxmlformats.org/officeDocument/2006/customXml" ds:itemID="{BA54F859-25C6-48DD-B39E-3FE590716C2D}">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4.xml><?xml version="1.0" encoding="utf-8"?>
<ds:datastoreItem xmlns:ds="http://schemas.openxmlformats.org/officeDocument/2006/customXml" ds:itemID="{EA90ABE0-B0B7-4645-A9D1-404582CB712E}">
  <ds:schemaRefs>
    <ds:schemaRef ds:uri="http://schemas.openxmlformats.org/officeDocument/2006/bibliography"/>
  </ds:schemaRefs>
</ds:datastoreItem>
</file>

<file path=customXml/itemProps5.xml><?xml version="1.0" encoding="utf-8"?>
<ds:datastoreItem xmlns:ds="http://schemas.openxmlformats.org/officeDocument/2006/customXml" ds:itemID="{1A6D0963-CBF1-4BA6-B282-84D784AD6408}">
  <ds:schemaRefs>
    <ds:schemaRef ds:uri="http://schemas.openxmlformats.org/officeDocument/2006/bibliography"/>
  </ds:schemaRefs>
</ds:datastoreItem>
</file>

<file path=customXml/itemProps6.xml><?xml version="1.0" encoding="utf-8"?>
<ds:datastoreItem xmlns:ds="http://schemas.openxmlformats.org/officeDocument/2006/customXml" ds:itemID="{B470D404-9AE1-4541-8A49-832A29B70BE9}">
  <ds:schemaRefs>
    <ds:schemaRef ds:uri="http://schemas.openxmlformats.org/officeDocument/2006/bibliography"/>
  </ds:schemaRefs>
</ds:datastoreItem>
</file>

<file path=customXml/itemProps7.xml><?xml version="1.0" encoding="utf-8"?>
<ds:datastoreItem xmlns:ds="http://schemas.openxmlformats.org/officeDocument/2006/customXml" ds:itemID="{10DF663C-46D3-411F-910D-6C1888BA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13467</Words>
  <Characters>80209</Characters>
  <Application>Microsoft Office Word</Application>
  <DocSecurity>0</DocSecurity>
  <Lines>668</Lines>
  <Paragraphs>186</Paragraphs>
  <ScaleCrop>false</ScaleCrop>
  <HeadingPairs>
    <vt:vector size="2" baseType="variant">
      <vt:variant>
        <vt:lpstr>Název</vt:lpstr>
      </vt:variant>
      <vt:variant>
        <vt:i4>1</vt:i4>
      </vt:variant>
    </vt:vector>
  </HeadingPairs>
  <TitlesOfParts>
    <vt:vector size="1" baseType="lpstr">
      <vt:lpstr>Rámcová dohoda o poskytování služeb</vt:lpstr>
    </vt:vector>
  </TitlesOfParts>
  <Company>CP s.p.</Company>
  <LinksUpToDate>false</LinksUpToDate>
  <CharactersWithSpaces>93490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o poskytování služeb</dc:title>
  <dc:subject>poskytnutí služeb</dc:subject>
  <dc:creator>Obchodněprávní tým</dc:creator>
  <cp:keywords>rámcová;poskytování služeb;objednávky;ZZVZ</cp:keywords>
  <cp:lastModifiedBy>Kadlecová Zuzana Ing. DiS.</cp:lastModifiedBy>
  <cp:revision>3</cp:revision>
  <cp:lastPrinted>2021-07-01T13:48:00Z</cp:lastPrinted>
  <dcterms:created xsi:type="dcterms:W3CDTF">2021-07-22T11:31:00Z</dcterms:created>
  <dcterms:modified xsi:type="dcterms:W3CDTF">2021-07-22T11:37:00Z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ies>
</file>