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6"/>
          <w:b/>
          <w:bCs/>
        </w:rPr>
        <w:t>Písek - seznam destinací s výdejnami pro sezonu 2021</w:t>
      </w:r>
      <w:bookmarkEnd w:id="0"/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50800</wp:posOffset>
                </wp:positionV>
                <wp:extent cx="514985" cy="13716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Brno: 20:00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300000000000001pt;margin-top:4.pt;width:40.550000000000004pt;height:10.800000000000001pt;z-index:-125829375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Brno: 20:00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0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50800</wp:posOffset>
                </wp:positionV>
                <wp:extent cx="603250" cy="1371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Jihlava: 19:00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3.75pt;margin-top:4.pt;width:47.5pt;height:10.800000000000001pt;z-index:-12582937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Jihlava: 19:00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2" behindDoc="0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50800</wp:posOffset>
                </wp:positionV>
                <wp:extent cx="701040" cy="1371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Olomouc: 17:15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1.90000000000001pt;margin-top:4.pt;width:55.200000000000003pt;height:10.800000000000001pt;z-index:-125829371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Olomouc: 17:15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4" behindDoc="0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50800</wp:posOffset>
                </wp:positionV>
                <wp:extent cx="737870" cy="1371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Pardubice: 16:00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0.05000000000001pt;margin-top:4.pt;width:58.100000000000001pt;height:10.800000000000001pt;z-index:-125829369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Pardubice: 16:00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6" behindDoc="0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50800</wp:posOffset>
                </wp:positionV>
                <wp:extent cx="560705" cy="1371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Praha: 13:30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8.pt;margin-top:4.pt;width:44.149999999999999pt;height:10.800000000000001pt;z-index:-125829367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Praha: 13:30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968"/>
        <w:gridCol w:w="1958"/>
        <w:gridCol w:w="1958"/>
        <w:gridCol w:w="3926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Odběrný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Výdejní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Harmonogram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Doplňující informace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Pondělí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Úterý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sz w:val="20"/>
                <w:szCs w:val="20"/>
              </w:rPr>
              <w:t>1</w:t>
            </w:r>
            <w:r>
              <w:rPr>
                <w:rStyle w:val="CharStyle11"/>
                <w:b/>
                <w:bCs/>
              </w:rPr>
              <w:t xml:space="preserve">: </w:t>
            </w:r>
            <w:r>
              <w:rPr>
                <w:rStyle w:val="CharStyle11"/>
              </w:rPr>
              <w:t>pracovní -&gt; pracovní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&lt;08:00;15:30&gt;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Středa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Čtvrtek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Pátek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u w:val="single"/>
              </w:rPr>
              <w:t>Sobota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sz w:val="20"/>
                <w:szCs w:val="20"/>
              </w:rPr>
              <w:t>2</w:t>
            </w:r>
            <w:r>
              <w:rPr>
                <w:rStyle w:val="CharStyle11"/>
              </w:rPr>
              <w:t>: pracovní -&gt; den pracovního volna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&lt;08:00;09:45&gt;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02.04. - pátek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02.04. pátek</w:t>
              <w:tab/>
              <w:t>nebo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03.04. - sobota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sz w:val="20"/>
                <w:szCs w:val="20"/>
              </w:rPr>
              <w:t>3</w:t>
            </w:r>
            <w:r>
              <w:rPr>
                <w:rStyle w:val="CharStyle11"/>
              </w:rPr>
              <w:t>: odběrný, nebo výdejní den, je svátkem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1"/>
              </w:rPr>
              <w:t>Individuální režim: operátor kontaktuje chovatele, aby jej informoval o místě a čase dodání. Přepravy budou obvykle plánovány tak, že zásilky budou připraveny k dodání chovateli ještě v odběrném dni , nejpozději pak do 10:00 následujícího dne.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05.04. - pondělí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05.04. pondělí</w:t>
              <w:tab/>
              <w:t>nebo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06.04. - úterý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30.04. - pátek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30.04. - pátek</w:t>
              <w:tab/>
              <w:t>nebo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01.05. - sobota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07.05. - pátek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07.05. - pátek</w:t>
              <w:tab/>
              <w:t>nebo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08.05. - sobota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05.07. - pondělí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05.07. - pondělí</w:t>
              <w:tab/>
              <w:t>nebo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06.07. - úterý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Pondělí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sz w:val="20"/>
                <w:szCs w:val="20"/>
              </w:rPr>
              <w:t>4</w:t>
            </w:r>
            <w:r>
              <w:rPr>
                <w:rStyle w:val="CharStyle11"/>
                <w:b/>
                <w:bCs/>
              </w:rPr>
              <w:t xml:space="preserve">: </w:t>
            </w:r>
            <w:r>
              <w:rPr>
                <w:rStyle w:val="CharStyle11"/>
              </w:rPr>
              <w:t>Doručení týž den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1"/>
              </w:rPr>
              <w:t>Služba je poskytována v období 15.04. - 30.06. Individuální režim: operátor kontaktuje chovatele, aby jej informoval o místě a čase dodání.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Středa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Pátek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</w:tbl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7"/>
          <w:b/>
          <w:bCs/>
        </w:rPr>
        <w:t>HARMONOGRAM 1 - pracovní dny</w:t>
      </w:r>
    </w:p>
    <w:tbl>
      <w:tblPr>
        <w:tblOverlap w:val="never"/>
        <w:jc w:val="center"/>
        <w:tblLayout w:type="fixed"/>
      </w:tblPr>
      <w:tblGrid>
        <w:gridCol w:w="1968"/>
        <w:gridCol w:w="1958"/>
        <w:gridCol w:w="1958"/>
        <w:gridCol w:w="1958"/>
        <w:gridCol w:w="1968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Beroun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Hradec Králové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Liberec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Pardubice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Šumperk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Blansko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Cheb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Lovosice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Plzeň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Tábor(? )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Jihlava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Mladá Boleslav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Praha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Trutnov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České Budějovice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Karlovy Vary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Nový Jičín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Příbram ( ? 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Třebíč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Dolní Roveň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Kolín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Olomouc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Rudná(? 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Uherské Hradiště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Havlíčkův Brod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Klatovy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Opava ( ?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Strakonice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Ústí nad Labem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Kralupy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Ostrava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Svitavy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Žďár n. Sázavou ( ? )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Stupava ( ?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Svatý Jur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Nitra ( ?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Trenčín ( ? 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Žilina ( ? )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7"/>
          <w:b/>
          <w:bCs/>
        </w:rPr>
        <w:t>HARMONOGRAM 2 - sobota</w:t>
      </w:r>
    </w:p>
    <w:tbl>
      <w:tblPr>
        <w:tblOverlap w:val="never"/>
        <w:jc w:val="center"/>
        <w:tblLayout w:type="fixed"/>
      </w:tblPr>
      <w:tblGrid>
        <w:gridCol w:w="1968"/>
        <w:gridCol w:w="1958"/>
        <w:gridCol w:w="1958"/>
        <w:gridCol w:w="1958"/>
        <w:gridCol w:w="1968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Beroun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Cheb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Lovosice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Pardubice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Šumperk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Jihlava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Mladá Boleslav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Plzeň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Trutnov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České Budějovice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Kolín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Nový Jičín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Praha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Třebíč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Kralupy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Olomouc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Strakonice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Uherské Hradiště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Hradec Králové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Liberec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Ostrava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Svitavy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Ústí nad Labem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Svatý Jur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Nitra ( ?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Trenčín ( ? 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Žilina ( ? )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7"/>
          <w:b/>
          <w:bCs/>
        </w:rPr>
        <w:t>HARMONOGRAM 3 - svátky</w:t>
      </w:r>
    </w:p>
    <w:tbl>
      <w:tblPr>
        <w:tblOverlap w:val="never"/>
        <w:jc w:val="center"/>
        <w:tblLayout w:type="fixed"/>
      </w:tblPr>
      <w:tblGrid>
        <w:gridCol w:w="1968"/>
        <w:gridCol w:w="1958"/>
        <w:gridCol w:w="1958"/>
        <w:gridCol w:w="1958"/>
        <w:gridCol w:w="1968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 xml:space="preserve">Jihlava </w:t>
            </w:r>
            <w:r>
              <w:rPr>
                <w:rStyle w:val="CharStyle11"/>
                <w:sz w:val="16"/>
                <w:szCs w:val="16"/>
              </w:rPr>
              <w:t xml:space="preserve">nebo </w:t>
            </w:r>
            <w:r>
              <w:rPr>
                <w:rStyle w:val="CharStyle11"/>
                <w:b/>
                <w:bCs/>
                <w:sz w:val="16"/>
                <w:szCs w:val="16"/>
              </w:rPr>
              <w:t>Havlíčkův Brod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Olomouc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Pardubice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b/>
                <w:bCs/>
                <w:sz w:val="16"/>
                <w:szCs w:val="16"/>
              </w:rPr>
              <w:t>Praha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90" w:right="1582" w:bottom="2266" w:left="507" w:header="0" w:footer="1838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7"/>
          <w:b/>
          <w:bCs/>
        </w:rPr>
        <w:t>HARMONOGRAM 4 - doručení týž den - orientační (nejčasnější) termíny doručení</w:t>
      </w:r>
    </w:p>
    <w:p>
      <w:pPr>
        <w:widowControl w:val="0"/>
        <w:spacing w:line="221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0" w:right="0" w:bottom="10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0" w:right="1582" w:bottom="1090" w:left="507" w:header="0" w:footer="3" w:gutter="0"/>
          <w:cols w:space="720"/>
          <w:noEndnote/>
          <w:rtlGutter w:val="0"/>
          <w:docGrid w:linePitch="360"/>
        </w:sectPr>
      </w:pPr>
      <w:r>
        <w:rPr>
          <w:rStyle w:val="CharStyle20"/>
        </w:rPr>
        <w:t>Stupava ( ? ): 21:15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"/>
          <w:b/>
          <w:bCs/>
          <w:sz w:val="17"/>
          <w:szCs w:val="17"/>
        </w:rPr>
        <w:t>Destinace označené otazníkem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Aktuální možnost doručení do těchto výjimečně využívaných destinací je z kapacitních důvodů třeba ověřit u dodavatele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7"/>
          <w:b/>
          <w:bCs/>
        </w:rPr>
        <w:t>Destinace v harmonogramu 1 obsahující 2 a více výdejních míst</w:t>
      </w:r>
    </w:p>
    <w:tbl>
      <w:tblPr>
        <w:tblOverlap w:val="never"/>
        <w:jc w:val="center"/>
        <w:tblLayout w:type="fixed"/>
      </w:tblPr>
      <w:tblGrid>
        <w:gridCol w:w="1968"/>
        <w:gridCol w:w="1958"/>
        <w:gridCol w:w="1958"/>
        <w:gridCol w:w="1958"/>
        <w:gridCol w:w="1968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České Budějovice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Liberec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Olomouc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Ostrava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Plzeň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Praha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Uherské Hradiště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Ústí nad Labem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10" w:right="1582" w:bottom="750" w:left="507" w:header="0" w:footer="32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293370</wp:posOffset>
              </wp:positionV>
              <wp:extent cx="3615055" cy="977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50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8"/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Příloha č. 1 příkazní smlouvy mezi Zemským hřebčincem Písek s.p.o a Kamilem Šťastným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0.300000000000001pt;margin-top:23.100000000000001pt;width:284.65000000000003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8"/>
                        <w:rFonts w:ascii="Calibri" w:eastAsia="Calibri" w:hAnsi="Calibri" w:cs="Calibri"/>
                        <w:sz w:val="16"/>
                        <w:szCs w:val="16"/>
                      </w:rPr>
                      <w:t>Příloha č. 1 příkazní smlouvy mezi Zemským hřebčincem Písek s.p.o a Kamilem Šťastným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Jiné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auto"/>
      <w:spacing w:after="300"/>
      <w:jc w:val="right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Kamil Šťastný</dc:creator>
  <cp:keywords/>
</cp:coreProperties>
</file>