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E324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/>
          <w:bCs/>
          <w:smallCaps/>
          <w:spacing w:val="40"/>
          <w:sz w:val="30"/>
          <w:szCs w:val="30"/>
        </w:rPr>
      </w:pPr>
      <w:r w:rsidRPr="00392099">
        <w:rPr>
          <w:rFonts w:ascii="Arial Unicode MS" w:eastAsia="Arial Unicode MS" w:hAnsi="Arial Unicode MS" w:cs="Arial Unicode MS"/>
          <w:b/>
          <w:bCs/>
          <w:smallCaps/>
          <w:spacing w:val="40"/>
          <w:sz w:val="30"/>
          <w:szCs w:val="30"/>
        </w:rPr>
        <w:t xml:space="preserve">Rámcová </w:t>
      </w:r>
      <w:r w:rsidR="002D27A4" w:rsidRPr="00392099">
        <w:rPr>
          <w:rFonts w:ascii="Arial Unicode MS" w:eastAsia="Arial Unicode MS" w:hAnsi="Arial Unicode MS" w:cs="Arial Unicode MS"/>
          <w:b/>
          <w:bCs/>
          <w:smallCaps/>
          <w:spacing w:val="40"/>
          <w:sz w:val="30"/>
          <w:szCs w:val="30"/>
        </w:rPr>
        <w:t xml:space="preserve">dohoda o </w:t>
      </w:r>
      <w:r w:rsidRPr="00392099">
        <w:rPr>
          <w:rFonts w:ascii="Arial Unicode MS" w:eastAsia="Arial Unicode MS" w:hAnsi="Arial Unicode MS" w:cs="Arial Unicode MS"/>
          <w:b/>
          <w:bCs/>
          <w:smallCaps/>
          <w:spacing w:val="40"/>
          <w:sz w:val="30"/>
          <w:szCs w:val="30"/>
        </w:rPr>
        <w:t>kupní</w:t>
      </w:r>
      <w:r w:rsidR="002D27A4" w:rsidRPr="00392099">
        <w:rPr>
          <w:rFonts w:ascii="Arial Unicode MS" w:eastAsia="Arial Unicode MS" w:hAnsi="Arial Unicode MS" w:cs="Arial Unicode MS"/>
          <w:b/>
          <w:bCs/>
          <w:smallCaps/>
          <w:spacing w:val="40"/>
          <w:sz w:val="30"/>
          <w:szCs w:val="30"/>
        </w:rPr>
        <w:t>ch</w:t>
      </w:r>
      <w:r w:rsidRPr="00392099">
        <w:rPr>
          <w:rFonts w:ascii="Arial Unicode MS" w:eastAsia="Arial Unicode MS" w:hAnsi="Arial Unicode MS" w:cs="Arial Unicode MS"/>
          <w:b/>
          <w:bCs/>
          <w:smallCaps/>
          <w:spacing w:val="40"/>
          <w:sz w:val="30"/>
          <w:szCs w:val="30"/>
        </w:rPr>
        <w:t xml:space="preserve"> smlouv</w:t>
      </w:r>
      <w:r w:rsidR="002D27A4" w:rsidRPr="00392099">
        <w:rPr>
          <w:rFonts w:ascii="Arial Unicode MS" w:eastAsia="Arial Unicode MS" w:hAnsi="Arial Unicode MS" w:cs="Arial Unicode MS"/>
          <w:b/>
          <w:bCs/>
          <w:smallCaps/>
          <w:spacing w:val="40"/>
          <w:sz w:val="30"/>
          <w:szCs w:val="30"/>
        </w:rPr>
        <w:t>ách</w:t>
      </w:r>
    </w:p>
    <w:p w14:paraId="23E1A8E2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318A08C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kterou uzavřely níže uvedeného dne, měsíce a roku podle ustanovení § </w:t>
      </w:r>
      <w:r w:rsidR="002D27A4"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2079 a násl. </w:t>
      </w:r>
      <w:r w:rsidR="002D27A4"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 xml:space="preserve">zákona č. 89/2012 Sb., občanský zákoník a ustanovení § 131 a násl. zákona č. 134/2016 Sb., </w:t>
      </w:r>
      <w:r w:rsidR="002D27A4"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  <w:t>o zadávání veřejných zakázek</w:t>
      </w:r>
      <w:r w:rsidRPr="00392099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v platném znění tyto smluvní strany:</w:t>
      </w:r>
    </w:p>
    <w:p w14:paraId="02D3E86A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74D13" w:rsidRPr="00392099" w14:paraId="722290D8" w14:textId="77777777" w:rsidTr="001E5315">
        <w:tc>
          <w:tcPr>
            <w:tcW w:w="5524" w:type="dxa"/>
          </w:tcPr>
          <w:p w14:paraId="1687DDE9" w14:textId="77777777" w:rsidR="00E74D13" w:rsidRPr="00392099" w:rsidRDefault="00E74D13" w:rsidP="00392099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  <w:highlight w:val="yellow"/>
              </w:rPr>
            </w:pPr>
            <w:r w:rsidRPr="00113B3F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113B3F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113B3F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13619" w:rsidRPr="00113B3F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Dodavatel</w:t>
            </w:r>
            <w:r w:rsidRPr="00113B3F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 č. 1:</w:t>
            </w:r>
          </w:p>
        </w:tc>
        <w:tc>
          <w:tcPr>
            <w:tcW w:w="3538" w:type="dxa"/>
          </w:tcPr>
          <w:p w14:paraId="7558FE59" w14:textId="77777777" w:rsidR="00E74D13" w:rsidRPr="00392099" w:rsidRDefault="00E74D13" w:rsidP="00392099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dohody</w:t>
            </w: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 </w:t>
            </w:r>
            <w:r w:rsidR="00013619"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Objednatel</w:t>
            </w: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e:</w:t>
            </w:r>
          </w:p>
        </w:tc>
      </w:tr>
      <w:tr w:rsidR="00E74D13" w:rsidRPr="00392099" w14:paraId="77D8BC67" w14:textId="77777777" w:rsidTr="004E1017">
        <w:tc>
          <w:tcPr>
            <w:tcW w:w="5524" w:type="dxa"/>
            <w:shd w:val="clear" w:color="auto" w:fill="auto"/>
          </w:tcPr>
          <w:p w14:paraId="331B99B1" w14:textId="77777777" w:rsidR="00E74D13" w:rsidRPr="00392099" w:rsidRDefault="00E74D13" w:rsidP="00392099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  <w:highlight w:val="yellow"/>
              </w:rPr>
            </w:pP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13619"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Dodavatel</w:t>
            </w: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 č. 2:</w:t>
            </w:r>
          </w:p>
        </w:tc>
        <w:tc>
          <w:tcPr>
            <w:tcW w:w="3538" w:type="dxa"/>
            <w:vMerge w:val="restart"/>
          </w:tcPr>
          <w:p w14:paraId="44E3F271" w14:textId="77777777" w:rsidR="00E74D13" w:rsidRPr="00392099" w:rsidRDefault="00E74D13" w:rsidP="00392099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</w:p>
        </w:tc>
      </w:tr>
      <w:tr w:rsidR="00E74D13" w:rsidRPr="00392099" w14:paraId="3DF583AD" w14:textId="77777777" w:rsidTr="001E5315">
        <w:tc>
          <w:tcPr>
            <w:tcW w:w="5524" w:type="dxa"/>
          </w:tcPr>
          <w:p w14:paraId="50C0B613" w14:textId="77777777" w:rsidR="00E74D13" w:rsidRPr="00392099" w:rsidRDefault="00E74D13" w:rsidP="00392099">
            <w:pPr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Číslo </w:t>
            </w:r>
            <w:r w:rsidR="004529AF"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dohod</w:t>
            </w: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 xml:space="preserve">y </w:t>
            </w:r>
            <w:r w:rsidR="00013619"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Dodavatel</w:t>
            </w:r>
            <w:r w:rsidRPr="00392099"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  <w:t>e č. 3:</w:t>
            </w:r>
          </w:p>
        </w:tc>
        <w:tc>
          <w:tcPr>
            <w:tcW w:w="3538" w:type="dxa"/>
            <w:vMerge/>
          </w:tcPr>
          <w:p w14:paraId="0C15DE15" w14:textId="77777777" w:rsidR="00E74D13" w:rsidRPr="00392099" w:rsidRDefault="00E74D13" w:rsidP="00392099">
            <w:pPr>
              <w:jc w:val="center"/>
              <w:rPr>
                <w:rFonts w:ascii="Arial Unicode MS" w:eastAsia="Arial Unicode MS" w:hAnsi="Arial Unicode MS" w:cs="Arial Unicode MS"/>
                <w:iCs/>
                <w:sz w:val="21"/>
                <w:szCs w:val="21"/>
              </w:rPr>
            </w:pPr>
          </w:p>
        </w:tc>
      </w:tr>
    </w:tbl>
    <w:p w14:paraId="0EC95898" w14:textId="77777777" w:rsidR="00E74D13" w:rsidRPr="00392099" w:rsidRDefault="00E74D13" w:rsidP="00392099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5D588367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27B5EB7F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Čistá Plzeň s.r.o.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9184241" w14:textId="18536E4F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se sídlem: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 xml:space="preserve">Plzeň, </w:t>
      </w:r>
      <w:proofErr w:type="spellStart"/>
      <w:r w:rsidR="00E24638">
        <w:rPr>
          <w:rFonts w:ascii="Arial Unicode MS" w:eastAsia="Arial Unicode MS" w:hAnsi="Arial Unicode MS" w:cs="Arial Unicode MS"/>
          <w:sz w:val="21"/>
          <w:szCs w:val="21"/>
        </w:rPr>
        <w:t>Doudlevce</w:t>
      </w:r>
      <w:proofErr w:type="spellEnd"/>
      <w:r w:rsidR="00E24638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02B2664C" w14:textId="264AA2C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IČ</w:t>
      </w:r>
      <w:r w:rsidR="00E24638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280 46</w:t>
      </w:r>
      <w:r w:rsidR="00E74D13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153</w:t>
      </w:r>
    </w:p>
    <w:p w14:paraId="110B2B4F" w14:textId="77777777" w:rsidR="00E74D13" w:rsidRPr="00392099" w:rsidRDefault="00E74D13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DIČ: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CZ 28046153</w:t>
      </w:r>
    </w:p>
    <w:p w14:paraId="748923EE" w14:textId="7777777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Zastoupená: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jednatelem</w:t>
      </w:r>
    </w:p>
    <w:p w14:paraId="4C345513" w14:textId="7777777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Zapsaná: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 xml:space="preserve">v obchodním rejstříku vedeném u Krajského soudu v Plzni, oddíl C, </w:t>
      </w:r>
    </w:p>
    <w:p w14:paraId="0EB09E3C" w14:textId="77777777" w:rsidR="00905986" w:rsidRPr="00392099" w:rsidRDefault="00905986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vložka 22669</w:t>
      </w:r>
    </w:p>
    <w:p w14:paraId="28B31F97" w14:textId="77777777" w:rsidR="00E74D13" w:rsidRPr="00392099" w:rsidRDefault="00E74D13" w:rsidP="00392099">
      <w:pPr>
        <w:tabs>
          <w:tab w:val="left" w:pos="2127"/>
        </w:tabs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Bankovní spojení: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 xml:space="preserve">Komerční banka Plzeň-město, č. </w:t>
      </w:r>
      <w:proofErr w:type="spellStart"/>
      <w:r w:rsidRPr="00392099">
        <w:rPr>
          <w:rFonts w:ascii="Arial Unicode MS" w:eastAsia="Arial Unicode MS" w:hAnsi="Arial Unicode MS" w:cs="Arial Unicode MS"/>
          <w:sz w:val="21"/>
          <w:szCs w:val="21"/>
        </w:rPr>
        <w:t>ú.</w:t>
      </w:r>
      <w:proofErr w:type="spellEnd"/>
      <w:r w:rsidRPr="00392099">
        <w:rPr>
          <w:rFonts w:ascii="Arial Unicode MS" w:eastAsia="Arial Unicode MS" w:hAnsi="Arial Unicode MS" w:cs="Arial Unicode MS"/>
          <w:sz w:val="21"/>
          <w:szCs w:val="21"/>
        </w:rPr>
        <w:t>: 43-3711080207/0100</w:t>
      </w:r>
    </w:p>
    <w:p w14:paraId="7ACFBBBE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0E626AB4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jedné jako </w:t>
      </w:r>
      <w:r w:rsidR="00013619" w:rsidRPr="00392099">
        <w:rPr>
          <w:rFonts w:ascii="Arial Unicode MS" w:eastAsia="Arial Unicode MS" w:hAnsi="Arial Unicode MS" w:cs="Arial Unicode MS"/>
          <w:iCs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13619" w:rsidRPr="00396E97">
        <w:rPr>
          <w:rFonts w:ascii="Arial Unicode MS" w:eastAsia="Arial Unicode MS" w:hAnsi="Arial Unicode MS" w:cs="Arial Unicode MS"/>
          <w:b/>
          <w:iCs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70A42679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464DACE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a</w:t>
      </w:r>
    </w:p>
    <w:p w14:paraId="0C2AEB94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59C3EF7" w14:textId="77777777" w:rsidR="00E74D13" w:rsidRPr="00392099" w:rsidRDefault="00013619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>Dodavatel</w:t>
      </w:r>
      <w:r w:rsidR="00E74D13" w:rsidRPr="0039209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 xml:space="preserve"> číslo 1:</w:t>
      </w:r>
    </w:p>
    <w:p w14:paraId="36287E65" w14:textId="57648CC4" w:rsidR="00905986" w:rsidRPr="00392099" w:rsidRDefault="00113B3F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iCs/>
          <w:sz w:val="21"/>
          <w:szCs w:val="21"/>
        </w:rPr>
        <w:t>MEVA-TEC s.r.o.</w:t>
      </w:r>
    </w:p>
    <w:p w14:paraId="4A85BB69" w14:textId="647589A5" w:rsidR="00905986" w:rsidRPr="008E5DB1" w:rsidRDefault="00905986" w:rsidP="00392099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se sídlem: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Chelčického 1228, 413 </w:t>
      </w:r>
      <w:proofErr w:type="gramStart"/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01  Roudnice</w:t>
      </w:r>
      <w:proofErr w:type="gramEnd"/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 nad Labem</w:t>
      </w:r>
    </w:p>
    <w:p w14:paraId="0773995E" w14:textId="3349154F" w:rsidR="00905986" w:rsidRPr="008E5DB1" w:rsidRDefault="00E74D13" w:rsidP="00392099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IČ</w:t>
      </w:r>
      <w:r w:rsidR="00905986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: </w:t>
      </w:r>
      <w:r w:rsidR="00905986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905986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905986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62742051</w:t>
      </w:r>
    </w:p>
    <w:p w14:paraId="78CF660A" w14:textId="77C0F3BD" w:rsidR="00E74D13" w:rsidRPr="008E5DB1" w:rsidRDefault="00E74D13" w:rsidP="00392099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DIČ:</w:t>
      </w:r>
      <w:r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CZ62742051</w:t>
      </w:r>
    </w:p>
    <w:p w14:paraId="478A84FE" w14:textId="45631E3B" w:rsidR="00905986" w:rsidRPr="008E5DB1" w:rsidRDefault="00E74D13" w:rsidP="00392099">
      <w:pPr>
        <w:jc w:val="both"/>
        <w:rPr>
          <w:rFonts w:ascii="Arial Unicode MS" w:eastAsia="Arial Unicode MS" w:hAnsi="Arial Unicode MS" w:cs="Arial Unicode MS"/>
          <w:bCs/>
          <w:iCs/>
          <w:sz w:val="21"/>
          <w:szCs w:val="21"/>
        </w:rPr>
      </w:pPr>
      <w:r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Z</w:t>
      </w:r>
      <w:r w:rsidR="00905986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astoupená:</w:t>
      </w:r>
      <w:r w:rsidR="00905986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905986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ab/>
      </w:r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Ing Vilém Bajer, Ing Vladimír </w:t>
      </w:r>
      <w:proofErr w:type="spellStart"/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Lapihuska</w:t>
      </w:r>
      <w:proofErr w:type="spellEnd"/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 xml:space="preserve"> – jednate</w:t>
      </w:r>
      <w:r w:rsidR="00995A3C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l</w:t>
      </w:r>
      <w:r w:rsidR="00113B3F" w:rsidRPr="008E5DB1">
        <w:rPr>
          <w:rFonts w:ascii="Arial Unicode MS" w:eastAsia="Arial Unicode MS" w:hAnsi="Arial Unicode MS" w:cs="Arial Unicode MS"/>
          <w:bCs/>
          <w:iCs/>
          <w:sz w:val="21"/>
          <w:szCs w:val="21"/>
        </w:rPr>
        <w:t>é společnosti</w:t>
      </w:r>
    </w:p>
    <w:p w14:paraId="281CEBC0" w14:textId="262FF2FC" w:rsidR="00905986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Z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>apsaná: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  <w:t xml:space="preserve"> v obchodním rejstříku vedeném</w:t>
      </w:r>
      <w:r w:rsidR="00995A3C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Krajským soudem v Ústí nad Labem </w:t>
      </w:r>
    </w:p>
    <w:p w14:paraId="788CF8AB" w14:textId="34B19CE2" w:rsidR="00905986" w:rsidRPr="00392099" w:rsidRDefault="00905986" w:rsidP="00392099">
      <w:pPr>
        <w:ind w:left="2124" w:firstLine="60"/>
        <w:jc w:val="both"/>
        <w:rPr>
          <w:rFonts w:ascii="Arial Unicode MS" w:eastAsia="Arial Unicode MS" w:hAnsi="Arial Unicode MS" w:cs="Arial Unicode MS"/>
          <w:i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oddíl </w:t>
      </w:r>
      <w:r w:rsidR="00995A3C">
        <w:rPr>
          <w:rFonts w:ascii="Arial Unicode MS" w:eastAsia="Arial Unicode MS" w:hAnsi="Arial Unicode MS" w:cs="Arial Unicode MS"/>
          <w:iCs/>
          <w:sz w:val="21"/>
          <w:szCs w:val="21"/>
        </w:rPr>
        <w:t>C</w:t>
      </w:r>
      <w:r w:rsidRPr="00392099">
        <w:rPr>
          <w:rFonts w:ascii="Arial Unicode MS" w:eastAsia="Arial Unicode MS" w:hAnsi="Arial Unicode MS" w:cs="Arial Unicode MS"/>
          <w:b/>
          <w:iCs/>
          <w:sz w:val="21"/>
          <w:szCs w:val="21"/>
        </w:rPr>
        <w:t xml:space="preserve">, 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vložka </w:t>
      </w:r>
      <w:r w:rsidR="00995A3C">
        <w:rPr>
          <w:rFonts w:ascii="Arial Unicode MS" w:eastAsia="Arial Unicode MS" w:hAnsi="Arial Unicode MS" w:cs="Arial Unicode MS"/>
          <w:iCs/>
          <w:sz w:val="21"/>
          <w:szCs w:val="21"/>
        </w:rPr>
        <w:t>8830</w:t>
      </w:r>
    </w:p>
    <w:p w14:paraId="532CA2BE" w14:textId="132901E1" w:rsidR="00905986" w:rsidRPr="00392099" w:rsidRDefault="00E74D13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995A3C">
        <w:rPr>
          <w:rFonts w:ascii="Arial Unicode MS" w:eastAsia="Arial Unicode MS" w:hAnsi="Arial Unicode MS" w:cs="Arial Unicode MS"/>
          <w:iCs/>
          <w:sz w:val="21"/>
          <w:szCs w:val="21"/>
        </w:rPr>
        <w:t>2072130217/0100</w:t>
      </w:r>
    </w:p>
    <w:p w14:paraId="726C3F24" w14:textId="77777777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3DBF4C67" w14:textId="58414DDC" w:rsidR="00EA1EE9" w:rsidRDefault="00EA1EE9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5C54DBD8" w14:textId="3E82CF07" w:rsidR="005A7C74" w:rsidRDefault="005A7C74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3B4D060D" w14:textId="14EDF7A4" w:rsidR="005A7C74" w:rsidRDefault="005A7C74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08421D08" w14:textId="77777777" w:rsidR="005A7C74" w:rsidRPr="00392099" w:rsidRDefault="005A7C74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6EE2DCDD" w14:textId="77777777" w:rsidR="004E1017" w:rsidRPr="00392099" w:rsidRDefault="004E1017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</w:p>
    <w:p w14:paraId="103FF523" w14:textId="77777777" w:rsidR="00E74D13" w:rsidRPr="00392099" w:rsidRDefault="00013619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lastRenderedPageBreak/>
        <w:t>Dodavatel</w:t>
      </w:r>
      <w:r w:rsidR="00E74D13" w:rsidRPr="00392099">
        <w:rPr>
          <w:rFonts w:ascii="Arial Unicode MS" w:eastAsia="Arial Unicode MS" w:hAnsi="Arial Unicode MS" w:cs="Arial Unicode MS"/>
          <w:b/>
          <w:iCs/>
          <w:sz w:val="21"/>
          <w:szCs w:val="21"/>
          <w:u w:val="single"/>
        </w:rPr>
        <w:t xml:space="preserve"> číslo 2:</w:t>
      </w:r>
    </w:p>
    <w:p w14:paraId="6EA36881" w14:textId="49509B1F" w:rsidR="005A7C74" w:rsidRPr="008E5DB1" w:rsidRDefault="005A7C74" w:rsidP="00392099">
      <w:pPr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8E5DB1"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  <w:t>ELKOPLAST CZ s.r.o.</w:t>
      </w:r>
    </w:p>
    <w:p w14:paraId="5FBFEEEB" w14:textId="525FA5E4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se sídlem: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5A7C74">
        <w:rPr>
          <w:rFonts w:ascii="Arial Unicode MS" w:eastAsia="Arial Unicode MS" w:hAnsi="Arial Unicode MS" w:cs="Arial Unicode MS"/>
          <w:iCs/>
          <w:sz w:val="21"/>
          <w:szCs w:val="21"/>
        </w:rPr>
        <w:t>Štefánikova 2664, Zlín 760 01</w:t>
      </w:r>
    </w:p>
    <w:p w14:paraId="613DA209" w14:textId="12F19318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IČ: 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5A7C74">
        <w:rPr>
          <w:rFonts w:ascii="Arial Unicode MS" w:eastAsia="Arial Unicode MS" w:hAnsi="Arial Unicode MS" w:cs="Arial Unicode MS"/>
          <w:iCs/>
          <w:sz w:val="21"/>
          <w:szCs w:val="21"/>
        </w:rPr>
        <w:t>25347942</w:t>
      </w:r>
    </w:p>
    <w:p w14:paraId="147E1175" w14:textId="4DF003EA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DIČ: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5A7C74">
        <w:rPr>
          <w:rFonts w:ascii="Arial Unicode MS" w:eastAsia="Arial Unicode MS" w:hAnsi="Arial Unicode MS" w:cs="Arial Unicode MS"/>
          <w:iCs/>
          <w:sz w:val="21"/>
          <w:szCs w:val="21"/>
        </w:rPr>
        <w:t>CZ257347942</w:t>
      </w:r>
    </w:p>
    <w:p w14:paraId="43707558" w14:textId="5D3970F5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Zastoupená: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5A7C74">
        <w:rPr>
          <w:rFonts w:ascii="Arial Unicode MS" w:eastAsia="Arial Unicode MS" w:hAnsi="Arial Unicode MS" w:cs="Arial Unicode MS"/>
          <w:iCs/>
          <w:sz w:val="21"/>
          <w:szCs w:val="21"/>
        </w:rPr>
        <w:t>Tomáš Krajča – jednatel</w:t>
      </w:r>
    </w:p>
    <w:p w14:paraId="4C528184" w14:textId="266C5163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Zapsaná: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  <w:t xml:space="preserve"> </w:t>
      </w:r>
      <w:r w:rsidR="005A7C74">
        <w:rPr>
          <w:rFonts w:ascii="Arial Unicode MS" w:eastAsia="Arial Unicode MS" w:hAnsi="Arial Unicode MS" w:cs="Arial Unicode MS"/>
          <w:iCs/>
          <w:sz w:val="21"/>
          <w:szCs w:val="21"/>
        </w:rPr>
        <w:t xml:space="preserve">v obchodním rejstříku vedeném Krajským soudem v Brně oddíl C </w:t>
      </w:r>
      <w:r w:rsidR="005A7C74">
        <w:rPr>
          <w:rFonts w:ascii="Arial Unicode MS" w:eastAsia="Arial Unicode MS" w:hAnsi="Arial Unicode MS" w:cs="Arial Unicode MS"/>
          <w:iCs/>
          <w:sz w:val="21"/>
          <w:szCs w:val="21"/>
        </w:rPr>
        <w:br/>
        <w:t xml:space="preserve">                                     vložka 27857</w:t>
      </w:r>
    </w:p>
    <w:p w14:paraId="143F88E9" w14:textId="7D31FE7A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b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>Bankovní spojení: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ab/>
      </w:r>
      <w:r w:rsidR="008E5DB1" w:rsidRPr="008E5DB1">
        <w:rPr>
          <w:rFonts w:ascii="Arial Unicode MS" w:eastAsia="Arial Unicode MS" w:hAnsi="Arial Unicode MS" w:cs="Arial Unicode MS"/>
          <w:sz w:val="21"/>
          <w:szCs w:val="21"/>
        </w:rPr>
        <w:t>2511770102/2600</w:t>
      </w:r>
    </w:p>
    <w:p w14:paraId="647411F5" w14:textId="77777777" w:rsidR="00E74D13" w:rsidRPr="00392099" w:rsidRDefault="00E74D13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0845C44D" w14:textId="77777777" w:rsidR="003C7797" w:rsidRPr="00392099" w:rsidRDefault="003C7797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77886C80" w14:textId="77777777" w:rsidR="00905986" w:rsidRPr="00392099" w:rsidRDefault="003C7797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na straně druhé jako </w:t>
      </w:r>
      <w:r w:rsidR="00013619" w:rsidRPr="00392099">
        <w:rPr>
          <w:rFonts w:ascii="Arial Unicode MS" w:eastAsia="Arial Unicode MS" w:hAnsi="Arial Unicode MS" w:cs="Arial Unicode MS"/>
          <w:iCs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iCs/>
          <w:sz w:val="21"/>
          <w:szCs w:val="21"/>
        </w:rPr>
        <w:t xml:space="preserve"> (dále jen „</w:t>
      </w:r>
      <w:r w:rsidR="00013619" w:rsidRPr="00396E97">
        <w:rPr>
          <w:rFonts w:ascii="Arial Unicode MS" w:eastAsia="Arial Unicode MS" w:hAnsi="Arial Unicode MS" w:cs="Arial Unicode MS"/>
          <w:b/>
          <w:iCs/>
          <w:sz w:val="21"/>
          <w:szCs w:val="21"/>
        </w:rPr>
        <w:t>Dodavatel</w:t>
      </w:r>
      <w:r w:rsidR="00905986" w:rsidRPr="00392099">
        <w:rPr>
          <w:rFonts w:ascii="Arial Unicode MS" w:eastAsia="Arial Unicode MS" w:hAnsi="Arial Unicode MS" w:cs="Arial Unicode MS"/>
          <w:iCs/>
          <w:sz w:val="21"/>
          <w:szCs w:val="21"/>
        </w:rPr>
        <w:t>“)</w:t>
      </w:r>
    </w:p>
    <w:p w14:paraId="47B762FC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615D3A62" w14:textId="77777777" w:rsidR="00905986" w:rsidRPr="00392099" w:rsidRDefault="00905986" w:rsidP="00392099">
      <w:pPr>
        <w:jc w:val="both"/>
        <w:rPr>
          <w:rFonts w:ascii="Arial Unicode MS" w:eastAsia="Arial Unicode MS" w:hAnsi="Arial Unicode MS" w:cs="Arial Unicode MS"/>
          <w:iCs/>
          <w:sz w:val="21"/>
          <w:szCs w:val="21"/>
        </w:rPr>
      </w:pPr>
    </w:p>
    <w:p w14:paraId="50959D77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16C6AC3C" w14:textId="77777777" w:rsidR="00905986" w:rsidRPr="00392099" w:rsidRDefault="00905986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Úvodní ustanovení</w:t>
      </w:r>
    </w:p>
    <w:p w14:paraId="5ECA30A5" w14:textId="77777777" w:rsidR="00905986" w:rsidRPr="00392099" w:rsidRDefault="00905986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DB90249" w14:textId="74CB221A" w:rsidR="00905986" w:rsidRPr="00392099" w:rsidRDefault="00905986" w:rsidP="00392099">
      <w:pPr>
        <w:numPr>
          <w:ilvl w:val="0"/>
          <w:numId w:val="1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dohoda </w:t>
      </w:r>
      <w:r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o zajištění </w:t>
      </w:r>
      <w:r w:rsidR="003C7797"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průběžných dodávek </w:t>
      </w:r>
      <w:r w:rsidR="005425F5" w:rsidRPr="00392099">
        <w:rPr>
          <w:rFonts w:ascii="Arial Unicode MS" w:eastAsia="Arial Unicode MS" w:hAnsi="Arial Unicode MS" w:cs="Arial Unicode MS"/>
          <w:bCs/>
          <w:sz w:val="21"/>
          <w:szCs w:val="21"/>
        </w:rPr>
        <w:t>velkoobjemových kontejnerů</w:t>
      </w:r>
      <w:r w:rsidR="00422523" w:rsidRPr="0039209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na odpad používaných </w:t>
      </w:r>
      <w:r w:rsidR="00013619" w:rsidRPr="00392099">
        <w:rPr>
          <w:rFonts w:ascii="Arial Unicode MS" w:eastAsia="Arial Unicode MS" w:hAnsi="Arial Unicode MS" w:cs="Arial Unicode MS"/>
          <w:bCs/>
          <w:sz w:val="21"/>
          <w:szCs w:val="21"/>
        </w:rPr>
        <w:t>Objednatel</w:t>
      </w:r>
      <w:r w:rsidR="00422523" w:rsidRPr="00392099">
        <w:rPr>
          <w:rFonts w:ascii="Arial Unicode MS" w:eastAsia="Arial Unicode MS" w:hAnsi="Arial Unicode MS" w:cs="Arial Unicode MS"/>
          <w:bCs/>
          <w:sz w:val="21"/>
          <w:szCs w:val="21"/>
        </w:rPr>
        <w:t>em při zajištění provozu Systému nakládání s komunálním odpadem na území města Plzně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(dále jen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„</w:t>
      </w:r>
      <w:r w:rsidR="004529AF" w:rsidRPr="00392099">
        <w:rPr>
          <w:rFonts w:ascii="Arial Unicode MS" w:eastAsia="Arial Unicode MS" w:hAnsi="Arial Unicode MS" w:cs="Arial Unicode MS"/>
          <w:b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“) je uzavírána na základě konaného zadávacího řízení s názvem „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Nákup 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ocelových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>velkoobjemových kontejnerů pro sběr odpadů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>“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číslo </w:t>
      </w:r>
      <w:r w:rsidR="00D20B0D">
        <w:rPr>
          <w:rFonts w:ascii="Arial Unicode MS" w:eastAsia="Arial Unicode MS" w:hAnsi="Arial Unicode MS" w:cs="Arial Unicode MS"/>
          <w:sz w:val="21"/>
          <w:szCs w:val="21"/>
        </w:rPr>
        <w:t>11/2020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které bylo zveřejněno pro uzavření rámcové dohody o kupních smlouvách bez obnovení soutěže mezi účastníky rámcové dohody,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to za účelem splnění </w:t>
      </w:r>
      <w:r w:rsidR="00422523" w:rsidRPr="00392099">
        <w:rPr>
          <w:rFonts w:ascii="Arial Unicode MS" w:eastAsia="Arial Unicode MS" w:hAnsi="Arial Unicode MS" w:cs="Arial Unicode MS"/>
          <w:sz w:val="21"/>
          <w:szCs w:val="21"/>
        </w:rPr>
        <w:t>vybraných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činností a povinností zhotovitelem vyplývajících ze smlouvy o zavedení a organizaci celoměstského systému nakládání s komunálním odpadem na území statutárního města Plzně uzavřené dne 27. 7. 2009 ve smyslu zákona č. 185/2001 Sb., o odpadech a o změně některých dalších zákonů (dále jen „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zákon o odpadech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“) a souvisejících předpisů, které jsou dále podrobně specifikovány.</w:t>
      </w:r>
    </w:p>
    <w:p w14:paraId="0D9963EB" w14:textId="77777777" w:rsidR="00905986" w:rsidRPr="00392099" w:rsidRDefault="00905986" w:rsidP="00392099">
      <w:pPr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509AE717" w14:textId="77777777" w:rsidR="00905986" w:rsidRPr="00392099" w:rsidRDefault="00013619" w:rsidP="00392099">
      <w:pPr>
        <w:numPr>
          <w:ilvl w:val="0"/>
          <w:numId w:val="1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potvrzuje, že se v plném rozsahu seznámil s rozsahem a povahou </w:t>
      </w:r>
      <w:r w:rsidR="00422523" w:rsidRPr="00392099">
        <w:rPr>
          <w:rFonts w:ascii="Arial Unicode MS" w:eastAsia="Arial Unicode MS" w:hAnsi="Arial Unicode MS" w:cs="Arial Unicode MS"/>
          <w:sz w:val="21"/>
          <w:szCs w:val="21"/>
        </w:rPr>
        <w:t>dodávek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dalších plnění, které bude poskytovat na základě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y, že jsou mu známy jejich veškeré technické, kvalitativní a jiné podmínky a že disponuje takovými kapacitami a odbornými znalostmi, které jsou k plnění nezbytné. Výslovně potvrzuje, že prověřil veškeré podklady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e, které obdržel do dne uzavření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i pokyny, které jsou obsaženy v zadávacích podmínkách, které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stanovil pro zadání veřejné zakázky specifikované v čl. I odst. 1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y, že je shledal vhodnými, že sjednaná cena a způsob plnění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obsahuje a zohledňuje všechny výše uvedené podmínky a okolnosti. Zadávací dokumentace předložená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 během celého zadávacího řízení a podklady předložené zhotovitelem v rámci celého 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zadávacího řízení se považují za okolnosti související s 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>právním jednáním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ve smyslu ustanovení § 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545 </w:t>
      </w:r>
      <w:r w:rsidR="00905986" w:rsidRPr="00392099">
        <w:rPr>
          <w:rFonts w:ascii="Arial Unicode MS" w:eastAsia="Arial Unicode MS" w:hAnsi="Arial Unicode MS" w:cs="Arial Unicode MS"/>
          <w:sz w:val="21"/>
          <w:szCs w:val="21"/>
        </w:rPr>
        <w:t>a násl. občanského zákoníku.</w:t>
      </w:r>
    </w:p>
    <w:p w14:paraId="61A04A73" w14:textId="77777777" w:rsidR="006B3194" w:rsidRPr="00392099" w:rsidRDefault="006B3194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D550999" w14:textId="77777777" w:rsidR="00422523" w:rsidRPr="00392099" w:rsidRDefault="00422523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25E1B09" w14:textId="77777777" w:rsidR="00422523" w:rsidRPr="00392099" w:rsidRDefault="0042252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0F3FE3B1" w14:textId="77777777" w:rsidR="00422523" w:rsidRPr="00392099" w:rsidRDefault="0042252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Předmět plnění</w:t>
      </w:r>
    </w:p>
    <w:p w14:paraId="210EB25A" w14:textId="77777777" w:rsidR="00422523" w:rsidRPr="00392099" w:rsidRDefault="00422523" w:rsidP="00392099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BDCF140" w14:textId="77777777" w:rsidR="00422523" w:rsidRPr="00392099" w:rsidRDefault="00422523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Účelem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 je upravení postupu při realizaci jednotlivých dílčích plnění veřejné zakázky (dodávek)</w:t>
      </w:r>
      <w:r w:rsidR="001D38C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jejímž předmětem jsou průběžné dodávky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>velkoobjemových kontejnerů</w:t>
      </w:r>
      <w:r w:rsidR="001D38C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na odpad používaných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D38CE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686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m při zajištění svozu odpadu </w:t>
      </w:r>
      <w:r w:rsidR="001D38CE" w:rsidRPr="00392099">
        <w:rPr>
          <w:rFonts w:ascii="Arial Unicode MS" w:eastAsia="Arial Unicode MS" w:hAnsi="Arial Unicode MS" w:cs="Arial Unicode MS"/>
          <w:sz w:val="21"/>
          <w:szCs w:val="21"/>
        </w:rPr>
        <w:t>primárně na území města Plzn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>ě.</w:t>
      </w:r>
      <w:r w:rsidR="001D38C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Velkoobjemové kontejnery </w:t>
      </w:r>
      <w:r w:rsidR="001D38CE" w:rsidRPr="00392099">
        <w:rPr>
          <w:rFonts w:ascii="Arial Unicode MS" w:eastAsia="Arial Unicode MS" w:hAnsi="Arial Unicode MS" w:cs="Arial Unicode MS"/>
          <w:sz w:val="21"/>
          <w:szCs w:val="21"/>
        </w:rPr>
        <w:t>budou použity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pro shromažďování směsného komunálního odpadu 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a jemu podobnému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>a ostatních odpadů (plasty, papír, sklo, kovy, objemný odpad, nebezpečný odpad, bioodpad, stavební suť)</w:t>
      </w:r>
    </w:p>
    <w:p w14:paraId="761FF3D2" w14:textId="77777777" w:rsidR="001D38CE" w:rsidRPr="00392099" w:rsidRDefault="001D38CE" w:rsidP="00392099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D9BBBF" w14:textId="77777777" w:rsidR="001D38CE" w:rsidRPr="00392099" w:rsidRDefault="001D38CE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Předmětem plnění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je závazek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zajistit průběžné dodávky </w:t>
      </w:r>
      <w:r w:rsidR="005425F5" w:rsidRPr="00392099">
        <w:rPr>
          <w:rFonts w:ascii="Arial Unicode MS" w:eastAsia="Arial Unicode MS" w:hAnsi="Arial Unicode MS" w:cs="Arial Unicode MS"/>
          <w:sz w:val="21"/>
          <w:szCs w:val="21"/>
        </w:rPr>
        <w:t>velkoobjemových 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pro shromažďování odpadů v následující struktuře:</w:t>
      </w:r>
    </w:p>
    <w:p w14:paraId="36045CFD" w14:textId="77777777" w:rsidR="002D27A4" w:rsidRPr="00392099" w:rsidRDefault="002D27A4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0701E24" w14:textId="77777777" w:rsidR="002D27A4" w:rsidRPr="00392099" w:rsidRDefault="002D27A4" w:rsidP="00392099">
      <w:pPr>
        <w:pStyle w:val="Odstavecseseznamem"/>
        <w:numPr>
          <w:ilvl w:val="0"/>
          <w:numId w:val="26"/>
        </w:numPr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>Kontejner na odpad typ „MULDA“</w:t>
      </w:r>
    </w:p>
    <w:p w14:paraId="484128D0" w14:textId="78FA1FEE" w:rsidR="002D27A4" w:rsidRPr="00392099" w:rsidRDefault="00392099" w:rsidP="00392099">
      <w:pPr>
        <w:pStyle w:val="Odstavecseseznamem"/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>všeobecné požadavky:</w:t>
      </w:r>
    </w:p>
    <w:p w14:paraId="06C79652" w14:textId="5469EB1C" w:rsidR="002D27A4" w:rsidRPr="00392099" w:rsidRDefault="002D27A4" w:rsidP="00392099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materiál ocelový plech o tloušťce dna 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>5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="005236BF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stěny 3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="005236BF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výsypné stěny (obě strany) 4 mm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31DE8AB4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způsob nakládání řetězový systém se čtyřmi /4/ bočními úchyty řetězů,</w:t>
      </w:r>
    </w:p>
    <w:p w14:paraId="417BD6BC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způsob výsypu pomocí dvou /2/ spodních háků z obou stran.</w:t>
      </w:r>
    </w:p>
    <w:p w14:paraId="46E9BEBE" w14:textId="77777777" w:rsidR="00AD08E8" w:rsidRPr="00392099" w:rsidRDefault="00AD08E8" w:rsidP="00392099">
      <w:pPr>
        <w:pStyle w:val="Odstavecseseznamem"/>
        <w:numPr>
          <w:ilvl w:val="0"/>
          <w:numId w:val="27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minimální nosnost 6 800 kg</w:t>
      </w:r>
    </w:p>
    <w:p w14:paraId="10474DB4" w14:textId="77777777" w:rsidR="002D27A4" w:rsidRPr="00392099" w:rsidRDefault="002D27A4" w:rsidP="00392099">
      <w:pPr>
        <w:pStyle w:val="Odstavecseseznamem"/>
        <w:numPr>
          <w:ilvl w:val="0"/>
          <w:numId w:val="28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5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%):</w:t>
      </w:r>
    </w:p>
    <w:p w14:paraId="1A7C9B3B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tvar vanový asymetrický se skoseným jedním čelem</w:t>
      </w:r>
    </w:p>
    <w:p w14:paraId="395BD9AF" w14:textId="77777777" w:rsidR="002D27A4" w:rsidRPr="00392099" w:rsidRDefault="002D27A4" w:rsidP="00392099">
      <w:pPr>
        <w:pStyle w:val="Odstavecseseznamem"/>
        <w:numPr>
          <w:ilvl w:val="0"/>
          <w:numId w:val="28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7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%)</w:t>
      </w:r>
    </w:p>
    <w:p w14:paraId="13BAF1B5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tvar vanový asymetrický se skoseným čelem,</w:t>
      </w:r>
    </w:p>
    <w:p w14:paraId="05D76C26" w14:textId="77777777" w:rsidR="002D27A4" w:rsidRPr="00392099" w:rsidRDefault="002D27A4" w:rsidP="00392099">
      <w:pPr>
        <w:pStyle w:val="Odstavecseseznamem"/>
        <w:numPr>
          <w:ilvl w:val="0"/>
          <w:numId w:val="28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7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%) zastřešený </w:t>
      </w:r>
    </w:p>
    <w:p w14:paraId="345C948B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tvar vanový symetrický,</w:t>
      </w:r>
    </w:p>
    <w:p w14:paraId="5EBB6ED0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zastřešení s odpruženými víky,</w:t>
      </w:r>
    </w:p>
    <w:p w14:paraId="579704FE" w14:textId="77777777" w:rsidR="002D27A4" w:rsidRPr="00392099" w:rsidRDefault="002D27A4" w:rsidP="00392099">
      <w:pPr>
        <w:pStyle w:val="Odstavecseseznamem"/>
        <w:numPr>
          <w:ilvl w:val="0"/>
          <w:numId w:val="28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10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5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%) zastřešený</w:t>
      </w:r>
    </w:p>
    <w:p w14:paraId="57A75F89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tvar vanový symetrický,</w:t>
      </w:r>
    </w:p>
    <w:p w14:paraId="4B08EDC0" w14:textId="77777777" w:rsidR="002D27A4" w:rsidRPr="00392099" w:rsidRDefault="002D27A4" w:rsidP="00392099">
      <w:pPr>
        <w:pStyle w:val="Odstavecseseznamem"/>
        <w:numPr>
          <w:ilvl w:val="0"/>
          <w:numId w:val="27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zastřešení s odpruženými víky,</w:t>
      </w:r>
    </w:p>
    <w:p w14:paraId="3095B691" w14:textId="77777777" w:rsidR="00471530" w:rsidRPr="00392099" w:rsidRDefault="00471530" w:rsidP="00392099">
      <w:pPr>
        <w:pStyle w:val="Odstavecseseznamem"/>
        <w:numPr>
          <w:ilvl w:val="0"/>
          <w:numId w:val="28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5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(+/- 5 %):</w:t>
      </w:r>
    </w:p>
    <w:p w14:paraId="7A89AE04" w14:textId="77777777" w:rsidR="00471530" w:rsidRPr="00392099" w:rsidRDefault="00471530" w:rsidP="00392099">
      <w:pPr>
        <w:pStyle w:val="Odstavecseseznamem"/>
        <w:numPr>
          <w:ilvl w:val="0"/>
          <w:numId w:val="27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tvar vanový symetrický rovný</w:t>
      </w:r>
    </w:p>
    <w:p w14:paraId="20B8593A" w14:textId="7E6D6D41" w:rsidR="002D27A4" w:rsidRPr="00392099" w:rsidRDefault="00471530" w:rsidP="00396E97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B43CBC1" w14:textId="77777777" w:rsidR="002D27A4" w:rsidRPr="00392099" w:rsidRDefault="002D27A4" w:rsidP="00392099">
      <w:pPr>
        <w:pStyle w:val="Odstavecseseznamem"/>
        <w:numPr>
          <w:ilvl w:val="0"/>
          <w:numId w:val="26"/>
        </w:numPr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>Kontejner na odpad typ „AVIA“</w:t>
      </w:r>
    </w:p>
    <w:p w14:paraId="52EC821B" w14:textId="1D12F827" w:rsidR="002D27A4" w:rsidRPr="00392099" w:rsidRDefault="002D27A4" w:rsidP="00392099">
      <w:pPr>
        <w:pStyle w:val="Odstavecseseznamem"/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všeobecné požadavky:</w:t>
      </w:r>
    </w:p>
    <w:p w14:paraId="56481B3A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materiál ocelový plech o tloušťce dna 3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proofErr w:type="gramStart"/>
      <w:r w:rsidRPr="00392099">
        <w:rPr>
          <w:rFonts w:ascii="Arial Unicode MS" w:eastAsia="Arial Unicode MS" w:hAnsi="Arial Unicode MS" w:cs="Arial Unicode MS"/>
          <w:sz w:val="21"/>
          <w:szCs w:val="21"/>
        </w:rPr>
        <w:t>stěny  2</w:t>
      </w:r>
      <w:proofErr w:type="gramEnd"/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7495C9C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tloušťka profilů I 120 mm,</w:t>
      </w:r>
    </w:p>
    <w:p w14:paraId="44728CA9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výška háku 1 000 mm,</w:t>
      </w:r>
    </w:p>
    <w:p w14:paraId="798B0DE0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šířka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ližin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1 060 mm,</w:t>
      </w:r>
    </w:p>
    <w:p w14:paraId="66A04C73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šířka rolen 200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mm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EA1BE35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nosnost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minimálně 4 900 kg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0E0AB659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šířka maximálně 2 500 mm,</w:t>
      </w:r>
    </w:p>
    <w:p w14:paraId="4C02258F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délka 3 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400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mm – 3 800 mm,</w:t>
      </w:r>
    </w:p>
    <w:p w14:paraId="0967C5C1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výška 500 mm – 2 500 mm</w:t>
      </w:r>
    </w:p>
    <w:p w14:paraId="6D1A38AE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způsob nakládání a výsypu jednoramenný hákový nosič – přední hák, spodní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ližiny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21FD5490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dvoukřídlé otevírání stěny na protější straně háku.</w:t>
      </w:r>
    </w:p>
    <w:p w14:paraId="0EA1DAC7" w14:textId="77777777" w:rsidR="002D27A4" w:rsidRPr="00392099" w:rsidRDefault="002D27A4" w:rsidP="00392099">
      <w:pPr>
        <w:pStyle w:val="Odstavecseseznamem"/>
        <w:numPr>
          <w:ilvl w:val="0"/>
          <w:numId w:val="29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3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7252BC30" w14:textId="77777777" w:rsidR="00AD08E8" w:rsidRPr="00392099" w:rsidRDefault="00AD08E8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</w:t>
      </w:r>
    </w:p>
    <w:p w14:paraId="6B0A6A9B" w14:textId="77777777" w:rsidR="00AD08E8" w:rsidRPr="00392099" w:rsidRDefault="00AD08E8" w:rsidP="00392099">
      <w:pPr>
        <w:pStyle w:val="Odstavecseseznamem"/>
        <w:numPr>
          <w:ilvl w:val="0"/>
          <w:numId w:val="29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6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9A8AF2D" w14:textId="77777777" w:rsidR="00AD08E8" w:rsidRPr="00392099" w:rsidRDefault="00AD08E8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</w:t>
      </w:r>
    </w:p>
    <w:p w14:paraId="2755165C" w14:textId="77777777" w:rsidR="00AD08E8" w:rsidRPr="00392099" w:rsidRDefault="00AD08E8" w:rsidP="00392099">
      <w:pPr>
        <w:pStyle w:val="Odstavecseseznamem"/>
        <w:numPr>
          <w:ilvl w:val="0"/>
          <w:numId w:val="29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9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6478611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bočnice.</w:t>
      </w:r>
    </w:p>
    <w:p w14:paraId="00EEE7F6" w14:textId="77777777" w:rsidR="002D27A4" w:rsidRPr="00392099" w:rsidRDefault="002D27A4" w:rsidP="00392099">
      <w:pPr>
        <w:pStyle w:val="Odstavecseseznamem"/>
        <w:numPr>
          <w:ilvl w:val="0"/>
          <w:numId w:val="29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>12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68457B2B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</w:t>
      </w:r>
    </w:p>
    <w:p w14:paraId="4C93004E" w14:textId="77777777" w:rsidR="002D27A4" w:rsidRPr="00392099" w:rsidRDefault="002D27A4" w:rsidP="00392099">
      <w:pPr>
        <w:pStyle w:val="Odstavecseseznamem"/>
        <w:numPr>
          <w:ilvl w:val="0"/>
          <w:numId w:val="29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12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3E7F93EB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bočnice,</w:t>
      </w:r>
    </w:p>
    <w:p w14:paraId="3F5A6135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zastřešení.</w:t>
      </w:r>
    </w:p>
    <w:p w14:paraId="095008FF" w14:textId="77777777" w:rsidR="002D27A4" w:rsidRPr="00392099" w:rsidRDefault="002D27A4" w:rsidP="00392099">
      <w:pPr>
        <w:pStyle w:val="Odstavecseseznamem"/>
        <w:numPr>
          <w:ilvl w:val="0"/>
          <w:numId w:val="29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12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5E75D0D6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sklopné bočnice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40-50%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výšky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kontejneru</w:t>
      </w:r>
    </w:p>
    <w:p w14:paraId="68D99667" w14:textId="77777777" w:rsidR="002D27A4" w:rsidRPr="00392099" w:rsidRDefault="002D27A4" w:rsidP="00392099">
      <w:pPr>
        <w:pStyle w:val="Odstavecseseznamem"/>
        <w:numPr>
          <w:ilvl w:val="0"/>
          <w:numId w:val="29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kontejner o objemu </w:t>
      </w:r>
      <w:r w:rsidR="00AD08E8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12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7E6BE680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sklopné bočnice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>40-50% výšky kontejneru</w:t>
      </w:r>
    </w:p>
    <w:p w14:paraId="0C76AAB9" w14:textId="77777777" w:rsidR="00AD08E8" w:rsidRPr="00392099" w:rsidRDefault="00AD08E8" w:rsidP="00392099">
      <w:pPr>
        <w:pStyle w:val="Odstavecseseznamem"/>
        <w:numPr>
          <w:ilvl w:val="1"/>
          <w:numId w:val="25"/>
        </w:numPr>
        <w:ind w:left="2127" w:hanging="42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pevné zastřešení</w:t>
      </w:r>
    </w:p>
    <w:p w14:paraId="3F80362D" w14:textId="77777777" w:rsidR="002D27A4" w:rsidRPr="00392099" w:rsidRDefault="002D27A4" w:rsidP="00392099">
      <w:pPr>
        <w:pStyle w:val="Odstavecseseznamem"/>
        <w:ind w:left="165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AB3451" w14:textId="77777777" w:rsidR="002D27A4" w:rsidRPr="00392099" w:rsidRDefault="002D27A4" w:rsidP="00392099">
      <w:pPr>
        <w:pStyle w:val="Odstavecseseznamem"/>
        <w:numPr>
          <w:ilvl w:val="0"/>
          <w:numId w:val="26"/>
        </w:numPr>
        <w:ind w:left="1276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>Kontejner na odpad typ „ABROLL“</w:t>
      </w:r>
    </w:p>
    <w:p w14:paraId="2702C458" w14:textId="77777777" w:rsidR="002D27A4" w:rsidRPr="00392099" w:rsidRDefault="002D27A4" w:rsidP="00392099">
      <w:pPr>
        <w:pStyle w:val="Odstavecseseznamem"/>
        <w:ind w:left="1276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všeobecné požadavky:</w:t>
      </w:r>
    </w:p>
    <w:p w14:paraId="3033314C" w14:textId="3B19A523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materiál ocelový plech o tloušťce dna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5 mm 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a více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a stěny 3 mm</w:t>
      </w:r>
      <w:r w:rsidR="009E2656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více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36F6F578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tloušťka profilů I 180 mm,</w:t>
      </w:r>
    </w:p>
    <w:p w14:paraId="3B33D3A9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výška háku 1 570 mm,</w:t>
      </w:r>
    </w:p>
    <w:p w14:paraId="4E4BD6C8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šířka </w:t>
      </w:r>
      <w:r w:rsidR="00AD08E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ližin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1 060 mm,</w:t>
      </w:r>
    </w:p>
    <w:p w14:paraId="4E7B8F12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šířka rolen 300 mm,</w:t>
      </w:r>
    </w:p>
    <w:p w14:paraId="752C8C43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celková šířka maximálně 2 500 mm,</w:t>
      </w:r>
    </w:p>
    <w:p w14:paraId="490DE7AA" w14:textId="32AD3D69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celková délka </w:t>
      </w:r>
      <w:r w:rsidR="00396E97">
        <w:rPr>
          <w:rFonts w:ascii="Arial Unicode MS" w:eastAsia="Arial Unicode MS" w:hAnsi="Arial Unicode MS" w:cs="Arial Unicode MS"/>
          <w:sz w:val="21"/>
          <w:szCs w:val="21"/>
        </w:rPr>
        <w:t>6 000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mm – </w:t>
      </w:r>
      <w:r w:rsidR="00396E97">
        <w:rPr>
          <w:rFonts w:ascii="Arial Unicode MS" w:eastAsia="Arial Unicode MS" w:hAnsi="Arial Unicode MS" w:cs="Arial Unicode MS"/>
          <w:sz w:val="21"/>
          <w:szCs w:val="21"/>
        </w:rPr>
        <w:t>6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96E97">
        <w:rPr>
          <w:rFonts w:ascii="Arial Unicode MS" w:eastAsia="Arial Unicode MS" w:hAnsi="Arial Unicode MS" w:cs="Arial Unicode MS"/>
          <w:sz w:val="21"/>
          <w:szCs w:val="21"/>
        </w:rPr>
        <w:t>5</w:t>
      </w:r>
      <w:r w:rsidR="000F717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00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mm,</w:t>
      </w:r>
    </w:p>
    <w:p w14:paraId="357D5261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celková výška 550 mm – 2 700 mm,</w:t>
      </w:r>
    </w:p>
    <w:p w14:paraId="23CE231D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způsob nakládání a výsypu jednoramenný hákový nosič – přední hák, spodní </w:t>
      </w:r>
      <w:r w:rsidR="000F7171" w:rsidRPr="00392099">
        <w:rPr>
          <w:rFonts w:ascii="Arial Unicode MS" w:eastAsia="Arial Unicode MS" w:hAnsi="Arial Unicode MS" w:cs="Arial Unicode MS"/>
          <w:sz w:val="21"/>
          <w:szCs w:val="21"/>
        </w:rPr>
        <w:t>ližiny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3625DB24" w14:textId="77777777" w:rsidR="002D27A4" w:rsidRPr="00392099" w:rsidRDefault="002D27A4" w:rsidP="00392099">
      <w:pPr>
        <w:pStyle w:val="Odstavecseseznamem"/>
        <w:numPr>
          <w:ilvl w:val="1"/>
          <w:numId w:val="25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dvoukřídlé otevírání stěny na protější straně háku, pevné bočnice.</w:t>
      </w:r>
    </w:p>
    <w:p w14:paraId="6554B21E" w14:textId="77777777" w:rsidR="002D27A4" w:rsidRPr="00392099" w:rsidRDefault="002D27A4" w:rsidP="00392099">
      <w:pPr>
        <w:pStyle w:val="Odstavecseseznamem"/>
        <w:numPr>
          <w:ilvl w:val="0"/>
          <w:numId w:val="30"/>
        </w:numPr>
        <w:ind w:left="1701" w:hanging="425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11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7D421205" w14:textId="47055FE2" w:rsidR="000F7171" w:rsidRPr="00392099" w:rsidRDefault="00392099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-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0F7171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nosnost minimálně </w:t>
      </w:r>
      <w:r w:rsidR="00D67413" w:rsidRPr="00392099">
        <w:rPr>
          <w:rFonts w:ascii="Arial Unicode MS" w:eastAsia="Arial Unicode MS" w:hAnsi="Arial Unicode MS" w:cs="Arial Unicode MS"/>
          <w:b/>
          <w:sz w:val="21"/>
          <w:szCs w:val="21"/>
        </w:rPr>
        <w:t>14</w:t>
      </w:r>
      <w:r w:rsidR="000F7171" w:rsidRPr="00392099">
        <w:rPr>
          <w:rFonts w:ascii="Arial Unicode MS" w:eastAsia="Arial Unicode MS" w:hAnsi="Arial Unicode MS" w:cs="Arial Unicode MS"/>
          <w:b/>
          <w:sz w:val="21"/>
          <w:szCs w:val="21"/>
        </w:rPr>
        <w:t>900 kg</w:t>
      </w:r>
    </w:p>
    <w:p w14:paraId="6ABA43F2" w14:textId="77777777" w:rsidR="002D27A4" w:rsidRPr="00392099" w:rsidRDefault="002D27A4" w:rsidP="00392099">
      <w:pPr>
        <w:pStyle w:val="Odstavecseseznamem"/>
        <w:numPr>
          <w:ilvl w:val="0"/>
          <w:numId w:val="30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17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6CD9E1E" w14:textId="343C31F3" w:rsidR="000F7171" w:rsidRPr="00392099" w:rsidRDefault="00392099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-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0F7171" w:rsidRPr="00392099">
        <w:rPr>
          <w:rFonts w:ascii="Arial Unicode MS" w:eastAsia="Arial Unicode MS" w:hAnsi="Arial Unicode MS" w:cs="Arial Unicode MS"/>
          <w:b/>
          <w:sz w:val="21"/>
          <w:szCs w:val="21"/>
        </w:rPr>
        <w:t>nosnost minimálně 14900kg</w:t>
      </w:r>
    </w:p>
    <w:p w14:paraId="19379A66" w14:textId="77777777" w:rsidR="002D27A4" w:rsidRPr="00392099" w:rsidRDefault="002D27A4" w:rsidP="00392099">
      <w:pPr>
        <w:pStyle w:val="Odstavecseseznamem"/>
        <w:numPr>
          <w:ilvl w:val="0"/>
          <w:numId w:val="30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21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052B090F" w14:textId="7CCD744F" w:rsidR="000F7171" w:rsidRPr="00392099" w:rsidRDefault="000F7171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  <w:r w:rsid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nosnost minimálně 14900kg</w:t>
      </w:r>
    </w:p>
    <w:p w14:paraId="5F073B4C" w14:textId="77777777" w:rsidR="002D27A4" w:rsidRPr="00392099" w:rsidRDefault="002D27A4" w:rsidP="00392099">
      <w:pPr>
        <w:pStyle w:val="Odstavecseseznamem"/>
        <w:numPr>
          <w:ilvl w:val="0"/>
          <w:numId w:val="30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29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337AAAF3" w14:textId="6BB62810" w:rsidR="000F7171" w:rsidRPr="00392099" w:rsidRDefault="000F7171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  <w:r w:rsid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nosnost minimálně 14900kg</w:t>
      </w:r>
    </w:p>
    <w:p w14:paraId="03FD0C0A" w14:textId="77777777" w:rsidR="002D27A4" w:rsidRPr="00392099" w:rsidRDefault="002D27A4" w:rsidP="00392099">
      <w:pPr>
        <w:pStyle w:val="Odstavecseseznamem"/>
        <w:numPr>
          <w:ilvl w:val="0"/>
          <w:numId w:val="30"/>
        </w:numPr>
        <w:ind w:left="1843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Kontejner o objemu 37 m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  <w:vertAlign w:val="superscript"/>
        </w:rPr>
        <w:t>3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(+/- 5 %)</w:t>
      </w:r>
    </w:p>
    <w:p w14:paraId="1DC3945B" w14:textId="3E63F48B" w:rsidR="000F7171" w:rsidRPr="00392099" w:rsidRDefault="000F7171" w:rsidP="00392099">
      <w:pPr>
        <w:pStyle w:val="Odstavecseseznamem"/>
        <w:ind w:left="2127" w:hanging="426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  <w:r w:rsid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nosnost minimálně 14900kg</w:t>
      </w:r>
    </w:p>
    <w:p w14:paraId="731F2DCA" w14:textId="77777777" w:rsidR="002D27A4" w:rsidRPr="00392099" w:rsidRDefault="002D27A4" w:rsidP="00392099">
      <w:pPr>
        <w:pStyle w:val="Odstavecseseznamem"/>
        <w:ind w:left="0"/>
        <w:rPr>
          <w:rFonts w:ascii="Arial Unicode MS" w:eastAsia="Arial Unicode MS" w:hAnsi="Arial Unicode MS" w:cs="Arial Unicode MS"/>
          <w:sz w:val="21"/>
          <w:szCs w:val="21"/>
        </w:rPr>
      </w:pPr>
    </w:p>
    <w:p w14:paraId="0E2C8A35" w14:textId="77777777" w:rsidR="002D27A4" w:rsidRPr="00392099" w:rsidRDefault="002D27A4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Velkoobjemové kontejnery budou dodávány s povrchovou úpravou </w:t>
      </w:r>
      <w:r w:rsidR="000F717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syntetickou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barvou v odstínu RAL 6018. Kontejnery budou označeny výrobním štítkem s uvedením následujících minimálních údajů: výrobce, objem kontejneru, měsíc a rok </w:t>
      </w:r>
      <w:r w:rsidR="003179F8" w:rsidRPr="00392099">
        <w:rPr>
          <w:rFonts w:ascii="Arial Unicode MS" w:eastAsia="Arial Unicode MS" w:hAnsi="Arial Unicode MS" w:cs="Arial Unicode MS"/>
          <w:sz w:val="21"/>
          <w:szCs w:val="21"/>
        </w:rPr>
        <w:t>vyrobení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DBED56A" w14:textId="77777777" w:rsidR="002D27A4" w:rsidRPr="00392099" w:rsidRDefault="002D27A4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D0E2C41" w14:textId="77777777" w:rsidR="00F90253" w:rsidRPr="00392099" w:rsidRDefault="00F90253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Kvalitativní podmínky plnění veřejné zakázky jsou obecně dány dodržením příslušných schválených a platných zákonů, platných vyhlášek a ostatních právních předpisů</w:t>
      </w:r>
      <w:r w:rsidR="000F1B97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 platném znění.</w:t>
      </w:r>
    </w:p>
    <w:p w14:paraId="23C4B745" w14:textId="77777777" w:rsidR="000F1B97" w:rsidRPr="00392099" w:rsidRDefault="000F1B97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CB79D12" w14:textId="045510BF" w:rsidR="000F1B97" w:rsidRPr="00392099" w:rsidRDefault="000F1B97" w:rsidP="00392099">
      <w:pPr>
        <w:numPr>
          <w:ilvl w:val="0"/>
          <w:numId w:val="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Místem plnění předmětu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je sídlo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e. Pokud 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však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ve výzvě k poskytnutí plnění 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3A499C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3A499C" w:rsidRPr="00396E97">
        <w:rPr>
          <w:rFonts w:ascii="Arial Unicode MS" w:eastAsia="Arial Unicode MS" w:hAnsi="Arial Unicode MS" w:cs="Arial Unicode MS"/>
          <w:b/>
          <w:sz w:val="21"/>
          <w:szCs w:val="21"/>
        </w:rPr>
        <w:t>ýzva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určí, může být místem plnění předmětu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 kterékoliv místo na území města Plzně.</w:t>
      </w:r>
    </w:p>
    <w:p w14:paraId="3B118E8F" w14:textId="77777777" w:rsidR="004E0B84" w:rsidRDefault="004E0B84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50E89EB" w14:textId="77777777" w:rsidR="003A499C" w:rsidRPr="00392099" w:rsidRDefault="003A499C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B96E7AE" w14:textId="77777777" w:rsidR="00AB0E74" w:rsidRPr="00392099" w:rsidRDefault="00AB0E74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742CEFC" w14:textId="77777777" w:rsidR="004E0B84" w:rsidRPr="00392099" w:rsidRDefault="004E0B84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4D7741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390B6C0B" w14:textId="77777777" w:rsidR="004E0B84" w:rsidRPr="00392099" w:rsidRDefault="00DE4EE4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Doba a způsob</w:t>
      </w:r>
      <w:r w:rsidR="004E0B84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</w:t>
      </w:r>
    </w:p>
    <w:p w14:paraId="063CBB51" w14:textId="77777777" w:rsidR="004E0B84" w:rsidRPr="00392099" w:rsidRDefault="004E0B84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2EAB351" w14:textId="3A960D1C" w:rsidR="00DE4EE4" w:rsidRPr="00392099" w:rsidRDefault="003A499C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 xml:space="preserve">Tato Dohoda se uzavírá na dobu určitou, a to čtyř (4) let od nabytí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její </w:t>
      </w:r>
      <w:r w:rsidRPr="002E32E4">
        <w:rPr>
          <w:rFonts w:ascii="Arial Unicode MS" w:eastAsia="Arial Unicode MS" w:hAnsi="Arial Unicode MS" w:cs="Arial Unicode MS"/>
          <w:sz w:val="21"/>
          <w:szCs w:val="21"/>
        </w:rPr>
        <w:t>účinnosti.</w:t>
      </w:r>
    </w:p>
    <w:p w14:paraId="60EE20A9" w14:textId="77777777" w:rsidR="00E337BF" w:rsidRPr="00392099" w:rsidRDefault="00E337BF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A67E55D" w14:textId="77777777" w:rsidR="004E0B84" w:rsidRPr="00392099" w:rsidRDefault="004E0B84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Realizace veřejné zakázky probíhá formou písemných objednávek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na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kontejnery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–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zboží (výzev) učin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ěných oprávněnou osobou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za podmínek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y. Písemná objednávka (výzva) 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učiněná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 považována za návrh na uzavření 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kupní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smlouvy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a písemné potvr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zení této objednávky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em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považováno za přijetí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návrhu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kupní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smlouvy.</w:t>
      </w:r>
    </w:p>
    <w:p w14:paraId="6ED6DED3" w14:textId="77777777" w:rsidR="004E0B84" w:rsidRPr="00392099" w:rsidRDefault="004E0B84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42F2DC7" w14:textId="77777777" w:rsidR="004E0B84" w:rsidRPr="00392099" w:rsidRDefault="00013619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písemně vyzve k poskytnutí plnění vždy tohoto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>e, který se v zadávacím řízení umístil jako první v pořadí (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4E0B8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číslo 1).</w:t>
      </w:r>
    </w:p>
    <w:p w14:paraId="60FBFF23" w14:textId="77777777" w:rsidR="004E0B84" w:rsidRPr="00392099" w:rsidRDefault="004E0B84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E77C55F" w14:textId="77777777" w:rsidR="004E0B84" w:rsidRPr="00392099" w:rsidRDefault="004E0B84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Odmítne-li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číslo 1 poskytnout plnění dle výzvy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písemně vyzve k poskytnutí plnění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e, který se v zadávacím řízení umístil další v pořadí (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číslo 2).</w:t>
      </w:r>
    </w:p>
    <w:p w14:paraId="13DB9752" w14:textId="77777777" w:rsidR="004E0B84" w:rsidRPr="00392099" w:rsidRDefault="004E0B84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A48D50A" w14:textId="77777777" w:rsidR="004E0B84" w:rsidRPr="00392099" w:rsidRDefault="004E0B84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Odmítne-li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číslo 2 poskytnout 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plnění dle výzvy,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písemně vyzve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 poskytnutí plnění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>e, který se v zadávacím řízení umístil další v pořadí (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číslo 3).</w:t>
      </w:r>
    </w:p>
    <w:p w14:paraId="0721DFF1" w14:textId="77777777" w:rsidR="004E0B84" w:rsidRPr="00392099" w:rsidRDefault="004E0B84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98C4F7" w14:textId="77777777" w:rsidR="00FE6CB3" w:rsidRPr="00392099" w:rsidRDefault="00013619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může vyzývat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>e příslušného k poskytnutí plnění postupem dle tohoto článku podle svých potřeb až do uplynutí času podle odstavec 1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tohoto článku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4C91C36" w14:textId="77777777" w:rsidR="00FE6CB3" w:rsidRPr="00392099" w:rsidRDefault="00FE6CB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24C0D59" w14:textId="77777777" w:rsidR="004E0B84" w:rsidRPr="00392099" w:rsidRDefault="004E0B84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Za písemnou objednávku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zboží (výzvu)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se považuje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i objednávka učiněná elektronicky na e-mailovou adresu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>e:</w:t>
      </w:r>
    </w:p>
    <w:p w14:paraId="5AA8DEFB" w14:textId="77777777" w:rsidR="00FE6CB3" w:rsidRPr="00392099" w:rsidRDefault="00FE6CB3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B7F203F" w14:textId="6D1134B2" w:rsidR="00FE6CB3" w:rsidRPr="00392099" w:rsidRDefault="00FE6CB3" w:rsidP="00396E97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číslo 1: </w:t>
      </w:r>
      <w:hyperlink r:id="rId8" w:history="1">
        <w:r w:rsidR="00995A3C" w:rsidRPr="008F426A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fengl.petr@meva.eu</w:t>
        </w:r>
      </w:hyperlink>
      <w:r w:rsidR="00995A3C">
        <w:rPr>
          <w:rFonts w:ascii="Arial Unicode MS" w:eastAsia="Arial Unicode MS" w:hAnsi="Arial Unicode MS" w:cs="Arial Unicode MS"/>
          <w:sz w:val="21"/>
          <w:szCs w:val="21"/>
        </w:rPr>
        <w:t xml:space="preserve"> / prodej@mevatec.cz</w:t>
      </w:r>
    </w:p>
    <w:p w14:paraId="7704DB4A" w14:textId="7723658C" w:rsidR="00FE6CB3" w:rsidRDefault="00FE6CB3" w:rsidP="00392099">
      <w:pPr>
        <w:pStyle w:val="Odstavecseseznamem"/>
        <w:numPr>
          <w:ilvl w:val="0"/>
          <w:numId w:val="4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číslo 2: </w:t>
      </w:r>
      <w:hyperlink r:id="rId9" w:history="1">
        <w:r w:rsidR="008E5DB1" w:rsidRPr="008F426A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jan.horalek@elkoplast.cz</w:t>
        </w:r>
      </w:hyperlink>
    </w:p>
    <w:p w14:paraId="7018F56F" w14:textId="77777777" w:rsidR="00FE6CB3" w:rsidRPr="008E5DB1" w:rsidRDefault="00FE6CB3" w:rsidP="008E5DB1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88C9777" w14:textId="77777777" w:rsidR="00FE6CB3" w:rsidRPr="00392099" w:rsidRDefault="00013619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povinen bez zbyteč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ného odkladu informovat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 změně uvedených kontaktních údajů dle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odstavce 7 tohoto článku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FE6CB3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49B78B0" w14:textId="77777777" w:rsidR="00FE6CB3" w:rsidRPr="00392099" w:rsidRDefault="00FE6CB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71C437" w14:textId="77777777" w:rsidR="00FE6CB3" w:rsidRPr="00392099" w:rsidRDefault="00FE6CB3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Objednávka zboží (výzva) musí obsahovat minimálně tyto náležitosti:</w:t>
      </w:r>
    </w:p>
    <w:p w14:paraId="4681485F" w14:textId="77777777" w:rsidR="00BA4FDC" w:rsidRPr="00392099" w:rsidRDefault="00BA4FDC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C24EE8" w14:textId="77777777" w:rsidR="00FE6CB3" w:rsidRPr="00392099" w:rsidRDefault="00BA4FDC" w:rsidP="00392099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přesná specifikace objednávaného zboží</w:t>
      </w:r>
      <w:r w:rsidR="002D27A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včetně počtu kusů a jednotkové ceny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015A17CA" w14:textId="77777777" w:rsidR="00BA4FDC" w:rsidRPr="00392099" w:rsidRDefault="00BA4FDC" w:rsidP="00392099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cena v Kč celkem bez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daně z přidané hodnoty;</w:t>
      </w:r>
    </w:p>
    <w:p w14:paraId="784F5D5F" w14:textId="77777777" w:rsidR="00BA4FDC" w:rsidRPr="00392099" w:rsidRDefault="00AB0E74" w:rsidP="00392099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doba </w:t>
      </w:r>
      <w:r w:rsidR="00BA4FDC" w:rsidRPr="00392099">
        <w:rPr>
          <w:rFonts w:ascii="Arial Unicode MS" w:eastAsia="Arial Unicode MS" w:hAnsi="Arial Unicode MS" w:cs="Arial Unicode MS"/>
          <w:sz w:val="21"/>
          <w:szCs w:val="21"/>
        </w:rPr>
        <w:t>dodání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17BE002C" w14:textId="77777777" w:rsidR="00BA4FDC" w:rsidRPr="00392099" w:rsidRDefault="00BA4FDC" w:rsidP="00392099">
      <w:pPr>
        <w:pStyle w:val="Odstavecseseznamem"/>
        <w:numPr>
          <w:ilvl w:val="0"/>
          <w:numId w:val="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jméno a podpis oprávněné osoby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DAE3982" w14:textId="77777777" w:rsidR="00392099" w:rsidRDefault="00392099" w:rsidP="00396E97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2B149A" w14:textId="77777777" w:rsidR="00FE6CB3" w:rsidRPr="00392099" w:rsidRDefault="00BA4FDC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Obdrží-li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objednávku zboží (výzvu)</w:t>
      </w:r>
      <w:r w:rsidR="003179F8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je povinen nejpozději do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tří (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pracovních dnů od obdržení této výzv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písemně oznámit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i, zda objednávku zboží (výzvu) akceptuje. Za písemné potvrzení objednávky zboží (výzvy) ze strany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>e se považuje i odpověď na odesílajíc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í elektronickou adresu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E5C08"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5BC23E5F" w14:textId="77777777" w:rsidR="00CD479E" w:rsidRPr="00392099" w:rsidRDefault="00CD479E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5DFA7F7" w14:textId="77777777" w:rsidR="00CD479E" w:rsidRPr="00392099" w:rsidRDefault="00537630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Doba </w:t>
      </w:r>
      <w:r w:rsidR="00CD479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dodání zboží v případě objednávky zboží (výzvy)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činí </w:t>
      </w:r>
      <w:r w:rsidR="00CD479E" w:rsidRPr="00392099">
        <w:rPr>
          <w:rFonts w:ascii="Arial Unicode MS" w:eastAsia="Arial Unicode MS" w:hAnsi="Arial Unicode MS" w:cs="Arial Unicode MS"/>
          <w:sz w:val="21"/>
          <w:szCs w:val="21"/>
        </w:rPr>
        <w:t>od okamžiku obdržení písemné objednávky zboží do doby dodání zboží do místa plnění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nejvýše </w:t>
      </w:r>
      <w:r w:rsidR="006615C3" w:rsidRPr="00392099">
        <w:rPr>
          <w:rFonts w:ascii="Arial Unicode MS" w:eastAsia="Arial Unicode MS" w:hAnsi="Arial Unicode MS" w:cs="Arial Unicode MS"/>
          <w:sz w:val="21"/>
          <w:szCs w:val="21"/>
        </w:rPr>
        <w:t>jedno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15C3" w:rsidRPr="00392099">
        <w:rPr>
          <w:rFonts w:ascii="Arial Unicode MS" w:eastAsia="Arial Unicode MS" w:hAnsi="Arial Unicode MS" w:cs="Arial Unicode MS"/>
          <w:sz w:val="21"/>
          <w:szCs w:val="21"/>
        </w:rPr>
        <w:t>sto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15C3" w:rsidRPr="00392099">
        <w:rPr>
          <w:rFonts w:ascii="Arial Unicode MS" w:eastAsia="Arial Unicode MS" w:hAnsi="Arial Unicode MS" w:cs="Arial Unicode MS"/>
          <w:sz w:val="21"/>
          <w:szCs w:val="21"/>
        </w:rPr>
        <w:t>dvacet (120)</w:t>
      </w:r>
      <w:r w:rsidR="00CD479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kalendářních dnů.</w:t>
      </w:r>
    </w:p>
    <w:p w14:paraId="303B8653" w14:textId="77777777" w:rsidR="00CD479E" w:rsidRPr="00392099" w:rsidRDefault="00CD479E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69CDE96" w14:textId="77777777" w:rsidR="000F6428" w:rsidRDefault="000F6428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Předpokládané počty dodaných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 dobu trvání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y:</w:t>
      </w:r>
    </w:p>
    <w:p w14:paraId="387B706F" w14:textId="77777777" w:rsidR="00392099" w:rsidRPr="00392099" w:rsidRDefault="00392099" w:rsidP="00396E97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987"/>
        <w:gridCol w:w="1777"/>
      </w:tblGrid>
      <w:tr w:rsidR="00973B34" w:rsidRPr="00392099" w14:paraId="144E0EBD" w14:textId="77777777" w:rsidTr="00724BC0">
        <w:tc>
          <w:tcPr>
            <w:tcW w:w="5767" w:type="dxa"/>
          </w:tcPr>
          <w:p w14:paraId="7B1428C9" w14:textId="77777777" w:rsidR="00973B34" w:rsidRPr="00392099" w:rsidRDefault="00973B34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velkoobjemového kontejneru</w:t>
            </w:r>
          </w:p>
        </w:tc>
        <w:tc>
          <w:tcPr>
            <w:tcW w:w="992" w:type="dxa"/>
          </w:tcPr>
          <w:p w14:paraId="4F6D9071" w14:textId="77777777" w:rsidR="00973B34" w:rsidRPr="00392099" w:rsidRDefault="00973B34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Objem</w:t>
            </w:r>
          </w:p>
        </w:tc>
        <w:tc>
          <w:tcPr>
            <w:tcW w:w="1809" w:type="dxa"/>
          </w:tcPr>
          <w:p w14:paraId="394B2EC5" w14:textId="77777777" w:rsidR="00973B34" w:rsidRPr="00392099" w:rsidRDefault="00973B34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proofErr w:type="spellStart"/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Předpokl</w:t>
            </w:r>
            <w:proofErr w:type="spellEnd"/>
            <w:r w:rsidR="00437E19"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.</w:t>
            </w: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počet</w:t>
            </w:r>
          </w:p>
        </w:tc>
      </w:tr>
      <w:tr w:rsidR="00973B34" w:rsidRPr="00392099" w14:paraId="71C5C0C3" w14:textId="77777777" w:rsidTr="00724BC0">
        <w:tc>
          <w:tcPr>
            <w:tcW w:w="5767" w:type="dxa"/>
          </w:tcPr>
          <w:p w14:paraId="119833F7" w14:textId="77777777" w:rsidR="00973B34" w:rsidRPr="00392099" w:rsidRDefault="00437E19" w:rsidP="00392099">
            <w:pPr>
              <w:pStyle w:val="Odstavecseseznamem"/>
              <w:numPr>
                <w:ilvl w:val="0"/>
                <w:numId w:val="6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MULDA</w:t>
            </w:r>
          </w:p>
        </w:tc>
        <w:tc>
          <w:tcPr>
            <w:tcW w:w="992" w:type="dxa"/>
          </w:tcPr>
          <w:p w14:paraId="170E5344" w14:textId="77777777" w:rsidR="00973B34" w:rsidRPr="00392099" w:rsidRDefault="00973B34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1809" w:type="dxa"/>
          </w:tcPr>
          <w:p w14:paraId="1B9D0496" w14:textId="77777777" w:rsidR="00973B34" w:rsidRPr="00392099" w:rsidRDefault="00973B34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973B34" w:rsidRPr="00392099" w14:paraId="145880B8" w14:textId="77777777" w:rsidTr="00724BC0">
        <w:tc>
          <w:tcPr>
            <w:tcW w:w="5767" w:type="dxa"/>
          </w:tcPr>
          <w:p w14:paraId="4A80E39D" w14:textId="77777777" w:rsidR="00973B34" w:rsidRPr="00392099" w:rsidRDefault="00437E19" w:rsidP="00392099">
            <w:pPr>
              <w:pStyle w:val="Odstavecseseznamem"/>
              <w:numPr>
                <w:ilvl w:val="0"/>
                <w:numId w:val="7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asymetrický se skoseným jedním čelem</w:t>
            </w:r>
          </w:p>
        </w:tc>
        <w:tc>
          <w:tcPr>
            <w:tcW w:w="992" w:type="dxa"/>
          </w:tcPr>
          <w:p w14:paraId="4DA8D1BB" w14:textId="77777777" w:rsidR="00973B34" w:rsidRPr="00392099" w:rsidRDefault="00437E19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5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082C8A6" w14:textId="77777777" w:rsidR="00973B34" w:rsidRPr="00392099" w:rsidRDefault="0047153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  <w:r w:rsidR="00437E19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2B709075" w14:textId="77777777" w:rsidTr="00724BC0">
        <w:tc>
          <w:tcPr>
            <w:tcW w:w="5767" w:type="dxa"/>
          </w:tcPr>
          <w:p w14:paraId="224EC25A" w14:textId="77777777" w:rsidR="00973B34" w:rsidRPr="00392099" w:rsidRDefault="00936F70" w:rsidP="00392099">
            <w:pPr>
              <w:pStyle w:val="Odstavecseseznamem"/>
              <w:numPr>
                <w:ilvl w:val="0"/>
                <w:numId w:val="7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asymetrický se skoseným jedním čelem</w:t>
            </w:r>
          </w:p>
        </w:tc>
        <w:tc>
          <w:tcPr>
            <w:tcW w:w="992" w:type="dxa"/>
          </w:tcPr>
          <w:p w14:paraId="4282B051" w14:textId="77777777" w:rsidR="00973B34" w:rsidRPr="00392099" w:rsidRDefault="00936F7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2AB2E10E" w14:textId="77777777" w:rsidR="00973B34" w:rsidRPr="00392099" w:rsidRDefault="0047153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  <w:r w:rsidR="00936F7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3A5AF335" w14:textId="77777777" w:rsidTr="00724BC0">
        <w:tc>
          <w:tcPr>
            <w:tcW w:w="5767" w:type="dxa"/>
          </w:tcPr>
          <w:p w14:paraId="18629F17" w14:textId="77777777" w:rsidR="00973B34" w:rsidRPr="00392099" w:rsidRDefault="00936F70" w:rsidP="00392099">
            <w:pPr>
              <w:pStyle w:val="Odstavecseseznamem"/>
              <w:numPr>
                <w:ilvl w:val="0"/>
                <w:numId w:val="7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symetrický zastřešený</w:t>
            </w:r>
          </w:p>
        </w:tc>
        <w:tc>
          <w:tcPr>
            <w:tcW w:w="992" w:type="dxa"/>
          </w:tcPr>
          <w:p w14:paraId="1A7DECE1" w14:textId="77777777" w:rsidR="00973B34" w:rsidRPr="00392099" w:rsidRDefault="00936F7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BF53E11" w14:textId="77777777" w:rsidR="00973B34" w:rsidRPr="00392099" w:rsidRDefault="0047153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  <w:r w:rsidR="00936F7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3BA1AD97" w14:textId="77777777" w:rsidTr="00724BC0">
        <w:tc>
          <w:tcPr>
            <w:tcW w:w="5767" w:type="dxa"/>
          </w:tcPr>
          <w:p w14:paraId="4E311AC9" w14:textId="77777777" w:rsidR="00973B34" w:rsidRPr="00392099" w:rsidRDefault="00936F70" w:rsidP="00392099">
            <w:pPr>
              <w:pStyle w:val="Odstavecseseznamem"/>
              <w:numPr>
                <w:ilvl w:val="0"/>
                <w:numId w:val="7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symetrický zastřešený</w:t>
            </w:r>
          </w:p>
        </w:tc>
        <w:tc>
          <w:tcPr>
            <w:tcW w:w="992" w:type="dxa"/>
          </w:tcPr>
          <w:p w14:paraId="4CDD6563" w14:textId="77777777" w:rsidR="00973B34" w:rsidRPr="00392099" w:rsidRDefault="00936F7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10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4877508" w14:textId="77777777" w:rsidR="00973B34" w:rsidRPr="00392099" w:rsidRDefault="0047153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  <w:r w:rsidR="00936F7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471530" w:rsidRPr="00392099" w14:paraId="4FA66C87" w14:textId="77777777" w:rsidTr="00724BC0">
        <w:tc>
          <w:tcPr>
            <w:tcW w:w="5767" w:type="dxa"/>
          </w:tcPr>
          <w:p w14:paraId="448D5318" w14:textId="77777777" w:rsidR="00471530" w:rsidRPr="00392099" w:rsidRDefault="00471530" w:rsidP="00392099">
            <w:pPr>
              <w:pStyle w:val="Odstavecseseznamem"/>
              <w:numPr>
                <w:ilvl w:val="0"/>
                <w:numId w:val="7"/>
              </w:numPr>
              <w:ind w:left="55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vanový symetrický rovný</w:t>
            </w:r>
          </w:p>
        </w:tc>
        <w:tc>
          <w:tcPr>
            <w:tcW w:w="992" w:type="dxa"/>
          </w:tcPr>
          <w:p w14:paraId="7CB9A65E" w14:textId="77777777" w:rsidR="00471530" w:rsidRPr="00392099" w:rsidRDefault="0047153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5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79305E81" w14:textId="77777777" w:rsidR="00471530" w:rsidRPr="00392099" w:rsidRDefault="0047153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 ks</w:t>
            </w:r>
          </w:p>
        </w:tc>
      </w:tr>
      <w:tr w:rsidR="00973B34" w:rsidRPr="00392099" w14:paraId="22CBB932" w14:textId="77777777" w:rsidTr="00724BC0">
        <w:tc>
          <w:tcPr>
            <w:tcW w:w="5767" w:type="dxa"/>
          </w:tcPr>
          <w:p w14:paraId="3E9E6603" w14:textId="77777777" w:rsidR="00973B34" w:rsidRPr="00392099" w:rsidRDefault="00936F70" w:rsidP="00392099">
            <w:pPr>
              <w:pStyle w:val="Odstavecseseznamem"/>
              <w:numPr>
                <w:ilvl w:val="0"/>
                <w:numId w:val="6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AVIA</w:t>
            </w:r>
          </w:p>
        </w:tc>
        <w:tc>
          <w:tcPr>
            <w:tcW w:w="992" w:type="dxa"/>
          </w:tcPr>
          <w:p w14:paraId="5DBC5B4D" w14:textId="77777777" w:rsidR="00973B34" w:rsidRPr="00392099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1809" w:type="dxa"/>
          </w:tcPr>
          <w:p w14:paraId="1E078D7D" w14:textId="77777777" w:rsidR="00973B34" w:rsidRPr="00392099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973B34" w:rsidRPr="00392099" w14:paraId="2A270A43" w14:textId="77777777" w:rsidTr="00724BC0">
        <w:tc>
          <w:tcPr>
            <w:tcW w:w="5767" w:type="dxa"/>
          </w:tcPr>
          <w:p w14:paraId="7C8C8342" w14:textId="77777777" w:rsidR="00973B34" w:rsidRPr="00392099" w:rsidRDefault="00936F70" w:rsidP="0039209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</w:t>
            </w:r>
          </w:p>
        </w:tc>
        <w:tc>
          <w:tcPr>
            <w:tcW w:w="992" w:type="dxa"/>
          </w:tcPr>
          <w:p w14:paraId="359481D9" w14:textId="77777777" w:rsidR="00973B34" w:rsidRPr="00392099" w:rsidRDefault="00936F70" w:rsidP="00392099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3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1D4639E0" w14:textId="77777777" w:rsidR="00973B34" w:rsidRPr="00392099" w:rsidRDefault="00936F70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7C853D7B" w14:textId="77777777" w:rsidTr="00724BC0">
        <w:tc>
          <w:tcPr>
            <w:tcW w:w="5767" w:type="dxa"/>
          </w:tcPr>
          <w:p w14:paraId="36C1758C" w14:textId="77777777" w:rsidR="00973B34" w:rsidRPr="00392099" w:rsidRDefault="00724BC0" w:rsidP="0039209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</w:t>
            </w:r>
          </w:p>
        </w:tc>
        <w:tc>
          <w:tcPr>
            <w:tcW w:w="992" w:type="dxa"/>
          </w:tcPr>
          <w:p w14:paraId="36C74118" w14:textId="77777777" w:rsidR="00973B34" w:rsidRPr="00392099" w:rsidRDefault="00846F4F" w:rsidP="00392099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15190944" w14:textId="77777777" w:rsidR="00973B34" w:rsidRPr="00392099" w:rsidRDefault="00724BC0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5BE6D624" w14:textId="77777777" w:rsidTr="00724BC0">
        <w:tc>
          <w:tcPr>
            <w:tcW w:w="5767" w:type="dxa"/>
          </w:tcPr>
          <w:p w14:paraId="1E949856" w14:textId="77777777" w:rsidR="00973B34" w:rsidRPr="00392099" w:rsidRDefault="00724BC0" w:rsidP="0039209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 pevnými bočnicemi </w:t>
            </w:r>
          </w:p>
        </w:tc>
        <w:tc>
          <w:tcPr>
            <w:tcW w:w="992" w:type="dxa"/>
          </w:tcPr>
          <w:p w14:paraId="45A4F070" w14:textId="77777777" w:rsidR="00973B34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9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3A8C051" w14:textId="77777777" w:rsidR="00973B34" w:rsidRPr="00392099" w:rsidRDefault="00846F4F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2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973B34" w:rsidRPr="00392099" w14:paraId="40F27DB8" w14:textId="77777777" w:rsidTr="00724BC0">
        <w:tc>
          <w:tcPr>
            <w:tcW w:w="5767" w:type="dxa"/>
          </w:tcPr>
          <w:p w14:paraId="41B20070" w14:textId="77777777" w:rsidR="00973B34" w:rsidRPr="00392099" w:rsidRDefault="00846F4F" w:rsidP="0039209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 pevnými bočnicemi</w:t>
            </w:r>
          </w:p>
        </w:tc>
        <w:tc>
          <w:tcPr>
            <w:tcW w:w="992" w:type="dxa"/>
          </w:tcPr>
          <w:p w14:paraId="64C7AEF6" w14:textId="77777777" w:rsidR="00973B34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5B90113F" w14:textId="77777777" w:rsidR="00973B34" w:rsidRPr="00392099" w:rsidRDefault="00846F4F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973B34" w:rsidRPr="00392099" w14:paraId="0AF73113" w14:textId="77777777" w:rsidTr="0078285A">
        <w:trPr>
          <w:trHeight w:val="449"/>
        </w:trPr>
        <w:tc>
          <w:tcPr>
            <w:tcW w:w="5767" w:type="dxa"/>
          </w:tcPr>
          <w:p w14:paraId="31CDE1E6" w14:textId="77777777" w:rsidR="00973B34" w:rsidRPr="00392099" w:rsidRDefault="00846F4F" w:rsidP="0039209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 pevnými bočnicemi a zastřešením</w:t>
            </w:r>
          </w:p>
        </w:tc>
        <w:tc>
          <w:tcPr>
            <w:tcW w:w="992" w:type="dxa"/>
          </w:tcPr>
          <w:p w14:paraId="425FF72B" w14:textId="77777777" w:rsidR="00973B34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7699F274" w14:textId="77777777" w:rsidR="00973B34" w:rsidRPr="00392099" w:rsidRDefault="00846F4F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 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846F4F" w:rsidRPr="00392099" w14:paraId="218B206F" w14:textId="77777777" w:rsidTr="0078285A">
        <w:trPr>
          <w:trHeight w:val="336"/>
        </w:trPr>
        <w:tc>
          <w:tcPr>
            <w:tcW w:w="5767" w:type="dxa"/>
          </w:tcPr>
          <w:p w14:paraId="48224CCA" w14:textId="77777777" w:rsidR="00846F4F" w:rsidRPr="00392099" w:rsidRDefault="00846F4F" w:rsidP="0039209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se sklopnými bočnicemi</w:t>
            </w:r>
          </w:p>
        </w:tc>
        <w:tc>
          <w:tcPr>
            <w:tcW w:w="992" w:type="dxa"/>
          </w:tcPr>
          <w:p w14:paraId="66E8C5A3" w14:textId="77777777" w:rsidR="00846F4F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0AF2D968" w14:textId="77777777" w:rsidR="00846F4F" w:rsidRPr="00392099" w:rsidRDefault="002B6CED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ks</w:t>
            </w:r>
          </w:p>
        </w:tc>
      </w:tr>
      <w:tr w:rsidR="00846F4F" w:rsidRPr="00392099" w14:paraId="5592B606" w14:textId="77777777" w:rsidTr="0078285A">
        <w:trPr>
          <w:trHeight w:val="398"/>
        </w:trPr>
        <w:tc>
          <w:tcPr>
            <w:tcW w:w="5767" w:type="dxa"/>
          </w:tcPr>
          <w:p w14:paraId="7167F7E5" w14:textId="77777777" w:rsidR="00846F4F" w:rsidRPr="00392099" w:rsidRDefault="00846F4F" w:rsidP="00392099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se sklopnými bočnicemi a zastřešením</w:t>
            </w:r>
          </w:p>
        </w:tc>
        <w:tc>
          <w:tcPr>
            <w:tcW w:w="992" w:type="dxa"/>
          </w:tcPr>
          <w:p w14:paraId="3C9E0786" w14:textId="77777777" w:rsidR="00846F4F" w:rsidRPr="00392099" w:rsidRDefault="00846F4F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159378EC" w14:textId="77777777" w:rsidR="00846F4F" w:rsidRPr="00392099" w:rsidRDefault="006615C3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  <w:r w:rsidR="00846F4F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  <w:tr w:rsidR="00973B34" w:rsidRPr="00392099" w14:paraId="3E5509E2" w14:textId="77777777" w:rsidTr="00724BC0">
        <w:tc>
          <w:tcPr>
            <w:tcW w:w="5767" w:type="dxa"/>
          </w:tcPr>
          <w:p w14:paraId="785DD82C" w14:textId="77777777" w:rsidR="00973B34" w:rsidRPr="00392099" w:rsidRDefault="00724BC0" w:rsidP="00392099">
            <w:pPr>
              <w:pStyle w:val="Odstavecseseznamem"/>
              <w:numPr>
                <w:ilvl w:val="0"/>
                <w:numId w:val="6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ABROLL</w:t>
            </w:r>
          </w:p>
        </w:tc>
        <w:tc>
          <w:tcPr>
            <w:tcW w:w="992" w:type="dxa"/>
          </w:tcPr>
          <w:p w14:paraId="433B0193" w14:textId="77777777" w:rsidR="00973B34" w:rsidRPr="00392099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1809" w:type="dxa"/>
          </w:tcPr>
          <w:p w14:paraId="49B84C54" w14:textId="77777777" w:rsidR="00973B34" w:rsidRPr="00392099" w:rsidRDefault="00973B3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973B34" w:rsidRPr="00392099" w14:paraId="21E03ED1" w14:textId="77777777" w:rsidTr="00724BC0">
        <w:tc>
          <w:tcPr>
            <w:tcW w:w="5767" w:type="dxa"/>
          </w:tcPr>
          <w:p w14:paraId="5F68F4FF" w14:textId="77777777" w:rsidR="00973B34" w:rsidRPr="00392099" w:rsidRDefault="00973B34" w:rsidP="0039209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588BC8EE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05A83AB1" w14:textId="77777777" w:rsidR="00973B34" w:rsidRPr="00392099" w:rsidRDefault="00724BC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109DB268" w14:textId="77777777" w:rsidTr="00724BC0">
        <w:tc>
          <w:tcPr>
            <w:tcW w:w="5767" w:type="dxa"/>
          </w:tcPr>
          <w:p w14:paraId="32D69957" w14:textId="77777777" w:rsidR="00973B34" w:rsidRPr="00392099" w:rsidRDefault="00973B34" w:rsidP="0039209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6DC56808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4934FB68" w14:textId="77777777" w:rsidR="00973B34" w:rsidRPr="00392099" w:rsidRDefault="00724BC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7D12E0EB" w14:textId="77777777" w:rsidTr="00724BC0">
        <w:tc>
          <w:tcPr>
            <w:tcW w:w="5767" w:type="dxa"/>
          </w:tcPr>
          <w:p w14:paraId="0CD1E94C" w14:textId="77777777" w:rsidR="00973B34" w:rsidRPr="00392099" w:rsidRDefault="00973B34" w:rsidP="0039209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6BEFADD9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64ED423C" w14:textId="77777777" w:rsidR="00973B34" w:rsidRPr="00392099" w:rsidRDefault="00724BC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 ks</w:t>
            </w:r>
          </w:p>
        </w:tc>
      </w:tr>
      <w:tr w:rsidR="00973B34" w:rsidRPr="00392099" w14:paraId="41A27CD4" w14:textId="77777777" w:rsidTr="00724BC0">
        <w:tc>
          <w:tcPr>
            <w:tcW w:w="5767" w:type="dxa"/>
          </w:tcPr>
          <w:p w14:paraId="584B9181" w14:textId="77777777" w:rsidR="00973B34" w:rsidRPr="00392099" w:rsidRDefault="00973B34" w:rsidP="0039209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19DEB3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29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098154E5" w14:textId="77777777" w:rsidR="00973B34" w:rsidRPr="00392099" w:rsidRDefault="00724BC0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2 ks</w:t>
            </w:r>
          </w:p>
        </w:tc>
      </w:tr>
      <w:tr w:rsidR="00973B34" w:rsidRPr="00392099" w14:paraId="769DC300" w14:textId="77777777" w:rsidTr="00724BC0">
        <w:tc>
          <w:tcPr>
            <w:tcW w:w="5767" w:type="dxa"/>
          </w:tcPr>
          <w:p w14:paraId="119BAE3B" w14:textId="77777777" w:rsidR="00973B34" w:rsidRPr="00392099" w:rsidRDefault="00973B34" w:rsidP="0039209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1C77BF6A" w14:textId="77777777" w:rsidR="00973B34" w:rsidRPr="00392099" w:rsidRDefault="00724BC0" w:rsidP="00392099">
            <w:pPr>
              <w:pStyle w:val="Odstavecseseznamem"/>
              <w:ind w:left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37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09" w:type="dxa"/>
          </w:tcPr>
          <w:p w14:paraId="38F6FEE7" w14:textId="78B60640" w:rsidR="00973B34" w:rsidRPr="00392099" w:rsidRDefault="00C778C6" w:rsidP="00392099">
            <w:pPr>
              <w:pStyle w:val="Odstavecseseznamem"/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10</w:t>
            </w:r>
            <w:r w:rsidR="00724BC0"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ks</w:t>
            </w:r>
          </w:p>
        </w:tc>
      </w:tr>
    </w:tbl>
    <w:p w14:paraId="1D4EC419" w14:textId="77777777" w:rsidR="000F6428" w:rsidRPr="00392099" w:rsidRDefault="000F6428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1C5B88A" w14:textId="77777777" w:rsidR="000C47BC" w:rsidRPr="00392099" w:rsidRDefault="00013619" w:rsidP="00392099">
      <w:pPr>
        <w:pStyle w:val="Odstavecseseznamem"/>
        <w:numPr>
          <w:ilvl w:val="0"/>
          <w:numId w:val="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není povinen odebrat za dobu trvání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y tzv. předpokládané počty zboží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(podle typů </w:t>
      </w:r>
      <w:r w:rsidR="00973B34" w:rsidRPr="00392099">
        <w:rPr>
          <w:rFonts w:ascii="Arial Unicode MS" w:eastAsia="Arial Unicode MS" w:hAnsi="Arial Unicode MS" w:cs="Arial Unicode MS"/>
          <w:sz w:val="21"/>
          <w:szCs w:val="21"/>
        </w:rPr>
        <w:t>velkoobjemových kontejnerů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dle odstavce 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12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stanoveném 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>objemu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, kdy se jedná pouze o kvalifikovaný předpokládaný objem plnění. Neodebrání předpokládaného množství zboží (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53763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celém objemu 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nezakládá povinnost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toto množství odebrat a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nemůže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tohoto důvodu uplatnit na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C47BC" w:rsidRPr="00392099">
        <w:rPr>
          <w:rFonts w:ascii="Arial Unicode MS" w:eastAsia="Arial Unicode MS" w:hAnsi="Arial Unicode MS" w:cs="Arial Unicode MS"/>
          <w:sz w:val="21"/>
          <w:szCs w:val="21"/>
        </w:rPr>
        <w:t>i jakékoliv nároky, včetně sankcí, smluvních pokut nebo náhrady škody.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pak může objednat a odebrat i větší než předpokládaný objem zboží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(podle typů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) podle odstavce 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12 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tohoto článku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6370E2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9456E95" w14:textId="77777777" w:rsidR="0095178E" w:rsidRPr="00392099" w:rsidRDefault="0095178E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7B02C10" w14:textId="77777777" w:rsidR="00EE65F2" w:rsidRPr="00392099" w:rsidRDefault="00EE65F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C9724CD" w14:textId="77777777" w:rsidR="00C904E7" w:rsidRPr="00392099" w:rsidRDefault="004D7741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IV</w:t>
      </w:r>
      <w:r w:rsidR="00C904E7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1D6B8EC9" w14:textId="77777777" w:rsidR="00C904E7" w:rsidRPr="00392099" w:rsidRDefault="00C904E7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Cena zboží</w:t>
      </w:r>
    </w:p>
    <w:p w14:paraId="42518558" w14:textId="77777777" w:rsidR="004E0B84" w:rsidRPr="00392099" w:rsidRDefault="004E0B84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C755005" w14:textId="77777777" w:rsidR="00B06FD3" w:rsidRPr="00392099" w:rsidRDefault="006370E2" w:rsidP="00392099">
      <w:pPr>
        <w:pStyle w:val="Odstavecseseznamem"/>
        <w:numPr>
          <w:ilvl w:val="0"/>
          <w:numId w:val="1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Jednotkové ceny za každý typ </w:t>
      </w:r>
      <w:r w:rsidR="00973B34" w:rsidRPr="00392099">
        <w:rPr>
          <w:rFonts w:ascii="Arial Unicode MS" w:eastAsia="Arial Unicode MS" w:hAnsi="Arial Unicode MS" w:cs="Arial Unicode MS"/>
          <w:sz w:val="21"/>
          <w:szCs w:val="21"/>
        </w:rPr>
        <w:t>velkoobjemového kontejneru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stanovuje příloha číslo 1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y.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není povinen odebrat zboží za celkovou cenu stanovenou </w:t>
      </w:r>
      <w:r w:rsidR="00724BC0" w:rsidRPr="00392099">
        <w:rPr>
          <w:rFonts w:ascii="Arial Unicode MS" w:eastAsia="Arial Unicode MS" w:hAnsi="Arial Unicode MS" w:cs="Arial Unicode MS"/>
          <w:sz w:val="21"/>
          <w:szCs w:val="21"/>
        </w:rPr>
        <w:t>modelovým příkladem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B8B9B7E" w14:textId="77777777" w:rsidR="00B06FD3" w:rsidRPr="00392099" w:rsidRDefault="00B06FD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5D91C25" w14:textId="77777777" w:rsidR="00B06FD3" w:rsidRPr="00392099" w:rsidRDefault="000F6428" w:rsidP="00392099">
      <w:pPr>
        <w:pStyle w:val="Odstavecseseznamem"/>
        <w:numPr>
          <w:ilvl w:val="0"/>
          <w:numId w:val="1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ceně jsou zahrnuty veškeré náklady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 spojené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plněním dle této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y, zejména jsou součástí ceny dle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veškeré služby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dle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y, tedy zejména náklady na dopravu a doručení zboží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i, poji</w:t>
      </w:r>
      <w:r w:rsidR="00832DE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štění odpovědnosti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832DE5" w:rsidRPr="00392099">
        <w:rPr>
          <w:rFonts w:ascii="Arial Unicode MS" w:eastAsia="Arial Unicode MS" w:hAnsi="Arial Unicode MS" w:cs="Arial Unicode MS"/>
          <w:sz w:val="21"/>
          <w:szCs w:val="21"/>
        </w:rPr>
        <w:t>e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apod.</w:t>
      </w:r>
    </w:p>
    <w:p w14:paraId="3293958F" w14:textId="77777777" w:rsidR="000F6428" w:rsidRPr="00392099" w:rsidRDefault="000F6428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2DD681D" w14:textId="50633C38" w:rsidR="000F6428" w:rsidRPr="00392099" w:rsidRDefault="000F6428" w:rsidP="00392099">
      <w:pPr>
        <w:pStyle w:val="Odstavecseseznamem"/>
        <w:numPr>
          <w:ilvl w:val="0"/>
          <w:numId w:val="1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ceně </w:t>
      </w:r>
      <w:r w:rsidR="003A499C">
        <w:rPr>
          <w:rFonts w:ascii="Arial Unicode MS" w:eastAsia="Arial Unicode MS" w:hAnsi="Arial Unicode MS" w:cs="Arial Unicode MS"/>
          <w:sz w:val="21"/>
          <w:szCs w:val="21"/>
        </w:rPr>
        <w:t xml:space="preserve">podle této Dohody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bude připočtena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daň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dle platných právních předpisů.</w:t>
      </w:r>
    </w:p>
    <w:p w14:paraId="62F00037" w14:textId="77777777" w:rsidR="002B6CED" w:rsidRPr="00392099" w:rsidRDefault="002B6CED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72D45B8" w14:textId="77777777" w:rsidR="000F6428" w:rsidRPr="00392099" w:rsidRDefault="000F6428" w:rsidP="00392099">
      <w:pPr>
        <w:pStyle w:val="Odstavecseseznamem"/>
        <w:numPr>
          <w:ilvl w:val="0"/>
          <w:numId w:val="10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Veškeré jednotkové ceny bez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jednotlivých </w:t>
      </w:r>
      <w:r w:rsidR="00724BC0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jsou stanoveny jako nejvýše přípustné a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průběhu trvání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 je lze změnit p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ouze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případě změny právních předpisů. J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ednotkovou cenu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bez 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B0E7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přidané hodnoty 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jednotlivých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možné překročit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případě, že dojde ke změnám právních předpisů a norem, kterými budou stanoveny nové povinné technické, ekologické a jiné požadavky na předmět plnění, jejichž důsledkem budou změny technického řešení a provedení 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velkoobjemových kontejnerů 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mající vliv na jejich cenu, avšak pouze za předpokladu, že takovéto změny nebylo možno předvídat před podáním Nabídky na plnění veřejné zakázky.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takové</w:t>
      </w:r>
      <w:r w:rsidR="00536864" w:rsidRPr="00392099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případě předloží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bez zbytečného odkladu kalkulaci nové výše dotčené jednotkové ceny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spolu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příslušným odůvodněním navýšení ceny.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případě splnění podmínek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tomto odstavci uvedených bude o prokazatelně navýšené náklady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na plnění předmětu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navýšena dotčená jednotková cena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, a to formou uzavření dodatku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CE30D9" w:rsidRPr="00392099">
        <w:rPr>
          <w:rFonts w:ascii="Arial Unicode MS" w:eastAsia="Arial Unicode MS" w:hAnsi="Arial Unicode MS" w:cs="Arial Unicode MS"/>
          <w:sz w:val="21"/>
          <w:szCs w:val="21"/>
        </w:rPr>
        <w:t>ě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B4C18D" w14:textId="77777777" w:rsidR="00EE65F2" w:rsidRPr="00392099" w:rsidRDefault="00EE65F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7208ED" w14:textId="77777777" w:rsidR="00EE65F2" w:rsidRPr="00392099" w:rsidRDefault="00EE65F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9CD499B" w14:textId="77777777" w:rsidR="00832DE5" w:rsidRPr="00392099" w:rsidRDefault="00832DE5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538DB386" w14:textId="77777777" w:rsidR="00832DE5" w:rsidRPr="00392099" w:rsidRDefault="00832DE5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7E2CEB06" w14:textId="77777777" w:rsidR="001D38CE" w:rsidRPr="00392099" w:rsidRDefault="001D38CE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C415319" w14:textId="77777777" w:rsidR="00E17AA3" w:rsidRPr="00392099" w:rsidRDefault="00013619" w:rsidP="00392099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832DE5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nebud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poskytovat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zálohy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na kupní cenu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a nepřipouští dílčí fakturaci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za dílčí plnění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rámci jedné objednávky (výzvy)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před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úplným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jejím rámci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11D9AC3" w14:textId="77777777" w:rsidR="00E17AA3" w:rsidRPr="00392099" w:rsidRDefault="00E17AA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C6D28D" w14:textId="77777777" w:rsidR="000F6428" w:rsidRPr="00392099" w:rsidRDefault="00013619" w:rsidP="00392099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Objednatel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uhradí kupní cenu včetně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na základě faktury – daňového dokladu vystaveného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 po splnění konkrétní objednávky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e, tj. po převzetí zboží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objednávky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em. Převzetí zboží proběhne podpisem předávacího protokolu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07EAE" w:rsidRPr="00392099">
        <w:rPr>
          <w:rFonts w:ascii="Arial Unicode MS" w:eastAsia="Arial Unicode MS" w:hAnsi="Arial Unicode MS" w:cs="Arial Unicode MS"/>
          <w:sz w:val="21"/>
          <w:szCs w:val="21"/>
        </w:rPr>
        <w:t>místě plnění objednávky.</w:t>
      </w:r>
    </w:p>
    <w:p w14:paraId="455AF6A3" w14:textId="77777777" w:rsidR="00007EAE" w:rsidRPr="00392099" w:rsidRDefault="00007EAE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B4AB59" w14:textId="2981D01A" w:rsidR="00007EAE" w:rsidRPr="00392099" w:rsidRDefault="00007EAE" w:rsidP="00392099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je </w:t>
      </w:r>
      <w:r w:rsidR="003A499C" w:rsidRPr="00392099">
        <w:rPr>
          <w:rFonts w:ascii="Arial Unicode MS" w:eastAsia="Arial Unicode MS" w:hAnsi="Arial Unicode MS" w:cs="Arial Unicode MS"/>
          <w:sz w:val="21"/>
          <w:szCs w:val="21"/>
        </w:rPr>
        <w:t>splatn</w:t>
      </w:r>
      <w:r w:rsidR="003A499C">
        <w:rPr>
          <w:rFonts w:ascii="Arial Unicode MS" w:eastAsia="Arial Unicode MS" w:hAnsi="Arial Unicode MS" w:cs="Arial Unicode MS"/>
          <w:sz w:val="21"/>
          <w:szCs w:val="21"/>
        </w:rPr>
        <w:t>ý</w:t>
      </w:r>
      <w:r w:rsidR="003A499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 třiceti (30) kalendářních dnů ode dne doručení faktury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i. </w:t>
      </w:r>
    </w:p>
    <w:p w14:paraId="511239AE" w14:textId="77777777" w:rsidR="00007EAE" w:rsidRPr="00392099" w:rsidRDefault="00007EAE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33BB5E8" w14:textId="77777777" w:rsidR="00007EAE" w:rsidRPr="00392099" w:rsidRDefault="00007EAE" w:rsidP="00392099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Faktura – daňový doklad musí obsahovat veškeré náležitosti daňového dokladu dle příslušných zákonů, včetně čísla objednávky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 a kopie předávacího protokolu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/dodacího listu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podepsaného oběma smluvními stranami.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rámci faktury – daňového dokladu počty kusů dodaných jednotlivých typů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, jednotkové ceny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celkovou cenu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včetně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za daný typ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. Dále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uvede celkovou cenu dodávky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bez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výši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celkovou cenu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Kč včetně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daně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přidané hodnoty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5E0FF1B" w14:textId="77777777" w:rsidR="00007EAE" w:rsidRPr="00392099" w:rsidRDefault="00007EAE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3A79396" w14:textId="7419429E" w:rsidR="00007EAE" w:rsidRPr="00392099" w:rsidRDefault="00007EAE" w:rsidP="00392099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Nebude-li faktura – daňový doklad obsahovat všechny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výše uvedené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náležitosti,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fakturu vrátit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 ve lhůtě splatnosti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opravě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tím, že 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doba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splatnosti začne běžet znovu od doručení nové faktury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původní faktuře se jako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>uplatnění nároku nepřihlíží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A46A91E" w14:textId="77777777" w:rsidR="00E17AA3" w:rsidRPr="00392099" w:rsidRDefault="00E17AA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3D2BE57" w14:textId="77777777" w:rsidR="00E17AA3" w:rsidRPr="00392099" w:rsidRDefault="00E17AA3" w:rsidP="00392099">
      <w:pPr>
        <w:pStyle w:val="Odstavecseseznamem"/>
        <w:numPr>
          <w:ilvl w:val="0"/>
          <w:numId w:val="15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Faktura je považována za </w:t>
      </w:r>
      <w:r w:rsidR="003A0BC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zaplacenou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okamžikem odepsání příslušné částky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účtu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16DCCC4D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F965E65" w14:textId="77777777" w:rsidR="00ED652B" w:rsidRPr="00392099" w:rsidRDefault="00ED652B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CDEFBF4" w14:textId="77777777" w:rsidR="00E17AA3" w:rsidRPr="00392099" w:rsidRDefault="00E17AA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7567B2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3174803B" w14:textId="77777777" w:rsidR="00E17AA3" w:rsidRPr="00392099" w:rsidRDefault="00E17AA3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Záruka</w:t>
      </w:r>
    </w:p>
    <w:p w14:paraId="5D6820F0" w14:textId="77777777" w:rsidR="00124650" w:rsidRPr="00392099" w:rsidRDefault="00124650" w:rsidP="00392099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C4784B" w14:textId="77777777" w:rsidR="00124650" w:rsidRPr="00392099" w:rsidRDefault="00013619" w:rsidP="00392099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poskytne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D9555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obecnou 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záruku </w:t>
      </w:r>
      <w:r w:rsidR="00D9555A" w:rsidRPr="00392099">
        <w:rPr>
          <w:rFonts w:ascii="Arial Unicode MS" w:eastAsia="Arial Unicode MS" w:hAnsi="Arial Unicode MS" w:cs="Arial Unicode MS"/>
          <w:sz w:val="21"/>
          <w:szCs w:val="21"/>
        </w:rPr>
        <w:t>na jakost dodávaného zboží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>délce:</w:t>
      </w:r>
    </w:p>
    <w:p w14:paraId="5247BEAB" w14:textId="77777777" w:rsidR="00124650" w:rsidRPr="00392099" w:rsidRDefault="00124650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56A95D7" w14:textId="6CD3E46A" w:rsidR="00124650" w:rsidRPr="00392099" w:rsidRDefault="00013619" w:rsidP="00396E97">
      <w:pPr>
        <w:pStyle w:val="Odstavecseseznamem"/>
        <w:numPr>
          <w:ilvl w:val="0"/>
          <w:numId w:val="2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číslo 1: </w:t>
      </w:r>
      <w:r w:rsidR="00995A3C">
        <w:rPr>
          <w:rFonts w:ascii="Arial Unicode MS" w:eastAsia="Arial Unicode MS" w:hAnsi="Arial Unicode MS" w:cs="Arial Unicode MS"/>
          <w:sz w:val="21"/>
          <w:szCs w:val="21"/>
        </w:rPr>
        <w:t>24 měsíců</w:t>
      </w:r>
    </w:p>
    <w:p w14:paraId="05032C48" w14:textId="544C7FB7" w:rsidR="00124650" w:rsidRPr="008E5DB1" w:rsidRDefault="00013619" w:rsidP="00392099">
      <w:pPr>
        <w:pStyle w:val="Odstavecseseznamem"/>
        <w:numPr>
          <w:ilvl w:val="0"/>
          <w:numId w:val="24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2465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číslo 2: </w:t>
      </w:r>
      <w:r w:rsidR="008E5DB1" w:rsidRPr="008E5DB1">
        <w:rPr>
          <w:rFonts w:ascii="Arial Unicode MS" w:eastAsia="Arial Unicode MS" w:hAnsi="Arial Unicode MS" w:cs="Arial Unicode MS"/>
          <w:sz w:val="21"/>
          <w:szCs w:val="21"/>
        </w:rPr>
        <w:t>24 měsíců</w:t>
      </w:r>
    </w:p>
    <w:p w14:paraId="0807669E" w14:textId="77777777" w:rsidR="00E17AA3" w:rsidRPr="00392099" w:rsidRDefault="00E17AA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EF86848" w14:textId="77777777" w:rsidR="00E17AA3" w:rsidRPr="00392099" w:rsidRDefault="00013619" w:rsidP="00392099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zaručuje, že dodávané zboží bude způsobilé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užití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účelu smluvenému, jinak obvyklému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ohledem na druh zboží, a že si zachová smluvené, jinak obvyklé vlastnosti po celou dobu trvání záruční lhůty.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dále poskytuje záruku za to, že zboží nemá právní vady a není zatíženo právy třetích osob, která by omezovala či znemožňovala užití zboží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účelu dle této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y.</w:t>
      </w:r>
    </w:p>
    <w:p w14:paraId="3AC5646E" w14:textId="77777777" w:rsidR="00E17AA3" w:rsidRPr="00392099" w:rsidRDefault="00E17AA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AA945F" w14:textId="77777777" w:rsidR="00E17AA3" w:rsidRPr="00392099" w:rsidRDefault="00E17AA3" w:rsidP="00392099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Záruční doba neběží po dobu, po kterou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nemůže užívat předmět plnění pro jeho vady, za které odpovídá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278EB19" w14:textId="77777777" w:rsidR="00E17AA3" w:rsidRPr="00392099" w:rsidRDefault="00E17AA3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E01A9D" w14:textId="77777777" w:rsidR="00E17AA3" w:rsidRPr="00392099" w:rsidRDefault="000E2E63" w:rsidP="00392099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Oznámení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vad zboží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záruční lhůtě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uplatňuje písemně zásadně prostřednictvím reklamačního protokolu.</w:t>
      </w:r>
    </w:p>
    <w:p w14:paraId="5769CE87" w14:textId="77777777" w:rsidR="002B6CED" w:rsidRPr="00392099" w:rsidRDefault="002B6CED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124F48D" w14:textId="77777777" w:rsidR="00E17AA3" w:rsidRPr="00392099" w:rsidRDefault="00E17AA3" w:rsidP="00392099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případě, že má dodané 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zboží jakékoli vady,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zejména:</w:t>
      </w:r>
    </w:p>
    <w:p w14:paraId="51C68117" w14:textId="77777777" w:rsidR="00E17AA3" w:rsidRPr="00392099" w:rsidRDefault="00E17AA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7532E37" w14:textId="77777777" w:rsidR="00E17AA3" w:rsidRPr="00392099" w:rsidRDefault="00E17AA3" w:rsidP="00392099">
      <w:pPr>
        <w:pStyle w:val="Odstavecseseznamem"/>
        <w:numPr>
          <w:ilvl w:val="0"/>
          <w:numId w:val="1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dodání chybějícího zboží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D20CC2B" w14:textId="77777777" w:rsidR="00E17AA3" w:rsidRPr="00392099" w:rsidRDefault="00E17AA3" w:rsidP="00392099">
      <w:pPr>
        <w:pStyle w:val="Odstavecseseznamem"/>
        <w:numPr>
          <w:ilvl w:val="0"/>
          <w:numId w:val="1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poskytnutí přiměřené slevy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ceny, pokud vady nebrání obvyklému použití zboží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E4585CE" w14:textId="77777777" w:rsidR="00E17AA3" w:rsidRPr="00392099" w:rsidRDefault="00E17AA3" w:rsidP="00392099">
      <w:pPr>
        <w:pStyle w:val="Odstavecseseznamem"/>
        <w:numPr>
          <w:ilvl w:val="0"/>
          <w:numId w:val="1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neprodlenou výměnu vadného zboží za bezvadné</w:t>
      </w:r>
      <w:r w:rsidR="004D7741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5C2B1729" w14:textId="77777777" w:rsidR="00E17AA3" w:rsidRPr="00392099" w:rsidRDefault="009851E2" w:rsidP="00392099">
      <w:pPr>
        <w:pStyle w:val="Odstavecseseznamem"/>
        <w:numPr>
          <w:ilvl w:val="0"/>
          <w:numId w:val="1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odstoupení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 dílčí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kupní </w:t>
      </w:r>
      <w:r w:rsidR="00E17AA3" w:rsidRPr="00392099">
        <w:rPr>
          <w:rFonts w:ascii="Arial Unicode MS" w:eastAsia="Arial Unicode MS" w:hAnsi="Arial Unicode MS" w:cs="Arial Unicode MS"/>
          <w:sz w:val="21"/>
          <w:szCs w:val="21"/>
        </w:rPr>
        <w:t>smlouvy (plnění) a vrá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cení ceny.</w:t>
      </w:r>
    </w:p>
    <w:p w14:paraId="7C246C3D" w14:textId="77777777" w:rsidR="00ED652B" w:rsidRPr="00392099" w:rsidRDefault="00ED652B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C595307" w14:textId="5B34D638" w:rsidR="009851E2" w:rsidRPr="00392099" w:rsidRDefault="00392099" w:rsidP="00392099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>Volba mezi nároky uvedenými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tomto odstavci za jakýchkoli okolností náleží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i, je však povinen ji oznámit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851E2" w:rsidRPr="00392099">
        <w:rPr>
          <w:rFonts w:ascii="Arial Unicode MS" w:eastAsia="Arial Unicode MS" w:hAnsi="Arial Unicode MS" w:cs="Arial Unicode MS"/>
          <w:sz w:val="21"/>
          <w:szCs w:val="21"/>
        </w:rPr>
        <w:t>zaslaném oznámení vad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 bez zbytečného odkladu po oznámení vad.</w:t>
      </w:r>
    </w:p>
    <w:p w14:paraId="29D2F88E" w14:textId="77777777" w:rsidR="00E17AA3" w:rsidRPr="00392099" w:rsidRDefault="00E17AA3" w:rsidP="00392099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D961E3A" w14:textId="081DAB0D" w:rsidR="00EE65F2" w:rsidRPr="00392099" w:rsidRDefault="00EE65F2" w:rsidP="00392099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Smluvní strany sjednaly, že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případě, kdy Objednatel zvolí jako svůj nárok výměnu zboží podle odstavce 5 písm. 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c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) tohoto článku Dohody, je Dodavatel neprodleně povinen zboží vyměnit.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případě, že se později zjistí, že vada zboží nešla na vrub Dodavatele, je Objednatel mu povinen zaplatit cenu vyměněného zboží, kdy se přiměřeně použije čl. IV a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této Dohody.</w:t>
      </w:r>
    </w:p>
    <w:p w14:paraId="23126B38" w14:textId="77777777" w:rsidR="00EE65F2" w:rsidRPr="00392099" w:rsidRDefault="00EE65F2" w:rsidP="00392099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7F626" w14:textId="77777777" w:rsidR="00E17AA3" w:rsidRPr="00392099" w:rsidRDefault="009851E2" w:rsidP="00392099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náhradní dodávky a výměny vadného zboží za bezvadné,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povinen vrátit reklamované zboží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zásadě ve stavu a množství, jakém je převzal.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Tím není dotčeno ustanovení § 2110 občanského zákoníku.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Veškeré náklady spojené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výměnou a vrácením zboží jdou na vrub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0A9AC921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FB04BE1" w14:textId="77777777" w:rsidR="00EE65F2" w:rsidRPr="00392099" w:rsidRDefault="00EE65F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5BBBE6" w14:textId="77777777" w:rsidR="009851E2" w:rsidRDefault="009851E2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V</w:t>
      </w:r>
      <w:r w:rsidR="007567B2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1C4D7E8B" w14:textId="77777777" w:rsidR="001C7CA0" w:rsidRPr="002E32E4" w:rsidRDefault="001C7CA0" w:rsidP="001C7CA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b/>
          <w:sz w:val="21"/>
          <w:szCs w:val="21"/>
        </w:rPr>
        <w:t>Ověření kvalifikace a právo nevyzvat Dodavatele k uzavření kupní smlouvy</w:t>
      </w:r>
    </w:p>
    <w:p w14:paraId="63FC5B3B" w14:textId="77777777" w:rsidR="001C7CA0" w:rsidRPr="002E32E4" w:rsidRDefault="001C7CA0" w:rsidP="001C7CA0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344E43D" w14:textId="77777777" w:rsidR="001C7CA0" w:rsidRPr="002E32E4" w:rsidRDefault="001C7CA0" w:rsidP="001C7CA0">
      <w:pPr>
        <w:numPr>
          <w:ilvl w:val="0"/>
          <w:numId w:val="4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Objednatel má právo v souladu ustanovením § 136 odst. 1 zákona o zadávání veřejných zakázek po uplynutí jednoho (1) roku od nabytí účinnosti této Dohody vyzvat Dodavatele k ověření způsobilosti nebo kvalifikace, a to podle ustanovení zadávacích podmínek. Dodavatel je povinen ověřit svoji způsobilost nebo kvalifikaci do patnácti (15) dnů od doručení výzvy.</w:t>
      </w:r>
    </w:p>
    <w:p w14:paraId="64F4D106" w14:textId="77777777" w:rsidR="001C7CA0" w:rsidRPr="002E32E4" w:rsidRDefault="001C7CA0" w:rsidP="001C7CA0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F03BD5B" w14:textId="77777777" w:rsidR="001C7CA0" w:rsidRDefault="001C7CA0" w:rsidP="001C7CA0">
      <w:pPr>
        <w:numPr>
          <w:ilvl w:val="0"/>
          <w:numId w:val="4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Objednatel má právo v souladu s ustanovením § 136 odst. 2 zákona o zadávání veřejných zakázek prokázat Dodavateli naplnění důvodů nezpůsobilosti podle ustanovení § 48              odstavce 5 a 6 zákona o zadávání veřejných zakázek.</w:t>
      </w:r>
    </w:p>
    <w:p w14:paraId="3AAEBC84" w14:textId="77777777" w:rsidR="001C7CA0" w:rsidRDefault="001C7CA0" w:rsidP="00396E97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D2875C0" w14:textId="7E2542F6" w:rsidR="001C7CA0" w:rsidRPr="00396E97" w:rsidRDefault="001C7CA0" w:rsidP="00396E97">
      <w:pPr>
        <w:numPr>
          <w:ilvl w:val="0"/>
          <w:numId w:val="4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C7CA0">
        <w:rPr>
          <w:rFonts w:ascii="Arial Unicode MS" w:eastAsia="Arial Unicode MS" w:hAnsi="Arial Unicode MS" w:cs="Arial Unicode MS"/>
          <w:sz w:val="21"/>
          <w:szCs w:val="21"/>
        </w:rPr>
        <w:t>Po dobu, po kterou je Dodavatel v prodlení s ověřením způsobilosti nebo kvalifikace podle odstavce 1 tohoto článku Dohody nebo jsou naplněny důvody nezpůsobilosti podle odstavce 2 tohoto článku Dohody, je Objednatel povinen nevyzývat k uzavření kupní smlouvy. Odpadnou-li tyto důvody Je Objednatel opětovně povinen vyzývat Dodavatele k uzavření kupní smlouvy.</w:t>
      </w:r>
    </w:p>
    <w:p w14:paraId="17D36574" w14:textId="77777777" w:rsidR="001C7CA0" w:rsidRDefault="001C7CA0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3E7E304" w14:textId="77777777" w:rsidR="001C7CA0" w:rsidRDefault="001C7CA0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1FCDC0F" w14:textId="2C92E97E" w:rsidR="001C7CA0" w:rsidRDefault="001C7CA0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VIII.</w:t>
      </w:r>
    </w:p>
    <w:p w14:paraId="5F443321" w14:textId="77777777" w:rsidR="009851E2" w:rsidRPr="00392099" w:rsidRDefault="00ED652B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Smluvní pokut</w:t>
      </w:r>
      <w:r w:rsidR="000E2E63" w:rsidRPr="00392099">
        <w:rPr>
          <w:rFonts w:ascii="Arial Unicode MS" w:eastAsia="Arial Unicode MS" w:hAnsi="Arial Unicode MS" w:cs="Arial Unicode MS"/>
          <w:b/>
          <w:sz w:val="21"/>
          <w:szCs w:val="21"/>
        </w:rPr>
        <w:t>a, úrok z</w:t>
      </w:r>
      <w:r w:rsidR="002B6CED" w:rsidRPr="00392099">
        <w:rPr>
          <w:rFonts w:ascii="Arial Unicode MS" w:eastAsia="Arial Unicode MS" w:hAnsi="Arial Unicode MS" w:cs="Arial Unicode MS"/>
          <w:b/>
          <w:sz w:val="21"/>
          <w:szCs w:val="21"/>
        </w:rPr>
        <w:t> </w:t>
      </w:r>
      <w:r w:rsidR="000E2E63" w:rsidRPr="00392099">
        <w:rPr>
          <w:rFonts w:ascii="Arial Unicode MS" w:eastAsia="Arial Unicode MS" w:hAnsi="Arial Unicode MS" w:cs="Arial Unicode MS"/>
          <w:b/>
          <w:sz w:val="21"/>
          <w:szCs w:val="21"/>
        </w:rPr>
        <w:t>prodlení</w:t>
      </w:r>
    </w:p>
    <w:p w14:paraId="566A6B41" w14:textId="77777777" w:rsidR="009851E2" w:rsidRPr="00392099" w:rsidRDefault="009851E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BA17687" w14:textId="7537CABD" w:rsidR="009851E2" w:rsidRPr="00392099" w:rsidRDefault="009851E2" w:rsidP="000A645E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prodlení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dodáním zboží delším než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dva (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kalendářní dny po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době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dohodnuté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 které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objednávce (výzvě),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smluvní pokutu ve výši 0,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% 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D652B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plnění za tu kterou objednávku (výzvu)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za každý i započatý den prodlení. Výše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pokuty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není omezena a nárok na náhradu škody tím není dotčen. </w:t>
      </w:r>
    </w:p>
    <w:p w14:paraId="0C4CF1B0" w14:textId="77777777" w:rsidR="009851E2" w:rsidRPr="00392099" w:rsidRDefault="009851E2" w:rsidP="000A645E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E09BD7" w14:textId="77777777" w:rsidR="009851E2" w:rsidRPr="00392099" w:rsidRDefault="009851E2" w:rsidP="000A645E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prodlení se zaplacením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em, 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oprávněn požadovat úrok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prodlení ve výši 0,05 %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nezaplacené částky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faktury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za každý i započatý den prodlení.</w:t>
      </w:r>
    </w:p>
    <w:p w14:paraId="44EF86D8" w14:textId="77777777" w:rsidR="00A629D7" w:rsidRPr="00392099" w:rsidRDefault="00A629D7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414F12C" w14:textId="0B9CA4D4" w:rsidR="00A629D7" w:rsidRPr="00392099" w:rsidRDefault="00A629D7" w:rsidP="000A645E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pokuty 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>j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splatn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á</w:t>
      </w:r>
      <w:r w:rsidR="001C7CA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 patnácti (15) dnů ode dne doručení výzvy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zaplacení pokuty příslušné smluvní straně. Smluvní strany se dohodly, že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oprávněn započíst smluvní pokutu vůči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i proti nejbližší následující splatné faktuře.</w:t>
      </w:r>
    </w:p>
    <w:p w14:paraId="2275039F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3D9E08C" w14:textId="77777777" w:rsidR="007567B2" w:rsidRPr="00392099" w:rsidRDefault="007567B2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8881AC6" w14:textId="2E4EBA30" w:rsidR="00A629D7" w:rsidRPr="00392099" w:rsidRDefault="001C7CA0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A629D7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877F573" w14:textId="77777777" w:rsidR="00A629D7" w:rsidRPr="00392099" w:rsidRDefault="00A629D7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Odstoupení od </w:t>
      </w:r>
      <w:r w:rsidR="004529AF" w:rsidRPr="00392099">
        <w:rPr>
          <w:rFonts w:ascii="Arial Unicode MS" w:eastAsia="Arial Unicode MS" w:hAnsi="Arial Unicode MS" w:cs="Arial Unicode MS"/>
          <w:b/>
          <w:sz w:val="21"/>
          <w:szCs w:val="21"/>
        </w:rPr>
        <w:t>Dohody</w:t>
      </w:r>
      <w:r w:rsidR="00DE4EE4" w:rsidRPr="00392099">
        <w:rPr>
          <w:rFonts w:ascii="Arial Unicode MS" w:eastAsia="Arial Unicode MS" w:hAnsi="Arial Unicode MS" w:cs="Arial Unicode MS"/>
          <w:b/>
          <w:sz w:val="21"/>
          <w:szCs w:val="21"/>
        </w:rPr>
        <w:t>, ukončení</w:t>
      </w:r>
      <w:r w:rsidR="004529AF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Dohod</w:t>
      </w:r>
      <w:r w:rsidR="00DE4EE4" w:rsidRPr="00392099">
        <w:rPr>
          <w:rFonts w:ascii="Arial Unicode MS" w:eastAsia="Arial Unicode MS" w:hAnsi="Arial Unicode MS" w:cs="Arial Unicode MS"/>
          <w:b/>
          <w:sz w:val="21"/>
          <w:szCs w:val="21"/>
        </w:rPr>
        <w:t>y</w:t>
      </w:r>
    </w:p>
    <w:p w14:paraId="7D0FF63E" w14:textId="77777777" w:rsidR="00A629D7" w:rsidRPr="00392099" w:rsidRDefault="00A629D7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66B4F0" w14:textId="77777777" w:rsidR="000E2E63" w:rsidRPr="00392099" w:rsidRDefault="000E2E63" w:rsidP="000A645E">
      <w:pPr>
        <w:pStyle w:val="Odstavecseseznamem"/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vztah založený touto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Dohodou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C6B11" w:rsidRPr="00392099">
        <w:rPr>
          <w:rFonts w:ascii="Arial Unicode MS" w:eastAsia="Arial Unicode MS" w:hAnsi="Arial Unicode MS" w:cs="Arial Unicode MS"/>
          <w:sz w:val="21"/>
          <w:szCs w:val="21"/>
        </w:rPr>
        <w:t>skončí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47384450" w14:textId="77777777" w:rsidR="00617B29" w:rsidRPr="00392099" w:rsidRDefault="00617B29" w:rsidP="00392099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4A184D5" w14:textId="77777777" w:rsidR="000E2E63" w:rsidRPr="00392099" w:rsidRDefault="000E2E63" w:rsidP="000A645E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uplynutím doby jejího trvání,</w:t>
      </w:r>
    </w:p>
    <w:p w14:paraId="5371BC10" w14:textId="77777777" w:rsidR="000E2E63" w:rsidRPr="00392099" w:rsidRDefault="000E2E63" w:rsidP="000A645E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dohodou smluvních stran,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D48A61A" w14:textId="77777777" w:rsidR="000E2E63" w:rsidRPr="00392099" w:rsidRDefault="000E2E63" w:rsidP="000A645E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odstoupením od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některou ze smluvních stran,</w:t>
      </w:r>
      <w:r w:rsidR="001C6B11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</w:t>
      </w:r>
    </w:p>
    <w:p w14:paraId="771909AF" w14:textId="77777777" w:rsidR="000E2E63" w:rsidRPr="00392099" w:rsidRDefault="000E2E63" w:rsidP="000A645E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výpovědí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em. </w:t>
      </w:r>
    </w:p>
    <w:p w14:paraId="16958167" w14:textId="77777777" w:rsidR="000E2E63" w:rsidRPr="00392099" w:rsidRDefault="000E2E63" w:rsidP="00392099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920598" w14:textId="77777777" w:rsidR="00A629D7" w:rsidRPr="00392099" w:rsidRDefault="000C0952" w:rsidP="000A645E">
      <w:pPr>
        <w:pStyle w:val="Odstavecseseznamem"/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strany jsou 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>oprávněn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odstoupit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jen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případech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Dohodě uvedených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CED3C08" w14:textId="77777777" w:rsidR="00A629D7" w:rsidRPr="00392099" w:rsidRDefault="00A629D7" w:rsidP="000A645E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24F85E" w14:textId="77777777" w:rsidR="00A629D7" w:rsidRPr="00392099" w:rsidRDefault="00013619" w:rsidP="000A645E">
      <w:pPr>
        <w:pStyle w:val="Odstavecseseznamem"/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, pokud</w:t>
      </w:r>
      <w:r w:rsidR="00A629D7" w:rsidRPr="00392099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0958FE1A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21601F3" w14:textId="77777777" w:rsidR="00A629D7" w:rsidRPr="00392099" w:rsidRDefault="00013619" w:rsidP="000A645E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opakovaně, 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nejméně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e třech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případech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odmítne na základě objednávky zboží (výzvy)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0E2E63" w:rsidRPr="00392099">
        <w:rPr>
          <w:rFonts w:ascii="Arial Unicode MS" w:eastAsia="Arial Unicode MS" w:hAnsi="Arial Unicode MS" w:cs="Arial Unicode MS"/>
          <w:sz w:val="21"/>
          <w:szCs w:val="21"/>
        </w:rPr>
        <w:t>přijmout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návrh na uzavření kupní smlouvy ve lhůtě podle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y,</w:t>
      </w:r>
    </w:p>
    <w:p w14:paraId="5155B0C7" w14:textId="77777777" w:rsidR="00F9503E" w:rsidRPr="00392099" w:rsidRDefault="00013619" w:rsidP="000A645E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opakovaně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neplní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kvantitativní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a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kvalitativní požadavky stanovené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touto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Dohodou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spolu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tou kterou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dílčí objednávkou zboží (výzvou),</w:t>
      </w:r>
    </w:p>
    <w:p w14:paraId="5F6B928A" w14:textId="77777777" w:rsidR="00EE65F2" w:rsidRPr="00392099" w:rsidRDefault="00EE65F2" w:rsidP="000A645E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 přes písemné upozornění nebude postupovat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souladu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čl. VI odst. 6 této Dohody,</w:t>
      </w:r>
    </w:p>
    <w:p w14:paraId="3CE1A694" w14:textId="77777777" w:rsidR="00F9503E" w:rsidRPr="00392099" w:rsidRDefault="00762CF0" w:rsidP="000A645E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prodlení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dodáním zboží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delším než třicet (30) dnů po dohodnuté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době dodání</w:t>
      </w:r>
      <w:r w:rsidR="00F9503E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5B97079C" w14:textId="77777777" w:rsidR="001C7CA0" w:rsidRDefault="00013619" w:rsidP="000A645E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uvedl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nabídce 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>podané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zadávacím řízení podle článku I odstavec 1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762CF0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>informace nebo doklady, které neodpovídají skutečnosti</w:t>
      </w:r>
      <w:r w:rsidR="00617B29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měly nebo mohly mít vliv na výběr nejvhodnější nabídky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7CB02CB9" w14:textId="77777777" w:rsidR="001C7CA0" w:rsidRPr="002E32E4" w:rsidRDefault="001C7CA0" w:rsidP="001C7CA0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Dodavatel je v prodlení s ověřením způsobilosti nebo kvalifikace podle čl. VII odst. 1 této Dohody, nebo</w:t>
      </w:r>
    </w:p>
    <w:p w14:paraId="37C04B91" w14:textId="1D4995DC" w:rsidR="00A629D7" w:rsidRPr="00392099" w:rsidRDefault="001C7CA0" w:rsidP="001C7CA0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je Dodavateli prokázáno naplnění důvodů nezpůsobilosti podle čl. VII odst. 2 této Dohody.</w:t>
      </w:r>
    </w:p>
    <w:p w14:paraId="671FBE4F" w14:textId="77777777" w:rsidR="00DE4EE4" w:rsidRPr="00392099" w:rsidRDefault="00DE4EE4" w:rsidP="00392099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7D4C539" w14:textId="77777777" w:rsidR="00EA1EE9" w:rsidRPr="00392099" w:rsidRDefault="00013619" w:rsidP="000A645E">
      <w:pPr>
        <w:pStyle w:val="Odstavecseseznamem"/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oprávněn odstoupit od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případě nedodržení doby splatnosti faktury ze strany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A1EE9" w:rsidRPr="00392099">
        <w:rPr>
          <w:rFonts w:ascii="Arial Unicode MS" w:eastAsia="Arial Unicode MS" w:hAnsi="Arial Unicode MS" w:cs="Arial Unicode MS"/>
          <w:sz w:val="21"/>
          <w:szCs w:val="21"/>
        </w:rPr>
        <w:t>e delší než třicet (30) dnů.</w:t>
      </w:r>
    </w:p>
    <w:p w14:paraId="489F0475" w14:textId="77777777" w:rsidR="00EA1EE9" w:rsidRPr="00392099" w:rsidRDefault="00EA1EE9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77AD3CC" w14:textId="77777777" w:rsidR="00DE4EE4" w:rsidRPr="00392099" w:rsidRDefault="00DE4EE4" w:rsidP="000A645E">
      <w:pPr>
        <w:pStyle w:val="Odstavecseseznamem"/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Odstoupení od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účinné doručením písemného odstoupení druhé smluvní straně.</w:t>
      </w:r>
    </w:p>
    <w:p w14:paraId="5E1C0409" w14:textId="77777777" w:rsidR="002B6CED" w:rsidRPr="00392099" w:rsidRDefault="002B6CE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D6D846D" w14:textId="77777777" w:rsidR="00DE4EE4" w:rsidRPr="00392099" w:rsidRDefault="00406434" w:rsidP="000A645E">
      <w:pPr>
        <w:pStyle w:val="Odstavecseseznamem"/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Dohodu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lze ukončit výpovědí ze strany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>e bez udání důvodu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výpovědní </w:t>
      </w:r>
      <w:r w:rsidR="000C0952" w:rsidRPr="00392099">
        <w:rPr>
          <w:rFonts w:ascii="Arial Unicode MS" w:eastAsia="Arial Unicode MS" w:hAnsi="Arial Unicode MS" w:cs="Arial Unicode MS"/>
          <w:sz w:val="21"/>
          <w:szCs w:val="21"/>
        </w:rPr>
        <w:t>dobou tří (3) měsíců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přičemž počíná běžet prvním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(1.) 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dnem měsíce následujícího po doručení výpovědi 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>poslednímu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DE4EE4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7E1A26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47CC55F" w14:textId="77777777" w:rsidR="00EE65F2" w:rsidRPr="00392099" w:rsidRDefault="00EE65F2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1AC93A6" w14:textId="77777777" w:rsidR="00E337BF" w:rsidRPr="00392099" w:rsidRDefault="007567B2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IX</w:t>
      </w:r>
      <w:r w:rsidR="00E337BF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54A8FB61" w14:textId="77777777" w:rsidR="00E337BF" w:rsidRPr="00392099" w:rsidRDefault="00E337BF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Zachování mlčenlivosti</w:t>
      </w:r>
    </w:p>
    <w:p w14:paraId="71C09B4B" w14:textId="77777777" w:rsidR="000F6428" w:rsidRPr="00392099" w:rsidRDefault="000F6428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0512820A" w14:textId="77777777" w:rsidR="00AA12AD" w:rsidRPr="00392099" w:rsidRDefault="00AA12AD" w:rsidP="000A645E">
      <w:pPr>
        <w:pStyle w:val="Odstavecseseznamem"/>
        <w:ind w:left="284" w:firstLine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Obě smluvní strany se zavazují během plnění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 i po jejím ukončení zachovávat mlčenlivost o všech skutečnostech, o kterých se vzájemně dozví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souvislosti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plněním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>Dohod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y. Smluvní strany výslovně sjednávají, že povinnost mlčenlivosti se nevztahuje na údaje</w:t>
      </w:r>
      <w:r w:rsidR="007567B2" w:rsidRPr="00392099">
        <w:rPr>
          <w:rFonts w:ascii="Arial Unicode MS" w:eastAsia="Arial Unicode MS" w:hAnsi="Arial Unicode MS" w:cs="Arial Unicode MS"/>
          <w:sz w:val="21"/>
          <w:szCs w:val="21"/>
        </w:rPr>
        <w:t>, které je nutné zveřejnit podle příslušných právních předpisů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2135B6D" w14:textId="77777777" w:rsidR="00AA12AD" w:rsidRPr="00392099" w:rsidRDefault="00AA12A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BA73B5E" w14:textId="77777777" w:rsidR="009C2369" w:rsidRPr="00392099" w:rsidRDefault="009C2369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9D45A9" w14:textId="77777777" w:rsidR="00AA12AD" w:rsidRPr="00392099" w:rsidRDefault="00AA12AD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X.</w:t>
      </w:r>
    </w:p>
    <w:p w14:paraId="31864D4C" w14:textId="77777777" w:rsidR="00AA12AD" w:rsidRPr="00392099" w:rsidRDefault="00AA12AD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Kontaktní osoby</w:t>
      </w:r>
    </w:p>
    <w:p w14:paraId="08501B7A" w14:textId="77777777" w:rsidR="00AA12AD" w:rsidRPr="00392099" w:rsidRDefault="00AA12AD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3ADA03" w14:textId="77777777" w:rsidR="00EE65F2" w:rsidRPr="00392099" w:rsidRDefault="00EE65F2" w:rsidP="000A645E">
      <w:pPr>
        <w:pStyle w:val="Odstavecseseznamem"/>
        <w:numPr>
          <w:ilvl w:val="0"/>
          <w:numId w:val="21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Objednatele je: </w:t>
      </w:r>
    </w:p>
    <w:p w14:paraId="60CA4B87" w14:textId="77777777" w:rsidR="00EE65F2" w:rsidRPr="00392099" w:rsidRDefault="00EE65F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BC05ADA" w14:textId="3E4EAC8A" w:rsidR="00EE65F2" w:rsidRPr="008E5DB1" w:rsidRDefault="004E1017" w:rsidP="000A645E">
      <w:pPr>
        <w:pStyle w:val="Odstavecseseznamem"/>
        <w:numPr>
          <w:ilvl w:val="0"/>
          <w:numId w:val="45"/>
        </w:numPr>
        <w:ind w:left="1276" w:hanging="425"/>
        <w:rPr>
          <w:rStyle w:val="Hypertextovodkaz"/>
          <w:rFonts w:ascii="Arial Unicode MS" w:eastAsia="Arial Unicode MS" w:hAnsi="Arial Unicode MS" w:cs="Arial Unicode MS"/>
          <w:color w:val="auto"/>
          <w:sz w:val="21"/>
          <w:szCs w:val="21"/>
          <w:u w:val="none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Lucie Brunová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+420 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378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038</w:t>
      </w:r>
      <w:r w:rsidR="001C7CA0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615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hyperlink r:id="rId10" w:history="1">
        <w:r w:rsidR="002B6CED" w:rsidRPr="00392099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brunova@cistaplzen.cz</w:t>
        </w:r>
      </w:hyperlink>
    </w:p>
    <w:p w14:paraId="6B3DF283" w14:textId="39EC79C0" w:rsidR="008E5DB1" w:rsidRDefault="008E5DB1" w:rsidP="000A645E">
      <w:pPr>
        <w:pStyle w:val="Odstavecseseznamem"/>
        <w:numPr>
          <w:ilvl w:val="0"/>
          <w:numId w:val="4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Ing. Jan Šneberk telefon +420378038620, email: </w:t>
      </w:r>
      <w:hyperlink r:id="rId11" w:history="1">
        <w:r w:rsidRPr="008F426A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sneberk@cistaplzen.cz</w:t>
        </w:r>
      </w:hyperlink>
    </w:p>
    <w:p w14:paraId="2D6A2ABF" w14:textId="77777777" w:rsidR="00EE65F2" w:rsidRPr="00392099" w:rsidRDefault="00EE65F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CF6BB26" w14:textId="77777777" w:rsidR="00EE65F2" w:rsidRPr="00392099" w:rsidRDefault="00EE65F2" w:rsidP="000A645E">
      <w:pPr>
        <w:pStyle w:val="Odstavecseseznamem"/>
        <w:numPr>
          <w:ilvl w:val="0"/>
          <w:numId w:val="21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Dodavatele č. 1 je: </w:t>
      </w:r>
    </w:p>
    <w:p w14:paraId="007691E0" w14:textId="77777777" w:rsidR="00EE65F2" w:rsidRPr="00392099" w:rsidRDefault="00EE65F2" w:rsidP="000A645E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FC6F585" w14:textId="6BC07DB2" w:rsidR="00EE65F2" w:rsidRDefault="00DF6B10" w:rsidP="000A645E">
      <w:pPr>
        <w:pStyle w:val="Odstavecseseznamem"/>
        <w:numPr>
          <w:ilvl w:val="0"/>
          <w:numId w:val="4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Petr Fengl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736773956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hyperlink r:id="rId12" w:history="1">
        <w:r w:rsidR="008E5DB1" w:rsidRPr="008F426A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fengl.petr@meva.eu</w:t>
        </w:r>
      </w:hyperlink>
    </w:p>
    <w:p w14:paraId="6EC5E387" w14:textId="77777777" w:rsidR="00EE65F2" w:rsidRPr="00392099" w:rsidRDefault="00EE65F2" w:rsidP="000A645E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8B6B325" w14:textId="77777777" w:rsidR="00EE65F2" w:rsidRPr="00392099" w:rsidRDefault="00EE65F2" w:rsidP="000A645E">
      <w:pPr>
        <w:pStyle w:val="Odstavecseseznamem"/>
        <w:numPr>
          <w:ilvl w:val="0"/>
          <w:numId w:val="21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Oprávněnou kontaktní osobou Dodavatele č. 2 je: </w:t>
      </w:r>
    </w:p>
    <w:p w14:paraId="54036B15" w14:textId="77777777" w:rsidR="00EE65F2" w:rsidRPr="00392099" w:rsidRDefault="00EE65F2" w:rsidP="000A645E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22FD9E6" w14:textId="5D31AF93" w:rsidR="00EE65F2" w:rsidRDefault="008E5DB1" w:rsidP="000A645E">
      <w:pPr>
        <w:pStyle w:val="Odstavecseseznamem"/>
        <w:numPr>
          <w:ilvl w:val="0"/>
          <w:numId w:val="45"/>
        </w:numPr>
        <w:ind w:left="1276" w:hanging="425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Jan Horálek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601556010</w:t>
      </w:r>
      <w:r w:rsidR="00EE65F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hyperlink r:id="rId13" w:history="1">
        <w:r w:rsidRPr="008F426A">
          <w:rPr>
            <w:rStyle w:val="Hypertextovodkaz"/>
            <w:rFonts w:ascii="Arial Unicode MS" w:eastAsia="Arial Unicode MS" w:hAnsi="Arial Unicode MS" w:cs="Arial Unicode MS"/>
            <w:sz w:val="21"/>
            <w:szCs w:val="21"/>
          </w:rPr>
          <w:t>jan.horalek@elkoplast.cz</w:t>
        </w:r>
      </w:hyperlink>
    </w:p>
    <w:p w14:paraId="20C71B28" w14:textId="77777777" w:rsidR="00EE65F2" w:rsidRPr="00392099" w:rsidRDefault="00EE65F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83F18CF" w14:textId="77777777" w:rsidR="00EE65F2" w:rsidRPr="00392099" w:rsidRDefault="00EE65F2" w:rsidP="000A645E">
      <w:p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7A7788B" w14:textId="77777777" w:rsidR="00EE65F2" w:rsidRPr="00392099" w:rsidRDefault="00EE65F2" w:rsidP="000A645E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Veškerá komunikace podle této Dohody bude zajišťována osobami specifikovanými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odstavci 1 až 4 tohoto článku Dohody. Dojde-li ke změně osoby specifikované                 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odstavci 1 až 4 tohoto článku Dohody, jejího telefonického nebo emailového kontaktu, musí takovou skutečnost oznámit smluvní strana druhé ze smluvních stran písemně.</w:t>
      </w:r>
    </w:p>
    <w:p w14:paraId="7EC857F1" w14:textId="77777777" w:rsidR="00EE65F2" w:rsidRPr="00392099" w:rsidRDefault="00EE65F2" w:rsidP="000A645E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E2A485" w14:textId="77777777" w:rsidR="00EE65F2" w:rsidRPr="00392099" w:rsidRDefault="00EE65F2" w:rsidP="000A645E">
      <w:pPr>
        <w:pStyle w:val="Odstavecseseznamem"/>
        <w:numPr>
          <w:ilvl w:val="0"/>
          <w:numId w:val="2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Písemnost, která má být dle této Dohody doručena druhé smluvní straně, musí být doručena buď osobně, prostřednictvím držitele poštovní licence nebo elektronicky, a to vždy alespoň oprávněné osobě dle tohoto článku Dohody.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případě, že taková písemnost může mít přímý vliv na účinnost této Dohody, musí být doručena buď osobně, nebo prostřednictvím držitele poštovní licence do sídla této smluvní strany zásilkou doručovanou do vlastních rukou, a to vždy osobě oprávněné dle zápisu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obchodním rejstříku za příslušnou smluvní stranu jednat.</w:t>
      </w:r>
      <w:bookmarkStart w:id="0" w:name="_Toc256414853"/>
      <w:bookmarkStart w:id="1" w:name="_Toc256415041"/>
      <w:bookmarkStart w:id="2" w:name="_Toc256415931"/>
    </w:p>
    <w:p w14:paraId="1FCE78C8" w14:textId="77777777" w:rsidR="002B6CED" w:rsidRPr="00392099" w:rsidRDefault="002B6CE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FCE7284" w14:textId="77777777" w:rsidR="000F6428" w:rsidRPr="00392099" w:rsidRDefault="00EE65F2" w:rsidP="000A645E">
      <w:pPr>
        <w:pStyle w:val="Odstavecseseznamem"/>
        <w:numPr>
          <w:ilvl w:val="0"/>
          <w:numId w:val="21"/>
        </w:numPr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Ustanovením tohoto článku Dohody není dotčeno postavení osob oprávněných jednat jménem smluvních stran.</w:t>
      </w:r>
      <w:bookmarkEnd w:id="0"/>
      <w:bookmarkEnd w:id="1"/>
      <w:bookmarkEnd w:id="2"/>
    </w:p>
    <w:p w14:paraId="6E0BF5D6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A637E83" w14:textId="77777777" w:rsidR="000A645E" w:rsidRPr="00392099" w:rsidRDefault="000A645E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B9C2306" w14:textId="77777777" w:rsidR="00AA12AD" w:rsidRPr="00392099" w:rsidRDefault="009C2369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X</w:t>
      </w:r>
      <w:r w:rsidR="007567B2" w:rsidRPr="00392099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AA12AD" w:rsidRPr="00392099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FF88735" w14:textId="77777777" w:rsidR="00AA12AD" w:rsidRPr="00392099" w:rsidRDefault="00AA12AD" w:rsidP="00392099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Závěrečná ujednání</w:t>
      </w:r>
    </w:p>
    <w:p w14:paraId="4C67B08E" w14:textId="77777777" w:rsidR="00AA12AD" w:rsidRPr="00392099" w:rsidRDefault="00AA12AD" w:rsidP="00392099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40ED092F" w14:textId="73F31DFD" w:rsidR="00131F6C" w:rsidRPr="00392099" w:rsidRDefault="001C7CA0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E32E4">
        <w:rPr>
          <w:rFonts w:ascii="Arial Unicode MS" w:eastAsia="Arial Unicode MS" w:hAnsi="Arial Unicode MS" w:cs="Arial Unicode MS"/>
          <w:sz w:val="21"/>
          <w:szCs w:val="21"/>
        </w:rPr>
        <w:t>Dohoda nabývá platnosti dnem podpisu poslední smluvní strany a účinnosti dnem zveřejnění v registru smluv zřízeném na základě právního předpisu.</w:t>
      </w:r>
    </w:p>
    <w:p w14:paraId="6086227E" w14:textId="77777777" w:rsidR="00131F6C" w:rsidRPr="00392099" w:rsidRDefault="00131F6C" w:rsidP="000A645E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E6347C" w14:textId="77777777" w:rsidR="000F6428" w:rsidRPr="00392099" w:rsidRDefault="00BD62BD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a se řídí právním řádem České republiky. Veškeré spory mezi smluvními stranami vzniklé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, kupních smluv nebo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souvislosti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nimi, budou řešeny pokud možno nejprve smírně. Nebude-li smírného řešení dosaženo, budou spory řešeny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soudním řízení před obecnými soudy České republiky.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Příslušným soudem je soud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>e.</w:t>
      </w:r>
    </w:p>
    <w:p w14:paraId="46E5D919" w14:textId="77777777" w:rsidR="00AA12AD" w:rsidRPr="00392099" w:rsidRDefault="00AA12A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AC66334" w14:textId="77777777" w:rsidR="00AA12AD" w:rsidRPr="00392099" w:rsidRDefault="00BD62BD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může být doplňována nebo měněna 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výhradně 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písemnými číslovanými dodatky, a to za podmínky, že nedojde k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A12AD" w:rsidRPr="00392099">
        <w:rPr>
          <w:rFonts w:ascii="Arial Unicode MS" w:eastAsia="Arial Unicode MS" w:hAnsi="Arial Unicode MS" w:cs="Arial Unicode MS"/>
          <w:sz w:val="21"/>
          <w:szCs w:val="21"/>
        </w:rPr>
        <w:t>podstatné změně, která by znamenala změnu zadávacích podmínek, která by mohla mít vliv na výběr nejvhodnější nabídky.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Ke změně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</w:t>
      </w:r>
      <w:r w:rsidR="009C2369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y příčící se předchozí větě se nepřihlíží. </w:t>
      </w:r>
    </w:p>
    <w:p w14:paraId="4086F0E2" w14:textId="77777777" w:rsidR="00EE0D82" w:rsidRPr="00392099" w:rsidRDefault="00EE0D8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3D3D416" w14:textId="77777777" w:rsidR="00A82053" w:rsidRPr="00392099" w:rsidRDefault="00A82053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Smluvní strany prohlašují, že se žádná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nich necítí být při uzavření 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slabší smluvní stranou.</w:t>
      </w:r>
    </w:p>
    <w:p w14:paraId="745DF911" w14:textId="77777777" w:rsidR="00A82053" w:rsidRPr="00392099" w:rsidRDefault="00A82053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4290593" w14:textId="77777777" w:rsidR="00A82053" w:rsidRPr="00392099" w:rsidRDefault="00013619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není bez předchozího písemného souhlasu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>e oprávněn postoupit ani jinak převést svá práva a své povinnosti vyplývající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nebo tuto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Dohodu</w:t>
      </w:r>
      <w:r w:rsidR="00A82053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či její část na třetí osobu.</w:t>
      </w:r>
    </w:p>
    <w:p w14:paraId="3BD448C8" w14:textId="77777777" w:rsidR="00A82053" w:rsidRPr="00392099" w:rsidRDefault="00A82053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9F8FFBD" w14:textId="471F249F" w:rsidR="00A82053" w:rsidRPr="00392099" w:rsidRDefault="00A82053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Smluvní strany se dohodly, že na vztah založený touto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>Dohodou</w:t>
      </w:r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se neuplatní následující ustanovení občanského zákoníku: § 1765 odst. 1, § 1766, § 1793 až § 1795, § </w:t>
      </w:r>
      <w:proofErr w:type="gramStart"/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1798, </w:t>
      </w:r>
      <w:r w:rsidR="001C7CA0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</w:t>
      </w:r>
      <w:proofErr w:type="gramEnd"/>
      <w:r w:rsidR="001C7CA0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                 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  <w:lang w:eastAsia="he-IL"/>
        </w:rPr>
        <w:t>§</w:t>
      </w:r>
      <w:r w:rsidRPr="00392099">
        <w:rPr>
          <w:rFonts w:ascii="Arial Unicode MS" w:eastAsia="Arial Unicode MS" w:hAnsi="Arial Unicode MS" w:cs="Arial Unicode MS"/>
          <w:sz w:val="21"/>
          <w:szCs w:val="21"/>
          <w:lang w:eastAsia="he-IL"/>
        </w:rPr>
        <w:t xml:space="preserve"> 1801 a § 1899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242F1EF" w14:textId="77777777" w:rsidR="00A82053" w:rsidRPr="00392099" w:rsidRDefault="00A82053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D484646" w14:textId="77777777" w:rsidR="00EE0D82" w:rsidRPr="00392099" w:rsidRDefault="00BD62BD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vyhotovena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>pěti (5) stejnopisech,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nichž každý bude považován za prvopis. Každý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obdrží jeden (1) stejnopis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="00013619"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obdrží dva (2) stejnopisy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BCCD37" w14:textId="77777777" w:rsidR="002B6CED" w:rsidRPr="00392099" w:rsidRDefault="002B6CE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0551955" w14:textId="77777777" w:rsidR="00AA12AD" w:rsidRPr="00392099" w:rsidRDefault="00013619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bez jakýchkoliv výhrad souhlasí se zveřejněním svých identifikačních údajů a dalších údajů uvedených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Dohodě</w:t>
      </w:r>
      <w:r w:rsidR="00131F6C" w:rsidRPr="00392099">
        <w:rPr>
          <w:rFonts w:ascii="Arial Unicode MS" w:eastAsia="Arial Unicode MS" w:hAnsi="Arial Unicode MS" w:cs="Arial Unicode MS"/>
          <w:sz w:val="21"/>
          <w:szCs w:val="21"/>
        </w:rPr>
        <w:t>, včetně ceny za předmět plnění.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Dodavatel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dále bere na vědomí, že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povinen zajistit zveřejnění této Dohody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A019FA" w:rsidRPr="00392099">
        <w:rPr>
          <w:rFonts w:ascii="Arial Unicode MS" w:eastAsia="Arial Unicode MS" w:hAnsi="Arial Unicode MS" w:cs="Arial Unicode MS"/>
          <w:sz w:val="21"/>
          <w:szCs w:val="21"/>
        </w:rPr>
        <w:t>registru smluv zřízeného na základě právního předpisu.</w:t>
      </w:r>
    </w:p>
    <w:p w14:paraId="1BB99D56" w14:textId="77777777" w:rsidR="002B6CED" w:rsidRPr="00392099" w:rsidRDefault="002B6CED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FDBCD56" w14:textId="77777777" w:rsidR="00131F6C" w:rsidRPr="00392099" w:rsidRDefault="00A82053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Pokud se jakýkoliv závazek vyplývající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stane nebo bude shledán neplatným nebo nevymahatelným jako celek nebo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části, platí, že je plně oddělitelný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od ostatních ustanovení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536864" w:rsidRPr="00392099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a taková neplatnost nebo nevymahatelnost nebude mít žádný vliv na platnost a vymahatelnost jakýchkoliv ostatních závazků z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. Smluvní strany se zavazují neprodleně nahradit formou dodatku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</w:rPr>
        <w:t>č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i jiného ujednání takovýto závazek novým, platným a vymahatelným závazkem, jehož předmět a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</w:rPr>
        <w:t>úč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el bude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nejvyšší možné míře odpovídat předmětu a </w:t>
      </w:r>
      <w:r w:rsidRPr="00392099">
        <w:rPr>
          <w:rFonts w:ascii="Arial Unicode MS" w:eastAsia="Arial Unicode MS" w:hAnsi="Arial Unicode MS" w:cs="Arial Unicode MS" w:hint="eastAsia"/>
          <w:sz w:val="21"/>
          <w:szCs w:val="21"/>
        </w:rPr>
        <w:t>úč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elu původního závazku.</w:t>
      </w:r>
    </w:p>
    <w:p w14:paraId="115F0113" w14:textId="77777777" w:rsidR="00131F6C" w:rsidRPr="00392099" w:rsidRDefault="00131F6C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4B8E051" w14:textId="77777777" w:rsidR="00131F6C" w:rsidRPr="00392099" w:rsidRDefault="00131F6C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Smluvní strany prohlašují, že je jim obsah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dobře znám 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>celém rozsahu s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tím, že </w:t>
      </w:r>
      <w:r w:rsidR="00BD62BD" w:rsidRPr="00392099">
        <w:rPr>
          <w:rFonts w:ascii="Arial Unicode MS" w:eastAsia="Arial Unicode MS" w:hAnsi="Arial Unicode MS" w:cs="Arial Unicode MS"/>
          <w:sz w:val="21"/>
          <w:szCs w:val="21"/>
        </w:rPr>
        <w:t>Dohoda</w:t>
      </w:r>
      <w:r w:rsidR="00EE0D82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projevem jejich vážné, pravé a svobodné vůle. Na důkaz souhlasu připojují oprávnění zástupci smluvních stran své podpisy.</w:t>
      </w:r>
    </w:p>
    <w:p w14:paraId="74675A43" w14:textId="77777777" w:rsidR="00EE0D82" w:rsidRPr="00392099" w:rsidRDefault="00EE0D82" w:rsidP="000A645E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BFEA9F6" w14:textId="77777777" w:rsidR="00EE0D82" w:rsidRPr="00392099" w:rsidRDefault="00EE0D82" w:rsidP="000A645E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Nedílnou součástí této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Dohody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je příloha číslo 1 – jednotkové ceny </w:t>
      </w:r>
      <w:r w:rsidR="004529AF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3CB1251" w14:textId="77777777" w:rsidR="002B6CED" w:rsidRPr="00392099" w:rsidRDefault="002B6CED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08A8000" w14:textId="77777777" w:rsidR="00EE0D82" w:rsidRPr="00392099" w:rsidRDefault="00EE0D82" w:rsidP="00392099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C5D39EC" w14:textId="77777777" w:rsidR="00333BBC" w:rsidRDefault="00333BBC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1E0F356" w14:textId="77777777" w:rsidR="00396E97" w:rsidRPr="00392099" w:rsidRDefault="00396E97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F83D5E0" w14:textId="77777777" w:rsidR="00333BBC" w:rsidRPr="00392099" w:rsidRDefault="00333BBC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FB09C42" w14:textId="77777777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>Plzni …………………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V …………………</w:t>
      </w:r>
      <w:proofErr w:type="gramStart"/>
      <w:r w:rsidRPr="00392099">
        <w:rPr>
          <w:rFonts w:ascii="Arial Unicode MS" w:eastAsia="Arial Unicode MS" w:hAnsi="Arial Unicode MS" w:cs="Arial Unicode MS"/>
          <w:sz w:val="21"/>
          <w:szCs w:val="21"/>
        </w:rPr>
        <w:t>…….</w:t>
      </w:r>
      <w:proofErr w:type="gramEnd"/>
      <w:r w:rsidRPr="0039209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5677E6C" w14:textId="77777777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E69C509" w14:textId="77777777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A1ABC72" w14:textId="77777777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EBC23CD" w14:textId="77777777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2B646C3" w14:textId="77777777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…………………………………………….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>………………………………………</w:t>
      </w:r>
      <w:r w:rsidR="002B6CED" w:rsidRPr="00392099">
        <w:rPr>
          <w:rFonts w:ascii="Arial Unicode MS" w:eastAsia="Arial Unicode MS" w:hAnsi="Arial Unicode MS" w:cs="Arial Unicode MS"/>
          <w:sz w:val="21"/>
          <w:szCs w:val="21"/>
        </w:rPr>
        <w:t>…</w:t>
      </w:r>
    </w:p>
    <w:p w14:paraId="35C59822" w14:textId="2BA2B518" w:rsidR="00EE0D82" w:rsidRPr="00392099" w:rsidRDefault="00EE0D82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       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ab/>
        <w:t xml:space="preserve">   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>Čistá Plzeň, s. r. o.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>MEVA-TEC s.r.o.</w:t>
      </w:r>
    </w:p>
    <w:p w14:paraId="786A1C67" w14:textId="294B5E2D" w:rsidR="00EE0D82" w:rsidRPr="00392099" w:rsidRDefault="00124650" w:rsidP="00392099">
      <w:pPr>
        <w:ind w:firstLine="708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</w:t>
      </w:r>
      <w:r w:rsidR="00E40F9F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Otakar Horák</w:t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Ing Vilém Bajer, Ing Vladimír </w:t>
      </w:r>
      <w:proofErr w:type="spellStart"/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>Lapihuska</w:t>
      </w:r>
      <w:proofErr w:type="spellEnd"/>
    </w:p>
    <w:p w14:paraId="19D08345" w14:textId="2FD81DB4" w:rsidR="00EE0D82" w:rsidRDefault="00EE0D82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E40F9F"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Pr="00392099">
        <w:rPr>
          <w:rFonts w:ascii="Arial Unicode MS" w:eastAsia="Arial Unicode MS" w:hAnsi="Arial Unicode MS" w:cs="Arial Unicode MS"/>
          <w:b/>
          <w:sz w:val="21"/>
          <w:szCs w:val="21"/>
        </w:rPr>
        <w:t xml:space="preserve"> jednatel společnosti</w:t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DF6B10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     jednatelé společnosti</w:t>
      </w:r>
    </w:p>
    <w:p w14:paraId="10F83D36" w14:textId="1E510AA6" w:rsidR="008E5DB1" w:rsidRDefault="008E5DB1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6124777" w14:textId="264C6CCF" w:rsidR="008E5DB1" w:rsidRDefault="008E5DB1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CF70D1A" w14:textId="1B975D74" w:rsidR="008E5DB1" w:rsidRDefault="008E5DB1" w:rsidP="00392099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Cs/>
          <w:sz w:val="21"/>
          <w:szCs w:val="21"/>
        </w:rPr>
        <w:t>V…………………………………</w:t>
      </w:r>
    </w:p>
    <w:p w14:paraId="18E8E523" w14:textId="39AB39D2" w:rsidR="008E5DB1" w:rsidRDefault="008E5DB1" w:rsidP="00392099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8D5F96A" w14:textId="43CE4654" w:rsidR="008E5DB1" w:rsidRDefault="008E5DB1" w:rsidP="00392099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5B6CD0DE" w14:textId="7895B202" w:rsidR="008E5DB1" w:rsidRDefault="008E5DB1" w:rsidP="00392099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21DADD01" w14:textId="645D46F4" w:rsidR="008E5DB1" w:rsidRDefault="008E5DB1" w:rsidP="00392099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6977E571" w14:textId="098C16A1" w:rsidR="008E5DB1" w:rsidRPr="008E5DB1" w:rsidRDefault="008E5DB1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                                                                                 ……………………………………………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br/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>EKOPLAST CZ s.r.o.</w:t>
      </w:r>
    </w:p>
    <w:p w14:paraId="5E4CC812" w14:textId="746CA331" w:rsidR="008E5DB1" w:rsidRPr="008E5DB1" w:rsidRDefault="008E5DB1" w:rsidP="00392099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8E5DB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Tomáš Krajča </w:t>
      </w:r>
    </w:p>
    <w:p w14:paraId="10CCB2C5" w14:textId="58811AF1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6BF371DB" w14:textId="7563C462" w:rsidR="008E5DB1" w:rsidRDefault="008E5DB1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B3CEFCC" w14:textId="7BC8391A" w:rsidR="008E5DB1" w:rsidRDefault="008E5DB1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B438C09" w14:textId="79601D31" w:rsidR="008E5DB1" w:rsidRDefault="008E5DB1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74CDE87" w14:textId="5B01D974" w:rsidR="008E5DB1" w:rsidRDefault="008E5DB1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71000D15" w14:textId="2A02C595" w:rsidR="008E5DB1" w:rsidRDefault="008E5DB1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4762AEC9" w14:textId="77777777" w:rsidR="008E5DB1" w:rsidRDefault="008E5DB1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17F2DC3A" w14:textId="77777777" w:rsidR="001C7CA0" w:rsidRDefault="001C7CA0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</w:p>
    <w:p w14:paraId="12DF5563" w14:textId="2A3769AD" w:rsidR="00422523" w:rsidRPr="00392099" w:rsidRDefault="00D20B0D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Pří</w:t>
      </w:r>
      <w:r w:rsidR="00B06FD3" w:rsidRPr="00392099">
        <w:rPr>
          <w:rFonts w:ascii="Arial Unicode MS" w:eastAsia="Arial Unicode MS" w:hAnsi="Arial Unicode MS" w:cs="Arial Unicode MS"/>
          <w:sz w:val="21"/>
          <w:szCs w:val="21"/>
        </w:rPr>
        <w:t>loha číslo 1</w:t>
      </w:r>
    </w:p>
    <w:p w14:paraId="1CDB7F0C" w14:textId="77777777" w:rsidR="00B06FD3" w:rsidRPr="00392099" w:rsidRDefault="00B06FD3" w:rsidP="00392099">
      <w:pPr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Jednotkové ceny </w:t>
      </w:r>
      <w:r w:rsidR="00406434" w:rsidRPr="00392099">
        <w:rPr>
          <w:rFonts w:ascii="Arial Unicode MS" w:eastAsia="Arial Unicode MS" w:hAnsi="Arial Unicode MS" w:cs="Arial Unicode MS"/>
          <w:sz w:val="21"/>
          <w:szCs w:val="21"/>
        </w:rPr>
        <w:t>kontejnerů</w:t>
      </w:r>
    </w:p>
    <w:p w14:paraId="2BA5BF29" w14:textId="205E59D1" w:rsidR="00B06FD3" w:rsidRPr="00392099" w:rsidRDefault="00013619" w:rsidP="00392099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  <w:t>Dodavatel</w:t>
      </w:r>
      <w:r w:rsidR="00B06FD3" w:rsidRPr="00392099"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  <w:t xml:space="preserve"> číslo 1</w:t>
      </w:r>
    </w:p>
    <w:p w14:paraId="10A34C88" w14:textId="77777777" w:rsidR="004529AF" w:rsidRPr="00392099" w:rsidRDefault="004529AF" w:rsidP="00392099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701"/>
        <w:gridCol w:w="1441"/>
        <w:gridCol w:w="1701"/>
      </w:tblGrid>
      <w:tr w:rsidR="00B06FD3" w:rsidRPr="00392099" w14:paraId="611F8987" w14:textId="77777777" w:rsidTr="00A019FA">
        <w:tc>
          <w:tcPr>
            <w:tcW w:w="4224" w:type="dxa"/>
          </w:tcPr>
          <w:p w14:paraId="63BBBF91" w14:textId="77777777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Typ </w:t>
            </w:r>
            <w:r w:rsidR="00A019FA"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kontejneru</w:t>
            </w:r>
          </w:p>
        </w:tc>
        <w:tc>
          <w:tcPr>
            <w:tcW w:w="1701" w:type="dxa"/>
          </w:tcPr>
          <w:p w14:paraId="34B1066D" w14:textId="77777777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441" w:type="dxa"/>
          </w:tcPr>
          <w:p w14:paraId="06505AE5" w14:textId="77777777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53BBA7C1" w14:textId="71CAB13A" w:rsidR="00B06FD3" w:rsidRPr="00392099" w:rsidRDefault="00B06FD3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</w:t>
            </w:r>
            <w:r w:rsidR="00025DE4"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a</w:t>
            </w: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s</w:t>
            </w:r>
            <w:r w:rsidR="006615C3"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 </w:t>
            </w: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</w:tr>
      <w:tr w:rsidR="00B06FD3" w:rsidRPr="00392099" w14:paraId="222C0C97" w14:textId="77777777" w:rsidTr="001E5315">
        <w:tc>
          <w:tcPr>
            <w:tcW w:w="9067" w:type="dxa"/>
            <w:gridSpan w:val="4"/>
          </w:tcPr>
          <w:p w14:paraId="11EBE7E6" w14:textId="77777777" w:rsidR="00B06FD3" w:rsidRPr="00392099" w:rsidRDefault="00A019FA" w:rsidP="0050522F">
            <w:pPr>
              <w:pStyle w:val="Odstavecseseznamem"/>
              <w:numPr>
                <w:ilvl w:val="0"/>
                <w:numId w:val="11"/>
              </w:numPr>
              <w:ind w:left="443" w:hanging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MULDA</w:t>
            </w:r>
          </w:p>
        </w:tc>
      </w:tr>
      <w:tr w:rsidR="00AB0E74" w:rsidRPr="008E5DB1" w14:paraId="3F754C33" w14:textId="77777777" w:rsidTr="00755D2A">
        <w:tc>
          <w:tcPr>
            <w:tcW w:w="4224" w:type="dxa"/>
          </w:tcPr>
          <w:p w14:paraId="0EEBD2E0" w14:textId="77777777" w:rsidR="00B06FD3" w:rsidRPr="008E5DB1" w:rsidRDefault="00A019FA" w:rsidP="00392099">
            <w:pPr>
              <w:pStyle w:val="Odstavecseseznamem"/>
              <w:numPr>
                <w:ilvl w:val="0"/>
                <w:numId w:val="12"/>
              </w:numPr>
              <w:ind w:left="851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Asymetrický se skoseným jedním čelem 5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805A2EF" w14:textId="530AA5E0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28750,00</w:t>
            </w:r>
          </w:p>
        </w:tc>
        <w:tc>
          <w:tcPr>
            <w:tcW w:w="1441" w:type="dxa"/>
            <w:shd w:val="clear" w:color="auto" w:fill="auto"/>
          </w:tcPr>
          <w:p w14:paraId="5B487035" w14:textId="4E1F5D12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60,37,50</w:t>
            </w:r>
          </w:p>
        </w:tc>
        <w:tc>
          <w:tcPr>
            <w:tcW w:w="1701" w:type="dxa"/>
            <w:shd w:val="clear" w:color="auto" w:fill="auto"/>
          </w:tcPr>
          <w:p w14:paraId="050582BD" w14:textId="52E1195B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34787,50</w:t>
            </w:r>
          </w:p>
        </w:tc>
      </w:tr>
      <w:tr w:rsidR="00AB0E74" w:rsidRPr="008E5DB1" w14:paraId="3B1C1D58" w14:textId="77777777" w:rsidTr="00755D2A">
        <w:tc>
          <w:tcPr>
            <w:tcW w:w="4224" w:type="dxa"/>
          </w:tcPr>
          <w:p w14:paraId="11F91B91" w14:textId="50D277D5" w:rsidR="00B06FD3" w:rsidRPr="008E5DB1" w:rsidRDefault="00A019FA" w:rsidP="00392099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Asymetrický se skoseným jedním čelem 7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CA357C1" w14:textId="1AD8025A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32000,00</w:t>
            </w:r>
          </w:p>
        </w:tc>
        <w:tc>
          <w:tcPr>
            <w:tcW w:w="1441" w:type="dxa"/>
            <w:shd w:val="clear" w:color="auto" w:fill="auto"/>
          </w:tcPr>
          <w:p w14:paraId="416A44EE" w14:textId="2C8D7961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6720,00</w:t>
            </w:r>
          </w:p>
        </w:tc>
        <w:tc>
          <w:tcPr>
            <w:tcW w:w="1701" w:type="dxa"/>
            <w:shd w:val="clear" w:color="auto" w:fill="auto"/>
          </w:tcPr>
          <w:p w14:paraId="24E332AF" w14:textId="75C38131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38720,00</w:t>
            </w:r>
          </w:p>
        </w:tc>
      </w:tr>
      <w:tr w:rsidR="00AB0E74" w:rsidRPr="008E5DB1" w14:paraId="70AECC2E" w14:textId="77777777" w:rsidTr="00755D2A">
        <w:tc>
          <w:tcPr>
            <w:tcW w:w="4224" w:type="dxa"/>
          </w:tcPr>
          <w:p w14:paraId="409E9488" w14:textId="77777777" w:rsidR="00B06FD3" w:rsidRPr="008E5DB1" w:rsidRDefault="00A019FA" w:rsidP="00392099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Symetrický zastřešený 7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EB4FDE6" w14:textId="4AF6ED47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36350,00</w:t>
            </w:r>
          </w:p>
        </w:tc>
        <w:tc>
          <w:tcPr>
            <w:tcW w:w="1441" w:type="dxa"/>
            <w:shd w:val="clear" w:color="auto" w:fill="auto"/>
          </w:tcPr>
          <w:p w14:paraId="207D27E4" w14:textId="6563F2DA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7633,50</w:t>
            </w:r>
          </w:p>
        </w:tc>
        <w:tc>
          <w:tcPr>
            <w:tcW w:w="1701" w:type="dxa"/>
            <w:shd w:val="clear" w:color="auto" w:fill="auto"/>
          </w:tcPr>
          <w:p w14:paraId="7C70064E" w14:textId="68AC6C0D" w:rsidR="00B06FD3" w:rsidRPr="008E5DB1" w:rsidRDefault="00DF6B10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43983,50</w:t>
            </w:r>
          </w:p>
        </w:tc>
      </w:tr>
      <w:tr w:rsidR="00AB0E74" w:rsidRPr="008E5DB1" w14:paraId="1B6FB385" w14:textId="77777777" w:rsidTr="00755D2A">
        <w:tc>
          <w:tcPr>
            <w:tcW w:w="4224" w:type="dxa"/>
          </w:tcPr>
          <w:p w14:paraId="7CDBE5A3" w14:textId="77777777" w:rsidR="00B06FD3" w:rsidRPr="008E5DB1" w:rsidRDefault="00A019FA" w:rsidP="00392099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Symetrický zastřešený 10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B0591D5" w14:textId="7F8719E3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39100,00</w:t>
            </w:r>
          </w:p>
        </w:tc>
        <w:tc>
          <w:tcPr>
            <w:tcW w:w="1441" w:type="dxa"/>
            <w:shd w:val="clear" w:color="auto" w:fill="auto"/>
          </w:tcPr>
          <w:p w14:paraId="3FB85658" w14:textId="2B6BE4E5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8211,00</w:t>
            </w:r>
          </w:p>
        </w:tc>
        <w:tc>
          <w:tcPr>
            <w:tcW w:w="1701" w:type="dxa"/>
            <w:shd w:val="clear" w:color="auto" w:fill="auto"/>
          </w:tcPr>
          <w:p w14:paraId="1DD55021" w14:textId="3D01B249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47311,00</w:t>
            </w:r>
          </w:p>
        </w:tc>
      </w:tr>
      <w:tr w:rsidR="002B6CED" w:rsidRPr="008E5DB1" w14:paraId="00898CAF" w14:textId="77777777" w:rsidTr="00755D2A">
        <w:tc>
          <w:tcPr>
            <w:tcW w:w="4224" w:type="dxa"/>
          </w:tcPr>
          <w:p w14:paraId="2746AB44" w14:textId="77777777" w:rsidR="002B6CED" w:rsidRPr="008E5DB1" w:rsidRDefault="002B6CED" w:rsidP="00392099">
            <w:pPr>
              <w:pStyle w:val="Odstavecseseznamem"/>
              <w:numPr>
                <w:ilvl w:val="0"/>
                <w:numId w:val="12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Symetrický rovný 5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D252126" w14:textId="2BE9DF67" w:rsidR="002B6CED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27750,00</w:t>
            </w:r>
          </w:p>
        </w:tc>
        <w:tc>
          <w:tcPr>
            <w:tcW w:w="1441" w:type="dxa"/>
            <w:shd w:val="clear" w:color="auto" w:fill="auto"/>
          </w:tcPr>
          <w:p w14:paraId="747599A6" w14:textId="2BA45B28" w:rsidR="002B6CED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5827,50</w:t>
            </w:r>
          </w:p>
        </w:tc>
        <w:tc>
          <w:tcPr>
            <w:tcW w:w="1701" w:type="dxa"/>
            <w:shd w:val="clear" w:color="auto" w:fill="auto"/>
          </w:tcPr>
          <w:p w14:paraId="5E947641" w14:textId="23BC2580" w:rsidR="002B6CED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33577,50</w:t>
            </w:r>
          </w:p>
        </w:tc>
      </w:tr>
      <w:tr w:rsidR="00B06FD3" w:rsidRPr="008E5DB1" w14:paraId="2C48A30F" w14:textId="77777777" w:rsidTr="00755D2A">
        <w:tc>
          <w:tcPr>
            <w:tcW w:w="9067" w:type="dxa"/>
            <w:gridSpan w:val="4"/>
            <w:shd w:val="clear" w:color="auto" w:fill="auto"/>
          </w:tcPr>
          <w:p w14:paraId="37E6CCB9" w14:textId="77777777" w:rsidR="00B06FD3" w:rsidRPr="008E5DB1" w:rsidRDefault="00A019FA" w:rsidP="0050522F">
            <w:pPr>
              <w:pStyle w:val="Odstavecseseznamem"/>
              <w:numPr>
                <w:ilvl w:val="0"/>
                <w:numId w:val="11"/>
              </w:numPr>
              <w:ind w:left="443" w:hanging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AVIA</w:t>
            </w:r>
          </w:p>
        </w:tc>
      </w:tr>
      <w:tr w:rsidR="00AB0E74" w:rsidRPr="008E5DB1" w14:paraId="561E8D52" w14:textId="77777777" w:rsidTr="00755D2A">
        <w:tc>
          <w:tcPr>
            <w:tcW w:w="4224" w:type="dxa"/>
          </w:tcPr>
          <w:p w14:paraId="79A4512F" w14:textId="354C0936" w:rsidR="00B06FD3" w:rsidRPr="008E5DB1" w:rsidRDefault="00A019FA" w:rsidP="00392099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3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FCB7701" w14:textId="145B9C2D" w:rsidR="00B06FD3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30700,00</w:t>
            </w:r>
          </w:p>
        </w:tc>
        <w:tc>
          <w:tcPr>
            <w:tcW w:w="1441" w:type="dxa"/>
            <w:shd w:val="clear" w:color="auto" w:fill="auto"/>
          </w:tcPr>
          <w:p w14:paraId="2BA12FD1" w14:textId="7B67508C" w:rsidR="00B06FD3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6447,00</w:t>
            </w:r>
          </w:p>
        </w:tc>
        <w:tc>
          <w:tcPr>
            <w:tcW w:w="1701" w:type="dxa"/>
            <w:shd w:val="clear" w:color="auto" w:fill="auto"/>
          </w:tcPr>
          <w:p w14:paraId="61B41F38" w14:textId="3137DD22" w:rsidR="00B06FD3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37147,00</w:t>
            </w:r>
          </w:p>
        </w:tc>
      </w:tr>
      <w:tr w:rsidR="00AB0E74" w:rsidRPr="008E5DB1" w14:paraId="7A66D23F" w14:textId="77777777" w:rsidTr="00755D2A">
        <w:trPr>
          <w:trHeight w:val="455"/>
        </w:trPr>
        <w:tc>
          <w:tcPr>
            <w:tcW w:w="4224" w:type="dxa"/>
          </w:tcPr>
          <w:p w14:paraId="6D2064CB" w14:textId="410A267F" w:rsidR="00B06FD3" w:rsidRPr="008E5DB1" w:rsidRDefault="00A019FA" w:rsidP="00392099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 pevnými bočnicemi </w:t>
            </w:r>
            <w:r w:rsidR="00846F4F"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EC7B011" w14:textId="4074A251" w:rsidR="00B06FD3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35200,00</w:t>
            </w:r>
          </w:p>
        </w:tc>
        <w:tc>
          <w:tcPr>
            <w:tcW w:w="1441" w:type="dxa"/>
            <w:shd w:val="clear" w:color="auto" w:fill="auto"/>
          </w:tcPr>
          <w:p w14:paraId="1DBA3A72" w14:textId="56576C5E" w:rsidR="00B06FD3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7392,00</w:t>
            </w:r>
          </w:p>
        </w:tc>
        <w:tc>
          <w:tcPr>
            <w:tcW w:w="1701" w:type="dxa"/>
            <w:shd w:val="clear" w:color="auto" w:fill="auto"/>
          </w:tcPr>
          <w:p w14:paraId="0C60D8B8" w14:textId="460FCBE6" w:rsidR="00B06FD3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42592,00</w:t>
            </w:r>
          </w:p>
        </w:tc>
      </w:tr>
      <w:tr w:rsidR="00846F4F" w:rsidRPr="008E5DB1" w14:paraId="0A41A3C7" w14:textId="77777777" w:rsidTr="00755D2A">
        <w:trPr>
          <w:trHeight w:val="424"/>
        </w:trPr>
        <w:tc>
          <w:tcPr>
            <w:tcW w:w="4224" w:type="dxa"/>
          </w:tcPr>
          <w:p w14:paraId="559CBF0F" w14:textId="77777777" w:rsidR="00846F4F" w:rsidRPr="008E5DB1" w:rsidRDefault="00846F4F" w:rsidP="00392099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9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95A8C2B" w14:textId="319768B3" w:rsidR="00846F4F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41600,00</w:t>
            </w:r>
          </w:p>
        </w:tc>
        <w:tc>
          <w:tcPr>
            <w:tcW w:w="1441" w:type="dxa"/>
            <w:shd w:val="clear" w:color="auto" w:fill="auto"/>
          </w:tcPr>
          <w:p w14:paraId="21C05924" w14:textId="54447378" w:rsidR="00846F4F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8736,00</w:t>
            </w:r>
          </w:p>
        </w:tc>
        <w:tc>
          <w:tcPr>
            <w:tcW w:w="1701" w:type="dxa"/>
            <w:shd w:val="clear" w:color="auto" w:fill="auto"/>
          </w:tcPr>
          <w:p w14:paraId="6B2875F2" w14:textId="255C9422" w:rsidR="00846F4F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50336,00</w:t>
            </w:r>
          </w:p>
        </w:tc>
      </w:tr>
      <w:tr w:rsidR="00846F4F" w:rsidRPr="008E5DB1" w14:paraId="74E4DB26" w14:textId="77777777" w:rsidTr="00755D2A">
        <w:trPr>
          <w:trHeight w:val="416"/>
        </w:trPr>
        <w:tc>
          <w:tcPr>
            <w:tcW w:w="4224" w:type="dxa"/>
          </w:tcPr>
          <w:p w14:paraId="1334BB46" w14:textId="77777777" w:rsidR="00846F4F" w:rsidRPr="008E5DB1" w:rsidRDefault="00846F4F" w:rsidP="00392099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12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90125D3" w14:textId="5D8E3425" w:rsidR="00846F4F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45200,00</w:t>
            </w:r>
          </w:p>
        </w:tc>
        <w:tc>
          <w:tcPr>
            <w:tcW w:w="1441" w:type="dxa"/>
            <w:shd w:val="clear" w:color="auto" w:fill="auto"/>
          </w:tcPr>
          <w:p w14:paraId="6C14EEBC" w14:textId="4A3E1CE6" w:rsidR="00846F4F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9492,00</w:t>
            </w:r>
          </w:p>
        </w:tc>
        <w:tc>
          <w:tcPr>
            <w:tcW w:w="1701" w:type="dxa"/>
            <w:shd w:val="clear" w:color="auto" w:fill="auto"/>
          </w:tcPr>
          <w:p w14:paraId="7A178F64" w14:textId="630B0F3B" w:rsidR="00846F4F" w:rsidRPr="008E5DB1" w:rsidRDefault="005A7C74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54692,00</w:t>
            </w:r>
          </w:p>
        </w:tc>
      </w:tr>
      <w:tr w:rsidR="00AB0E74" w:rsidRPr="008E5DB1" w14:paraId="28EBA6EF" w14:textId="77777777" w:rsidTr="00755D2A">
        <w:tc>
          <w:tcPr>
            <w:tcW w:w="4224" w:type="dxa"/>
          </w:tcPr>
          <w:p w14:paraId="0AB82955" w14:textId="3D73B3B9" w:rsidR="00B06FD3" w:rsidRPr="008E5DB1" w:rsidRDefault="00A019FA" w:rsidP="00392099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 pevnými bočnicemi a zastřešením </w:t>
            </w:r>
            <w:r w:rsidR="00846F4F"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166457" w14:textId="5B1E8264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49800,00</w:t>
            </w:r>
          </w:p>
        </w:tc>
        <w:tc>
          <w:tcPr>
            <w:tcW w:w="1441" w:type="dxa"/>
            <w:shd w:val="clear" w:color="auto" w:fill="auto"/>
          </w:tcPr>
          <w:p w14:paraId="34143BDE" w14:textId="08877615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10458,00</w:t>
            </w:r>
          </w:p>
        </w:tc>
        <w:tc>
          <w:tcPr>
            <w:tcW w:w="1701" w:type="dxa"/>
            <w:shd w:val="clear" w:color="auto" w:fill="auto"/>
          </w:tcPr>
          <w:p w14:paraId="07497A76" w14:textId="2CACA8C5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60258,00</w:t>
            </w:r>
          </w:p>
        </w:tc>
      </w:tr>
      <w:tr w:rsidR="00AB0E74" w:rsidRPr="008E5DB1" w14:paraId="00DE9602" w14:textId="77777777" w:rsidTr="00755D2A">
        <w:tc>
          <w:tcPr>
            <w:tcW w:w="4224" w:type="dxa"/>
          </w:tcPr>
          <w:p w14:paraId="736FDCC9" w14:textId="1AC29507" w:rsidR="00B06FD3" w:rsidRPr="008E5DB1" w:rsidRDefault="00A019FA" w:rsidP="00392099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Se sklopnými bočnicemi </w:t>
            </w:r>
            <w:r w:rsidR="00846F4F"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12 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576138A" w14:textId="13CD5CE5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49200,00</w:t>
            </w:r>
          </w:p>
        </w:tc>
        <w:tc>
          <w:tcPr>
            <w:tcW w:w="1441" w:type="dxa"/>
            <w:shd w:val="clear" w:color="auto" w:fill="auto"/>
          </w:tcPr>
          <w:p w14:paraId="3DD86D2D" w14:textId="3B2587E6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10332,00</w:t>
            </w:r>
          </w:p>
        </w:tc>
        <w:tc>
          <w:tcPr>
            <w:tcW w:w="1701" w:type="dxa"/>
            <w:shd w:val="clear" w:color="auto" w:fill="auto"/>
          </w:tcPr>
          <w:p w14:paraId="32E11B3C" w14:textId="188C6B0C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59532,00</w:t>
            </w:r>
          </w:p>
        </w:tc>
      </w:tr>
      <w:tr w:rsidR="00AB0E74" w:rsidRPr="008E5DB1" w14:paraId="4F9A05BB" w14:textId="77777777" w:rsidTr="00755D2A">
        <w:tc>
          <w:tcPr>
            <w:tcW w:w="4224" w:type="dxa"/>
          </w:tcPr>
          <w:p w14:paraId="762D6998" w14:textId="35DBF8B2" w:rsidR="00B06FD3" w:rsidRPr="008E5DB1" w:rsidRDefault="00A019FA" w:rsidP="00392099">
            <w:pPr>
              <w:pStyle w:val="Odstavecseseznamem"/>
              <w:numPr>
                <w:ilvl w:val="0"/>
                <w:numId w:val="13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Se sklopnými bočnicemi </w:t>
            </w:r>
            <w:r w:rsidR="00846F4F"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a zastřešením 12 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738E621" w14:textId="1F9494DE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53800,00</w:t>
            </w:r>
          </w:p>
        </w:tc>
        <w:tc>
          <w:tcPr>
            <w:tcW w:w="1441" w:type="dxa"/>
            <w:shd w:val="clear" w:color="auto" w:fill="auto"/>
          </w:tcPr>
          <w:p w14:paraId="6CE15362" w14:textId="491B14B9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11298,00</w:t>
            </w:r>
          </w:p>
        </w:tc>
        <w:tc>
          <w:tcPr>
            <w:tcW w:w="1701" w:type="dxa"/>
            <w:shd w:val="clear" w:color="auto" w:fill="auto"/>
          </w:tcPr>
          <w:p w14:paraId="1B48B6D0" w14:textId="43A90FB7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65098,00</w:t>
            </w:r>
          </w:p>
        </w:tc>
      </w:tr>
      <w:tr w:rsidR="00B06FD3" w:rsidRPr="008E5DB1" w14:paraId="79EA970A" w14:textId="77777777" w:rsidTr="00755D2A">
        <w:tc>
          <w:tcPr>
            <w:tcW w:w="9067" w:type="dxa"/>
            <w:gridSpan w:val="4"/>
            <w:shd w:val="clear" w:color="auto" w:fill="auto"/>
          </w:tcPr>
          <w:p w14:paraId="62DAAB4D" w14:textId="77777777" w:rsidR="00B06FD3" w:rsidRPr="008E5DB1" w:rsidRDefault="00A019FA" w:rsidP="0050522F">
            <w:pPr>
              <w:pStyle w:val="Odstavecseseznamem"/>
              <w:numPr>
                <w:ilvl w:val="0"/>
                <w:numId w:val="11"/>
              </w:numPr>
              <w:ind w:left="443" w:hanging="409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ABROLL</w:t>
            </w:r>
          </w:p>
        </w:tc>
      </w:tr>
      <w:tr w:rsidR="00AB0E74" w:rsidRPr="008E5DB1" w14:paraId="08C26062" w14:textId="77777777" w:rsidTr="00755D2A">
        <w:tc>
          <w:tcPr>
            <w:tcW w:w="4224" w:type="dxa"/>
          </w:tcPr>
          <w:p w14:paraId="37B15451" w14:textId="52E0A59F" w:rsidR="00B06FD3" w:rsidRPr="008E5DB1" w:rsidRDefault="00A019FA" w:rsidP="00392099">
            <w:pPr>
              <w:pStyle w:val="Odstavecseseznamem"/>
              <w:numPr>
                <w:ilvl w:val="0"/>
                <w:numId w:val="14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11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8FC80AB" w14:textId="20EEB009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75400,00</w:t>
            </w:r>
          </w:p>
        </w:tc>
        <w:tc>
          <w:tcPr>
            <w:tcW w:w="1441" w:type="dxa"/>
            <w:shd w:val="clear" w:color="auto" w:fill="auto"/>
          </w:tcPr>
          <w:p w14:paraId="79E0E068" w14:textId="4823B11E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15834,00</w:t>
            </w:r>
          </w:p>
        </w:tc>
        <w:tc>
          <w:tcPr>
            <w:tcW w:w="1701" w:type="dxa"/>
            <w:shd w:val="clear" w:color="auto" w:fill="auto"/>
          </w:tcPr>
          <w:p w14:paraId="430DF024" w14:textId="68B5D2C2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91234,00</w:t>
            </w:r>
          </w:p>
        </w:tc>
      </w:tr>
      <w:tr w:rsidR="00AB0E74" w:rsidRPr="008E5DB1" w14:paraId="740C84B6" w14:textId="77777777" w:rsidTr="00755D2A">
        <w:tc>
          <w:tcPr>
            <w:tcW w:w="4224" w:type="dxa"/>
          </w:tcPr>
          <w:p w14:paraId="23F85822" w14:textId="0F3EA041" w:rsidR="00B06FD3" w:rsidRPr="008E5DB1" w:rsidRDefault="00A019FA" w:rsidP="00392099">
            <w:pPr>
              <w:pStyle w:val="Odstavecseseznamem"/>
              <w:numPr>
                <w:ilvl w:val="0"/>
                <w:numId w:val="14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17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959E39A" w14:textId="1F573872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86900,00</w:t>
            </w:r>
          </w:p>
        </w:tc>
        <w:tc>
          <w:tcPr>
            <w:tcW w:w="1441" w:type="dxa"/>
            <w:shd w:val="clear" w:color="auto" w:fill="auto"/>
          </w:tcPr>
          <w:p w14:paraId="587D36DA" w14:textId="0421C4BC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18249,00</w:t>
            </w:r>
          </w:p>
        </w:tc>
        <w:tc>
          <w:tcPr>
            <w:tcW w:w="1701" w:type="dxa"/>
            <w:shd w:val="clear" w:color="auto" w:fill="auto"/>
          </w:tcPr>
          <w:p w14:paraId="56AE33F8" w14:textId="187947DB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105149,00</w:t>
            </w:r>
          </w:p>
        </w:tc>
      </w:tr>
      <w:tr w:rsidR="00AB0E74" w:rsidRPr="008E5DB1" w14:paraId="2A96B73C" w14:textId="77777777" w:rsidTr="00755D2A">
        <w:tc>
          <w:tcPr>
            <w:tcW w:w="4224" w:type="dxa"/>
          </w:tcPr>
          <w:p w14:paraId="1F4C2F3C" w14:textId="709688C5" w:rsidR="00B06FD3" w:rsidRPr="008E5DB1" w:rsidRDefault="00A019FA" w:rsidP="00392099">
            <w:pPr>
              <w:pStyle w:val="Odstavecseseznamem"/>
              <w:numPr>
                <w:ilvl w:val="0"/>
                <w:numId w:val="14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21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8BCC0AD" w14:textId="4F08CC9C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96000,00</w:t>
            </w:r>
          </w:p>
        </w:tc>
        <w:tc>
          <w:tcPr>
            <w:tcW w:w="1441" w:type="dxa"/>
            <w:shd w:val="clear" w:color="auto" w:fill="auto"/>
          </w:tcPr>
          <w:p w14:paraId="0C388950" w14:textId="29F97CAB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20160,00</w:t>
            </w:r>
          </w:p>
        </w:tc>
        <w:tc>
          <w:tcPr>
            <w:tcW w:w="1701" w:type="dxa"/>
            <w:shd w:val="clear" w:color="auto" w:fill="auto"/>
          </w:tcPr>
          <w:p w14:paraId="6FF87B15" w14:textId="0449602A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116160,00</w:t>
            </w:r>
          </w:p>
        </w:tc>
      </w:tr>
      <w:tr w:rsidR="00AB0E74" w:rsidRPr="008E5DB1" w14:paraId="73D7E1CD" w14:textId="77777777" w:rsidTr="00755D2A">
        <w:tc>
          <w:tcPr>
            <w:tcW w:w="4224" w:type="dxa"/>
          </w:tcPr>
          <w:p w14:paraId="73005422" w14:textId="5A09DF62" w:rsidR="00B06FD3" w:rsidRPr="008E5DB1" w:rsidRDefault="00A019FA" w:rsidP="00392099">
            <w:pPr>
              <w:pStyle w:val="Odstavecseseznamem"/>
              <w:numPr>
                <w:ilvl w:val="0"/>
                <w:numId w:val="14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29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EA8864C" w14:textId="1AD9A676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110000,00</w:t>
            </w:r>
          </w:p>
        </w:tc>
        <w:tc>
          <w:tcPr>
            <w:tcW w:w="1441" w:type="dxa"/>
            <w:shd w:val="clear" w:color="auto" w:fill="auto"/>
          </w:tcPr>
          <w:p w14:paraId="52350BD1" w14:textId="709B6156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25599,00</w:t>
            </w:r>
          </w:p>
        </w:tc>
        <w:tc>
          <w:tcPr>
            <w:tcW w:w="1701" w:type="dxa"/>
            <w:shd w:val="clear" w:color="auto" w:fill="auto"/>
          </w:tcPr>
          <w:p w14:paraId="581334A7" w14:textId="5367D7F3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147499,00</w:t>
            </w:r>
          </w:p>
        </w:tc>
      </w:tr>
      <w:tr w:rsidR="00AB0E74" w:rsidRPr="00392099" w14:paraId="3A44D9FA" w14:textId="77777777" w:rsidTr="00755D2A">
        <w:tc>
          <w:tcPr>
            <w:tcW w:w="4224" w:type="dxa"/>
          </w:tcPr>
          <w:p w14:paraId="3BFE6E55" w14:textId="47CB8925" w:rsidR="00B06FD3" w:rsidRPr="008E5DB1" w:rsidRDefault="00A019FA" w:rsidP="00392099">
            <w:pPr>
              <w:pStyle w:val="Odstavecseseznamem"/>
              <w:numPr>
                <w:ilvl w:val="0"/>
                <w:numId w:val="14"/>
              </w:numPr>
              <w:ind w:left="868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37 m</w:t>
            </w: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DB8C45" w14:textId="5EE16916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121900,00</w:t>
            </w:r>
          </w:p>
        </w:tc>
        <w:tc>
          <w:tcPr>
            <w:tcW w:w="1441" w:type="dxa"/>
            <w:shd w:val="clear" w:color="auto" w:fill="auto"/>
          </w:tcPr>
          <w:p w14:paraId="43A1014B" w14:textId="3F67E658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25599,00</w:t>
            </w:r>
          </w:p>
        </w:tc>
        <w:tc>
          <w:tcPr>
            <w:tcW w:w="1701" w:type="dxa"/>
            <w:shd w:val="clear" w:color="auto" w:fill="auto"/>
          </w:tcPr>
          <w:p w14:paraId="12BB6600" w14:textId="5488113A" w:rsidR="00B06FD3" w:rsidRPr="008E5DB1" w:rsidRDefault="005A7C74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E5DB1">
              <w:rPr>
                <w:rFonts w:ascii="Arial Unicode MS" w:eastAsia="Arial Unicode MS" w:hAnsi="Arial Unicode MS" w:cs="Arial Unicode MS"/>
                <w:sz w:val="21"/>
                <w:szCs w:val="21"/>
              </w:rPr>
              <w:t>147499,00</w:t>
            </w:r>
          </w:p>
        </w:tc>
      </w:tr>
    </w:tbl>
    <w:p w14:paraId="7E6B2CB3" w14:textId="77777777" w:rsidR="00A019FA" w:rsidRPr="00392099" w:rsidRDefault="00A019FA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9EC9E8" w14:textId="77777777" w:rsidR="000F6428" w:rsidRPr="00392099" w:rsidRDefault="000F6428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6B4C54A" w14:textId="055C0AB7" w:rsidR="000F6428" w:rsidRPr="00392099" w:rsidRDefault="005A7C74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C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eny </w:t>
      </w:r>
      <w:r>
        <w:rPr>
          <w:rFonts w:ascii="Arial Unicode MS" w:eastAsia="Arial Unicode MS" w:hAnsi="Arial Unicode MS" w:cs="Arial Unicode MS"/>
          <w:sz w:val="21"/>
          <w:szCs w:val="21"/>
        </w:rPr>
        <w:t>jsou</w:t>
      </w:r>
      <w:r w:rsidR="000F6428"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uvedeny Kč (korunách českých).</w:t>
      </w:r>
    </w:p>
    <w:p w14:paraId="3001730A" w14:textId="77777777" w:rsidR="00A019FA" w:rsidRPr="00392099" w:rsidRDefault="00A019FA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A7013A" w14:textId="77777777" w:rsidR="00A019FA" w:rsidRDefault="00A019FA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DEF7DF2" w14:textId="77777777" w:rsidR="000A645E" w:rsidRDefault="000A645E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BF6735" w14:textId="3713B3DF" w:rsidR="000A645E" w:rsidRDefault="000A645E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9E854FC" w14:textId="31111014" w:rsidR="005A7C74" w:rsidRDefault="005A7C74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6A2A282" w14:textId="77777777" w:rsidR="005A7C74" w:rsidRDefault="005A7C74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DE414A5" w14:textId="77777777" w:rsidR="00396E97" w:rsidRDefault="00396E97" w:rsidP="00392099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</w:pPr>
    </w:p>
    <w:p w14:paraId="1BE6E98F" w14:textId="77777777" w:rsidR="000F6428" w:rsidRPr="00392099" w:rsidRDefault="00013619" w:rsidP="00392099">
      <w:pPr>
        <w:jc w:val="both"/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</w:pPr>
      <w:r w:rsidRPr="00392099"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  <w:t>Dodavatel</w:t>
      </w:r>
      <w:r w:rsidR="000F6428" w:rsidRPr="00392099">
        <w:rPr>
          <w:rFonts w:ascii="Arial Unicode MS" w:eastAsia="Arial Unicode MS" w:hAnsi="Arial Unicode MS" w:cs="Arial Unicode MS"/>
          <w:b/>
          <w:smallCaps/>
          <w:spacing w:val="40"/>
          <w:sz w:val="21"/>
          <w:szCs w:val="21"/>
        </w:rPr>
        <w:t xml:space="preserve"> číslo 2</w:t>
      </w:r>
    </w:p>
    <w:p w14:paraId="049AE47A" w14:textId="77777777" w:rsidR="000F6428" w:rsidRPr="00392099" w:rsidRDefault="000F6428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0"/>
        <w:gridCol w:w="1448"/>
        <w:gridCol w:w="1700"/>
      </w:tblGrid>
      <w:tr w:rsidR="00846F4F" w:rsidRPr="00392099" w14:paraId="3DA28166" w14:textId="77777777" w:rsidTr="00471530">
        <w:tc>
          <w:tcPr>
            <w:tcW w:w="4224" w:type="dxa"/>
          </w:tcPr>
          <w:p w14:paraId="453BC169" w14:textId="77777777" w:rsidR="00846F4F" w:rsidRPr="00392099" w:rsidRDefault="00846F4F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Typ kontejneru</w:t>
            </w:r>
          </w:p>
        </w:tc>
        <w:tc>
          <w:tcPr>
            <w:tcW w:w="1701" w:type="dxa"/>
          </w:tcPr>
          <w:p w14:paraId="2077AF9D" w14:textId="77777777" w:rsidR="00846F4F" w:rsidRPr="00392099" w:rsidRDefault="00846F4F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bez DPH</w:t>
            </w:r>
          </w:p>
        </w:tc>
        <w:tc>
          <w:tcPr>
            <w:tcW w:w="1441" w:type="dxa"/>
          </w:tcPr>
          <w:p w14:paraId="2A98E50A" w14:textId="77777777" w:rsidR="00846F4F" w:rsidRPr="00392099" w:rsidRDefault="00846F4F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DPH</w:t>
            </w:r>
          </w:p>
        </w:tc>
        <w:tc>
          <w:tcPr>
            <w:tcW w:w="1701" w:type="dxa"/>
          </w:tcPr>
          <w:p w14:paraId="469783A7" w14:textId="77777777" w:rsidR="00846F4F" w:rsidRPr="00392099" w:rsidRDefault="00846F4F" w:rsidP="00392099">
            <w:pPr>
              <w:pStyle w:val="Odstavecseseznamem"/>
              <w:ind w:left="0"/>
              <w:jc w:val="both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Cena s DPH</w:t>
            </w:r>
          </w:p>
        </w:tc>
      </w:tr>
      <w:tr w:rsidR="00846F4F" w:rsidRPr="00392099" w14:paraId="3CEBF583" w14:textId="77777777" w:rsidTr="00471530">
        <w:tc>
          <w:tcPr>
            <w:tcW w:w="9067" w:type="dxa"/>
            <w:gridSpan w:val="4"/>
          </w:tcPr>
          <w:p w14:paraId="1E4AF6D4" w14:textId="77777777" w:rsidR="00846F4F" w:rsidRPr="00392099" w:rsidRDefault="00846F4F" w:rsidP="00396E97">
            <w:pPr>
              <w:pStyle w:val="Odstavecseseznamem"/>
              <w:numPr>
                <w:ilvl w:val="0"/>
                <w:numId w:val="47"/>
              </w:numPr>
              <w:ind w:left="459" w:hanging="425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MULDA</w:t>
            </w:r>
          </w:p>
        </w:tc>
      </w:tr>
      <w:tr w:rsidR="00846F4F" w:rsidRPr="00392099" w14:paraId="523A42EB" w14:textId="77777777" w:rsidTr="007F3D33">
        <w:tc>
          <w:tcPr>
            <w:tcW w:w="4224" w:type="dxa"/>
          </w:tcPr>
          <w:p w14:paraId="43367BE8" w14:textId="66592269" w:rsidR="00846F4F" w:rsidRPr="00392099" w:rsidRDefault="00846F4F" w:rsidP="00396E97">
            <w:pPr>
              <w:pStyle w:val="Odstavecseseznamem"/>
              <w:numPr>
                <w:ilvl w:val="0"/>
                <w:numId w:val="39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Asymetrický se skoseným jedním čelem 5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C3C3A8A" w14:textId="619F8BBB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30600,00</w:t>
            </w:r>
          </w:p>
        </w:tc>
        <w:tc>
          <w:tcPr>
            <w:tcW w:w="1441" w:type="dxa"/>
            <w:shd w:val="clear" w:color="auto" w:fill="auto"/>
          </w:tcPr>
          <w:p w14:paraId="4D9E9002" w14:textId="4C1F3D8E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6426,00</w:t>
            </w:r>
          </w:p>
        </w:tc>
        <w:tc>
          <w:tcPr>
            <w:tcW w:w="1701" w:type="dxa"/>
            <w:shd w:val="clear" w:color="auto" w:fill="auto"/>
          </w:tcPr>
          <w:p w14:paraId="57076854" w14:textId="243B02C9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37026,00</w:t>
            </w:r>
          </w:p>
        </w:tc>
      </w:tr>
      <w:tr w:rsidR="00846F4F" w:rsidRPr="00392099" w14:paraId="07D4AF02" w14:textId="77777777" w:rsidTr="007F3D33">
        <w:tc>
          <w:tcPr>
            <w:tcW w:w="4224" w:type="dxa"/>
          </w:tcPr>
          <w:p w14:paraId="20261A7F" w14:textId="048A0B69" w:rsidR="00846F4F" w:rsidRPr="00392099" w:rsidRDefault="00846F4F" w:rsidP="00396E97">
            <w:pPr>
              <w:pStyle w:val="Odstavecseseznamem"/>
              <w:numPr>
                <w:ilvl w:val="0"/>
                <w:numId w:val="39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Asymetrický se skoseným jedním čelem 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0D34DE7" w14:textId="665FF455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33100,00</w:t>
            </w:r>
          </w:p>
        </w:tc>
        <w:tc>
          <w:tcPr>
            <w:tcW w:w="1441" w:type="dxa"/>
            <w:shd w:val="clear" w:color="auto" w:fill="auto"/>
          </w:tcPr>
          <w:p w14:paraId="756099F7" w14:textId="3DB366D0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6951,00</w:t>
            </w:r>
          </w:p>
        </w:tc>
        <w:tc>
          <w:tcPr>
            <w:tcW w:w="1701" w:type="dxa"/>
            <w:shd w:val="clear" w:color="auto" w:fill="auto"/>
          </w:tcPr>
          <w:p w14:paraId="15FF8D19" w14:textId="16D0ECC1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40051,00</w:t>
            </w:r>
          </w:p>
        </w:tc>
      </w:tr>
      <w:tr w:rsidR="00846F4F" w:rsidRPr="00392099" w14:paraId="37CDD217" w14:textId="77777777" w:rsidTr="007F3D33">
        <w:tc>
          <w:tcPr>
            <w:tcW w:w="4224" w:type="dxa"/>
          </w:tcPr>
          <w:p w14:paraId="054A98AD" w14:textId="3EE478E3" w:rsidR="00846F4F" w:rsidRPr="00392099" w:rsidRDefault="00846F4F" w:rsidP="00396E97">
            <w:pPr>
              <w:pStyle w:val="Odstavecseseznamem"/>
              <w:numPr>
                <w:ilvl w:val="0"/>
                <w:numId w:val="39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Symetrický zastřešený 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9CFDA20" w14:textId="2CEC912D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46000,00</w:t>
            </w:r>
          </w:p>
        </w:tc>
        <w:tc>
          <w:tcPr>
            <w:tcW w:w="1441" w:type="dxa"/>
            <w:shd w:val="clear" w:color="auto" w:fill="auto"/>
          </w:tcPr>
          <w:p w14:paraId="55EFB6B8" w14:textId="370C1E76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9660,00</w:t>
            </w:r>
          </w:p>
        </w:tc>
        <w:tc>
          <w:tcPr>
            <w:tcW w:w="1701" w:type="dxa"/>
            <w:shd w:val="clear" w:color="auto" w:fill="auto"/>
          </w:tcPr>
          <w:p w14:paraId="68419A6A" w14:textId="4C7DBE7C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55660,00</w:t>
            </w:r>
          </w:p>
        </w:tc>
      </w:tr>
      <w:tr w:rsidR="00846F4F" w:rsidRPr="00392099" w14:paraId="6F65378D" w14:textId="77777777" w:rsidTr="007F3D33">
        <w:tc>
          <w:tcPr>
            <w:tcW w:w="4224" w:type="dxa"/>
          </w:tcPr>
          <w:p w14:paraId="6E018050" w14:textId="5DFE69B7" w:rsidR="00846F4F" w:rsidRPr="00392099" w:rsidRDefault="00846F4F" w:rsidP="00396E97">
            <w:pPr>
              <w:pStyle w:val="Odstavecseseznamem"/>
              <w:numPr>
                <w:ilvl w:val="0"/>
                <w:numId w:val="39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Symetrický zastřešený 10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A47399" w14:textId="6AD4BD54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51200,00</w:t>
            </w:r>
          </w:p>
        </w:tc>
        <w:tc>
          <w:tcPr>
            <w:tcW w:w="1441" w:type="dxa"/>
            <w:shd w:val="clear" w:color="auto" w:fill="auto"/>
          </w:tcPr>
          <w:p w14:paraId="21F39C36" w14:textId="3DDDFA6F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10752,00</w:t>
            </w:r>
          </w:p>
        </w:tc>
        <w:tc>
          <w:tcPr>
            <w:tcW w:w="1701" w:type="dxa"/>
            <w:shd w:val="clear" w:color="auto" w:fill="auto"/>
          </w:tcPr>
          <w:p w14:paraId="19BC7F1D" w14:textId="72EACA6F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61952,00</w:t>
            </w:r>
          </w:p>
        </w:tc>
      </w:tr>
      <w:tr w:rsidR="008B53DA" w:rsidRPr="00392099" w14:paraId="41227A31" w14:textId="77777777" w:rsidTr="007F3D33">
        <w:tc>
          <w:tcPr>
            <w:tcW w:w="4224" w:type="dxa"/>
          </w:tcPr>
          <w:p w14:paraId="19110905" w14:textId="77777777" w:rsidR="008B53DA" w:rsidRPr="00392099" w:rsidRDefault="008B53DA" w:rsidP="00396E97">
            <w:pPr>
              <w:pStyle w:val="Odstavecseseznamem"/>
              <w:numPr>
                <w:ilvl w:val="0"/>
                <w:numId w:val="39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Symetrický rovný 5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D93D4C4" w14:textId="200CFA10" w:rsidR="008B53DA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31600,00</w:t>
            </w:r>
          </w:p>
        </w:tc>
        <w:tc>
          <w:tcPr>
            <w:tcW w:w="1441" w:type="dxa"/>
            <w:shd w:val="clear" w:color="auto" w:fill="auto"/>
          </w:tcPr>
          <w:p w14:paraId="6B5635C6" w14:textId="3BFAB068" w:rsidR="008B53DA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6636,00</w:t>
            </w:r>
          </w:p>
        </w:tc>
        <w:tc>
          <w:tcPr>
            <w:tcW w:w="1701" w:type="dxa"/>
            <w:shd w:val="clear" w:color="auto" w:fill="auto"/>
          </w:tcPr>
          <w:p w14:paraId="6559CD36" w14:textId="23A89549" w:rsidR="008B53DA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38236,00</w:t>
            </w:r>
          </w:p>
        </w:tc>
      </w:tr>
      <w:tr w:rsidR="00846F4F" w:rsidRPr="00392099" w14:paraId="0E8060C8" w14:textId="77777777" w:rsidTr="007F3D33">
        <w:tc>
          <w:tcPr>
            <w:tcW w:w="9067" w:type="dxa"/>
            <w:gridSpan w:val="4"/>
            <w:shd w:val="clear" w:color="auto" w:fill="auto"/>
          </w:tcPr>
          <w:p w14:paraId="62B68104" w14:textId="77777777" w:rsidR="00846F4F" w:rsidRPr="00392099" w:rsidRDefault="00846F4F" w:rsidP="00396E97">
            <w:pPr>
              <w:pStyle w:val="Odstavecseseznamem"/>
              <w:numPr>
                <w:ilvl w:val="0"/>
                <w:numId w:val="47"/>
              </w:numPr>
              <w:ind w:left="443" w:hanging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AVIA</w:t>
            </w:r>
          </w:p>
        </w:tc>
      </w:tr>
      <w:tr w:rsidR="00846F4F" w:rsidRPr="00392099" w14:paraId="493F47BF" w14:textId="77777777" w:rsidTr="007F3D33">
        <w:tc>
          <w:tcPr>
            <w:tcW w:w="4224" w:type="dxa"/>
          </w:tcPr>
          <w:p w14:paraId="6E0D8277" w14:textId="77777777" w:rsidR="00846F4F" w:rsidRPr="00392099" w:rsidRDefault="00846F4F" w:rsidP="00396E97">
            <w:pPr>
              <w:pStyle w:val="Odstavecseseznamem"/>
              <w:numPr>
                <w:ilvl w:val="0"/>
                <w:numId w:val="40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 pevnými bočnicemi 3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52F6B6" w14:textId="63EEE1E2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40000,00</w:t>
            </w:r>
          </w:p>
        </w:tc>
        <w:tc>
          <w:tcPr>
            <w:tcW w:w="1441" w:type="dxa"/>
            <w:shd w:val="clear" w:color="auto" w:fill="auto"/>
          </w:tcPr>
          <w:p w14:paraId="64CF51BF" w14:textId="41B73873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8400,00</w:t>
            </w:r>
          </w:p>
        </w:tc>
        <w:tc>
          <w:tcPr>
            <w:tcW w:w="1701" w:type="dxa"/>
            <w:shd w:val="clear" w:color="auto" w:fill="auto"/>
          </w:tcPr>
          <w:p w14:paraId="007FFDFB" w14:textId="0D7429AF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48400,00</w:t>
            </w:r>
          </w:p>
        </w:tc>
      </w:tr>
      <w:tr w:rsidR="00846F4F" w:rsidRPr="00392099" w14:paraId="58CF83E5" w14:textId="77777777" w:rsidTr="007F3D33">
        <w:trPr>
          <w:trHeight w:val="455"/>
        </w:trPr>
        <w:tc>
          <w:tcPr>
            <w:tcW w:w="4224" w:type="dxa"/>
          </w:tcPr>
          <w:p w14:paraId="1BB041C2" w14:textId="77777777" w:rsidR="00846F4F" w:rsidRPr="00392099" w:rsidRDefault="00846F4F" w:rsidP="00396E97">
            <w:pPr>
              <w:pStyle w:val="Odstavecseseznamem"/>
              <w:numPr>
                <w:ilvl w:val="0"/>
                <w:numId w:val="40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 pevnými bočnicemi 6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3D76679" w14:textId="662522DA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44700,00</w:t>
            </w:r>
          </w:p>
        </w:tc>
        <w:tc>
          <w:tcPr>
            <w:tcW w:w="1441" w:type="dxa"/>
            <w:shd w:val="clear" w:color="auto" w:fill="auto"/>
          </w:tcPr>
          <w:p w14:paraId="0983163D" w14:textId="4A0CE5A1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9387,00</w:t>
            </w:r>
          </w:p>
        </w:tc>
        <w:tc>
          <w:tcPr>
            <w:tcW w:w="1701" w:type="dxa"/>
            <w:shd w:val="clear" w:color="auto" w:fill="auto"/>
          </w:tcPr>
          <w:p w14:paraId="04F8D351" w14:textId="458EDC0A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54087,00</w:t>
            </w:r>
          </w:p>
        </w:tc>
      </w:tr>
      <w:tr w:rsidR="00846F4F" w:rsidRPr="00392099" w14:paraId="4FE01060" w14:textId="77777777" w:rsidTr="007F3D33">
        <w:trPr>
          <w:trHeight w:val="424"/>
        </w:trPr>
        <w:tc>
          <w:tcPr>
            <w:tcW w:w="4224" w:type="dxa"/>
          </w:tcPr>
          <w:p w14:paraId="2C03CE3F" w14:textId="77777777" w:rsidR="00846F4F" w:rsidRPr="00392099" w:rsidRDefault="00846F4F" w:rsidP="00396E97">
            <w:pPr>
              <w:pStyle w:val="Odstavecseseznamem"/>
              <w:numPr>
                <w:ilvl w:val="0"/>
                <w:numId w:val="40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9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90C0980" w14:textId="13B43DF1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48300,00</w:t>
            </w:r>
          </w:p>
        </w:tc>
        <w:tc>
          <w:tcPr>
            <w:tcW w:w="1441" w:type="dxa"/>
            <w:shd w:val="clear" w:color="auto" w:fill="auto"/>
          </w:tcPr>
          <w:p w14:paraId="4DD53955" w14:textId="7CF1AED4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10143,00</w:t>
            </w:r>
          </w:p>
        </w:tc>
        <w:tc>
          <w:tcPr>
            <w:tcW w:w="1701" w:type="dxa"/>
            <w:shd w:val="clear" w:color="auto" w:fill="auto"/>
          </w:tcPr>
          <w:p w14:paraId="080556D0" w14:textId="60931D6E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58443,00</w:t>
            </w:r>
          </w:p>
        </w:tc>
      </w:tr>
      <w:tr w:rsidR="00846F4F" w:rsidRPr="00392099" w14:paraId="60740413" w14:textId="77777777" w:rsidTr="007F3D33">
        <w:trPr>
          <w:trHeight w:val="416"/>
        </w:trPr>
        <w:tc>
          <w:tcPr>
            <w:tcW w:w="4224" w:type="dxa"/>
          </w:tcPr>
          <w:p w14:paraId="61E11029" w14:textId="77777777" w:rsidR="00846F4F" w:rsidRPr="00392099" w:rsidRDefault="00846F4F" w:rsidP="00396E97">
            <w:pPr>
              <w:pStyle w:val="Odstavecseseznamem"/>
              <w:numPr>
                <w:ilvl w:val="0"/>
                <w:numId w:val="40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S pevnými bočnicemi 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235D435" w14:textId="5879F1B0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52500,00</w:t>
            </w:r>
          </w:p>
        </w:tc>
        <w:tc>
          <w:tcPr>
            <w:tcW w:w="1441" w:type="dxa"/>
            <w:shd w:val="clear" w:color="auto" w:fill="auto"/>
          </w:tcPr>
          <w:p w14:paraId="361AAA87" w14:textId="07222420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11025,00</w:t>
            </w:r>
          </w:p>
        </w:tc>
        <w:tc>
          <w:tcPr>
            <w:tcW w:w="1701" w:type="dxa"/>
            <w:shd w:val="clear" w:color="auto" w:fill="auto"/>
          </w:tcPr>
          <w:p w14:paraId="380CDC81" w14:textId="6DD49C8A" w:rsidR="00846F4F" w:rsidRPr="00392099" w:rsidRDefault="00755D2A" w:rsidP="00392099">
            <w:pPr>
              <w:ind w:left="36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63525,00</w:t>
            </w:r>
          </w:p>
        </w:tc>
      </w:tr>
      <w:tr w:rsidR="00846F4F" w:rsidRPr="00392099" w14:paraId="5E29EFF9" w14:textId="77777777" w:rsidTr="007F3D33">
        <w:tc>
          <w:tcPr>
            <w:tcW w:w="4224" w:type="dxa"/>
          </w:tcPr>
          <w:p w14:paraId="5DCD241E" w14:textId="77777777" w:rsidR="00846F4F" w:rsidRPr="00392099" w:rsidRDefault="00846F4F" w:rsidP="00396E97">
            <w:pPr>
              <w:pStyle w:val="Odstavecseseznamem"/>
              <w:numPr>
                <w:ilvl w:val="0"/>
                <w:numId w:val="40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 pevnými bočnicemi a zastřešením 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1EF7D39" w14:textId="1C7C3C12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64500,00</w:t>
            </w:r>
          </w:p>
        </w:tc>
        <w:tc>
          <w:tcPr>
            <w:tcW w:w="1441" w:type="dxa"/>
            <w:shd w:val="clear" w:color="auto" w:fill="auto"/>
          </w:tcPr>
          <w:p w14:paraId="7BA3C3E1" w14:textId="5B9074F9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13545,00</w:t>
            </w:r>
          </w:p>
        </w:tc>
        <w:tc>
          <w:tcPr>
            <w:tcW w:w="1701" w:type="dxa"/>
            <w:shd w:val="clear" w:color="auto" w:fill="auto"/>
          </w:tcPr>
          <w:p w14:paraId="549E7637" w14:textId="7CD93EF1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78045,00</w:t>
            </w:r>
          </w:p>
        </w:tc>
      </w:tr>
      <w:tr w:rsidR="00846F4F" w:rsidRPr="00392099" w14:paraId="324E5DB8" w14:textId="77777777" w:rsidTr="007F3D33">
        <w:tc>
          <w:tcPr>
            <w:tcW w:w="4224" w:type="dxa"/>
          </w:tcPr>
          <w:p w14:paraId="09E8150D" w14:textId="77777777" w:rsidR="00846F4F" w:rsidRPr="00392099" w:rsidRDefault="00846F4F" w:rsidP="00396E97">
            <w:pPr>
              <w:pStyle w:val="Odstavecseseznamem"/>
              <w:numPr>
                <w:ilvl w:val="0"/>
                <w:numId w:val="40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Se sklopnými bočnicemi 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77C5549" w14:textId="1B21095D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58500,00</w:t>
            </w:r>
          </w:p>
        </w:tc>
        <w:tc>
          <w:tcPr>
            <w:tcW w:w="1441" w:type="dxa"/>
            <w:shd w:val="clear" w:color="auto" w:fill="auto"/>
          </w:tcPr>
          <w:p w14:paraId="67E0A8E2" w14:textId="428A225F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12285,00</w:t>
            </w:r>
          </w:p>
        </w:tc>
        <w:tc>
          <w:tcPr>
            <w:tcW w:w="1701" w:type="dxa"/>
            <w:shd w:val="clear" w:color="auto" w:fill="auto"/>
          </w:tcPr>
          <w:p w14:paraId="30BBDE5D" w14:textId="2DF13E7A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70785,00</w:t>
            </w:r>
          </w:p>
        </w:tc>
      </w:tr>
      <w:tr w:rsidR="00846F4F" w:rsidRPr="00392099" w14:paraId="713A557D" w14:textId="77777777" w:rsidTr="007F3D33">
        <w:tc>
          <w:tcPr>
            <w:tcW w:w="4224" w:type="dxa"/>
          </w:tcPr>
          <w:p w14:paraId="036E1DB6" w14:textId="77777777" w:rsidR="00846F4F" w:rsidRPr="00392099" w:rsidRDefault="00846F4F" w:rsidP="00396E97">
            <w:pPr>
              <w:pStyle w:val="Odstavecseseznamem"/>
              <w:numPr>
                <w:ilvl w:val="0"/>
                <w:numId w:val="40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Se sklopnými bočnicemi a zastřešením 12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7675A2" w14:textId="51B206C4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68500,00</w:t>
            </w:r>
          </w:p>
        </w:tc>
        <w:tc>
          <w:tcPr>
            <w:tcW w:w="1441" w:type="dxa"/>
            <w:shd w:val="clear" w:color="auto" w:fill="auto"/>
          </w:tcPr>
          <w:p w14:paraId="058B8945" w14:textId="152E8EEE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14385,00</w:t>
            </w:r>
          </w:p>
        </w:tc>
        <w:tc>
          <w:tcPr>
            <w:tcW w:w="1701" w:type="dxa"/>
            <w:shd w:val="clear" w:color="auto" w:fill="auto"/>
          </w:tcPr>
          <w:p w14:paraId="551DBF22" w14:textId="46F7A641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82885,00</w:t>
            </w:r>
          </w:p>
        </w:tc>
      </w:tr>
      <w:tr w:rsidR="00846F4F" w:rsidRPr="00392099" w14:paraId="0B2F4510" w14:textId="77777777" w:rsidTr="007F3D33">
        <w:tc>
          <w:tcPr>
            <w:tcW w:w="9067" w:type="dxa"/>
            <w:gridSpan w:val="4"/>
            <w:shd w:val="clear" w:color="auto" w:fill="auto"/>
          </w:tcPr>
          <w:p w14:paraId="65EE89F4" w14:textId="77777777" w:rsidR="00846F4F" w:rsidRPr="00392099" w:rsidRDefault="00846F4F" w:rsidP="00396E97">
            <w:pPr>
              <w:pStyle w:val="Odstavecseseznamem"/>
              <w:numPr>
                <w:ilvl w:val="0"/>
                <w:numId w:val="47"/>
              </w:numPr>
              <w:ind w:left="443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>Typ ABROLL</w:t>
            </w:r>
          </w:p>
        </w:tc>
      </w:tr>
      <w:tr w:rsidR="00846F4F" w:rsidRPr="00392099" w14:paraId="528E82EE" w14:textId="77777777" w:rsidTr="007F3D33">
        <w:tc>
          <w:tcPr>
            <w:tcW w:w="4224" w:type="dxa"/>
          </w:tcPr>
          <w:p w14:paraId="2F792E1C" w14:textId="77777777" w:rsidR="00846F4F" w:rsidRPr="00392099" w:rsidRDefault="00846F4F" w:rsidP="00396E97">
            <w:pPr>
              <w:pStyle w:val="Odstavecseseznamem"/>
              <w:numPr>
                <w:ilvl w:val="0"/>
                <w:numId w:val="41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11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EAC3F5" w14:textId="5AF9234F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86800,00</w:t>
            </w:r>
          </w:p>
        </w:tc>
        <w:tc>
          <w:tcPr>
            <w:tcW w:w="1441" w:type="dxa"/>
            <w:shd w:val="clear" w:color="auto" w:fill="auto"/>
          </w:tcPr>
          <w:p w14:paraId="076C7B67" w14:textId="44371710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18228,00</w:t>
            </w:r>
          </w:p>
        </w:tc>
        <w:tc>
          <w:tcPr>
            <w:tcW w:w="1701" w:type="dxa"/>
            <w:shd w:val="clear" w:color="auto" w:fill="auto"/>
          </w:tcPr>
          <w:p w14:paraId="67C6D962" w14:textId="70F6D20A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105028,00</w:t>
            </w:r>
          </w:p>
        </w:tc>
      </w:tr>
      <w:tr w:rsidR="00846F4F" w:rsidRPr="00392099" w14:paraId="74DBA70D" w14:textId="77777777" w:rsidTr="007F3D33">
        <w:tc>
          <w:tcPr>
            <w:tcW w:w="4224" w:type="dxa"/>
          </w:tcPr>
          <w:p w14:paraId="4041C7BE" w14:textId="77777777" w:rsidR="00846F4F" w:rsidRPr="00392099" w:rsidRDefault="00846F4F" w:rsidP="00396E97">
            <w:pPr>
              <w:pStyle w:val="Odstavecseseznamem"/>
              <w:numPr>
                <w:ilvl w:val="0"/>
                <w:numId w:val="41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17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698915A" w14:textId="1793278D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92500,00</w:t>
            </w:r>
          </w:p>
        </w:tc>
        <w:tc>
          <w:tcPr>
            <w:tcW w:w="1441" w:type="dxa"/>
            <w:shd w:val="clear" w:color="auto" w:fill="auto"/>
          </w:tcPr>
          <w:p w14:paraId="160CEE8F" w14:textId="451F0DF2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19425,00</w:t>
            </w:r>
          </w:p>
        </w:tc>
        <w:tc>
          <w:tcPr>
            <w:tcW w:w="1701" w:type="dxa"/>
            <w:shd w:val="clear" w:color="auto" w:fill="auto"/>
          </w:tcPr>
          <w:p w14:paraId="092894A8" w14:textId="7A831136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111925,00</w:t>
            </w:r>
          </w:p>
        </w:tc>
      </w:tr>
      <w:tr w:rsidR="00846F4F" w:rsidRPr="00392099" w14:paraId="49739C2D" w14:textId="77777777" w:rsidTr="007F3D33">
        <w:tc>
          <w:tcPr>
            <w:tcW w:w="4224" w:type="dxa"/>
          </w:tcPr>
          <w:p w14:paraId="29A49C81" w14:textId="77777777" w:rsidR="00846F4F" w:rsidRPr="00392099" w:rsidRDefault="00846F4F" w:rsidP="00396E97">
            <w:pPr>
              <w:pStyle w:val="Odstavecseseznamem"/>
              <w:numPr>
                <w:ilvl w:val="0"/>
                <w:numId w:val="41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21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B14C13A" w14:textId="679BAE53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97400,00</w:t>
            </w:r>
          </w:p>
        </w:tc>
        <w:tc>
          <w:tcPr>
            <w:tcW w:w="1441" w:type="dxa"/>
            <w:shd w:val="clear" w:color="auto" w:fill="auto"/>
          </w:tcPr>
          <w:p w14:paraId="5645A908" w14:textId="68975606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20454,00</w:t>
            </w:r>
          </w:p>
        </w:tc>
        <w:tc>
          <w:tcPr>
            <w:tcW w:w="1701" w:type="dxa"/>
            <w:shd w:val="clear" w:color="auto" w:fill="auto"/>
          </w:tcPr>
          <w:p w14:paraId="49728560" w14:textId="16F40BCA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117854,00</w:t>
            </w:r>
          </w:p>
        </w:tc>
      </w:tr>
      <w:tr w:rsidR="00846F4F" w:rsidRPr="00392099" w14:paraId="746FD025" w14:textId="77777777" w:rsidTr="007F3D33">
        <w:tc>
          <w:tcPr>
            <w:tcW w:w="4224" w:type="dxa"/>
          </w:tcPr>
          <w:p w14:paraId="733B3E31" w14:textId="77777777" w:rsidR="00846F4F" w:rsidRPr="00392099" w:rsidRDefault="00846F4F" w:rsidP="00396E97">
            <w:pPr>
              <w:pStyle w:val="Odstavecseseznamem"/>
              <w:numPr>
                <w:ilvl w:val="0"/>
                <w:numId w:val="41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29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2CDC175" w14:textId="187223D2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112600,00</w:t>
            </w:r>
          </w:p>
        </w:tc>
        <w:tc>
          <w:tcPr>
            <w:tcW w:w="1441" w:type="dxa"/>
            <w:shd w:val="clear" w:color="auto" w:fill="auto"/>
          </w:tcPr>
          <w:p w14:paraId="6A836F75" w14:textId="0576ABFC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23646,00</w:t>
            </w:r>
          </w:p>
        </w:tc>
        <w:tc>
          <w:tcPr>
            <w:tcW w:w="1701" w:type="dxa"/>
            <w:shd w:val="clear" w:color="auto" w:fill="auto"/>
          </w:tcPr>
          <w:p w14:paraId="4F57C00F" w14:textId="53751571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136246,00</w:t>
            </w:r>
          </w:p>
        </w:tc>
      </w:tr>
      <w:tr w:rsidR="00846F4F" w:rsidRPr="00392099" w14:paraId="47C2604A" w14:textId="77777777" w:rsidTr="007F3D33">
        <w:tc>
          <w:tcPr>
            <w:tcW w:w="4224" w:type="dxa"/>
          </w:tcPr>
          <w:p w14:paraId="00910D56" w14:textId="77777777" w:rsidR="00846F4F" w:rsidRPr="00392099" w:rsidRDefault="00846F4F" w:rsidP="00396E97">
            <w:pPr>
              <w:pStyle w:val="Odstavecseseznamem"/>
              <w:numPr>
                <w:ilvl w:val="0"/>
                <w:numId w:val="41"/>
              </w:numPr>
              <w:ind w:left="885" w:hanging="426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37 m</w:t>
            </w:r>
            <w:r w:rsidRPr="00392099">
              <w:rPr>
                <w:rFonts w:ascii="Arial Unicode MS" w:eastAsia="Arial Unicode MS" w:hAnsi="Arial Unicode MS" w:cs="Arial Unicode MS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7B95350" w14:textId="5DBE7316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122700,00</w:t>
            </w:r>
          </w:p>
        </w:tc>
        <w:tc>
          <w:tcPr>
            <w:tcW w:w="1441" w:type="dxa"/>
            <w:shd w:val="clear" w:color="auto" w:fill="auto"/>
          </w:tcPr>
          <w:p w14:paraId="7BBE114E" w14:textId="1CDB7C1D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25767,00</w:t>
            </w:r>
          </w:p>
        </w:tc>
        <w:tc>
          <w:tcPr>
            <w:tcW w:w="1701" w:type="dxa"/>
            <w:shd w:val="clear" w:color="auto" w:fill="auto"/>
          </w:tcPr>
          <w:p w14:paraId="45AAE28F" w14:textId="0296E05F" w:rsidR="00846F4F" w:rsidRPr="00392099" w:rsidRDefault="00755D2A" w:rsidP="00392099">
            <w:pPr>
              <w:pStyle w:val="Odstavecseseznamem"/>
              <w:ind w:left="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148467,00</w:t>
            </w:r>
          </w:p>
        </w:tc>
      </w:tr>
    </w:tbl>
    <w:p w14:paraId="06F4D6A5" w14:textId="4BD6FC89" w:rsidR="00A019FA" w:rsidRDefault="00A019FA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4C6F139" w14:textId="77777777" w:rsidR="00755D2A" w:rsidRPr="00392099" w:rsidRDefault="00755D2A" w:rsidP="00755D2A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C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eny </w:t>
      </w:r>
      <w:r>
        <w:rPr>
          <w:rFonts w:ascii="Arial Unicode MS" w:eastAsia="Arial Unicode MS" w:hAnsi="Arial Unicode MS" w:cs="Arial Unicode MS"/>
          <w:sz w:val="21"/>
          <w:szCs w:val="21"/>
        </w:rPr>
        <w:t>jsou</w:t>
      </w:r>
      <w:r w:rsidRPr="00392099">
        <w:rPr>
          <w:rFonts w:ascii="Arial Unicode MS" w:eastAsia="Arial Unicode MS" w:hAnsi="Arial Unicode MS" w:cs="Arial Unicode MS"/>
          <w:sz w:val="21"/>
          <w:szCs w:val="21"/>
        </w:rPr>
        <w:t xml:space="preserve"> uvedeny Kč (korunách českých).</w:t>
      </w:r>
    </w:p>
    <w:p w14:paraId="11A2FCBF" w14:textId="77777777" w:rsidR="00755D2A" w:rsidRPr="00392099" w:rsidRDefault="00755D2A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C519449" w14:textId="77777777" w:rsidR="004E1017" w:rsidRPr="00392099" w:rsidRDefault="004E1017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0B2AB34" w14:textId="77777777" w:rsidR="004E1017" w:rsidRPr="00392099" w:rsidRDefault="004E1017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15EDF4E" w14:textId="77777777" w:rsidR="004E1017" w:rsidRPr="00392099" w:rsidRDefault="004E1017" w:rsidP="00392099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sectPr w:rsidR="004E1017" w:rsidRPr="00392099" w:rsidSect="0099026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58AB" w14:textId="77777777" w:rsidR="001422D7" w:rsidRDefault="001422D7" w:rsidP="00124650">
      <w:r>
        <w:separator/>
      </w:r>
    </w:p>
  </w:endnote>
  <w:endnote w:type="continuationSeparator" w:id="0">
    <w:p w14:paraId="6C406E62" w14:textId="77777777" w:rsidR="001422D7" w:rsidRDefault="001422D7" w:rsidP="0012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1CEE" w14:textId="77777777" w:rsidR="001422D7" w:rsidRPr="00D94B9B" w:rsidRDefault="001422D7" w:rsidP="00124650">
    <w:pPr>
      <w:pStyle w:val="Zpat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D94B9B">
      <w:rPr>
        <w:rFonts w:ascii="Arial Unicode MS" w:eastAsia="Arial Unicode MS" w:hAnsi="Arial Unicode MS" w:cs="Arial Unicode MS"/>
        <w:sz w:val="18"/>
        <w:szCs w:val="18"/>
      </w:rPr>
      <w:t xml:space="preserve">Stránka 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instrText>PAGE  \* Arabic  \* MERGEFORMAT</w:instrTex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 w:rsidR="0000603C">
      <w:rPr>
        <w:rFonts w:ascii="Arial Unicode MS" w:eastAsia="Arial Unicode MS" w:hAnsi="Arial Unicode MS" w:cs="Arial Unicode MS"/>
        <w:b/>
        <w:bCs/>
        <w:noProof/>
        <w:sz w:val="18"/>
        <w:szCs w:val="18"/>
      </w:rPr>
      <w:t>5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  <w:r w:rsidRPr="00D94B9B">
      <w:rPr>
        <w:rFonts w:ascii="Arial Unicode MS" w:eastAsia="Arial Unicode MS" w:hAnsi="Arial Unicode MS" w:cs="Arial Unicode MS"/>
        <w:sz w:val="18"/>
        <w:szCs w:val="18"/>
      </w:rPr>
      <w:t xml:space="preserve"> z 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begin"/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instrText>NUMPAGES  \* Arabic  \* MERGEFORMAT</w:instrTex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separate"/>
    </w:r>
    <w:r w:rsidR="0000603C">
      <w:rPr>
        <w:rFonts w:ascii="Arial Unicode MS" w:eastAsia="Arial Unicode MS" w:hAnsi="Arial Unicode MS" w:cs="Arial Unicode MS"/>
        <w:b/>
        <w:bCs/>
        <w:noProof/>
        <w:sz w:val="18"/>
        <w:szCs w:val="18"/>
      </w:rPr>
      <w:t>19</w:t>
    </w:r>
    <w:r w:rsidRPr="00D94B9B">
      <w:rPr>
        <w:rFonts w:ascii="Arial Unicode MS" w:eastAsia="Arial Unicode MS" w:hAnsi="Arial Unicode MS" w:cs="Arial Unicode M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DCC8" w14:textId="77777777" w:rsidR="001422D7" w:rsidRDefault="001422D7" w:rsidP="00124650">
      <w:r>
        <w:separator/>
      </w:r>
    </w:p>
  </w:footnote>
  <w:footnote w:type="continuationSeparator" w:id="0">
    <w:p w14:paraId="0BB82D94" w14:textId="77777777" w:rsidR="001422D7" w:rsidRDefault="001422D7" w:rsidP="0012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238"/>
    <w:multiLevelType w:val="hybridMultilevel"/>
    <w:tmpl w:val="98209D4E"/>
    <w:lvl w:ilvl="0" w:tplc="9EEAECF2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B65CF"/>
    <w:multiLevelType w:val="hybridMultilevel"/>
    <w:tmpl w:val="2BB875FC"/>
    <w:lvl w:ilvl="0" w:tplc="2058147E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525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0D0F3BC2"/>
    <w:multiLevelType w:val="hybridMultilevel"/>
    <w:tmpl w:val="982A0180"/>
    <w:lvl w:ilvl="0" w:tplc="12A45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7D6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0E8B0BC6"/>
    <w:multiLevelType w:val="hybridMultilevel"/>
    <w:tmpl w:val="E418151E"/>
    <w:lvl w:ilvl="0" w:tplc="CDE6AA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101"/>
    <w:multiLevelType w:val="hybridMultilevel"/>
    <w:tmpl w:val="09DCBA02"/>
    <w:lvl w:ilvl="0" w:tplc="5B2E5112">
      <w:start w:val="1"/>
      <w:numFmt w:val="decimal"/>
      <w:lvlText w:val="%1.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1E31DD"/>
    <w:multiLevelType w:val="hybridMultilevel"/>
    <w:tmpl w:val="038A4792"/>
    <w:lvl w:ilvl="0" w:tplc="6014443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0B0001"/>
    <w:multiLevelType w:val="multilevel"/>
    <w:tmpl w:val="63A2CEFC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2E18F3"/>
    <w:multiLevelType w:val="hybridMultilevel"/>
    <w:tmpl w:val="89C616D2"/>
    <w:lvl w:ilvl="0" w:tplc="96049D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7E9B"/>
    <w:multiLevelType w:val="hybridMultilevel"/>
    <w:tmpl w:val="982A0180"/>
    <w:lvl w:ilvl="0" w:tplc="12A45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3263B"/>
    <w:multiLevelType w:val="hybridMultilevel"/>
    <w:tmpl w:val="0DC80E8E"/>
    <w:lvl w:ilvl="0" w:tplc="D4B26C52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1D075054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A1ACF"/>
    <w:multiLevelType w:val="hybridMultilevel"/>
    <w:tmpl w:val="E050EA5C"/>
    <w:lvl w:ilvl="0" w:tplc="9B3E36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BB62ED"/>
    <w:multiLevelType w:val="hybridMultilevel"/>
    <w:tmpl w:val="E26AABA6"/>
    <w:lvl w:ilvl="0" w:tplc="C24A4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47AAB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21434C"/>
    <w:multiLevelType w:val="hybridMultilevel"/>
    <w:tmpl w:val="F0F6C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6291C"/>
    <w:multiLevelType w:val="multilevel"/>
    <w:tmpl w:val="BD063472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0E3A4F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21A12"/>
    <w:multiLevelType w:val="hybridMultilevel"/>
    <w:tmpl w:val="E94211C2"/>
    <w:lvl w:ilvl="0" w:tplc="9E64F65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FA0823"/>
    <w:multiLevelType w:val="multilevel"/>
    <w:tmpl w:val="A47C9A56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95F1DE4"/>
    <w:multiLevelType w:val="hybridMultilevel"/>
    <w:tmpl w:val="9AD6828C"/>
    <w:lvl w:ilvl="0" w:tplc="4636D27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47568"/>
    <w:multiLevelType w:val="hybridMultilevel"/>
    <w:tmpl w:val="212869A0"/>
    <w:lvl w:ilvl="0" w:tplc="5AFE3426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85174D"/>
    <w:multiLevelType w:val="hybridMultilevel"/>
    <w:tmpl w:val="114A8056"/>
    <w:lvl w:ilvl="0" w:tplc="807ED1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35D0D"/>
    <w:multiLevelType w:val="hybridMultilevel"/>
    <w:tmpl w:val="EFA05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70559"/>
    <w:multiLevelType w:val="hybridMultilevel"/>
    <w:tmpl w:val="9D4A9D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3D7191"/>
    <w:multiLevelType w:val="hybridMultilevel"/>
    <w:tmpl w:val="66900FA2"/>
    <w:lvl w:ilvl="0" w:tplc="863C0D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27E26F2"/>
    <w:multiLevelType w:val="hybridMultilevel"/>
    <w:tmpl w:val="BD2844C4"/>
    <w:lvl w:ilvl="0" w:tplc="04050017">
      <w:start w:val="1"/>
      <w:numFmt w:val="lowerLetter"/>
      <w:lvlText w:val="%1)"/>
      <w:lvlJc w:val="left"/>
      <w:pPr>
        <w:ind w:left="1087" w:hanging="360"/>
      </w:p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8" w15:restartNumberingAfterBreak="0">
    <w:nsid w:val="429D3A51"/>
    <w:multiLevelType w:val="hybridMultilevel"/>
    <w:tmpl w:val="B9D48328"/>
    <w:lvl w:ilvl="0" w:tplc="2932C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442B4A"/>
    <w:multiLevelType w:val="hybridMultilevel"/>
    <w:tmpl w:val="69BA7388"/>
    <w:lvl w:ilvl="0" w:tplc="0FC6967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0000A"/>
    <w:multiLevelType w:val="hybridMultilevel"/>
    <w:tmpl w:val="5D727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F1063"/>
    <w:multiLevelType w:val="hybridMultilevel"/>
    <w:tmpl w:val="639E28CC"/>
    <w:lvl w:ilvl="0" w:tplc="43600DD0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BA680A"/>
    <w:multiLevelType w:val="hybridMultilevel"/>
    <w:tmpl w:val="2BB875FC"/>
    <w:lvl w:ilvl="0" w:tplc="2058147E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32E37"/>
    <w:multiLevelType w:val="hybridMultilevel"/>
    <w:tmpl w:val="7C3EF4F4"/>
    <w:lvl w:ilvl="0" w:tplc="C79A0E8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F4153"/>
    <w:multiLevelType w:val="hybridMultilevel"/>
    <w:tmpl w:val="4D7C1EC0"/>
    <w:lvl w:ilvl="0" w:tplc="22D0F72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613FD4"/>
    <w:multiLevelType w:val="hybridMultilevel"/>
    <w:tmpl w:val="2DA0C20C"/>
    <w:lvl w:ilvl="0" w:tplc="DB46A630">
      <w:start w:val="1"/>
      <w:numFmt w:val="lowerLetter"/>
      <w:lvlText w:val="%1)"/>
      <w:lvlJc w:val="left"/>
      <w:pPr>
        <w:ind w:left="2202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270E94"/>
    <w:multiLevelType w:val="hybridMultilevel"/>
    <w:tmpl w:val="937ED760"/>
    <w:lvl w:ilvl="0" w:tplc="FAB80874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43116A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20B4B"/>
    <w:multiLevelType w:val="hybridMultilevel"/>
    <w:tmpl w:val="E1A4D658"/>
    <w:lvl w:ilvl="0" w:tplc="73FE5F4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B621C"/>
    <w:multiLevelType w:val="hybridMultilevel"/>
    <w:tmpl w:val="E26AABA6"/>
    <w:lvl w:ilvl="0" w:tplc="C24A4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20C67"/>
    <w:multiLevelType w:val="multilevel"/>
    <w:tmpl w:val="BA7CD92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67A1855"/>
    <w:multiLevelType w:val="hybridMultilevel"/>
    <w:tmpl w:val="B72C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E4E02"/>
    <w:multiLevelType w:val="hybridMultilevel"/>
    <w:tmpl w:val="AF8AB746"/>
    <w:lvl w:ilvl="0" w:tplc="3E6C0A76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579D5"/>
    <w:multiLevelType w:val="hybridMultilevel"/>
    <w:tmpl w:val="5844C5EE"/>
    <w:lvl w:ilvl="0" w:tplc="F0F22B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E9ECAD38">
      <w:numFmt w:val="bullet"/>
      <w:lvlText w:val="-"/>
      <w:lvlJc w:val="left"/>
      <w:pPr>
        <w:ind w:left="1654" w:hanging="225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2B6FB6"/>
    <w:multiLevelType w:val="multilevel"/>
    <w:tmpl w:val="63A2CEFC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343DC4"/>
    <w:multiLevelType w:val="hybridMultilevel"/>
    <w:tmpl w:val="AAFAA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DC3854"/>
    <w:multiLevelType w:val="hybridMultilevel"/>
    <w:tmpl w:val="8DC4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D0004"/>
    <w:multiLevelType w:val="hybridMultilevel"/>
    <w:tmpl w:val="B4406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D418C"/>
    <w:multiLevelType w:val="hybridMultilevel"/>
    <w:tmpl w:val="91D87688"/>
    <w:lvl w:ilvl="0" w:tplc="EE885C4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6"/>
  </w:num>
  <w:num w:numId="3">
    <w:abstractNumId w:val="33"/>
  </w:num>
  <w:num w:numId="4">
    <w:abstractNumId w:val="35"/>
  </w:num>
  <w:num w:numId="5">
    <w:abstractNumId w:val="0"/>
  </w:num>
  <w:num w:numId="6">
    <w:abstractNumId w:val="21"/>
  </w:num>
  <w:num w:numId="7">
    <w:abstractNumId w:val="38"/>
  </w:num>
  <w:num w:numId="8">
    <w:abstractNumId w:val="36"/>
  </w:num>
  <w:num w:numId="9">
    <w:abstractNumId w:val="42"/>
  </w:num>
  <w:num w:numId="10">
    <w:abstractNumId w:val="29"/>
  </w:num>
  <w:num w:numId="11">
    <w:abstractNumId w:val="40"/>
  </w:num>
  <w:num w:numId="12">
    <w:abstractNumId w:val="27"/>
  </w:num>
  <w:num w:numId="13">
    <w:abstractNumId w:val="12"/>
  </w:num>
  <w:num w:numId="14">
    <w:abstractNumId w:val="15"/>
  </w:num>
  <w:num w:numId="15">
    <w:abstractNumId w:val="49"/>
  </w:num>
  <w:num w:numId="16">
    <w:abstractNumId w:val="9"/>
  </w:num>
  <w:num w:numId="17">
    <w:abstractNumId w:val="22"/>
  </w:num>
  <w:num w:numId="18">
    <w:abstractNumId w:val="23"/>
  </w:num>
  <w:num w:numId="19">
    <w:abstractNumId w:val="5"/>
  </w:num>
  <w:num w:numId="20">
    <w:abstractNumId w:val="31"/>
  </w:num>
  <w:num w:numId="21">
    <w:abstractNumId w:val="6"/>
  </w:num>
  <w:num w:numId="22">
    <w:abstractNumId w:val="34"/>
  </w:num>
  <w:num w:numId="23">
    <w:abstractNumId w:val="26"/>
  </w:num>
  <w:num w:numId="24">
    <w:abstractNumId w:val="28"/>
  </w:num>
  <w:num w:numId="25">
    <w:abstractNumId w:val="43"/>
  </w:num>
  <w:num w:numId="26">
    <w:abstractNumId w:val="13"/>
  </w:num>
  <w:num w:numId="27">
    <w:abstractNumId w:val="11"/>
  </w:num>
  <w:num w:numId="28">
    <w:abstractNumId w:val="7"/>
  </w:num>
  <w:num w:numId="29">
    <w:abstractNumId w:val="30"/>
  </w:num>
  <w:num w:numId="30">
    <w:abstractNumId w:val="19"/>
  </w:num>
  <w:num w:numId="31">
    <w:abstractNumId w:val="8"/>
  </w:num>
  <w:num w:numId="32">
    <w:abstractNumId w:val="14"/>
  </w:num>
  <w:num w:numId="33">
    <w:abstractNumId w:val="32"/>
  </w:num>
  <w:num w:numId="34">
    <w:abstractNumId w:val="10"/>
  </w:num>
  <w:num w:numId="35">
    <w:abstractNumId w:val="45"/>
  </w:num>
  <w:num w:numId="36">
    <w:abstractNumId w:val="39"/>
  </w:num>
  <w:num w:numId="37">
    <w:abstractNumId w:val="1"/>
  </w:num>
  <w:num w:numId="38">
    <w:abstractNumId w:val="3"/>
  </w:num>
  <w:num w:numId="39">
    <w:abstractNumId w:val="2"/>
  </w:num>
  <w:num w:numId="40">
    <w:abstractNumId w:val="48"/>
  </w:num>
  <w:num w:numId="41">
    <w:abstractNumId w:val="25"/>
  </w:num>
  <w:num w:numId="42">
    <w:abstractNumId w:val="4"/>
  </w:num>
  <w:num w:numId="43">
    <w:abstractNumId w:val="37"/>
  </w:num>
  <w:num w:numId="44">
    <w:abstractNumId w:val="18"/>
  </w:num>
  <w:num w:numId="45">
    <w:abstractNumId w:val="47"/>
  </w:num>
  <w:num w:numId="46">
    <w:abstractNumId w:val="16"/>
  </w:num>
  <w:num w:numId="47">
    <w:abstractNumId w:val="17"/>
  </w:num>
  <w:num w:numId="48">
    <w:abstractNumId w:val="20"/>
  </w:num>
  <w:num w:numId="49">
    <w:abstractNumId w:val="41"/>
  </w:num>
  <w:num w:numId="5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86"/>
    <w:rsid w:val="0000603C"/>
    <w:rsid w:val="00006BCF"/>
    <w:rsid w:val="00007EAE"/>
    <w:rsid w:val="00013619"/>
    <w:rsid w:val="000257F6"/>
    <w:rsid w:val="00025DE4"/>
    <w:rsid w:val="000A645E"/>
    <w:rsid w:val="000C0952"/>
    <w:rsid w:val="000C47BC"/>
    <w:rsid w:val="000E2E63"/>
    <w:rsid w:val="000F1B97"/>
    <w:rsid w:val="000F5C09"/>
    <w:rsid w:val="000F6428"/>
    <w:rsid w:val="000F7171"/>
    <w:rsid w:val="001067CA"/>
    <w:rsid w:val="00113B3F"/>
    <w:rsid w:val="00124650"/>
    <w:rsid w:val="00131F6C"/>
    <w:rsid w:val="001422D7"/>
    <w:rsid w:val="00154337"/>
    <w:rsid w:val="001C6B11"/>
    <w:rsid w:val="001C7CA0"/>
    <w:rsid w:val="001D38CE"/>
    <w:rsid w:val="001E5315"/>
    <w:rsid w:val="001E5C08"/>
    <w:rsid w:val="0028669A"/>
    <w:rsid w:val="002B6CED"/>
    <w:rsid w:val="002D27A4"/>
    <w:rsid w:val="003179F8"/>
    <w:rsid w:val="00333BBC"/>
    <w:rsid w:val="0035149B"/>
    <w:rsid w:val="00392099"/>
    <w:rsid w:val="00396E97"/>
    <w:rsid w:val="003A0BC3"/>
    <w:rsid w:val="003A499C"/>
    <w:rsid w:val="003B023C"/>
    <w:rsid w:val="003C7797"/>
    <w:rsid w:val="003E580E"/>
    <w:rsid w:val="00406434"/>
    <w:rsid w:val="00422523"/>
    <w:rsid w:val="00437E19"/>
    <w:rsid w:val="004448B2"/>
    <w:rsid w:val="004529AF"/>
    <w:rsid w:val="00471530"/>
    <w:rsid w:val="00486FEB"/>
    <w:rsid w:val="004D7741"/>
    <w:rsid w:val="004E0B84"/>
    <w:rsid w:val="004E1017"/>
    <w:rsid w:val="004E4F61"/>
    <w:rsid w:val="0050522F"/>
    <w:rsid w:val="005236BF"/>
    <w:rsid w:val="00536864"/>
    <w:rsid w:val="00537630"/>
    <w:rsid w:val="005425F5"/>
    <w:rsid w:val="005755F3"/>
    <w:rsid w:val="005A7C74"/>
    <w:rsid w:val="005D1E66"/>
    <w:rsid w:val="005D383C"/>
    <w:rsid w:val="00617B29"/>
    <w:rsid w:val="006311BF"/>
    <w:rsid w:val="006370E2"/>
    <w:rsid w:val="00653498"/>
    <w:rsid w:val="006615C3"/>
    <w:rsid w:val="006A5407"/>
    <w:rsid w:val="006B3194"/>
    <w:rsid w:val="00724BC0"/>
    <w:rsid w:val="00733C10"/>
    <w:rsid w:val="007421DA"/>
    <w:rsid w:val="00755D2A"/>
    <w:rsid w:val="007567B2"/>
    <w:rsid w:val="00762CF0"/>
    <w:rsid w:val="0078285A"/>
    <w:rsid w:val="007F3D33"/>
    <w:rsid w:val="00832DE5"/>
    <w:rsid w:val="00846F4F"/>
    <w:rsid w:val="00857F66"/>
    <w:rsid w:val="008871F5"/>
    <w:rsid w:val="008A60CF"/>
    <w:rsid w:val="008B53DA"/>
    <w:rsid w:val="008E5DB1"/>
    <w:rsid w:val="00905986"/>
    <w:rsid w:val="00936F70"/>
    <w:rsid w:val="0095178E"/>
    <w:rsid w:val="00956082"/>
    <w:rsid w:val="00973B34"/>
    <w:rsid w:val="009851E2"/>
    <w:rsid w:val="00990265"/>
    <w:rsid w:val="00995A3C"/>
    <w:rsid w:val="009C05AD"/>
    <w:rsid w:val="009C2369"/>
    <w:rsid w:val="009C46E6"/>
    <w:rsid w:val="009E2656"/>
    <w:rsid w:val="00A019FA"/>
    <w:rsid w:val="00A27005"/>
    <w:rsid w:val="00A6108A"/>
    <w:rsid w:val="00A629D7"/>
    <w:rsid w:val="00A82053"/>
    <w:rsid w:val="00AA12AD"/>
    <w:rsid w:val="00AB0E74"/>
    <w:rsid w:val="00AD08E8"/>
    <w:rsid w:val="00AD721C"/>
    <w:rsid w:val="00B06FD3"/>
    <w:rsid w:val="00BA4FDC"/>
    <w:rsid w:val="00BD5376"/>
    <w:rsid w:val="00BD62BD"/>
    <w:rsid w:val="00C04F8B"/>
    <w:rsid w:val="00C7087F"/>
    <w:rsid w:val="00C7620E"/>
    <w:rsid w:val="00C778C6"/>
    <w:rsid w:val="00C904E7"/>
    <w:rsid w:val="00CD479E"/>
    <w:rsid w:val="00CE30D9"/>
    <w:rsid w:val="00D20B0D"/>
    <w:rsid w:val="00D2520C"/>
    <w:rsid w:val="00D67413"/>
    <w:rsid w:val="00D741B6"/>
    <w:rsid w:val="00D94B9B"/>
    <w:rsid w:val="00D9555A"/>
    <w:rsid w:val="00DE4EE4"/>
    <w:rsid w:val="00DF4451"/>
    <w:rsid w:val="00DF6B10"/>
    <w:rsid w:val="00E17AA3"/>
    <w:rsid w:val="00E24638"/>
    <w:rsid w:val="00E337BF"/>
    <w:rsid w:val="00E40F9F"/>
    <w:rsid w:val="00E434E3"/>
    <w:rsid w:val="00E74D13"/>
    <w:rsid w:val="00EA1EE9"/>
    <w:rsid w:val="00ED652B"/>
    <w:rsid w:val="00EE0D82"/>
    <w:rsid w:val="00EE65F2"/>
    <w:rsid w:val="00F70CCC"/>
    <w:rsid w:val="00F90253"/>
    <w:rsid w:val="00F9503E"/>
    <w:rsid w:val="00F95577"/>
    <w:rsid w:val="00FA4D31"/>
    <w:rsid w:val="00FA6B6F"/>
    <w:rsid w:val="00FE08FD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4CFE"/>
  <w15:docId w15:val="{FD742718-7B9B-4B04-A7D2-0FC2906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D2A"/>
    <w:rPr>
      <w:rFonts w:ascii="Times New Roman" w:eastAsia="Times New Roman" w:hAnsi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2523"/>
    <w:pPr>
      <w:ind w:left="720"/>
      <w:contextualSpacing/>
    </w:pPr>
  </w:style>
  <w:style w:type="character" w:styleId="Hypertextovodkaz">
    <w:name w:val="Hyperlink"/>
    <w:uiPriority w:val="99"/>
    <w:unhideWhenUsed/>
    <w:rsid w:val="00E17A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4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F44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ED65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D652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ED652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652B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24650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24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24650"/>
    <w:rPr>
      <w:rFonts w:ascii="Times New Roman" w:eastAsia="Times New Roman" w:hAnsi="Times New Roman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9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gl.petr@meva.eu" TargetMode="External"/><Relationship Id="rId13" Type="http://schemas.openxmlformats.org/officeDocument/2006/relationships/hyperlink" Target="mailto:jan.horalek@elkopla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ngl.petr@mev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eberk@cistaplze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unova@cistaplze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horalek@elkopla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3245-5E75-47BB-B215-AC3B0059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3874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Baloun Petr</dc:creator>
  <cp:lastModifiedBy>Brunová Lucie</cp:lastModifiedBy>
  <cp:revision>2</cp:revision>
  <cp:lastPrinted>2018-11-22T12:19:00Z</cp:lastPrinted>
  <dcterms:created xsi:type="dcterms:W3CDTF">2021-05-04T14:04:00Z</dcterms:created>
  <dcterms:modified xsi:type="dcterms:W3CDTF">2021-05-04T14:04:00Z</dcterms:modified>
</cp:coreProperties>
</file>