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8CA" w:rsidRDefault="00F07370">
      <w:pPr>
        <w:pStyle w:val="Nadpis1"/>
        <w:spacing w:before="73"/>
        <w:ind w:left="3143" w:right="3147"/>
      </w:pPr>
      <w:r>
        <w:rPr>
          <w:color w:val="808080"/>
        </w:rPr>
        <w:t>Smlouva č. 1191300023 o poskytnutí podpory</w:t>
      </w:r>
    </w:p>
    <w:p w:rsidR="00B678CA" w:rsidRDefault="00F07370">
      <w:pPr>
        <w:spacing w:line="425" w:lineRule="exact"/>
        <w:ind w:left="1003" w:right="1016"/>
        <w:jc w:val="center"/>
        <w:rPr>
          <w:sz w:val="32"/>
        </w:rPr>
      </w:pPr>
      <w:r>
        <w:rPr>
          <w:color w:val="808080"/>
          <w:sz w:val="32"/>
        </w:rPr>
        <w:t>ze Státního fondu životního prostředí České republiky</w:t>
      </w:r>
    </w:p>
    <w:p w:rsidR="00B678CA" w:rsidRDefault="00B678CA">
      <w:pPr>
        <w:pStyle w:val="Zkladntext"/>
        <w:ind w:left="0"/>
        <w:rPr>
          <w:sz w:val="60"/>
        </w:rPr>
      </w:pPr>
    </w:p>
    <w:p w:rsidR="00B678CA" w:rsidRDefault="00F07370">
      <w:pPr>
        <w:pStyle w:val="Zkladntext"/>
        <w:ind w:left="102"/>
      </w:pPr>
      <w:r>
        <w:t>Smluvní strany</w:t>
      </w:r>
    </w:p>
    <w:p w:rsidR="00B678CA" w:rsidRDefault="00B678CA">
      <w:pPr>
        <w:pStyle w:val="Zkladntext"/>
        <w:ind w:left="0"/>
      </w:pPr>
    </w:p>
    <w:p w:rsidR="00B678CA" w:rsidRDefault="00F07370">
      <w:pPr>
        <w:pStyle w:val="Nadpis2"/>
        <w:spacing w:line="265" w:lineRule="exact"/>
        <w:ind w:left="102" w:right="0"/>
        <w:jc w:val="left"/>
      </w:pPr>
      <w:r>
        <w:t>Státní fond životního prostředí České republiky</w:t>
      </w:r>
    </w:p>
    <w:p w:rsidR="00B678CA" w:rsidRDefault="00F07370">
      <w:pPr>
        <w:pStyle w:val="Zkladntext"/>
        <w:tabs>
          <w:tab w:val="left" w:pos="2982"/>
        </w:tabs>
        <w:spacing w:line="265" w:lineRule="exact"/>
        <w:ind w:left="102"/>
      </w:pPr>
      <w:r>
        <w:t>se</w:t>
      </w:r>
      <w:r>
        <w:rPr>
          <w:spacing w:val="-3"/>
        </w:rPr>
        <w:t xml:space="preserve"> </w:t>
      </w:r>
      <w:r>
        <w:t>sídlem:</w:t>
      </w:r>
      <w:r>
        <w:tab/>
        <w:t>Kaplanova 1931/1, 148 00 Praha</w:t>
      </w:r>
      <w:r>
        <w:rPr>
          <w:spacing w:val="-15"/>
        </w:rPr>
        <w:t xml:space="preserve"> </w:t>
      </w:r>
      <w:r>
        <w:t>11</w:t>
      </w:r>
    </w:p>
    <w:p w:rsidR="00B678CA" w:rsidRDefault="00F07370">
      <w:pPr>
        <w:pStyle w:val="Zkladntext"/>
        <w:tabs>
          <w:tab w:val="left" w:pos="2982"/>
        </w:tabs>
        <w:spacing w:before="1"/>
        <w:ind w:left="102"/>
      </w:pPr>
      <w:r>
        <w:t>korespondenční</w:t>
      </w:r>
      <w:r>
        <w:rPr>
          <w:spacing w:val="-3"/>
        </w:rPr>
        <w:t xml:space="preserve"> </w:t>
      </w:r>
      <w:r>
        <w:t>adresa:</w:t>
      </w:r>
      <w:r>
        <w:tab/>
        <w:t>Olbrachtova 2006/9, 140 00 Praha</w:t>
      </w:r>
      <w:r>
        <w:rPr>
          <w:spacing w:val="-19"/>
        </w:rPr>
        <w:t xml:space="preserve"> </w:t>
      </w:r>
      <w:r>
        <w:t>4</w:t>
      </w:r>
    </w:p>
    <w:p w:rsidR="00B678CA" w:rsidRDefault="00F07370">
      <w:pPr>
        <w:pStyle w:val="Zkladntext"/>
        <w:tabs>
          <w:tab w:val="left" w:pos="2982"/>
        </w:tabs>
        <w:ind w:left="102"/>
      </w:pPr>
      <w:r>
        <w:t>IČO:</w:t>
      </w:r>
      <w:r>
        <w:tab/>
        <w:t>00020729</w:t>
      </w:r>
    </w:p>
    <w:p w:rsidR="00B678CA" w:rsidRDefault="00F07370">
      <w:pPr>
        <w:pStyle w:val="Zkladntext"/>
        <w:tabs>
          <w:tab w:val="left" w:pos="2982"/>
        </w:tabs>
        <w:ind w:left="102"/>
      </w:pPr>
      <w:r>
        <w:t>zastoupený:</w:t>
      </w:r>
      <w:r>
        <w:tab/>
        <w:t>Ing.</w:t>
      </w:r>
      <w:r>
        <w:rPr>
          <w:spacing w:val="-2"/>
        </w:rPr>
        <w:t xml:space="preserve"> </w:t>
      </w:r>
      <w:r>
        <w:t>Petrem</w:t>
      </w:r>
      <w:r>
        <w:rPr>
          <w:spacing w:val="-3"/>
        </w:rPr>
        <w:t xml:space="preserve"> </w:t>
      </w:r>
      <w:r>
        <w:t>V</w:t>
      </w:r>
      <w:r>
        <w:rPr>
          <w:spacing w:val="-15"/>
        </w:rPr>
        <w:t xml:space="preserve"> </w:t>
      </w:r>
      <w:r>
        <w:t>a</w:t>
      </w:r>
      <w:r>
        <w:rPr>
          <w:spacing w:val="-16"/>
        </w:rPr>
        <w:t xml:space="preserve"> </w:t>
      </w:r>
      <w:r>
        <w:t>l</w:t>
      </w:r>
      <w:r>
        <w:rPr>
          <w:spacing w:val="-16"/>
        </w:rPr>
        <w:t xml:space="preserve"> </w:t>
      </w:r>
      <w:r>
        <w:t>d</w:t>
      </w:r>
      <w:r>
        <w:rPr>
          <w:spacing w:val="-15"/>
        </w:rPr>
        <w:t xml:space="preserve"> </w:t>
      </w:r>
      <w:r>
        <w:t>m</w:t>
      </w:r>
      <w:r>
        <w:rPr>
          <w:spacing w:val="-17"/>
        </w:rPr>
        <w:t xml:space="preserve"> </w:t>
      </w:r>
      <w:r>
        <w:t>a</w:t>
      </w:r>
      <w:r>
        <w:rPr>
          <w:spacing w:val="-16"/>
        </w:rPr>
        <w:t xml:space="preserve"> </w:t>
      </w:r>
      <w:r>
        <w:t>n</w:t>
      </w:r>
      <w:r>
        <w:rPr>
          <w:spacing w:val="-14"/>
        </w:rPr>
        <w:t xml:space="preserve"> </w:t>
      </w:r>
      <w:r>
        <w:t>e</w:t>
      </w:r>
      <w:r>
        <w:rPr>
          <w:spacing w:val="-16"/>
        </w:rPr>
        <w:t xml:space="preserve"> </w:t>
      </w:r>
      <w:r>
        <w:t>m,</w:t>
      </w:r>
      <w:r>
        <w:rPr>
          <w:spacing w:val="-2"/>
        </w:rPr>
        <w:t xml:space="preserve"> </w:t>
      </w:r>
      <w:r>
        <w:t>ředitelem</w:t>
      </w:r>
      <w:r>
        <w:rPr>
          <w:spacing w:val="-2"/>
        </w:rPr>
        <w:t xml:space="preserve"> </w:t>
      </w:r>
      <w:r>
        <w:t>SFŽP</w:t>
      </w:r>
      <w:r>
        <w:rPr>
          <w:spacing w:val="-1"/>
        </w:rPr>
        <w:t xml:space="preserve"> </w:t>
      </w:r>
      <w:r>
        <w:t>ČR</w:t>
      </w:r>
    </w:p>
    <w:p w:rsidR="00B678CA" w:rsidRDefault="00F07370">
      <w:pPr>
        <w:pStyle w:val="Zkladntext"/>
        <w:tabs>
          <w:tab w:val="left" w:pos="2982"/>
        </w:tabs>
        <w:ind w:left="102"/>
      </w:pPr>
      <w:r>
        <w:t>bankovní</w:t>
      </w:r>
      <w:r>
        <w:rPr>
          <w:spacing w:val="-3"/>
        </w:rPr>
        <w:t xml:space="preserve"> </w:t>
      </w:r>
      <w:r>
        <w:t>spojení:</w:t>
      </w:r>
      <w:r>
        <w:tab/>
        <w:t>Česká národní</w:t>
      </w:r>
      <w:r>
        <w:rPr>
          <w:spacing w:val="-8"/>
        </w:rPr>
        <w:t xml:space="preserve"> </w:t>
      </w:r>
      <w:r>
        <w:t>banka</w:t>
      </w:r>
    </w:p>
    <w:p w:rsidR="00B678CA" w:rsidRDefault="00F07370">
      <w:pPr>
        <w:pStyle w:val="Zkladntext"/>
        <w:tabs>
          <w:tab w:val="left" w:pos="2982"/>
        </w:tabs>
        <w:spacing w:before="5" w:line="264" w:lineRule="exact"/>
        <w:ind w:left="102" w:right="4751"/>
      </w:pPr>
      <w:r>
        <w:t>číslo</w:t>
      </w:r>
      <w:r>
        <w:rPr>
          <w:spacing w:val="-2"/>
        </w:rPr>
        <w:t xml:space="preserve"> </w:t>
      </w:r>
      <w:r>
        <w:t>účtu:</w:t>
      </w:r>
      <w:r>
        <w:tab/>
      </w:r>
      <w:r>
        <w:rPr>
          <w:w w:val="95"/>
        </w:rPr>
        <w:t xml:space="preserve">40002-9025001/0710 </w:t>
      </w:r>
      <w:r>
        <w:t>(dále jen</w:t>
      </w:r>
      <w:r>
        <w:rPr>
          <w:spacing w:val="-7"/>
        </w:rPr>
        <w:t xml:space="preserve"> </w:t>
      </w:r>
      <w:r>
        <w:t>„Fond")</w:t>
      </w:r>
    </w:p>
    <w:p w:rsidR="00B678CA" w:rsidRDefault="00B678CA">
      <w:pPr>
        <w:pStyle w:val="Zkladntext"/>
        <w:spacing w:before="11"/>
        <w:ind w:left="0"/>
        <w:rPr>
          <w:sz w:val="19"/>
        </w:rPr>
      </w:pPr>
    </w:p>
    <w:p w:rsidR="00B678CA" w:rsidRDefault="00F07370">
      <w:pPr>
        <w:pStyle w:val="Zkladntext"/>
        <w:ind w:left="102"/>
      </w:pPr>
      <w:r>
        <w:rPr>
          <w:w w:val="99"/>
        </w:rPr>
        <w:t>a</w:t>
      </w:r>
    </w:p>
    <w:p w:rsidR="00B678CA" w:rsidRDefault="00B678CA">
      <w:pPr>
        <w:pStyle w:val="Zkladntext"/>
        <w:ind w:left="0"/>
      </w:pPr>
    </w:p>
    <w:p w:rsidR="00B678CA" w:rsidRDefault="00F07370">
      <w:pPr>
        <w:pStyle w:val="Nadpis2"/>
        <w:ind w:left="102" w:right="0"/>
        <w:jc w:val="left"/>
      </w:pPr>
      <w:r>
        <w:t>ALFECU s. r. o.</w:t>
      </w:r>
    </w:p>
    <w:p w:rsidR="00B678CA" w:rsidRDefault="00F07370">
      <w:pPr>
        <w:pStyle w:val="Zkladntext"/>
        <w:spacing w:before="5" w:line="264" w:lineRule="exact"/>
        <w:ind w:left="102" w:right="821"/>
      </w:pPr>
      <w:r>
        <w:t>obchodní společnost zapsaná v obchodním rejstříku vedeném Krajským soudem v Ústí nad Labem, oddíl C, vložka 16994</w:t>
      </w:r>
    </w:p>
    <w:p w:rsidR="00B678CA" w:rsidRDefault="00F07370">
      <w:pPr>
        <w:pStyle w:val="Zkladntext"/>
        <w:tabs>
          <w:tab w:val="left" w:pos="2982"/>
        </w:tabs>
        <w:spacing w:line="264" w:lineRule="exact"/>
        <w:ind w:left="102"/>
      </w:pPr>
      <w:r>
        <w:t>se</w:t>
      </w:r>
      <w:r>
        <w:rPr>
          <w:spacing w:val="-3"/>
        </w:rPr>
        <w:t xml:space="preserve"> </w:t>
      </w:r>
      <w:r>
        <w:t>sídlem:</w:t>
      </w:r>
      <w:r>
        <w:tab/>
        <w:t>Čepirohy 152, 434 01</w:t>
      </w:r>
      <w:r>
        <w:rPr>
          <w:spacing w:val="-7"/>
        </w:rPr>
        <w:t xml:space="preserve"> </w:t>
      </w:r>
      <w:r>
        <w:t>Most</w:t>
      </w:r>
    </w:p>
    <w:p w:rsidR="00B678CA" w:rsidRDefault="00F07370">
      <w:pPr>
        <w:pStyle w:val="Zkladntext"/>
        <w:tabs>
          <w:tab w:val="left" w:pos="2982"/>
        </w:tabs>
        <w:ind w:left="102"/>
      </w:pPr>
      <w:r>
        <w:t>IČO:</w:t>
      </w:r>
      <w:r>
        <w:tab/>
        <w:t>254 18</w:t>
      </w:r>
      <w:r>
        <w:rPr>
          <w:spacing w:val="-2"/>
        </w:rPr>
        <w:t xml:space="preserve"> </w:t>
      </w:r>
      <w:r>
        <w:t>866</w:t>
      </w:r>
    </w:p>
    <w:p w:rsidR="00B678CA" w:rsidRDefault="00F07370">
      <w:pPr>
        <w:pStyle w:val="Zkladntext"/>
        <w:tabs>
          <w:tab w:val="left" w:pos="2982"/>
        </w:tabs>
        <w:ind w:left="102"/>
      </w:pPr>
      <w:r>
        <w:t>zastoupená:</w:t>
      </w:r>
      <w:r>
        <w:tab/>
        <w:t>Vladimírem B u r i á n k e m,</w:t>
      </w:r>
      <w:r>
        <w:rPr>
          <w:spacing w:val="-12"/>
        </w:rPr>
        <w:t xml:space="preserve"> </w:t>
      </w:r>
      <w:r>
        <w:t>jednatelem</w:t>
      </w:r>
    </w:p>
    <w:p w:rsidR="00B678CA" w:rsidRDefault="00F07370">
      <w:pPr>
        <w:pStyle w:val="Zkladntext"/>
        <w:tabs>
          <w:tab w:val="left" w:pos="2982"/>
        </w:tabs>
        <w:ind w:left="102"/>
      </w:pPr>
      <w:r>
        <w:t>bankovní</w:t>
      </w:r>
      <w:r>
        <w:rPr>
          <w:spacing w:val="-2"/>
        </w:rPr>
        <w:t xml:space="preserve"> </w:t>
      </w:r>
      <w:r>
        <w:t>spojení:</w:t>
      </w:r>
      <w:r>
        <w:tab/>
      </w:r>
      <w:r w:rsidR="004A3B34">
        <w:t>xxxxxxxxxxxxxxxxxxxxxxxxxxxxxxxxxxx</w:t>
      </w:r>
    </w:p>
    <w:p w:rsidR="00B678CA" w:rsidRDefault="00F07370">
      <w:pPr>
        <w:pStyle w:val="Zkladntext"/>
        <w:tabs>
          <w:tab w:val="left" w:pos="2982"/>
        </w:tabs>
        <w:ind w:left="102" w:right="5154"/>
      </w:pPr>
      <w:r>
        <w:t>číslo</w:t>
      </w:r>
      <w:r>
        <w:rPr>
          <w:spacing w:val="-2"/>
        </w:rPr>
        <w:t xml:space="preserve"> </w:t>
      </w:r>
      <w:r>
        <w:t>účtu:</w:t>
      </w:r>
      <w:r>
        <w:tab/>
      </w:r>
      <w:r w:rsidR="004A3B34">
        <w:t>xxxxxxxxxxxxxx</w:t>
      </w:r>
      <w:bookmarkStart w:id="0" w:name="_GoBack"/>
      <w:bookmarkEnd w:id="0"/>
      <w:r>
        <w:t xml:space="preserve"> (dále jen „příjemce</w:t>
      </w:r>
      <w:r>
        <w:rPr>
          <w:spacing w:val="-6"/>
        </w:rPr>
        <w:t xml:space="preserve"> </w:t>
      </w:r>
      <w:r>
        <w:t>podpory")</w:t>
      </w:r>
    </w:p>
    <w:p w:rsidR="00B678CA" w:rsidRDefault="00B678CA">
      <w:pPr>
        <w:pStyle w:val="Zkladntext"/>
        <w:spacing w:before="11"/>
        <w:ind w:left="0"/>
        <w:rPr>
          <w:sz w:val="19"/>
        </w:rPr>
      </w:pPr>
    </w:p>
    <w:p w:rsidR="00B678CA" w:rsidRDefault="00F07370">
      <w:pPr>
        <w:pStyle w:val="Zkladntext"/>
        <w:ind w:left="102"/>
      </w:pPr>
      <w:r>
        <w:t>se dohodly takto:</w:t>
      </w:r>
    </w:p>
    <w:p w:rsidR="00B678CA" w:rsidRDefault="00B678CA">
      <w:pPr>
        <w:pStyle w:val="Zkladntext"/>
        <w:spacing w:before="1"/>
        <w:ind w:left="0"/>
        <w:rPr>
          <w:sz w:val="36"/>
        </w:rPr>
      </w:pPr>
    </w:p>
    <w:p w:rsidR="00B678CA" w:rsidRDefault="00F07370">
      <w:pPr>
        <w:pStyle w:val="Nadpis2"/>
        <w:ind w:left="3139"/>
      </w:pPr>
      <w:r>
        <w:t>I.</w:t>
      </w:r>
    </w:p>
    <w:p w:rsidR="00B678CA" w:rsidRDefault="00F07370">
      <w:pPr>
        <w:spacing w:before="1"/>
        <w:ind w:left="3134" w:right="3147"/>
        <w:jc w:val="center"/>
        <w:rPr>
          <w:b/>
          <w:sz w:val="20"/>
        </w:rPr>
      </w:pPr>
      <w:r>
        <w:rPr>
          <w:b/>
          <w:sz w:val="20"/>
        </w:rPr>
        <w:t>Předmět a účel smlouvy</w:t>
      </w:r>
    </w:p>
    <w:p w:rsidR="00B678CA" w:rsidRDefault="00B678CA">
      <w:pPr>
        <w:pStyle w:val="Zkladntext"/>
        <w:ind w:left="0"/>
        <w:rPr>
          <w:b/>
          <w:sz w:val="18"/>
        </w:rPr>
      </w:pPr>
    </w:p>
    <w:p w:rsidR="00B678CA" w:rsidRDefault="00F07370">
      <w:pPr>
        <w:pStyle w:val="Odstavecseseznamem"/>
        <w:numPr>
          <w:ilvl w:val="0"/>
          <w:numId w:val="6"/>
        </w:numPr>
        <w:tabs>
          <w:tab w:val="left" w:pos="386"/>
        </w:tabs>
        <w:spacing w:before="1"/>
        <w:ind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B678CA" w:rsidRDefault="00F07370">
      <w:pPr>
        <w:pStyle w:val="Zkladntext"/>
        <w:ind w:right="110"/>
        <w:jc w:val="both"/>
      </w:pPr>
      <w:r>
        <w:t>„Smlouva“) se uzavírá na základě Rozhodnutí ministra životního prostředí č. 1191300023 o poskytnutí finančních prostředků ze Státního fondu životního prostředí ČR ze dne 24. 5. 2021 a Směrnice Ministerstva životního prostředí č. 4/2015 o poskytování finančních prostředků ze Státního fondu životního prostředí České republiky prostřednictvím Národního programu Životní prostředí (dále jen</w:t>
      </w:r>
    </w:p>
    <w:p w:rsidR="00B678CA" w:rsidRDefault="00F07370">
      <w:pPr>
        <w:pStyle w:val="Zkladntext"/>
        <w:jc w:val="both"/>
      </w:pPr>
      <w:r>
        <w:t>„Směrnice MŽP“), platné ke dni podání žádosti.</w:t>
      </w:r>
    </w:p>
    <w:p w:rsidR="00B678CA" w:rsidRDefault="00F07370">
      <w:pPr>
        <w:pStyle w:val="Odstavecseseznamem"/>
        <w:numPr>
          <w:ilvl w:val="0"/>
          <w:numId w:val="6"/>
        </w:numPr>
        <w:tabs>
          <w:tab w:val="left" w:pos="386"/>
        </w:tabs>
        <w:ind w:right="112" w:hanging="283"/>
        <w:jc w:val="both"/>
        <w:rPr>
          <w:sz w:val="20"/>
        </w:rPr>
      </w:pPr>
      <w:r>
        <w:rPr>
          <w:sz w:val="20"/>
        </w:rPr>
        <w:t>Příjemce podpory potvrzuje, že se seznámil se Směrnicí MŽP (včetně jejích příloh) a Výzvou č. 13/2019  k předkládání žádostí o poskytnutí podpory v rámci Národního programu Životní prostředí, vydanou podle</w:t>
      </w:r>
      <w:r>
        <w:rPr>
          <w:spacing w:val="-14"/>
          <w:sz w:val="20"/>
        </w:rPr>
        <w:t xml:space="preserve"> </w:t>
      </w:r>
      <w:r>
        <w:rPr>
          <w:sz w:val="20"/>
        </w:rPr>
        <w:t>článku</w:t>
      </w:r>
      <w:r>
        <w:rPr>
          <w:spacing w:val="-13"/>
          <w:sz w:val="20"/>
        </w:rPr>
        <w:t xml:space="preserve"> </w:t>
      </w:r>
      <w:r>
        <w:rPr>
          <w:sz w:val="20"/>
        </w:rPr>
        <w:t>3</w:t>
      </w:r>
      <w:r>
        <w:rPr>
          <w:spacing w:val="-11"/>
          <w:sz w:val="20"/>
        </w:rPr>
        <w:t xml:space="preserve"> </w:t>
      </w:r>
      <w:r>
        <w:rPr>
          <w:sz w:val="20"/>
        </w:rPr>
        <w:t>Směrnice</w:t>
      </w:r>
      <w:r>
        <w:rPr>
          <w:spacing w:val="-13"/>
          <w:sz w:val="20"/>
        </w:rPr>
        <w:t xml:space="preserve"> </w:t>
      </w:r>
      <w:r>
        <w:rPr>
          <w:sz w:val="20"/>
        </w:rPr>
        <w:t>MŽP</w:t>
      </w:r>
      <w:r>
        <w:rPr>
          <w:spacing w:val="-13"/>
          <w:sz w:val="20"/>
        </w:rPr>
        <w:t xml:space="preserve"> </w:t>
      </w:r>
      <w:r>
        <w:rPr>
          <w:sz w:val="20"/>
        </w:rPr>
        <w:t>(dále</w:t>
      </w:r>
      <w:r>
        <w:rPr>
          <w:spacing w:val="-14"/>
          <w:sz w:val="20"/>
        </w:rPr>
        <w:t xml:space="preserve"> </w:t>
      </w:r>
      <w:r>
        <w:rPr>
          <w:sz w:val="20"/>
        </w:rPr>
        <w:t>jen</w:t>
      </w:r>
      <w:r>
        <w:rPr>
          <w:spacing w:val="-12"/>
          <w:sz w:val="20"/>
        </w:rPr>
        <w:t xml:space="preserve"> </w:t>
      </w:r>
      <w:r>
        <w:rPr>
          <w:sz w:val="20"/>
        </w:rPr>
        <w:t>„Výzva“),</w:t>
      </w:r>
      <w:r>
        <w:rPr>
          <w:spacing w:val="-13"/>
          <w:sz w:val="20"/>
        </w:rPr>
        <w:t xml:space="preserve"> </w:t>
      </w:r>
      <w:r>
        <w:rPr>
          <w:sz w:val="20"/>
        </w:rPr>
        <w:t>a</w:t>
      </w:r>
      <w:r>
        <w:rPr>
          <w:spacing w:val="-12"/>
          <w:sz w:val="20"/>
        </w:rPr>
        <w:t xml:space="preserve"> </w:t>
      </w:r>
      <w:r>
        <w:rPr>
          <w:sz w:val="20"/>
        </w:rPr>
        <w:t>že</w:t>
      </w:r>
      <w:r>
        <w:rPr>
          <w:spacing w:val="-14"/>
          <w:sz w:val="20"/>
        </w:rPr>
        <w:t xml:space="preserve"> </w:t>
      </w:r>
      <w:r>
        <w:rPr>
          <w:sz w:val="20"/>
        </w:rPr>
        <w:t>náležitosti</w:t>
      </w:r>
      <w:r>
        <w:rPr>
          <w:spacing w:val="-12"/>
          <w:sz w:val="20"/>
        </w:rPr>
        <w:t xml:space="preserve"> </w:t>
      </w:r>
      <w:r>
        <w:rPr>
          <w:sz w:val="20"/>
        </w:rPr>
        <w:t>akce</w:t>
      </w:r>
      <w:r>
        <w:rPr>
          <w:spacing w:val="-14"/>
          <w:sz w:val="20"/>
        </w:rPr>
        <w:t xml:space="preserve"> </w:t>
      </w:r>
      <w:r>
        <w:rPr>
          <w:sz w:val="20"/>
        </w:rPr>
        <w:t>odpovídají</w:t>
      </w:r>
      <w:r>
        <w:rPr>
          <w:spacing w:val="-13"/>
          <w:sz w:val="20"/>
        </w:rPr>
        <w:t xml:space="preserve"> </w:t>
      </w:r>
      <w:r>
        <w:rPr>
          <w:sz w:val="20"/>
        </w:rPr>
        <w:t>podmínkám</w:t>
      </w:r>
      <w:r>
        <w:rPr>
          <w:spacing w:val="-14"/>
          <w:sz w:val="20"/>
        </w:rPr>
        <w:t xml:space="preserve"> </w:t>
      </w:r>
      <w:r>
        <w:rPr>
          <w:sz w:val="20"/>
        </w:rPr>
        <w:t>stanoveným touto Směrnicí MŽP a</w:t>
      </w:r>
      <w:r>
        <w:rPr>
          <w:spacing w:val="-7"/>
          <w:sz w:val="20"/>
        </w:rPr>
        <w:t xml:space="preserve"> </w:t>
      </w:r>
      <w:r>
        <w:rPr>
          <w:sz w:val="20"/>
        </w:rPr>
        <w:t>Výzvou.</w:t>
      </w:r>
    </w:p>
    <w:p w:rsidR="00B678CA" w:rsidRDefault="00B678CA">
      <w:pPr>
        <w:jc w:val="both"/>
        <w:rPr>
          <w:sz w:val="20"/>
        </w:rPr>
        <w:sectPr w:rsidR="00B678CA">
          <w:footerReference w:type="default" r:id="rId7"/>
          <w:type w:val="continuous"/>
          <w:pgSz w:w="12240" w:h="15840"/>
          <w:pgMar w:top="1060" w:right="1020" w:bottom="1640" w:left="1600" w:header="708" w:footer="1460" w:gutter="0"/>
          <w:pgNumType w:start="1"/>
          <w:cols w:space="708"/>
        </w:sectPr>
      </w:pPr>
    </w:p>
    <w:p w:rsidR="00B678CA" w:rsidRDefault="00F07370">
      <w:pPr>
        <w:pStyle w:val="Odstavecseseznamem"/>
        <w:numPr>
          <w:ilvl w:val="0"/>
          <w:numId w:val="6"/>
        </w:numPr>
        <w:tabs>
          <w:tab w:val="left" w:pos="386"/>
        </w:tabs>
        <w:spacing w:before="73"/>
        <w:ind w:hanging="283"/>
        <w:rPr>
          <w:sz w:val="20"/>
        </w:rPr>
      </w:pPr>
      <w:r>
        <w:rPr>
          <w:sz w:val="20"/>
        </w:rPr>
        <w:lastRenderedPageBreak/>
        <w:t>Podpora je určena výhradně na</w:t>
      </w:r>
      <w:r>
        <w:rPr>
          <w:spacing w:val="-14"/>
          <w:sz w:val="20"/>
        </w:rPr>
        <w:t xml:space="preserve"> </w:t>
      </w:r>
      <w:r>
        <w:rPr>
          <w:sz w:val="20"/>
        </w:rPr>
        <w:t>akci:</w:t>
      </w:r>
    </w:p>
    <w:p w:rsidR="00B678CA" w:rsidRDefault="00F07370">
      <w:pPr>
        <w:pStyle w:val="Nadpis2"/>
        <w:spacing w:before="120"/>
      </w:pPr>
      <w:r>
        <w:t>„ALFECU s.r.o.“</w:t>
      </w:r>
    </w:p>
    <w:p w:rsidR="00B678CA" w:rsidRDefault="00F07370">
      <w:pPr>
        <w:pStyle w:val="Zkladntext"/>
        <w:spacing w:before="120"/>
      </w:pPr>
      <w:r>
        <w:t>(dále jen „projekt“ nebo „akce“) realizovanou v roce 2020. Akce je neinvestiční.</w:t>
      </w:r>
    </w:p>
    <w:p w:rsidR="00B678CA" w:rsidRDefault="00F07370">
      <w:pPr>
        <w:pStyle w:val="Odstavecseseznamem"/>
        <w:numPr>
          <w:ilvl w:val="0"/>
          <w:numId w:val="6"/>
        </w:numPr>
        <w:tabs>
          <w:tab w:val="left" w:pos="386"/>
        </w:tabs>
        <w:ind w:right="110" w:hanging="283"/>
        <w:jc w:val="both"/>
        <w:rPr>
          <w:sz w:val="20"/>
        </w:rPr>
      </w:pPr>
      <w:r>
        <w:rPr>
          <w:sz w:val="20"/>
        </w:rPr>
        <w:t>Podpora</w:t>
      </w:r>
      <w:r>
        <w:rPr>
          <w:spacing w:val="-6"/>
          <w:sz w:val="20"/>
        </w:rPr>
        <w:t xml:space="preserve"> </w:t>
      </w:r>
      <w:r>
        <w:rPr>
          <w:sz w:val="20"/>
        </w:rPr>
        <w:t>podle</w:t>
      </w:r>
      <w:r>
        <w:rPr>
          <w:spacing w:val="-8"/>
          <w:sz w:val="20"/>
        </w:rPr>
        <w:t xml:space="preserve"> </w:t>
      </w:r>
      <w:r>
        <w:rPr>
          <w:sz w:val="20"/>
        </w:rPr>
        <w:t>této</w:t>
      </w:r>
      <w:r>
        <w:rPr>
          <w:spacing w:val="-6"/>
          <w:sz w:val="20"/>
        </w:rPr>
        <w:t xml:space="preserve"> </w:t>
      </w:r>
      <w:r>
        <w:rPr>
          <w:sz w:val="20"/>
        </w:rPr>
        <w:t>Smlouvy</w:t>
      </w:r>
      <w:r>
        <w:rPr>
          <w:spacing w:val="-7"/>
          <w:sz w:val="20"/>
        </w:rPr>
        <w:t xml:space="preserve"> </w:t>
      </w:r>
      <w:r>
        <w:rPr>
          <w:sz w:val="20"/>
        </w:rPr>
        <w:t>je</w:t>
      </w:r>
      <w:r>
        <w:rPr>
          <w:spacing w:val="-8"/>
          <w:sz w:val="20"/>
        </w:rPr>
        <w:t xml:space="preserve"> </w:t>
      </w:r>
      <w:r>
        <w:rPr>
          <w:sz w:val="20"/>
        </w:rPr>
        <w:t>poskytována</w:t>
      </w:r>
      <w:r>
        <w:rPr>
          <w:spacing w:val="-8"/>
          <w:sz w:val="20"/>
        </w:rPr>
        <w:t xml:space="preserve"> </w:t>
      </w:r>
      <w:r>
        <w:rPr>
          <w:sz w:val="20"/>
        </w:rPr>
        <w:t>v</w:t>
      </w:r>
      <w:r>
        <w:rPr>
          <w:spacing w:val="1"/>
          <w:sz w:val="20"/>
        </w:rPr>
        <w:t xml:space="preserve"> </w:t>
      </w:r>
      <w:r>
        <w:rPr>
          <w:sz w:val="20"/>
        </w:rPr>
        <w:t>souladu</w:t>
      </w:r>
      <w:r>
        <w:rPr>
          <w:spacing w:val="-5"/>
          <w:sz w:val="20"/>
        </w:rPr>
        <w:t xml:space="preserve"> </w:t>
      </w:r>
      <w:r>
        <w:rPr>
          <w:sz w:val="20"/>
        </w:rPr>
        <w:t>s</w:t>
      </w:r>
      <w:r>
        <w:rPr>
          <w:spacing w:val="-7"/>
          <w:sz w:val="20"/>
        </w:rPr>
        <w:t xml:space="preserve"> </w:t>
      </w:r>
      <w:r>
        <w:rPr>
          <w:sz w:val="20"/>
        </w:rPr>
        <w:t>„Nařízením</w:t>
      </w:r>
      <w:r>
        <w:rPr>
          <w:spacing w:val="-8"/>
          <w:sz w:val="20"/>
        </w:rPr>
        <w:t xml:space="preserve"> </w:t>
      </w:r>
      <w:r>
        <w:rPr>
          <w:sz w:val="20"/>
        </w:rPr>
        <w:t>Komise</w:t>
      </w:r>
      <w:r>
        <w:rPr>
          <w:spacing w:val="-8"/>
          <w:sz w:val="20"/>
        </w:rPr>
        <w:t xml:space="preserve"> </w:t>
      </w:r>
      <w:r>
        <w:rPr>
          <w:sz w:val="20"/>
        </w:rPr>
        <w:t>(ES)</w:t>
      </w:r>
      <w:r>
        <w:rPr>
          <w:spacing w:val="-7"/>
          <w:sz w:val="20"/>
        </w:rPr>
        <w:t xml:space="preserve"> </w:t>
      </w:r>
      <w:r>
        <w:rPr>
          <w:sz w:val="20"/>
        </w:rPr>
        <w:t>č.</w:t>
      </w:r>
      <w:r>
        <w:rPr>
          <w:spacing w:val="-4"/>
          <w:sz w:val="20"/>
        </w:rPr>
        <w:t xml:space="preserve"> </w:t>
      </w:r>
      <w:r>
        <w:rPr>
          <w:sz w:val="20"/>
        </w:rPr>
        <w:t>1407/2013</w:t>
      </w:r>
      <w:r>
        <w:rPr>
          <w:spacing w:val="-6"/>
          <w:sz w:val="20"/>
        </w:rPr>
        <w:t xml:space="preserve"> </w:t>
      </w:r>
      <w:r>
        <w:rPr>
          <w:sz w:val="20"/>
        </w:rPr>
        <w:t>ze</w:t>
      </w:r>
      <w:r>
        <w:rPr>
          <w:spacing w:val="-8"/>
          <w:sz w:val="20"/>
        </w:rPr>
        <w:t xml:space="preserve"> </w:t>
      </w:r>
      <w:r>
        <w:rPr>
          <w:sz w:val="20"/>
        </w:rPr>
        <w:t>dne</w:t>
      </w:r>
      <w:r>
        <w:rPr>
          <w:spacing w:val="-7"/>
          <w:sz w:val="20"/>
        </w:rPr>
        <w:t xml:space="preserve"> </w:t>
      </w:r>
      <w:r>
        <w:rPr>
          <w:sz w:val="20"/>
        </w:rPr>
        <w:t>18. prosince 2013 o použití článků 107 a 108 Smlouvy o fungování Evropské unie na podporu de minimis, zveřejněném v Úředním věstníku EU dne 24. 12.</w:t>
      </w:r>
      <w:r>
        <w:rPr>
          <w:spacing w:val="-15"/>
          <w:sz w:val="20"/>
        </w:rPr>
        <w:t xml:space="preserve"> </w:t>
      </w:r>
      <w:r>
        <w:rPr>
          <w:sz w:val="20"/>
        </w:rPr>
        <w:t>2013.</w:t>
      </w:r>
    </w:p>
    <w:p w:rsidR="00B678CA" w:rsidRDefault="00B678CA">
      <w:pPr>
        <w:pStyle w:val="Zkladntext"/>
        <w:spacing w:before="12"/>
        <w:ind w:left="0"/>
        <w:rPr>
          <w:sz w:val="35"/>
        </w:rPr>
      </w:pPr>
    </w:p>
    <w:p w:rsidR="00B678CA" w:rsidRDefault="00F07370">
      <w:pPr>
        <w:pStyle w:val="Nadpis2"/>
        <w:ind w:left="3139"/>
      </w:pPr>
      <w:r>
        <w:t>II.</w:t>
      </w:r>
    </w:p>
    <w:p w:rsidR="00B678CA" w:rsidRDefault="00F07370">
      <w:pPr>
        <w:ind w:left="3135" w:right="3147"/>
        <w:jc w:val="center"/>
        <w:rPr>
          <w:b/>
          <w:sz w:val="20"/>
        </w:rPr>
      </w:pPr>
      <w:r>
        <w:rPr>
          <w:b/>
          <w:sz w:val="20"/>
        </w:rPr>
        <w:t>Výše dotace</w:t>
      </w:r>
    </w:p>
    <w:p w:rsidR="00B678CA" w:rsidRDefault="00B678CA">
      <w:pPr>
        <w:pStyle w:val="Zkladntext"/>
        <w:spacing w:before="1"/>
        <w:ind w:left="0"/>
        <w:rPr>
          <w:b/>
          <w:sz w:val="18"/>
        </w:rPr>
      </w:pPr>
    </w:p>
    <w:p w:rsidR="00B678CA" w:rsidRDefault="00F07370">
      <w:pPr>
        <w:pStyle w:val="Odstavecseseznamem"/>
        <w:numPr>
          <w:ilvl w:val="0"/>
          <w:numId w:val="5"/>
        </w:numPr>
        <w:tabs>
          <w:tab w:val="left" w:pos="386"/>
        </w:tabs>
        <w:spacing w:before="0"/>
        <w:ind w:right="108" w:hanging="283"/>
        <w:jc w:val="both"/>
        <w:rPr>
          <w:sz w:val="20"/>
        </w:rPr>
      </w:pPr>
      <w:r>
        <w:rPr>
          <w:sz w:val="20"/>
        </w:rPr>
        <w:t xml:space="preserve">Fond se zavazuje poskytnout příjemci podpory podporu formou dotace  ve  výši  </w:t>
      </w:r>
      <w:r>
        <w:rPr>
          <w:b/>
          <w:sz w:val="20"/>
        </w:rPr>
        <w:t xml:space="preserve">495 750,00  Kč  </w:t>
      </w:r>
      <w:r>
        <w:rPr>
          <w:sz w:val="20"/>
        </w:rPr>
        <w:t>(slovy:</w:t>
      </w:r>
      <w:r>
        <w:rPr>
          <w:spacing w:val="-11"/>
          <w:sz w:val="20"/>
        </w:rPr>
        <w:t xml:space="preserve"> </w:t>
      </w:r>
      <w:r>
        <w:rPr>
          <w:sz w:val="20"/>
        </w:rPr>
        <w:t>čtyři</w:t>
      </w:r>
      <w:r>
        <w:rPr>
          <w:spacing w:val="-12"/>
          <w:sz w:val="20"/>
        </w:rPr>
        <w:t xml:space="preserve"> </w:t>
      </w:r>
      <w:r>
        <w:rPr>
          <w:sz w:val="20"/>
        </w:rPr>
        <w:t>sta</w:t>
      </w:r>
      <w:r>
        <w:rPr>
          <w:spacing w:val="-12"/>
          <w:sz w:val="20"/>
        </w:rPr>
        <w:t xml:space="preserve"> </w:t>
      </w:r>
      <w:r>
        <w:rPr>
          <w:sz w:val="20"/>
        </w:rPr>
        <w:t>devadesát</w:t>
      </w:r>
      <w:r>
        <w:rPr>
          <w:spacing w:val="-13"/>
          <w:sz w:val="20"/>
        </w:rPr>
        <w:t xml:space="preserve"> </w:t>
      </w:r>
      <w:r>
        <w:rPr>
          <w:sz w:val="20"/>
        </w:rPr>
        <w:t>pět</w:t>
      </w:r>
      <w:r>
        <w:rPr>
          <w:spacing w:val="-12"/>
          <w:sz w:val="20"/>
        </w:rPr>
        <w:t xml:space="preserve"> </w:t>
      </w:r>
      <w:r>
        <w:rPr>
          <w:sz w:val="20"/>
        </w:rPr>
        <w:t>tisíc</w:t>
      </w:r>
      <w:r>
        <w:rPr>
          <w:spacing w:val="-12"/>
          <w:sz w:val="20"/>
        </w:rPr>
        <w:t xml:space="preserve"> </w:t>
      </w:r>
      <w:r>
        <w:rPr>
          <w:sz w:val="20"/>
        </w:rPr>
        <w:t>sedm</w:t>
      </w:r>
      <w:r>
        <w:rPr>
          <w:spacing w:val="-10"/>
          <w:sz w:val="20"/>
        </w:rPr>
        <w:t xml:space="preserve"> </w:t>
      </w:r>
      <w:r>
        <w:rPr>
          <w:sz w:val="20"/>
        </w:rPr>
        <w:t>set</w:t>
      </w:r>
      <w:r>
        <w:rPr>
          <w:spacing w:val="-12"/>
          <w:sz w:val="20"/>
        </w:rPr>
        <w:t xml:space="preserve"> </w:t>
      </w:r>
      <w:r>
        <w:rPr>
          <w:sz w:val="20"/>
        </w:rPr>
        <w:t>padesát</w:t>
      </w:r>
      <w:r>
        <w:rPr>
          <w:spacing w:val="-10"/>
          <w:sz w:val="20"/>
        </w:rPr>
        <w:t xml:space="preserve"> </w:t>
      </w:r>
      <w:r>
        <w:rPr>
          <w:sz w:val="20"/>
        </w:rPr>
        <w:t>korun</w:t>
      </w:r>
      <w:r>
        <w:rPr>
          <w:spacing w:val="-11"/>
          <w:sz w:val="20"/>
        </w:rPr>
        <w:t xml:space="preserve"> </w:t>
      </w:r>
      <w:r>
        <w:rPr>
          <w:sz w:val="20"/>
        </w:rPr>
        <w:t>českých)</w:t>
      </w:r>
      <w:r>
        <w:rPr>
          <w:spacing w:val="-12"/>
          <w:sz w:val="20"/>
        </w:rPr>
        <w:t xml:space="preserve"> </w:t>
      </w:r>
      <w:r>
        <w:rPr>
          <w:sz w:val="20"/>
        </w:rPr>
        <w:t>za</w:t>
      </w:r>
      <w:r>
        <w:rPr>
          <w:spacing w:val="-12"/>
          <w:sz w:val="20"/>
        </w:rPr>
        <w:t xml:space="preserve"> </w:t>
      </w:r>
      <w:r>
        <w:rPr>
          <w:sz w:val="20"/>
        </w:rPr>
        <w:t>řádně</w:t>
      </w:r>
      <w:r>
        <w:rPr>
          <w:spacing w:val="-13"/>
          <w:sz w:val="20"/>
        </w:rPr>
        <w:t xml:space="preserve"> </w:t>
      </w:r>
      <w:r>
        <w:rPr>
          <w:sz w:val="20"/>
        </w:rPr>
        <w:t>předané</w:t>
      </w:r>
      <w:r>
        <w:rPr>
          <w:spacing w:val="-13"/>
          <w:sz w:val="20"/>
        </w:rPr>
        <w:t xml:space="preserve"> </w:t>
      </w:r>
      <w:r>
        <w:rPr>
          <w:sz w:val="20"/>
        </w:rPr>
        <w:t>odpady</w:t>
      </w:r>
      <w:r>
        <w:rPr>
          <w:spacing w:val="-12"/>
          <w:sz w:val="20"/>
        </w:rPr>
        <w:t xml:space="preserve"> </w:t>
      </w:r>
      <w:r>
        <w:rPr>
          <w:sz w:val="20"/>
        </w:rPr>
        <w:t>(komodity) z vybraných autovraků převzatých za kalendářní rok 2020 do zpracovatelských zařízení určených ke zpracování odpadů z autovraků s materiálovým nebo energetickým</w:t>
      </w:r>
      <w:r>
        <w:rPr>
          <w:spacing w:val="-21"/>
          <w:sz w:val="20"/>
        </w:rPr>
        <w:t xml:space="preserve"> </w:t>
      </w:r>
      <w:r>
        <w:rPr>
          <w:sz w:val="20"/>
        </w:rPr>
        <w:t>využitím.</w:t>
      </w:r>
    </w:p>
    <w:p w:rsidR="00B678CA" w:rsidRDefault="00F07370">
      <w:pPr>
        <w:pStyle w:val="Odstavecseseznamem"/>
        <w:numPr>
          <w:ilvl w:val="0"/>
          <w:numId w:val="5"/>
        </w:numPr>
        <w:tabs>
          <w:tab w:val="left" w:pos="386"/>
        </w:tabs>
        <w:spacing w:before="118"/>
        <w:ind w:hanging="283"/>
        <w:rPr>
          <w:sz w:val="20"/>
        </w:rPr>
      </w:pPr>
      <w:r>
        <w:rPr>
          <w:sz w:val="20"/>
        </w:rPr>
        <w:t>Při určování způsobilých výdajů akce a z nich odvozené výše podpory se vychází ze znění čl. 8</w:t>
      </w:r>
      <w:r>
        <w:rPr>
          <w:spacing w:val="-27"/>
          <w:sz w:val="20"/>
        </w:rPr>
        <w:t xml:space="preserve"> </w:t>
      </w:r>
      <w:r>
        <w:rPr>
          <w:sz w:val="20"/>
        </w:rPr>
        <w:t>Výzvy.</w:t>
      </w:r>
    </w:p>
    <w:p w:rsidR="00B678CA" w:rsidRDefault="00B678CA">
      <w:pPr>
        <w:pStyle w:val="Zkladntext"/>
        <w:spacing w:before="1"/>
        <w:ind w:left="0"/>
        <w:rPr>
          <w:sz w:val="36"/>
        </w:rPr>
      </w:pPr>
    </w:p>
    <w:p w:rsidR="00B678CA" w:rsidRDefault="00F07370">
      <w:pPr>
        <w:pStyle w:val="Nadpis2"/>
      </w:pPr>
      <w:r>
        <w:t>III.</w:t>
      </w:r>
    </w:p>
    <w:p w:rsidR="00B678CA" w:rsidRDefault="00F07370">
      <w:pPr>
        <w:ind w:left="3135" w:right="3147"/>
        <w:jc w:val="center"/>
        <w:rPr>
          <w:b/>
          <w:sz w:val="20"/>
        </w:rPr>
      </w:pPr>
      <w:r>
        <w:rPr>
          <w:b/>
          <w:sz w:val="20"/>
        </w:rPr>
        <w:t>Platební podmínky</w:t>
      </w:r>
    </w:p>
    <w:p w:rsidR="00B678CA" w:rsidRDefault="00B678CA">
      <w:pPr>
        <w:pStyle w:val="Zkladntext"/>
        <w:ind w:left="0"/>
        <w:rPr>
          <w:b/>
          <w:sz w:val="18"/>
        </w:rPr>
      </w:pPr>
    </w:p>
    <w:p w:rsidR="00B678CA" w:rsidRDefault="00F07370">
      <w:pPr>
        <w:pStyle w:val="Odstavecseseznamem"/>
        <w:numPr>
          <w:ilvl w:val="0"/>
          <w:numId w:val="4"/>
        </w:numPr>
        <w:tabs>
          <w:tab w:val="left" w:pos="386"/>
        </w:tabs>
        <w:spacing w:before="1"/>
        <w:ind w:right="116" w:hanging="283"/>
        <w:jc w:val="both"/>
        <w:rPr>
          <w:sz w:val="20"/>
        </w:rPr>
      </w:pPr>
      <w:r>
        <w:rPr>
          <w:sz w:val="20"/>
        </w:rPr>
        <w:t>Podpora bude poskytována bankovním převodem peněžních prostředků z bankovního účtu Fondu na bankovní účet příjemce</w:t>
      </w:r>
      <w:r>
        <w:rPr>
          <w:spacing w:val="-10"/>
          <w:sz w:val="20"/>
        </w:rPr>
        <w:t xml:space="preserve"> </w:t>
      </w:r>
      <w:r>
        <w:rPr>
          <w:sz w:val="20"/>
        </w:rPr>
        <w:t>podpory.</w:t>
      </w:r>
    </w:p>
    <w:p w:rsidR="00B678CA" w:rsidRDefault="00F07370">
      <w:pPr>
        <w:pStyle w:val="Odstavecseseznamem"/>
        <w:numPr>
          <w:ilvl w:val="0"/>
          <w:numId w:val="4"/>
        </w:numPr>
        <w:tabs>
          <w:tab w:val="left" w:pos="386"/>
        </w:tabs>
        <w:ind w:right="112" w:hanging="283"/>
        <w:jc w:val="both"/>
        <w:rPr>
          <w:sz w:val="20"/>
        </w:rPr>
      </w:pPr>
      <w:r>
        <w:rPr>
          <w:sz w:val="20"/>
        </w:rPr>
        <w:t>Fond</w:t>
      </w:r>
      <w:r>
        <w:rPr>
          <w:spacing w:val="-7"/>
          <w:sz w:val="20"/>
        </w:rPr>
        <w:t xml:space="preserve"> </w:t>
      </w:r>
      <w:r>
        <w:rPr>
          <w:sz w:val="20"/>
        </w:rPr>
        <w:t>je</w:t>
      </w:r>
      <w:r>
        <w:rPr>
          <w:spacing w:val="-9"/>
          <w:sz w:val="20"/>
        </w:rPr>
        <w:t xml:space="preserve"> </w:t>
      </w:r>
      <w:r>
        <w:rPr>
          <w:sz w:val="20"/>
        </w:rPr>
        <w:t>oprávněn</w:t>
      </w:r>
      <w:r>
        <w:rPr>
          <w:spacing w:val="-8"/>
          <w:sz w:val="20"/>
        </w:rPr>
        <w:t xml:space="preserve"> </w:t>
      </w:r>
      <w:r>
        <w:rPr>
          <w:sz w:val="20"/>
        </w:rPr>
        <w:t>pozastavit</w:t>
      </w:r>
      <w:r>
        <w:rPr>
          <w:spacing w:val="-8"/>
          <w:sz w:val="20"/>
        </w:rPr>
        <w:t xml:space="preserve"> </w:t>
      </w:r>
      <w:r>
        <w:rPr>
          <w:sz w:val="20"/>
        </w:rPr>
        <w:t>(či</w:t>
      </w:r>
      <w:r>
        <w:rPr>
          <w:spacing w:val="-8"/>
          <w:sz w:val="20"/>
        </w:rPr>
        <w:t xml:space="preserve"> </w:t>
      </w:r>
      <w:r>
        <w:rPr>
          <w:sz w:val="20"/>
        </w:rPr>
        <w:t>nezahájit)</w:t>
      </w:r>
      <w:r>
        <w:rPr>
          <w:spacing w:val="-8"/>
          <w:sz w:val="20"/>
        </w:rPr>
        <w:t xml:space="preserve"> </w:t>
      </w:r>
      <w:r>
        <w:rPr>
          <w:sz w:val="20"/>
        </w:rPr>
        <w:t>poskytování</w:t>
      </w:r>
      <w:r>
        <w:rPr>
          <w:spacing w:val="-6"/>
          <w:sz w:val="20"/>
        </w:rPr>
        <w:t xml:space="preserve"> </w:t>
      </w:r>
      <w:r>
        <w:rPr>
          <w:sz w:val="20"/>
        </w:rPr>
        <w:t>podpory,</w:t>
      </w:r>
      <w:r>
        <w:rPr>
          <w:spacing w:val="-8"/>
          <w:sz w:val="20"/>
        </w:rPr>
        <w:t xml:space="preserve"> </w:t>
      </w:r>
      <w:r>
        <w:rPr>
          <w:sz w:val="20"/>
        </w:rPr>
        <w:t>pokud</w:t>
      </w:r>
      <w:r>
        <w:rPr>
          <w:spacing w:val="-7"/>
          <w:sz w:val="20"/>
        </w:rPr>
        <w:t xml:space="preserve"> </w:t>
      </w:r>
      <w:r>
        <w:rPr>
          <w:sz w:val="20"/>
        </w:rPr>
        <w:t>zjistí,</w:t>
      </w:r>
      <w:r>
        <w:rPr>
          <w:spacing w:val="-8"/>
          <w:sz w:val="20"/>
        </w:rPr>
        <w:t xml:space="preserve"> </w:t>
      </w:r>
      <w:r>
        <w:rPr>
          <w:sz w:val="20"/>
        </w:rPr>
        <w:t>že</w:t>
      </w:r>
      <w:r>
        <w:rPr>
          <w:spacing w:val="-9"/>
          <w:sz w:val="20"/>
        </w:rPr>
        <w:t xml:space="preserve"> </w:t>
      </w:r>
      <w:r>
        <w:rPr>
          <w:sz w:val="20"/>
        </w:rPr>
        <w:t>příjemce</w:t>
      </w:r>
      <w:r>
        <w:rPr>
          <w:spacing w:val="-9"/>
          <w:sz w:val="20"/>
        </w:rPr>
        <w:t xml:space="preserve"> </w:t>
      </w:r>
      <w:r>
        <w:rPr>
          <w:sz w:val="20"/>
        </w:rPr>
        <w:t>podpory</w:t>
      </w:r>
      <w:r>
        <w:rPr>
          <w:spacing w:val="-8"/>
          <w:sz w:val="20"/>
        </w:rPr>
        <w:t xml:space="preserve"> </w:t>
      </w:r>
      <w:r>
        <w:rPr>
          <w:sz w:val="20"/>
        </w:rPr>
        <w:t>neplní některou z povinností stanovených touto Smlouvou, či je plnění některé povinnosti vážně ohroženo. Ustanovení článku V bodu 1 tím není</w:t>
      </w:r>
      <w:r>
        <w:rPr>
          <w:spacing w:val="-12"/>
          <w:sz w:val="20"/>
        </w:rPr>
        <w:t xml:space="preserve"> </w:t>
      </w:r>
      <w:r>
        <w:rPr>
          <w:sz w:val="20"/>
        </w:rPr>
        <w:t>dotčeno.</w:t>
      </w:r>
    </w:p>
    <w:p w:rsidR="00B678CA" w:rsidRDefault="00B678CA">
      <w:pPr>
        <w:pStyle w:val="Zkladntext"/>
        <w:spacing w:before="8"/>
        <w:ind w:left="0"/>
        <w:rPr>
          <w:sz w:val="28"/>
        </w:rPr>
      </w:pPr>
    </w:p>
    <w:p w:rsidR="00B678CA" w:rsidRDefault="00B678CA">
      <w:pPr>
        <w:rPr>
          <w:sz w:val="28"/>
        </w:rPr>
        <w:sectPr w:rsidR="00B678CA">
          <w:pgSz w:w="12240" w:h="15840"/>
          <w:pgMar w:top="1060" w:right="1020" w:bottom="1640" w:left="1600" w:header="0" w:footer="1460" w:gutter="0"/>
          <w:cols w:space="708"/>
        </w:sectPr>
      </w:pPr>
    </w:p>
    <w:p w:rsidR="00B678CA" w:rsidRDefault="00B678CA">
      <w:pPr>
        <w:pStyle w:val="Zkladntext"/>
        <w:ind w:left="0"/>
        <w:rPr>
          <w:sz w:val="26"/>
        </w:rPr>
      </w:pPr>
    </w:p>
    <w:p w:rsidR="00B678CA" w:rsidRDefault="00B678CA">
      <w:pPr>
        <w:pStyle w:val="Zkladntext"/>
        <w:ind w:left="0"/>
        <w:rPr>
          <w:sz w:val="26"/>
        </w:rPr>
      </w:pPr>
    </w:p>
    <w:p w:rsidR="00B678CA" w:rsidRDefault="00F07370">
      <w:pPr>
        <w:pStyle w:val="Odstavecseseznamem"/>
        <w:numPr>
          <w:ilvl w:val="0"/>
          <w:numId w:val="3"/>
        </w:numPr>
        <w:tabs>
          <w:tab w:val="left" w:pos="386"/>
        </w:tabs>
        <w:spacing w:before="181"/>
        <w:ind w:hanging="283"/>
        <w:rPr>
          <w:sz w:val="20"/>
        </w:rPr>
      </w:pPr>
      <w:r>
        <w:rPr>
          <w:sz w:val="20"/>
        </w:rPr>
        <w:t>Příjemce</w:t>
      </w:r>
      <w:r>
        <w:rPr>
          <w:spacing w:val="-8"/>
          <w:sz w:val="20"/>
        </w:rPr>
        <w:t xml:space="preserve"> </w:t>
      </w:r>
      <w:r>
        <w:rPr>
          <w:sz w:val="20"/>
        </w:rPr>
        <w:t>podpory:</w:t>
      </w:r>
    </w:p>
    <w:p w:rsidR="00B678CA" w:rsidRDefault="00F07370">
      <w:pPr>
        <w:pStyle w:val="Odstavecseseznamem"/>
        <w:numPr>
          <w:ilvl w:val="1"/>
          <w:numId w:val="3"/>
        </w:numPr>
        <w:tabs>
          <w:tab w:val="left" w:pos="669"/>
        </w:tabs>
        <w:ind w:hanging="283"/>
        <w:rPr>
          <w:sz w:val="20"/>
        </w:rPr>
      </w:pPr>
      <w:r>
        <w:rPr>
          <w:sz w:val="20"/>
        </w:rPr>
        <w:t>prohlašuje</w:t>
      </w:r>
      <w:r>
        <w:rPr>
          <w:spacing w:val="-5"/>
          <w:sz w:val="20"/>
        </w:rPr>
        <w:t xml:space="preserve"> </w:t>
      </w:r>
      <w:r>
        <w:rPr>
          <w:sz w:val="20"/>
        </w:rPr>
        <w:t>že:</w:t>
      </w:r>
    </w:p>
    <w:p w:rsidR="00B678CA" w:rsidRDefault="00F07370">
      <w:pPr>
        <w:spacing w:before="100"/>
        <w:ind w:left="80" w:right="2275"/>
        <w:jc w:val="center"/>
        <w:rPr>
          <w:b/>
          <w:sz w:val="20"/>
        </w:rPr>
      </w:pPr>
      <w:r>
        <w:br w:type="column"/>
      </w:r>
      <w:r>
        <w:rPr>
          <w:b/>
          <w:sz w:val="20"/>
        </w:rPr>
        <w:t>IV.</w:t>
      </w:r>
    </w:p>
    <w:p w:rsidR="00B678CA" w:rsidRDefault="00F07370">
      <w:pPr>
        <w:pStyle w:val="Nadpis2"/>
        <w:ind w:left="80" w:right="2282"/>
      </w:pPr>
      <w:r>
        <w:t>Základní závazky a další povinnosti příjemce podpory</w:t>
      </w:r>
    </w:p>
    <w:p w:rsidR="00B678CA" w:rsidRDefault="00B678CA">
      <w:pPr>
        <w:sectPr w:rsidR="00B678CA">
          <w:type w:val="continuous"/>
          <w:pgSz w:w="12240" w:h="15840"/>
          <w:pgMar w:top="1060" w:right="1020" w:bottom="1640" w:left="1600" w:header="708" w:footer="708" w:gutter="0"/>
          <w:cols w:num="2" w:space="708" w:equalWidth="0">
            <w:col w:w="1985" w:space="204"/>
            <w:col w:w="7431"/>
          </w:cols>
        </w:sectPr>
      </w:pPr>
    </w:p>
    <w:p w:rsidR="00B678CA" w:rsidRDefault="00F07370">
      <w:pPr>
        <w:pStyle w:val="Odstavecseseznamem"/>
        <w:numPr>
          <w:ilvl w:val="2"/>
          <w:numId w:val="3"/>
        </w:numPr>
        <w:tabs>
          <w:tab w:val="left" w:pos="784"/>
        </w:tabs>
        <w:spacing w:before="118"/>
        <w:ind w:right="112" w:hanging="285"/>
        <w:rPr>
          <w:sz w:val="20"/>
        </w:rPr>
      </w:pPr>
      <w:r>
        <w:rPr>
          <w:sz w:val="20"/>
        </w:rPr>
        <w:t>v</w:t>
      </w:r>
      <w:r>
        <w:rPr>
          <w:spacing w:val="-1"/>
          <w:sz w:val="20"/>
        </w:rPr>
        <w:t xml:space="preserve"> </w:t>
      </w:r>
      <w:r>
        <w:rPr>
          <w:sz w:val="20"/>
        </w:rPr>
        <w:t>období</w:t>
      </w:r>
      <w:r>
        <w:rPr>
          <w:spacing w:val="-7"/>
          <w:sz w:val="20"/>
        </w:rPr>
        <w:t xml:space="preserve"> </w:t>
      </w:r>
      <w:r>
        <w:rPr>
          <w:sz w:val="20"/>
        </w:rPr>
        <w:t>od</w:t>
      </w:r>
      <w:r>
        <w:rPr>
          <w:spacing w:val="-7"/>
          <w:sz w:val="20"/>
        </w:rPr>
        <w:t xml:space="preserve"> </w:t>
      </w:r>
      <w:r>
        <w:rPr>
          <w:sz w:val="20"/>
        </w:rPr>
        <w:t>1/2020</w:t>
      </w:r>
      <w:r>
        <w:rPr>
          <w:spacing w:val="-6"/>
          <w:sz w:val="20"/>
        </w:rPr>
        <w:t xml:space="preserve"> </w:t>
      </w:r>
      <w:r>
        <w:rPr>
          <w:sz w:val="20"/>
        </w:rPr>
        <w:t>do</w:t>
      </w:r>
      <w:r>
        <w:rPr>
          <w:spacing w:val="-6"/>
          <w:sz w:val="20"/>
        </w:rPr>
        <w:t xml:space="preserve"> </w:t>
      </w:r>
      <w:r>
        <w:rPr>
          <w:sz w:val="20"/>
        </w:rPr>
        <w:t>12/2020</w:t>
      </w:r>
      <w:r>
        <w:rPr>
          <w:spacing w:val="-6"/>
          <w:sz w:val="20"/>
        </w:rPr>
        <w:t xml:space="preserve"> </w:t>
      </w:r>
      <w:r>
        <w:rPr>
          <w:sz w:val="20"/>
        </w:rPr>
        <w:t>řádně</w:t>
      </w:r>
      <w:r>
        <w:rPr>
          <w:spacing w:val="-8"/>
          <w:sz w:val="20"/>
        </w:rPr>
        <w:t xml:space="preserve"> </w:t>
      </w:r>
      <w:r>
        <w:rPr>
          <w:sz w:val="20"/>
        </w:rPr>
        <w:t>předal</w:t>
      </w:r>
      <w:r>
        <w:rPr>
          <w:spacing w:val="-7"/>
          <w:sz w:val="20"/>
        </w:rPr>
        <w:t xml:space="preserve"> </w:t>
      </w:r>
      <w:r>
        <w:rPr>
          <w:sz w:val="20"/>
        </w:rPr>
        <w:t>odpady</w:t>
      </w:r>
      <w:r>
        <w:rPr>
          <w:spacing w:val="-7"/>
          <w:sz w:val="20"/>
        </w:rPr>
        <w:t xml:space="preserve"> </w:t>
      </w:r>
      <w:r>
        <w:rPr>
          <w:sz w:val="20"/>
        </w:rPr>
        <w:t>(komodity)</w:t>
      </w:r>
      <w:r>
        <w:rPr>
          <w:spacing w:val="-7"/>
          <w:sz w:val="20"/>
        </w:rPr>
        <w:t xml:space="preserve"> </w:t>
      </w:r>
      <w:r>
        <w:rPr>
          <w:sz w:val="20"/>
        </w:rPr>
        <w:t>z</w:t>
      </w:r>
      <w:r>
        <w:rPr>
          <w:spacing w:val="2"/>
          <w:sz w:val="20"/>
        </w:rPr>
        <w:t xml:space="preserve"> </w:t>
      </w:r>
      <w:r>
        <w:rPr>
          <w:sz w:val="20"/>
        </w:rPr>
        <w:t>vybraných</w:t>
      </w:r>
      <w:r>
        <w:rPr>
          <w:spacing w:val="-5"/>
          <w:sz w:val="20"/>
        </w:rPr>
        <w:t xml:space="preserve"> </w:t>
      </w:r>
      <w:r>
        <w:rPr>
          <w:sz w:val="20"/>
        </w:rPr>
        <w:t>autovraků</w:t>
      </w:r>
      <w:r>
        <w:rPr>
          <w:spacing w:val="-7"/>
          <w:sz w:val="20"/>
        </w:rPr>
        <w:t xml:space="preserve"> </w:t>
      </w:r>
      <w:r>
        <w:rPr>
          <w:sz w:val="20"/>
        </w:rPr>
        <w:t>převzatých do zpracovatelských zařízení určených ke zpracování odpadů z autovraků s materiálovým nebo energetickým využitím a splnil cíle opětovného použití a využití nejméně 95 % průměrné</w:t>
      </w:r>
      <w:r>
        <w:rPr>
          <w:spacing w:val="-36"/>
          <w:sz w:val="20"/>
        </w:rPr>
        <w:t xml:space="preserve"> </w:t>
      </w:r>
      <w:r>
        <w:rPr>
          <w:sz w:val="20"/>
        </w:rPr>
        <w:t>hmotnosti všech vybraných vozidel převzatých za kalendářní rok a opětovného použití a recyklace nejméně 85% průměrné hmotnosti všech vybraných vozidel převzatých za kalendářní</w:t>
      </w:r>
      <w:r>
        <w:rPr>
          <w:spacing w:val="-25"/>
          <w:sz w:val="20"/>
        </w:rPr>
        <w:t xml:space="preserve"> </w:t>
      </w:r>
      <w:r>
        <w:rPr>
          <w:sz w:val="20"/>
        </w:rPr>
        <w:t>rok,</w:t>
      </w:r>
    </w:p>
    <w:p w:rsidR="00B678CA" w:rsidRDefault="00F07370">
      <w:pPr>
        <w:pStyle w:val="Zkladntext"/>
        <w:spacing w:before="120"/>
        <w:ind w:left="783" w:right="108"/>
        <w:jc w:val="both"/>
      </w:pPr>
      <w: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w:t>
      </w:r>
      <w:r>
        <w:rPr>
          <w:spacing w:val="-10"/>
        </w:rPr>
        <w:t xml:space="preserve"> </w:t>
      </w:r>
      <w:r>
        <w:t>zákona.</w:t>
      </w:r>
    </w:p>
    <w:p w:rsidR="00B678CA" w:rsidRDefault="00F07370">
      <w:pPr>
        <w:pStyle w:val="Odstavecseseznamem"/>
        <w:numPr>
          <w:ilvl w:val="1"/>
          <w:numId w:val="3"/>
        </w:numPr>
        <w:tabs>
          <w:tab w:val="left" w:pos="669"/>
        </w:tabs>
        <w:ind w:hanging="283"/>
        <w:rPr>
          <w:sz w:val="20"/>
        </w:rPr>
      </w:pPr>
      <w:r>
        <w:rPr>
          <w:sz w:val="20"/>
        </w:rPr>
        <w:t>zavazuje se k tomu,</w:t>
      </w:r>
      <w:r>
        <w:rPr>
          <w:spacing w:val="-9"/>
          <w:sz w:val="20"/>
        </w:rPr>
        <w:t xml:space="preserve"> </w:t>
      </w:r>
      <w:r>
        <w:rPr>
          <w:sz w:val="20"/>
        </w:rPr>
        <w:t>že:</w:t>
      </w:r>
    </w:p>
    <w:p w:rsidR="00B678CA" w:rsidRDefault="00F07370">
      <w:pPr>
        <w:pStyle w:val="Odstavecseseznamem"/>
        <w:numPr>
          <w:ilvl w:val="2"/>
          <w:numId w:val="3"/>
        </w:numPr>
        <w:tabs>
          <w:tab w:val="left" w:pos="783"/>
          <w:tab w:val="left" w:pos="784"/>
        </w:tabs>
        <w:ind w:hanging="285"/>
        <w:jc w:val="left"/>
        <w:rPr>
          <w:sz w:val="20"/>
        </w:rPr>
      </w:pPr>
      <w:r>
        <w:rPr>
          <w:sz w:val="20"/>
        </w:rPr>
        <w:lastRenderedPageBreak/>
        <w:t>bude dodržovat ustanovení Směrnice MŽP a</w:t>
      </w:r>
      <w:r>
        <w:rPr>
          <w:spacing w:val="-13"/>
          <w:sz w:val="20"/>
        </w:rPr>
        <w:t xml:space="preserve"> </w:t>
      </w:r>
      <w:r>
        <w:rPr>
          <w:sz w:val="20"/>
        </w:rPr>
        <w:t>Výzvy,</w:t>
      </w:r>
    </w:p>
    <w:p w:rsidR="00B678CA" w:rsidRDefault="00B678CA">
      <w:pPr>
        <w:rPr>
          <w:sz w:val="20"/>
        </w:rPr>
        <w:sectPr w:rsidR="00B678CA">
          <w:type w:val="continuous"/>
          <w:pgSz w:w="12240" w:h="15840"/>
          <w:pgMar w:top="1060" w:right="1020" w:bottom="1640" w:left="1600" w:header="708" w:footer="708" w:gutter="0"/>
          <w:cols w:space="708"/>
        </w:sectPr>
      </w:pPr>
    </w:p>
    <w:p w:rsidR="00B678CA" w:rsidRDefault="00F07370">
      <w:pPr>
        <w:pStyle w:val="Odstavecseseznamem"/>
        <w:numPr>
          <w:ilvl w:val="2"/>
          <w:numId w:val="3"/>
        </w:numPr>
        <w:tabs>
          <w:tab w:val="left" w:pos="784"/>
        </w:tabs>
        <w:spacing w:before="73"/>
        <w:ind w:right="113" w:hanging="285"/>
        <w:rPr>
          <w:sz w:val="20"/>
        </w:rPr>
      </w:pPr>
      <w:r>
        <w:rPr>
          <w:sz w:val="20"/>
        </w:rPr>
        <w:lastRenderedPageBreak/>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w:t>
      </w:r>
      <w:r>
        <w:rPr>
          <w:spacing w:val="-17"/>
          <w:sz w:val="20"/>
        </w:rPr>
        <w:t xml:space="preserve"> </w:t>
      </w:r>
      <w:r>
        <w:rPr>
          <w:sz w:val="20"/>
        </w:rPr>
        <w:t>znění,</w:t>
      </w:r>
    </w:p>
    <w:p w:rsidR="00B678CA" w:rsidRDefault="00F07370">
      <w:pPr>
        <w:pStyle w:val="Odstavecseseznamem"/>
        <w:numPr>
          <w:ilvl w:val="2"/>
          <w:numId w:val="3"/>
        </w:numPr>
        <w:tabs>
          <w:tab w:val="left" w:pos="784"/>
        </w:tabs>
        <w:ind w:right="117" w:hanging="285"/>
        <w:rPr>
          <w:sz w:val="20"/>
        </w:rPr>
      </w:pPr>
      <w:r>
        <w:rPr>
          <w:sz w:val="20"/>
        </w:rPr>
        <w:t>umožní</w:t>
      </w:r>
      <w:r>
        <w:rPr>
          <w:spacing w:val="-5"/>
          <w:sz w:val="20"/>
        </w:rPr>
        <w:t xml:space="preserve"> </w:t>
      </w:r>
      <w:r>
        <w:rPr>
          <w:sz w:val="20"/>
        </w:rPr>
        <w:t>provádět</w:t>
      </w:r>
      <w:r>
        <w:rPr>
          <w:spacing w:val="-5"/>
          <w:sz w:val="20"/>
        </w:rPr>
        <w:t xml:space="preserve"> </w:t>
      </w:r>
      <w:r>
        <w:rPr>
          <w:sz w:val="20"/>
        </w:rPr>
        <w:t>kontrolu</w:t>
      </w:r>
      <w:r>
        <w:rPr>
          <w:spacing w:val="-3"/>
          <w:sz w:val="20"/>
        </w:rPr>
        <w:t xml:space="preserve"> </w:t>
      </w:r>
      <w:r>
        <w:rPr>
          <w:sz w:val="20"/>
        </w:rPr>
        <w:t>na</w:t>
      </w:r>
      <w:r>
        <w:rPr>
          <w:spacing w:val="-4"/>
          <w:sz w:val="20"/>
        </w:rPr>
        <w:t xml:space="preserve"> </w:t>
      </w:r>
      <w:r>
        <w:rPr>
          <w:sz w:val="20"/>
        </w:rPr>
        <w:t>místě</w:t>
      </w:r>
      <w:r>
        <w:rPr>
          <w:spacing w:val="-5"/>
          <w:sz w:val="20"/>
        </w:rPr>
        <w:t xml:space="preserve"> </w:t>
      </w:r>
      <w:r>
        <w:rPr>
          <w:sz w:val="20"/>
        </w:rPr>
        <w:t>realizace</w:t>
      </w:r>
      <w:r>
        <w:rPr>
          <w:spacing w:val="-3"/>
          <w:sz w:val="20"/>
        </w:rPr>
        <w:t xml:space="preserve"> </w:t>
      </w:r>
      <w:r>
        <w:rPr>
          <w:sz w:val="20"/>
        </w:rPr>
        <w:t>akce</w:t>
      </w:r>
      <w:r>
        <w:rPr>
          <w:spacing w:val="-5"/>
          <w:sz w:val="20"/>
        </w:rPr>
        <w:t xml:space="preserve"> </w:t>
      </w:r>
      <w:r>
        <w:rPr>
          <w:sz w:val="20"/>
        </w:rPr>
        <w:t>(ve</w:t>
      </w:r>
      <w:r>
        <w:rPr>
          <w:spacing w:val="-3"/>
          <w:sz w:val="20"/>
        </w:rPr>
        <w:t xml:space="preserve"> </w:t>
      </w:r>
      <w:r>
        <w:rPr>
          <w:sz w:val="20"/>
        </w:rPr>
        <w:t>své</w:t>
      </w:r>
      <w:r>
        <w:rPr>
          <w:spacing w:val="-5"/>
          <w:sz w:val="20"/>
        </w:rPr>
        <w:t xml:space="preserve"> </w:t>
      </w:r>
      <w:r>
        <w:rPr>
          <w:sz w:val="20"/>
        </w:rPr>
        <w:t>provozovně)</w:t>
      </w:r>
      <w:r>
        <w:rPr>
          <w:spacing w:val="-5"/>
          <w:sz w:val="20"/>
        </w:rPr>
        <w:t xml:space="preserve"> </w:t>
      </w:r>
      <w:r>
        <w:rPr>
          <w:sz w:val="20"/>
        </w:rPr>
        <w:t>včetně</w:t>
      </w:r>
      <w:r>
        <w:rPr>
          <w:spacing w:val="-5"/>
          <w:sz w:val="20"/>
        </w:rPr>
        <w:t xml:space="preserve"> </w:t>
      </w:r>
      <w:r>
        <w:rPr>
          <w:sz w:val="20"/>
        </w:rPr>
        <w:t>kontroly</w:t>
      </w:r>
      <w:r>
        <w:rPr>
          <w:spacing w:val="-5"/>
          <w:sz w:val="20"/>
        </w:rPr>
        <w:t xml:space="preserve"> </w:t>
      </w:r>
      <w:r>
        <w:rPr>
          <w:sz w:val="20"/>
        </w:rPr>
        <w:t>souvisejících dokumentů osobám pověřeným Fondem případně jiným oprávněným kontrolním</w:t>
      </w:r>
      <w:r>
        <w:rPr>
          <w:spacing w:val="-21"/>
          <w:sz w:val="20"/>
        </w:rPr>
        <w:t xml:space="preserve"> </w:t>
      </w:r>
      <w:r>
        <w:rPr>
          <w:sz w:val="20"/>
        </w:rPr>
        <w:t>orgánům,</w:t>
      </w:r>
    </w:p>
    <w:p w:rsidR="00B678CA" w:rsidRDefault="00F07370">
      <w:pPr>
        <w:pStyle w:val="Odstavecseseznamem"/>
        <w:numPr>
          <w:ilvl w:val="2"/>
          <w:numId w:val="3"/>
        </w:numPr>
        <w:tabs>
          <w:tab w:val="left" w:pos="784"/>
        </w:tabs>
        <w:ind w:right="117" w:hanging="285"/>
        <w:rPr>
          <w:sz w:val="20"/>
        </w:rPr>
      </w:pPr>
      <w:r>
        <w:rPr>
          <w:sz w:val="20"/>
        </w:rPr>
        <w:t>bude bezodkladně informovat Fond o všech provedených kontrolách ze strany kontrolních orgánů odlišných od Fondu, jakož i o uložených opatřeních k nápravě a jejich</w:t>
      </w:r>
      <w:r>
        <w:rPr>
          <w:spacing w:val="-15"/>
          <w:sz w:val="20"/>
        </w:rPr>
        <w:t xml:space="preserve"> </w:t>
      </w:r>
      <w:r>
        <w:rPr>
          <w:sz w:val="20"/>
        </w:rPr>
        <w:t>splnění,</w:t>
      </w:r>
    </w:p>
    <w:p w:rsidR="00B678CA" w:rsidRDefault="00F07370">
      <w:pPr>
        <w:pStyle w:val="Odstavecseseznamem"/>
        <w:numPr>
          <w:ilvl w:val="0"/>
          <w:numId w:val="3"/>
        </w:numPr>
        <w:tabs>
          <w:tab w:val="left" w:pos="386"/>
        </w:tabs>
        <w:spacing w:before="118"/>
        <w:ind w:hanging="283"/>
        <w:rPr>
          <w:sz w:val="20"/>
        </w:rPr>
      </w:pPr>
      <w:r>
        <w:rPr>
          <w:sz w:val="20"/>
        </w:rPr>
        <w:t>Příjemce podpory je dále</w:t>
      </w:r>
      <w:r>
        <w:rPr>
          <w:spacing w:val="-8"/>
          <w:sz w:val="20"/>
        </w:rPr>
        <w:t xml:space="preserve"> </w:t>
      </w:r>
      <w:r>
        <w:rPr>
          <w:sz w:val="20"/>
        </w:rPr>
        <w:t>povinen:</w:t>
      </w:r>
    </w:p>
    <w:p w:rsidR="00B678CA" w:rsidRDefault="00F07370">
      <w:pPr>
        <w:pStyle w:val="Odstavecseseznamem"/>
        <w:numPr>
          <w:ilvl w:val="1"/>
          <w:numId w:val="3"/>
        </w:numPr>
        <w:tabs>
          <w:tab w:val="left" w:pos="669"/>
        </w:tabs>
        <w:ind w:right="111" w:hanging="283"/>
        <w:jc w:val="both"/>
        <w:rPr>
          <w:sz w:val="20"/>
        </w:rPr>
      </w:pPr>
      <w:r>
        <w:rPr>
          <w:sz w:val="20"/>
        </w:rPr>
        <w:t>vést o použití poskytnutých prostředků samostatnou průkaznou evidenci v souladu s právními předpisy,</w:t>
      </w:r>
    </w:p>
    <w:p w:rsidR="00B678CA" w:rsidRDefault="00F07370">
      <w:pPr>
        <w:pStyle w:val="Odstavecseseznamem"/>
        <w:numPr>
          <w:ilvl w:val="1"/>
          <w:numId w:val="3"/>
        </w:numPr>
        <w:tabs>
          <w:tab w:val="left" w:pos="669"/>
        </w:tabs>
        <w:spacing w:before="121"/>
        <w:ind w:right="114" w:hanging="283"/>
        <w:jc w:val="both"/>
        <w:rPr>
          <w:sz w:val="20"/>
        </w:rPr>
      </w:pPr>
      <w:r>
        <w:rPr>
          <w:sz w:val="20"/>
        </w:rPr>
        <w:t>vrátit poskytnuté finanční prostředky, popřípadě jejich část do 30 dnů poté, co odpadl účel akce, 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5"/>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5"/>
          <w:sz w:val="20"/>
        </w:rPr>
        <w:t xml:space="preserve"> </w:t>
      </w:r>
      <w:r>
        <w:rPr>
          <w:sz w:val="20"/>
        </w:rPr>
        <w:t>dobu,</w:t>
      </w:r>
    </w:p>
    <w:p w:rsidR="00B678CA" w:rsidRDefault="00F07370">
      <w:pPr>
        <w:pStyle w:val="Odstavecseseznamem"/>
        <w:numPr>
          <w:ilvl w:val="1"/>
          <w:numId w:val="3"/>
        </w:numPr>
        <w:tabs>
          <w:tab w:val="left" w:pos="669"/>
        </w:tabs>
        <w:ind w:right="112" w:hanging="283"/>
        <w:jc w:val="both"/>
        <w:rPr>
          <w:sz w:val="20"/>
        </w:rPr>
      </w:pPr>
      <w:r>
        <w:rPr>
          <w:sz w:val="20"/>
        </w:rPr>
        <w:t>umožnit</w:t>
      </w:r>
      <w:r>
        <w:rPr>
          <w:spacing w:val="-13"/>
          <w:sz w:val="20"/>
        </w:rPr>
        <w:t xml:space="preserve"> </w:t>
      </w:r>
      <w:r>
        <w:rPr>
          <w:sz w:val="20"/>
        </w:rPr>
        <w:t>osobám</w:t>
      </w:r>
      <w:r>
        <w:rPr>
          <w:spacing w:val="-14"/>
          <w:sz w:val="20"/>
        </w:rPr>
        <w:t xml:space="preserve"> </w:t>
      </w:r>
      <w:r>
        <w:rPr>
          <w:sz w:val="20"/>
        </w:rPr>
        <w:t>pověřeným</w:t>
      </w:r>
      <w:r>
        <w:rPr>
          <w:spacing w:val="-14"/>
          <w:sz w:val="20"/>
        </w:rPr>
        <w:t xml:space="preserve"> </w:t>
      </w:r>
      <w:r>
        <w:rPr>
          <w:sz w:val="20"/>
        </w:rPr>
        <w:t>Fondem</w:t>
      </w:r>
      <w:r>
        <w:rPr>
          <w:spacing w:val="-14"/>
          <w:sz w:val="20"/>
        </w:rPr>
        <w:t xml:space="preserve"> </w:t>
      </w:r>
      <w:r>
        <w:rPr>
          <w:sz w:val="20"/>
        </w:rPr>
        <w:t>provádět</w:t>
      </w:r>
      <w:r>
        <w:rPr>
          <w:spacing w:val="-13"/>
          <w:sz w:val="20"/>
        </w:rPr>
        <w:t xml:space="preserve"> </w:t>
      </w:r>
      <w:r>
        <w:rPr>
          <w:sz w:val="20"/>
        </w:rPr>
        <w:t>věcnou,</w:t>
      </w:r>
      <w:r>
        <w:rPr>
          <w:spacing w:val="-13"/>
          <w:sz w:val="20"/>
        </w:rPr>
        <w:t xml:space="preserve"> </w:t>
      </w:r>
      <w:r>
        <w:rPr>
          <w:sz w:val="20"/>
        </w:rPr>
        <w:t>finanční</w:t>
      </w:r>
      <w:r>
        <w:rPr>
          <w:spacing w:val="-13"/>
          <w:sz w:val="20"/>
        </w:rPr>
        <w:t xml:space="preserve"> </w:t>
      </w:r>
      <w:r>
        <w:rPr>
          <w:sz w:val="20"/>
        </w:rPr>
        <w:t>a</w:t>
      </w:r>
      <w:r>
        <w:rPr>
          <w:spacing w:val="-13"/>
          <w:sz w:val="20"/>
        </w:rPr>
        <w:t xml:space="preserve"> </w:t>
      </w:r>
      <w:r>
        <w:rPr>
          <w:sz w:val="20"/>
        </w:rPr>
        <w:t>účetní</w:t>
      </w:r>
      <w:r>
        <w:rPr>
          <w:spacing w:val="-13"/>
          <w:sz w:val="20"/>
        </w:rPr>
        <w:t xml:space="preserve"> </w:t>
      </w:r>
      <w:r>
        <w:rPr>
          <w:sz w:val="20"/>
        </w:rPr>
        <w:t>kontrolu</w:t>
      </w:r>
      <w:r>
        <w:rPr>
          <w:spacing w:val="-11"/>
          <w:sz w:val="20"/>
        </w:rPr>
        <w:t xml:space="preserve"> </w:t>
      </w:r>
      <w:r>
        <w:rPr>
          <w:sz w:val="20"/>
        </w:rPr>
        <w:t>v</w:t>
      </w:r>
      <w:r>
        <w:rPr>
          <w:spacing w:val="-12"/>
          <w:sz w:val="20"/>
        </w:rPr>
        <w:t xml:space="preserve"> </w:t>
      </w:r>
      <w:r>
        <w:rPr>
          <w:sz w:val="20"/>
        </w:rPr>
        <w:t>průběhu</w:t>
      </w:r>
      <w:r>
        <w:rPr>
          <w:spacing w:val="-13"/>
          <w:sz w:val="20"/>
        </w:rPr>
        <w:t xml:space="preserve"> </w:t>
      </w:r>
      <w:r>
        <w:rPr>
          <w:sz w:val="20"/>
        </w:rPr>
        <w:t>realizace akce</w:t>
      </w:r>
      <w:r>
        <w:rPr>
          <w:spacing w:val="-8"/>
          <w:sz w:val="20"/>
        </w:rPr>
        <w:t xml:space="preserve"> </w:t>
      </w:r>
      <w:r>
        <w:rPr>
          <w:sz w:val="20"/>
        </w:rPr>
        <w:t>i</w:t>
      </w:r>
      <w:r>
        <w:rPr>
          <w:spacing w:val="-7"/>
          <w:sz w:val="20"/>
        </w:rPr>
        <w:t xml:space="preserve"> </w:t>
      </w:r>
      <w:r>
        <w:rPr>
          <w:sz w:val="20"/>
        </w:rPr>
        <w:t>po</w:t>
      </w:r>
      <w:r>
        <w:rPr>
          <w:spacing w:val="-6"/>
          <w:sz w:val="20"/>
        </w:rPr>
        <w:t xml:space="preserve"> </w:t>
      </w:r>
      <w:r>
        <w:rPr>
          <w:sz w:val="20"/>
        </w:rPr>
        <w:t>jejím</w:t>
      </w:r>
      <w:r>
        <w:rPr>
          <w:spacing w:val="-8"/>
          <w:sz w:val="20"/>
        </w:rPr>
        <w:t xml:space="preserve"> </w:t>
      </w:r>
      <w:r>
        <w:rPr>
          <w:sz w:val="20"/>
        </w:rPr>
        <w:t>dokončení,</w:t>
      </w:r>
      <w:r>
        <w:rPr>
          <w:spacing w:val="-7"/>
          <w:sz w:val="20"/>
        </w:rPr>
        <w:t xml:space="preserve"> </w:t>
      </w:r>
      <w:r>
        <w:rPr>
          <w:sz w:val="20"/>
        </w:rPr>
        <w:t>a</w:t>
      </w:r>
      <w:r>
        <w:rPr>
          <w:spacing w:val="-5"/>
          <w:sz w:val="20"/>
        </w:rPr>
        <w:t xml:space="preserve"> </w:t>
      </w:r>
      <w:r>
        <w:rPr>
          <w:sz w:val="20"/>
        </w:rPr>
        <w:t>to</w:t>
      </w:r>
      <w:r>
        <w:rPr>
          <w:spacing w:val="-6"/>
          <w:sz w:val="20"/>
        </w:rPr>
        <w:t xml:space="preserve"> </w:t>
      </w:r>
      <w:r>
        <w:rPr>
          <w:sz w:val="20"/>
        </w:rPr>
        <w:t>v</w:t>
      </w:r>
      <w:r>
        <w:rPr>
          <w:spacing w:val="-9"/>
          <w:sz w:val="20"/>
        </w:rPr>
        <w:t xml:space="preserve"> </w:t>
      </w:r>
      <w:r>
        <w:rPr>
          <w:sz w:val="20"/>
        </w:rPr>
        <w:t>takovém</w:t>
      </w:r>
      <w:r>
        <w:rPr>
          <w:spacing w:val="-8"/>
          <w:sz w:val="20"/>
        </w:rPr>
        <w:t xml:space="preserve"> </w:t>
      </w:r>
      <w:r>
        <w:rPr>
          <w:sz w:val="20"/>
        </w:rPr>
        <w:t>rozsahu</w:t>
      </w:r>
      <w:r>
        <w:rPr>
          <w:spacing w:val="-7"/>
          <w:sz w:val="20"/>
        </w:rPr>
        <w:t xml:space="preserve"> </w:t>
      </w:r>
      <w:r>
        <w:rPr>
          <w:sz w:val="20"/>
        </w:rPr>
        <w:t>(i</w:t>
      </w:r>
      <w:r>
        <w:rPr>
          <w:spacing w:val="-7"/>
          <w:sz w:val="20"/>
        </w:rPr>
        <w:t xml:space="preserve"> </w:t>
      </w:r>
      <w:r>
        <w:rPr>
          <w:sz w:val="20"/>
        </w:rPr>
        <w:t>pokud</w:t>
      </w:r>
      <w:r>
        <w:rPr>
          <w:spacing w:val="-6"/>
          <w:sz w:val="20"/>
        </w:rPr>
        <w:t xml:space="preserve"> </w:t>
      </w:r>
      <w:r>
        <w:rPr>
          <w:sz w:val="20"/>
        </w:rPr>
        <w:t>jde</w:t>
      </w:r>
      <w:r>
        <w:rPr>
          <w:spacing w:val="-8"/>
          <w:sz w:val="20"/>
        </w:rPr>
        <w:t xml:space="preserve"> </w:t>
      </w:r>
      <w:r>
        <w:rPr>
          <w:sz w:val="20"/>
        </w:rPr>
        <w:t>o</w:t>
      </w:r>
      <w:r>
        <w:rPr>
          <w:spacing w:val="-6"/>
          <w:sz w:val="20"/>
        </w:rPr>
        <w:t xml:space="preserve"> </w:t>
      </w:r>
      <w:r>
        <w:rPr>
          <w:sz w:val="20"/>
        </w:rPr>
        <w:t>poskytnutí</w:t>
      </w:r>
      <w:r>
        <w:rPr>
          <w:spacing w:val="-7"/>
          <w:sz w:val="20"/>
        </w:rPr>
        <w:t xml:space="preserve"> </w:t>
      </w:r>
      <w:r>
        <w:rPr>
          <w:sz w:val="20"/>
        </w:rPr>
        <w:t>příslušných</w:t>
      </w:r>
      <w:r>
        <w:rPr>
          <w:spacing w:val="-7"/>
          <w:sz w:val="20"/>
        </w:rPr>
        <w:t xml:space="preserve"> </w:t>
      </w:r>
      <w:r>
        <w:rPr>
          <w:sz w:val="20"/>
        </w:rPr>
        <w:t>dokladů),</w:t>
      </w:r>
      <w:r>
        <w:rPr>
          <w:spacing w:val="-7"/>
          <w:sz w:val="20"/>
        </w:rPr>
        <w:t xml:space="preserve"> </w:t>
      </w:r>
      <w:r>
        <w:rPr>
          <w:sz w:val="20"/>
        </w:rPr>
        <w:t>aby mohly být objasněny všechny okolnosti, týkající se této</w:t>
      </w:r>
      <w:r>
        <w:rPr>
          <w:spacing w:val="-21"/>
          <w:sz w:val="20"/>
        </w:rPr>
        <w:t xml:space="preserve"> </w:t>
      </w:r>
      <w:r>
        <w:rPr>
          <w:sz w:val="20"/>
        </w:rPr>
        <w:t>Smlouvy,</w:t>
      </w:r>
    </w:p>
    <w:p w:rsidR="00B678CA" w:rsidRDefault="00F07370">
      <w:pPr>
        <w:pStyle w:val="Odstavecseseznamem"/>
        <w:numPr>
          <w:ilvl w:val="1"/>
          <w:numId w:val="3"/>
        </w:numPr>
        <w:tabs>
          <w:tab w:val="left" w:pos="669"/>
        </w:tabs>
        <w:ind w:right="116"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23"/>
          <w:sz w:val="20"/>
        </w:rPr>
        <w:t xml:space="preserve"> </w:t>
      </w:r>
      <w:r>
        <w:rPr>
          <w:sz w:val="20"/>
        </w:rPr>
        <w:t>Smlouvou),</w:t>
      </w:r>
    </w:p>
    <w:p w:rsidR="00B678CA" w:rsidRDefault="00F07370">
      <w:pPr>
        <w:pStyle w:val="Odstavecseseznamem"/>
        <w:numPr>
          <w:ilvl w:val="1"/>
          <w:numId w:val="3"/>
        </w:numPr>
        <w:tabs>
          <w:tab w:val="left" w:pos="669"/>
        </w:tabs>
        <w:ind w:right="116"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6"/>
          <w:sz w:val="20"/>
        </w:rPr>
        <w:t xml:space="preserve"> </w:t>
      </w:r>
      <w:r>
        <w:rPr>
          <w:sz w:val="20"/>
        </w:rPr>
        <w:t>Smlouvy,</w:t>
      </w:r>
    </w:p>
    <w:p w:rsidR="00B678CA" w:rsidRDefault="00F07370">
      <w:pPr>
        <w:pStyle w:val="Odstavecseseznamem"/>
        <w:numPr>
          <w:ilvl w:val="1"/>
          <w:numId w:val="3"/>
        </w:numPr>
        <w:tabs>
          <w:tab w:val="left" w:pos="669"/>
        </w:tabs>
        <w:ind w:right="110"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stanovených touto</w:t>
      </w:r>
      <w:r>
        <w:rPr>
          <w:spacing w:val="-24"/>
          <w:sz w:val="20"/>
        </w:rPr>
        <w:t xml:space="preserve"> </w:t>
      </w:r>
      <w:r>
        <w:rPr>
          <w:sz w:val="20"/>
        </w:rPr>
        <w:t>Smlouvou.</w:t>
      </w:r>
    </w:p>
    <w:p w:rsidR="00B678CA" w:rsidRDefault="00B678CA">
      <w:pPr>
        <w:pStyle w:val="Zkladntext"/>
        <w:spacing w:before="1"/>
        <w:ind w:left="0"/>
        <w:rPr>
          <w:sz w:val="36"/>
        </w:rPr>
      </w:pPr>
    </w:p>
    <w:p w:rsidR="00B678CA" w:rsidRDefault="00F07370">
      <w:pPr>
        <w:pStyle w:val="Nadpis2"/>
      </w:pPr>
      <w:r>
        <w:t>V.</w:t>
      </w:r>
    </w:p>
    <w:p w:rsidR="00B678CA" w:rsidRDefault="00F07370">
      <w:pPr>
        <w:ind w:left="1003" w:right="1015"/>
        <w:jc w:val="center"/>
        <w:rPr>
          <w:b/>
          <w:sz w:val="20"/>
        </w:rPr>
      </w:pPr>
      <w:r>
        <w:rPr>
          <w:b/>
          <w:sz w:val="20"/>
        </w:rPr>
        <w:t>Porušení smluvních podmínek a sankce</w:t>
      </w:r>
    </w:p>
    <w:p w:rsidR="00B678CA" w:rsidRDefault="00B678CA">
      <w:pPr>
        <w:pStyle w:val="Zkladntext"/>
        <w:spacing w:before="1"/>
        <w:ind w:left="0"/>
        <w:rPr>
          <w:b/>
          <w:sz w:val="18"/>
        </w:rPr>
      </w:pPr>
    </w:p>
    <w:p w:rsidR="00B678CA" w:rsidRDefault="00F07370">
      <w:pPr>
        <w:pStyle w:val="Odstavecseseznamem"/>
        <w:numPr>
          <w:ilvl w:val="0"/>
          <w:numId w:val="2"/>
        </w:numPr>
        <w:tabs>
          <w:tab w:val="left" w:pos="386"/>
        </w:tabs>
        <w:spacing w:before="0"/>
        <w:ind w:right="111" w:hanging="283"/>
        <w:rPr>
          <w:sz w:val="20"/>
        </w:rPr>
      </w:pPr>
      <w:r>
        <w:rPr>
          <w:sz w:val="20"/>
        </w:rPr>
        <w:t>Jestliže příjemce podpory nesplní některý ze závazků stanovených touto Smlouvou, bude Fond postupovat ve smyslu příslušných ustanovení rozpočtových</w:t>
      </w:r>
      <w:r>
        <w:rPr>
          <w:spacing w:val="-19"/>
          <w:sz w:val="20"/>
        </w:rPr>
        <w:t xml:space="preserve"> </w:t>
      </w:r>
      <w:r>
        <w:rPr>
          <w:sz w:val="20"/>
        </w:rPr>
        <w:t>pravidel.</w:t>
      </w:r>
    </w:p>
    <w:p w:rsidR="00B678CA" w:rsidRDefault="00F07370">
      <w:pPr>
        <w:pStyle w:val="Odstavecseseznamem"/>
        <w:numPr>
          <w:ilvl w:val="0"/>
          <w:numId w:val="2"/>
        </w:numPr>
        <w:tabs>
          <w:tab w:val="left" w:pos="386"/>
        </w:tabs>
        <w:spacing w:before="118"/>
        <w:ind w:right="111" w:hanging="283"/>
        <w:rPr>
          <w:sz w:val="20"/>
        </w:rPr>
      </w:pPr>
      <w:r>
        <w:rPr>
          <w:sz w:val="20"/>
        </w:rPr>
        <w:t>Porušení</w:t>
      </w:r>
      <w:r>
        <w:rPr>
          <w:spacing w:val="-5"/>
          <w:sz w:val="20"/>
        </w:rPr>
        <w:t xml:space="preserve"> </w:t>
      </w:r>
      <w:r>
        <w:rPr>
          <w:sz w:val="20"/>
        </w:rPr>
        <w:t>povinností</w:t>
      </w:r>
      <w:r>
        <w:rPr>
          <w:spacing w:val="-5"/>
          <w:sz w:val="20"/>
        </w:rPr>
        <w:t xml:space="preserve"> </w:t>
      </w:r>
      <w:r>
        <w:rPr>
          <w:sz w:val="20"/>
        </w:rPr>
        <w:t>podle</w:t>
      </w:r>
      <w:r>
        <w:rPr>
          <w:spacing w:val="-5"/>
          <w:sz w:val="20"/>
        </w:rPr>
        <w:t xml:space="preserve"> </w:t>
      </w:r>
      <w:r>
        <w:rPr>
          <w:sz w:val="20"/>
        </w:rPr>
        <w:t>článku</w:t>
      </w:r>
      <w:r>
        <w:rPr>
          <w:spacing w:val="-5"/>
          <w:sz w:val="20"/>
        </w:rPr>
        <w:t xml:space="preserve"> </w:t>
      </w:r>
      <w:r>
        <w:rPr>
          <w:sz w:val="20"/>
        </w:rPr>
        <w:t>IV</w:t>
      </w:r>
      <w:r>
        <w:rPr>
          <w:spacing w:val="-4"/>
          <w:sz w:val="20"/>
        </w:rPr>
        <w:t xml:space="preserve"> </w:t>
      </w:r>
      <w:r>
        <w:rPr>
          <w:sz w:val="20"/>
        </w:rPr>
        <w:t>bodu</w:t>
      </w:r>
      <w:r>
        <w:rPr>
          <w:spacing w:val="-4"/>
          <w:sz w:val="20"/>
        </w:rPr>
        <w:t xml:space="preserve"> </w:t>
      </w:r>
      <w:r>
        <w:rPr>
          <w:sz w:val="20"/>
        </w:rPr>
        <w:t>1</w:t>
      </w:r>
      <w:r>
        <w:rPr>
          <w:spacing w:val="-4"/>
          <w:sz w:val="20"/>
        </w:rPr>
        <w:t xml:space="preserve"> </w:t>
      </w:r>
      <w:r>
        <w:rPr>
          <w:sz w:val="20"/>
        </w:rPr>
        <w:t>písm.</w:t>
      </w:r>
      <w:r>
        <w:rPr>
          <w:spacing w:val="-4"/>
          <w:sz w:val="20"/>
        </w:rPr>
        <w:t xml:space="preserve"> </w:t>
      </w:r>
      <w:r>
        <w:rPr>
          <w:sz w:val="20"/>
        </w:rPr>
        <w:t>a)</w:t>
      </w:r>
      <w:r>
        <w:rPr>
          <w:spacing w:val="-2"/>
          <w:sz w:val="20"/>
        </w:rPr>
        <w:t xml:space="preserve"> </w:t>
      </w:r>
      <w:r>
        <w:rPr>
          <w:sz w:val="20"/>
        </w:rPr>
        <w:t>nebo</w:t>
      </w:r>
      <w:r>
        <w:rPr>
          <w:spacing w:val="-3"/>
          <w:sz w:val="20"/>
        </w:rPr>
        <w:t xml:space="preserve"> </w:t>
      </w:r>
      <w:r>
        <w:rPr>
          <w:sz w:val="20"/>
        </w:rPr>
        <w:t>b)</w:t>
      </w:r>
      <w:r>
        <w:rPr>
          <w:spacing w:val="-4"/>
          <w:sz w:val="20"/>
        </w:rPr>
        <w:t xml:space="preserve"> </w:t>
      </w:r>
      <w:r>
        <w:rPr>
          <w:sz w:val="20"/>
        </w:rPr>
        <w:t>nebo</w:t>
      </w:r>
      <w:r>
        <w:rPr>
          <w:spacing w:val="-3"/>
          <w:sz w:val="20"/>
        </w:rPr>
        <w:t xml:space="preserve"> </w:t>
      </w:r>
      <w:r>
        <w:rPr>
          <w:sz w:val="20"/>
        </w:rPr>
        <w:t>podle</w:t>
      </w:r>
      <w:r>
        <w:rPr>
          <w:spacing w:val="-5"/>
          <w:sz w:val="20"/>
        </w:rPr>
        <w:t xml:space="preserve"> </w:t>
      </w:r>
      <w:r>
        <w:rPr>
          <w:sz w:val="20"/>
        </w:rPr>
        <w:t>článku</w:t>
      </w:r>
      <w:r>
        <w:rPr>
          <w:spacing w:val="-5"/>
          <w:sz w:val="20"/>
        </w:rPr>
        <w:t xml:space="preserve"> </w:t>
      </w:r>
      <w:r>
        <w:rPr>
          <w:sz w:val="20"/>
        </w:rPr>
        <w:t>IV</w:t>
      </w:r>
      <w:r>
        <w:rPr>
          <w:spacing w:val="-6"/>
          <w:sz w:val="20"/>
        </w:rPr>
        <w:t xml:space="preserve"> </w:t>
      </w:r>
      <w:r>
        <w:rPr>
          <w:sz w:val="20"/>
        </w:rPr>
        <w:t>bodu</w:t>
      </w:r>
      <w:r>
        <w:rPr>
          <w:spacing w:val="-4"/>
          <w:sz w:val="20"/>
        </w:rPr>
        <w:t xml:space="preserve"> </w:t>
      </w:r>
      <w:r>
        <w:rPr>
          <w:sz w:val="20"/>
        </w:rPr>
        <w:t>2</w:t>
      </w:r>
      <w:r>
        <w:rPr>
          <w:spacing w:val="-4"/>
          <w:sz w:val="20"/>
        </w:rPr>
        <w:t xml:space="preserve"> </w:t>
      </w:r>
      <w:r>
        <w:rPr>
          <w:sz w:val="20"/>
        </w:rPr>
        <w:t>písm.</w:t>
      </w:r>
      <w:r>
        <w:rPr>
          <w:spacing w:val="-4"/>
          <w:sz w:val="20"/>
        </w:rPr>
        <w:t xml:space="preserve"> </w:t>
      </w:r>
      <w:r>
        <w:rPr>
          <w:sz w:val="20"/>
        </w:rPr>
        <w:t>b)</w:t>
      </w:r>
      <w:r>
        <w:rPr>
          <w:spacing w:val="-4"/>
          <w:sz w:val="20"/>
        </w:rPr>
        <w:t xml:space="preserve"> </w:t>
      </w:r>
      <w:r>
        <w:rPr>
          <w:sz w:val="20"/>
        </w:rPr>
        <w:t>bude postiženo sankcí ve výši 100 % z poskytnuté</w:t>
      </w:r>
      <w:r>
        <w:rPr>
          <w:spacing w:val="-12"/>
          <w:sz w:val="20"/>
        </w:rPr>
        <w:t xml:space="preserve"> </w:t>
      </w:r>
      <w:r>
        <w:rPr>
          <w:sz w:val="20"/>
        </w:rPr>
        <w:t>podpory.</w:t>
      </w:r>
    </w:p>
    <w:p w:rsidR="00B678CA" w:rsidRDefault="00F07370">
      <w:pPr>
        <w:pStyle w:val="Odstavecseseznamem"/>
        <w:numPr>
          <w:ilvl w:val="0"/>
          <w:numId w:val="2"/>
        </w:numPr>
        <w:tabs>
          <w:tab w:val="left" w:pos="386"/>
        </w:tabs>
        <w:ind w:right="110" w:hanging="283"/>
        <w:rPr>
          <w:sz w:val="20"/>
        </w:rPr>
      </w:pPr>
      <w:r>
        <w:rPr>
          <w:sz w:val="20"/>
        </w:rPr>
        <w:t>Porušení ostatních povinností podle této Smlouvy bude postiženo sankcí ve výši 1 % z poskytnuté podpory.</w:t>
      </w:r>
    </w:p>
    <w:p w:rsidR="00B678CA" w:rsidRDefault="00B678CA">
      <w:pPr>
        <w:pStyle w:val="Zkladntext"/>
        <w:spacing w:before="1"/>
        <w:ind w:left="0"/>
        <w:rPr>
          <w:sz w:val="36"/>
        </w:rPr>
      </w:pPr>
    </w:p>
    <w:p w:rsidR="00B678CA" w:rsidRDefault="00F07370">
      <w:pPr>
        <w:pStyle w:val="Nadpis2"/>
        <w:ind w:left="3140"/>
      </w:pPr>
      <w:r>
        <w:t>VI.</w:t>
      </w:r>
    </w:p>
    <w:p w:rsidR="00B678CA" w:rsidRDefault="00F07370">
      <w:pPr>
        <w:ind w:left="3136" w:right="3147"/>
        <w:jc w:val="center"/>
        <w:rPr>
          <w:b/>
          <w:sz w:val="20"/>
        </w:rPr>
      </w:pPr>
      <w:r>
        <w:rPr>
          <w:b/>
          <w:sz w:val="20"/>
        </w:rPr>
        <w:t>Závěrečná ustanovení</w:t>
      </w:r>
    </w:p>
    <w:p w:rsidR="00B678CA" w:rsidRDefault="00B678CA">
      <w:pPr>
        <w:pStyle w:val="Zkladntext"/>
        <w:spacing w:before="11"/>
        <w:ind w:left="0"/>
        <w:rPr>
          <w:b/>
          <w:sz w:val="17"/>
        </w:rPr>
      </w:pPr>
    </w:p>
    <w:p w:rsidR="00B678CA" w:rsidRDefault="00F07370">
      <w:pPr>
        <w:pStyle w:val="Odstavecseseznamem"/>
        <w:numPr>
          <w:ilvl w:val="0"/>
          <w:numId w:val="1"/>
        </w:numPr>
        <w:tabs>
          <w:tab w:val="left" w:pos="386"/>
        </w:tabs>
        <w:spacing w:before="1"/>
        <w:ind w:hanging="283"/>
        <w:rPr>
          <w:sz w:val="20"/>
        </w:rPr>
      </w:pPr>
      <w:r>
        <w:rPr>
          <w:sz w:val="20"/>
        </w:rPr>
        <w:t>Pokud</w:t>
      </w:r>
      <w:r>
        <w:rPr>
          <w:spacing w:val="27"/>
          <w:sz w:val="20"/>
        </w:rPr>
        <w:t xml:space="preserve"> </w:t>
      </w:r>
      <w:r>
        <w:rPr>
          <w:sz w:val="20"/>
        </w:rPr>
        <w:t>dojde</w:t>
      </w:r>
      <w:r>
        <w:rPr>
          <w:spacing w:val="25"/>
          <w:sz w:val="20"/>
        </w:rPr>
        <w:t xml:space="preserve"> </w:t>
      </w:r>
      <w:r>
        <w:rPr>
          <w:sz w:val="20"/>
        </w:rPr>
        <w:t>ke</w:t>
      </w:r>
      <w:r>
        <w:rPr>
          <w:spacing w:val="25"/>
          <w:sz w:val="20"/>
        </w:rPr>
        <w:t xml:space="preserve"> </w:t>
      </w:r>
      <w:r>
        <w:rPr>
          <w:sz w:val="20"/>
        </w:rPr>
        <w:t>změně</w:t>
      </w:r>
      <w:r>
        <w:rPr>
          <w:spacing w:val="25"/>
          <w:sz w:val="20"/>
        </w:rPr>
        <w:t xml:space="preserve"> </w:t>
      </w:r>
      <w:r>
        <w:rPr>
          <w:sz w:val="20"/>
        </w:rPr>
        <w:t>obecně</w:t>
      </w:r>
      <w:r>
        <w:rPr>
          <w:spacing w:val="25"/>
          <w:sz w:val="20"/>
        </w:rPr>
        <w:t xml:space="preserve"> </w:t>
      </w:r>
      <w:r>
        <w:rPr>
          <w:sz w:val="20"/>
        </w:rPr>
        <w:t>závazných</w:t>
      </w:r>
      <w:r>
        <w:rPr>
          <w:spacing w:val="26"/>
          <w:sz w:val="20"/>
        </w:rPr>
        <w:t xml:space="preserve"> </w:t>
      </w:r>
      <w:r>
        <w:rPr>
          <w:sz w:val="20"/>
        </w:rPr>
        <w:t>právních</w:t>
      </w:r>
      <w:r>
        <w:rPr>
          <w:spacing w:val="26"/>
          <w:sz w:val="20"/>
        </w:rPr>
        <w:t xml:space="preserve"> </w:t>
      </w:r>
      <w:r>
        <w:rPr>
          <w:sz w:val="20"/>
        </w:rPr>
        <w:t>předpisů</w:t>
      </w:r>
      <w:r>
        <w:rPr>
          <w:spacing w:val="26"/>
          <w:sz w:val="20"/>
        </w:rPr>
        <w:t xml:space="preserve"> </w:t>
      </w:r>
      <w:r>
        <w:rPr>
          <w:sz w:val="20"/>
        </w:rPr>
        <w:t>týkajících</w:t>
      </w:r>
      <w:r>
        <w:rPr>
          <w:spacing w:val="26"/>
          <w:sz w:val="20"/>
        </w:rPr>
        <w:t xml:space="preserve"> </w:t>
      </w:r>
      <w:r>
        <w:rPr>
          <w:sz w:val="20"/>
        </w:rPr>
        <w:t>se</w:t>
      </w:r>
      <w:r>
        <w:rPr>
          <w:spacing w:val="24"/>
          <w:sz w:val="20"/>
        </w:rPr>
        <w:t xml:space="preserve"> </w:t>
      </w:r>
      <w:r>
        <w:rPr>
          <w:sz w:val="20"/>
        </w:rPr>
        <w:t>vztahů</w:t>
      </w:r>
      <w:r>
        <w:rPr>
          <w:spacing w:val="26"/>
          <w:sz w:val="20"/>
        </w:rPr>
        <w:t xml:space="preserve"> </w:t>
      </w:r>
      <w:r>
        <w:rPr>
          <w:sz w:val="20"/>
        </w:rPr>
        <w:t>vyplývajících</w:t>
      </w:r>
      <w:r>
        <w:rPr>
          <w:spacing w:val="26"/>
          <w:sz w:val="20"/>
        </w:rPr>
        <w:t xml:space="preserve"> </w:t>
      </w:r>
      <w:r>
        <w:rPr>
          <w:sz w:val="20"/>
        </w:rPr>
        <w:t>z</w:t>
      </w:r>
      <w:r>
        <w:rPr>
          <w:spacing w:val="27"/>
          <w:sz w:val="20"/>
        </w:rPr>
        <w:t xml:space="preserve"> </w:t>
      </w:r>
      <w:r>
        <w:rPr>
          <w:sz w:val="20"/>
        </w:rPr>
        <w:t>této</w:t>
      </w:r>
    </w:p>
    <w:p w:rsidR="00B678CA" w:rsidRDefault="00B678CA">
      <w:pPr>
        <w:rPr>
          <w:sz w:val="20"/>
        </w:rPr>
        <w:sectPr w:rsidR="00B678CA">
          <w:pgSz w:w="12240" w:h="15840"/>
          <w:pgMar w:top="1060" w:right="1020" w:bottom="1640" w:left="1600" w:header="0" w:footer="1460" w:gutter="0"/>
          <w:cols w:space="708"/>
        </w:sectPr>
      </w:pPr>
    </w:p>
    <w:p w:rsidR="00B678CA" w:rsidRDefault="00F07370">
      <w:pPr>
        <w:pStyle w:val="Zkladntext"/>
        <w:spacing w:before="73"/>
        <w:ind w:right="114"/>
        <w:jc w:val="both"/>
      </w:pPr>
      <w:r>
        <w:lastRenderedPageBreak/>
        <w:t>Smlouvy, uzavřou smluvní strany k této Smlouvě dodatek, kterým bude zajištěn její soulad s obecně závaznými předpisy a Směrnicí MŽP. V případě neuzavření takového dodatku má Fond právo uplatnit postup podle článku V bodu 1.</w:t>
      </w:r>
    </w:p>
    <w:p w:rsidR="00B678CA" w:rsidRDefault="00F07370">
      <w:pPr>
        <w:pStyle w:val="Odstavecseseznamem"/>
        <w:numPr>
          <w:ilvl w:val="0"/>
          <w:numId w:val="1"/>
        </w:numPr>
        <w:tabs>
          <w:tab w:val="left" w:pos="386"/>
        </w:tabs>
        <w:ind w:right="119"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31"/>
          <w:sz w:val="20"/>
        </w:rPr>
        <w:t xml:space="preserve"> </w:t>
      </w:r>
      <w:r>
        <w:rPr>
          <w:sz w:val="20"/>
        </w:rPr>
        <w:t>týkat.</w:t>
      </w:r>
    </w:p>
    <w:p w:rsidR="00B678CA" w:rsidRDefault="00F07370">
      <w:pPr>
        <w:pStyle w:val="Odstavecseseznamem"/>
        <w:numPr>
          <w:ilvl w:val="0"/>
          <w:numId w:val="1"/>
        </w:numPr>
        <w:tabs>
          <w:tab w:val="left" w:pos="386"/>
        </w:tabs>
        <w:ind w:right="110" w:hanging="283"/>
        <w:jc w:val="both"/>
        <w:rPr>
          <w:sz w:val="20"/>
        </w:rPr>
      </w:pPr>
      <w:r>
        <w:rPr>
          <w:sz w:val="20"/>
        </w:rPr>
        <w:t>Tato Smlouva může být měněna nebo zrušena pouze dohodou obou smluvních stran v písemné formě. Změnu Smlouvy může Fond podmínit krácením nebo nepřiznáním nároku na podporu, a to zejména tehdy, kdy bude docíleno nižších přínosů (nebo dojde k jejich opoždění), než jak tato Smlouva původně předpokládala.</w:t>
      </w:r>
    </w:p>
    <w:p w:rsidR="00B678CA" w:rsidRDefault="00F07370">
      <w:pPr>
        <w:pStyle w:val="Odstavecseseznamem"/>
        <w:numPr>
          <w:ilvl w:val="0"/>
          <w:numId w:val="1"/>
        </w:numPr>
        <w:tabs>
          <w:tab w:val="left" w:pos="386"/>
        </w:tabs>
        <w:ind w:right="116" w:hanging="283"/>
        <w:jc w:val="both"/>
        <w:rPr>
          <w:sz w:val="20"/>
        </w:rPr>
      </w:pPr>
      <w:r>
        <w:rPr>
          <w:sz w:val="20"/>
        </w:rPr>
        <w:t>Jednostranně je možno tuto Smlouvu vypovědět pouze za podmínek stanovených zákonem či touto Smlouvou.</w:t>
      </w:r>
    </w:p>
    <w:p w:rsidR="00B678CA" w:rsidRDefault="00F07370">
      <w:pPr>
        <w:pStyle w:val="Odstavecseseznamem"/>
        <w:numPr>
          <w:ilvl w:val="0"/>
          <w:numId w:val="1"/>
        </w:numPr>
        <w:tabs>
          <w:tab w:val="left" w:pos="386"/>
        </w:tabs>
        <w:spacing w:before="121"/>
        <w:ind w:right="114"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0"/>
          <w:sz w:val="20"/>
        </w:rPr>
        <w:t xml:space="preserve"> </w:t>
      </w:r>
      <w:r>
        <w:rPr>
          <w:sz w:val="20"/>
        </w:rPr>
        <w:t>Smlouvy</w:t>
      </w:r>
      <w:r>
        <w:rPr>
          <w:spacing w:val="-11"/>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9"/>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1"/>
          <w:sz w:val="20"/>
        </w:rPr>
        <w:t xml:space="preserve"> </w:t>
      </w:r>
      <w:r>
        <w:rPr>
          <w:sz w:val="20"/>
        </w:rPr>
        <w:t>čtvrté.</w:t>
      </w:r>
    </w:p>
    <w:p w:rsidR="00B678CA" w:rsidRDefault="00F07370">
      <w:pPr>
        <w:pStyle w:val="Odstavecseseznamem"/>
        <w:numPr>
          <w:ilvl w:val="0"/>
          <w:numId w:val="1"/>
        </w:numPr>
        <w:tabs>
          <w:tab w:val="left" w:pos="386"/>
        </w:tabs>
        <w:spacing w:before="118"/>
        <w:ind w:hanging="283"/>
        <w:rPr>
          <w:sz w:val="20"/>
        </w:rPr>
      </w:pPr>
      <w:r>
        <w:rPr>
          <w:sz w:val="20"/>
        </w:rPr>
        <w:t>Pro účely této Smlouvy má povinnost příjemce podpory stejný význam jako závazek příjemce</w:t>
      </w:r>
      <w:r>
        <w:rPr>
          <w:spacing w:val="-26"/>
          <w:sz w:val="20"/>
        </w:rPr>
        <w:t xml:space="preserve"> </w:t>
      </w:r>
      <w:r>
        <w:rPr>
          <w:sz w:val="20"/>
        </w:rPr>
        <w:t>podpory.</w:t>
      </w:r>
    </w:p>
    <w:p w:rsidR="00B678CA" w:rsidRDefault="00F07370">
      <w:pPr>
        <w:pStyle w:val="Odstavecseseznamem"/>
        <w:numPr>
          <w:ilvl w:val="0"/>
          <w:numId w:val="1"/>
        </w:numPr>
        <w:tabs>
          <w:tab w:val="left" w:pos="386"/>
        </w:tabs>
        <w:ind w:right="108" w:hanging="283"/>
        <w:jc w:val="both"/>
        <w:rPr>
          <w:sz w:val="20"/>
        </w:rPr>
      </w:pPr>
      <w:r>
        <w:rPr>
          <w:sz w:val="20"/>
        </w:rPr>
        <w:t>Pro účely této Smlouvy se informací (povinností informovat) rozumí podání informace v AIS SFŽP ČR,    v</w:t>
      </w:r>
      <w:r>
        <w:rPr>
          <w:spacing w:val="-3"/>
          <w:sz w:val="20"/>
        </w:rPr>
        <w:t xml:space="preserve"> </w:t>
      </w:r>
      <w:r>
        <w:rPr>
          <w:sz w:val="20"/>
        </w:rPr>
        <w:t>písemné</w:t>
      </w:r>
      <w:r>
        <w:rPr>
          <w:spacing w:val="-10"/>
          <w:sz w:val="20"/>
        </w:rPr>
        <w:t xml:space="preserve"> </w:t>
      </w:r>
      <w:r>
        <w:rPr>
          <w:sz w:val="20"/>
        </w:rPr>
        <w:t>podobě,</w:t>
      </w:r>
      <w:r>
        <w:rPr>
          <w:spacing w:val="-10"/>
          <w:sz w:val="20"/>
        </w:rPr>
        <w:t xml:space="preserve"> </w:t>
      </w:r>
      <w:r>
        <w:rPr>
          <w:sz w:val="20"/>
        </w:rPr>
        <w:t>případně</w:t>
      </w:r>
      <w:r>
        <w:rPr>
          <w:spacing w:val="-10"/>
          <w:sz w:val="20"/>
        </w:rPr>
        <w:t xml:space="preserve"> </w:t>
      </w:r>
      <w:r>
        <w:rPr>
          <w:sz w:val="20"/>
        </w:rPr>
        <w:t>e-mailem</w:t>
      </w:r>
      <w:r>
        <w:rPr>
          <w:spacing w:val="-10"/>
          <w:sz w:val="20"/>
        </w:rPr>
        <w:t xml:space="preserve"> </w:t>
      </w:r>
      <w:r>
        <w:rPr>
          <w:sz w:val="20"/>
        </w:rPr>
        <w:t>příslušnému</w:t>
      </w:r>
      <w:r>
        <w:rPr>
          <w:spacing w:val="-9"/>
          <w:sz w:val="20"/>
        </w:rPr>
        <w:t xml:space="preserve"> </w:t>
      </w:r>
      <w:r>
        <w:rPr>
          <w:sz w:val="20"/>
        </w:rPr>
        <w:t>projektovému</w:t>
      </w:r>
      <w:r>
        <w:rPr>
          <w:spacing w:val="-9"/>
          <w:sz w:val="20"/>
        </w:rPr>
        <w:t xml:space="preserve"> </w:t>
      </w:r>
      <w:r>
        <w:rPr>
          <w:sz w:val="20"/>
        </w:rPr>
        <w:t>manažerovi</w:t>
      </w:r>
      <w:r>
        <w:rPr>
          <w:spacing w:val="-9"/>
          <w:sz w:val="20"/>
        </w:rPr>
        <w:t xml:space="preserve"> </w:t>
      </w:r>
      <w:r>
        <w:rPr>
          <w:sz w:val="20"/>
        </w:rPr>
        <w:t>nebo</w:t>
      </w:r>
      <w:r>
        <w:rPr>
          <w:spacing w:val="-9"/>
          <w:sz w:val="20"/>
        </w:rPr>
        <w:t xml:space="preserve"> </w:t>
      </w:r>
      <w:r>
        <w:rPr>
          <w:sz w:val="20"/>
        </w:rPr>
        <w:t>datovou</w:t>
      </w:r>
      <w:r>
        <w:rPr>
          <w:spacing w:val="-9"/>
          <w:sz w:val="20"/>
        </w:rPr>
        <w:t xml:space="preserve"> </w:t>
      </w:r>
      <w:r>
        <w:rPr>
          <w:sz w:val="20"/>
        </w:rPr>
        <w:t>schránkou.</w:t>
      </w:r>
    </w:p>
    <w:p w:rsidR="00B678CA" w:rsidRDefault="00F07370">
      <w:pPr>
        <w:pStyle w:val="Odstavecseseznamem"/>
        <w:numPr>
          <w:ilvl w:val="0"/>
          <w:numId w:val="1"/>
        </w:numPr>
        <w:tabs>
          <w:tab w:val="left" w:pos="386"/>
        </w:tabs>
        <w:ind w:right="110"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w:t>
      </w:r>
      <w:r>
        <w:rPr>
          <w:spacing w:val="-3"/>
          <w:sz w:val="20"/>
        </w:rPr>
        <w:t xml:space="preserve"> </w:t>
      </w:r>
      <w:r>
        <w:rPr>
          <w:sz w:val="20"/>
        </w:rPr>
        <w:t>o</w:t>
      </w:r>
      <w:r>
        <w:rPr>
          <w:spacing w:val="-9"/>
          <w:sz w:val="20"/>
        </w:rPr>
        <w:t xml:space="preserve"> </w:t>
      </w:r>
      <w:r>
        <w:rPr>
          <w:sz w:val="20"/>
        </w:rPr>
        <w:t>registru</w:t>
      </w:r>
      <w:r>
        <w:rPr>
          <w:spacing w:val="-9"/>
          <w:sz w:val="20"/>
        </w:rPr>
        <w:t xml:space="preserve"> </w:t>
      </w:r>
      <w:r>
        <w:rPr>
          <w:sz w:val="20"/>
        </w:rPr>
        <w:t>smluv</w:t>
      </w:r>
      <w:r>
        <w:rPr>
          <w:spacing w:val="-6"/>
          <w:sz w:val="20"/>
        </w:rPr>
        <w:t xml:space="preserve"> </w:t>
      </w:r>
      <w:r>
        <w:rPr>
          <w:sz w:val="20"/>
        </w:rPr>
        <w:t>(zákon</w:t>
      </w:r>
      <w:r>
        <w:rPr>
          <w:spacing w:val="-9"/>
          <w:sz w:val="20"/>
        </w:rPr>
        <w:t xml:space="preserve"> </w:t>
      </w:r>
      <w:r>
        <w:rPr>
          <w:sz w:val="20"/>
        </w:rPr>
        <w:t>o</w:t>
      </w:r>
      <w:r>
        <w:rPr>
          <w:spacing w:val="-6"/>
          <w:sz w:val="20"/>
        </w:rPr>
        <w:t xml:space="preserve"> </w:t>
      </w:r>
      <w:r>
        <w:rPr>
          <w:sz w:val="20"/>
        </w:rPr>
        <w:t>registru</w:t>
      </w:r>
      <w:r>
        <w:rPr>
          <w:spacing w:val="-9"/>
          <w:sz w:val="20"/>
        </w:rPr>
        <w:t xml:space="preserve"> </w:t>
      </w:r>
      <w:r>
        <w:rPr>
          <w:sz w:val="20"/>
        </w:rPr>
        <w:t>smluv),</w:t>
      </w:r>
      <w:r>
        <w:rPr>
          <w:spacing w:val="-9"/>
          <w:sz w:val="20"/>
        </w:rPr>
        <w:t xml:space="preserve"> </w:t>
      </w:r>
      <w:r>
        <w:rPr>
          <w:sz w:val="20"/>
        </w:rPr>
        <w:t>ve</w:t>
      </w:r>
      <w:r>
        <w:rPr>
          <w:spacing w:val="-10"/>
          <w:sz w:val="20"/>
        </w:rPr>
        <w:t xml:space="preserve"> </w:t>
      </w:r>
      <w:r>
        <w:rPr>
          <w:sz w:val="20"/>
        </w:rPr>
        <w:t>znění</w:t>
      </w:r>
      <w:r>
        <w:rPr>
          <w:spacing w:val="-9"/>
          <w:sz w:val="20"/>
        </w:rPr>
        <w:t xml:space="preserve"> </w:t>
      </w:r>
      <w:r>
        <w:rPr>
          <w:sz w:val="20"/>
        </w:rPr>
        <w:t>pozdějších</w:t>
      </w:r>
      <w:r>
        <w:rPr>
          <w:spacing w:val="-9"/>
          <w:sz w:val="20"/>
        </w:rPr>
        <w:t xml:space="preserve"> </w:t>
      </w:r>
      <w:r>
        <w:rPr>
          <w:sz w:val="20"/>
        </w:rPr>
        <w:t>předpisů,</w:t>
      </w:r>
      <w:r>
        <w:rPr>
          <w:spacing w:val="-4"/>
          <w:sz w:val="20"/>
        </w:rPr>
        <w:t xml:space="preserve"> </w:t>
      </w:r>
      <w:r>
        <w:rPr>
          <w:sz w:val="20"/>
        </w:rPr>
        <w:t>pokud</w:t>
      </w:r>
      <w:r>
        <w:rPr>
          <w:spacing w:val="-9"/>
          <w:sz w:val="20"/>
        </w:rPr>
        <w:t xml:space="preserve"> </w:t>
      </w:r>
      <w:r>
        <w:rPr>
          <w:sz w:val="20"/>
        </w:rPr>
        <w:t>zveřejnění</w:t>
      </w:r>
      <w:r>
        <w:rPr>
          <w:spacing w:val="-7"/>
          <w:sz w:val="20"/>
        </w:rPr>
        <w:t xml:space="preserve"> </w:t>
      </w:r>
      <w:r>
        <w:rPr>
          <w:sz w:val="20"/>
        </w:rPr>
        <w:t>této</w:t>
      </w:r>
      <w:r>
        <w:rPr>
          <w:spacing w:val="-9"/>
          <w:sz w:val="20"/>
        </w:rPr>
        <w:t xml:space="preserve"> </w:t>
      </w:r>
      <w:r>
        <w:rPr>
          <w:sz w:val="20"/>
        </w:rPr>
        <w:t>Smlouvy tento zákon</w:t>
      </w:r>
      <w:r>
        <w:rPr>
          <w:spacing w:val="-7"/>
          <w:sz w:val="20"/>
        </w:rPr>
        <w:t xml:space="preserve"> </w:t>
      </w:r>
      <w:r>
        <w:rPr>
          <w:sz w:val="20"/>
        </w:rPr>
        <w:t>ukládá.</w:t>
      </w:r>
    </w:p>
    <w:p w:rsidR="00B678CA" w:rsidRDefault="00F07370">
      <w:pPr>
        <w:pStyle w:val="Odstavecseseznamem"/>
        <w:numPr>
          <w:ilvl w:val="0"/>
          <w:numId w:val="1"/>
        </w:numPr>
        <w:tabs>
          <w:tab w:val="left" w:pos="386"/>
        </w:tabs>
        <w:ind w:right="116" w:hanging="283"/>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B678CA" w:rsidRDefault="00B678CA">
      <w:pPr>
        <w:pStyle w:val="Zkladntext"/>
        <w:spacing w:before="12"/>
        <w:ind w:left="0"/>
        <w:rPr>
          <w:sz w:val="35"/>
        </w:rPr>
      </w:pPr>
    </w:p>
    <w:p w:rsidR="00B678CA" w:rsidRDefault="00F07370">
      <w:pPr>
        <w:pStyle w:val="Zkladntext"/>
        <w:tabs>
          <w:tab w:val="left" w:pos="6551"/>
        </w:tabs>
        <w:ind w:left="102"/>
      </w:pPr>
      <w:r>
        <w:t>V:</w:t>
      </w:r>
      <w:r>
        <w:tab/>
        <w:t>V Praze</w:t>
      </w:r>
      <w:r>
        <w:rPr>
          <w:spacing w:val="16"/>
        </w:rPr>
        <w:t xml:space="preserve"> </w:t>
      </w:r>
      <w:r>
        <w:t>dne:</w:t>
      </w:r>
    </w:p>
    <w:p w:rsidR="00B678CA" w:rsidRDefault="00B678CA">
      <w:pPr>
        <w:pStyle w:val="Zkladntext"/>
        <w:ind w:left="0"/>
        <w:rPr>
          <w:sz w:val="18"/>
        </w:rPr>
      </w:pPr>
    </w:p>
    <w:p w:rsidR="00B678CA" w:rsidRDefault="00F07370">
      <w:pPr>
        <w:pStyle w:val="Zkladntext"/>
        <w:spacing w:before="1"/>
        <w:ind w:left="102"/>
      </w:pPr>
      <w:r>
        <w:t>dne:</w:t>
      </w:r>
    </w:p>
    <w:p w:rsidR="00B678CA" w:rsidRDefault="00B678CA">
      <w:pPr>
        <w:pStyle w:val="Zkladntext"/>
        <w:ind w:left="0"/>
        <w:rPr>
          <w:sz w:val="26"/>
        </w:rPr>
      </w:pPr>
    </w:p>
    <w:p w:rsidR="00B678CA" w:rsidRDefault="00B678CA">
      <w:pPr>
        <w:pStyle w:val="Zkladntext"/>
        <w:ind w:left="0"/>
        <w:rPr>
          <w:sz w:val="26"/>
        </w:rPr>
      </w:pPr>
    </w:p>
    <w:p w:rsidR="00B678CA" w:rsidRDefault="00B678CA">
      <w:pPr>
        <w:pStyle w:val="Zkladntext"/>
        <w:spacing w:before="3"/>
        <w:ind w:left="0"/>
        <w:rPr>
          <w:sz w:val="29"/>
        </w:rPr>
      </w:pPr>
    </w:p>
    <w:p w:rsidR="00B678CA" w:rsidRDefault="00F07370">
      <w:pPr>
        <w:pStyle w:val="Zkladntext"/>
        <w:tabs>
          <w:tab w:val="left" w:pos="6583"/>
        </w:tabs>
        <w:ind w:left="102"/>
      </w:pPr>
      <w:r>
        <w:t>…………………………………………….</w:t>
      </w:r>
      <w:r>
        <w:tab/>
        <w:t>……………………………………</w:t>
      </w:r>
    </w:p>
    <w:p w:rsidR="00B678CA" w:rsidRDefault="00F07370">
      <w:pPr>
        <w:pStyle w:val="Zkladntext"/>
        <w:tabs>
          <w:tab w:val="left" w:pos="6583"/>
        </w:tabs>
        <w:ind w:left="102"/>
      </w:pPr>
      <w:r>
        <w:t>zástupce</w:t>
      </w:r>
      <w:r>
        <w:rPr>
          <w:spacing w:val="-3"/>
        </w:rPr>
        <w:t xml:space="preserve"> </w:t>
      </w:r>
      <w:r>
        <w:t>příjemce</w:t>
      </w:r>
      <w:r>
        <w:rPr>
          <w:spacing w:val="-3"/>
        </w:rPr>
        <w:t xml:space="preserve"> </w:t>
      </w:r>
      <w:r>
        <w:t>podpory</w:t>
      </w:r>
      <w:r>
        <w:tab/>
        <w:t>zástupce</w:t>
      </w:r>
      <w:r>
        <w:rPr>
          <w:spacing w:val="-5"/>
        </w:rPr>
        <w:t xml:space="preserve"> </w:t>
      </w:r>
      <w:r>
        <w:t>Fondu</w:t>
      </w:r>
    </w:p>
    <w:sectPr w:rsidR="00B678CA">
      <w:pgSz w:w="12240" w:h="15840"/>
      <w:pgMar w:top="1060" w:right="1020" w:bottom="1640" w:left="1600" w:header="0" w:footer="146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93C" w:rsidRDefault="00B4693C">
      <w:r>
        <w:separator/>
      </w:r>
    </w:p>
  </w:endnote>
  <w:endnote w:type="continuationSeparator" w:id="0">
    <w:p w:rsidR="00B4693C" w:rsidRDefault="00B46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8CA" w:rsidRDefault="00A26513">
    <w:pPr>
      <w:pStyle w:val="Zkladntext"/>
      <w:spacing w:line="14" w:lineRule="auto"/>
      <w:ind w:left="0"/>
    </w:pPr>
    <w:r>
      <w:rPr>
        <w:noProof/>
        <w:lang w:val="cs-CZ" w:eastAsia="cs-CZ"/>
      </w:rPr>
      <mc:AlternateContent>
        <mc:Choice Requires="wps">
          <w:drawing>
            <wp:anchor distT="0" distB="0" distL="114300" distR="114300" simplePos="0" relativeHeight="251657728" behindDoc="1" locked="0" layoutInCell="1" allowOverlap="1">
              <wp:simplePos x="0" y="0"/>
              <wp:positionH relativeFrom="page">
                <wp:posOffset>4008120</wp:posOffset>
              </wp:positionH>
              <wp:positionV relativeFrom="page">
                <wp:posOffset>8991600</wp:posOffset>
              </wp:positionV>
              <wp:extent cx="119380" cy="1936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8CA" w:rsidRDefault="00F07370">
                          <w:pPr>
                            <w:pStyle w:val="Zkladntext"/>
                            <w:spacing w:before="19"/>
                            <w:ind w:left="40"/>
                          </w:pPr>
                          <w:r>
                            <w:fldChar w:fldCharType="begin"/>
                          </w:r>
                          <w:r>
                            <w:rPr>
                              <w:w w:val="99"/>
                            </w:rPr>
                            <w:instrText xml:space="preserve"> PAGE </w:instrText>
                          </w:r>
                          <w:r>
                            <w:fldChar w:fldCharType="separate"/>
                          </w:r>
                          <w:r w:rsidR="004A3B34">
                            <w:rPr>
                              <w:noProof/>
                              <w:w w:val="9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5.6pt;margin-top:708pt;width:9.4pt;height:1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" filled="f" stroked="f">
              <v:textbox inset="0,0,0,0">
                <w:txbxContent>
                  <w:p w:rsidR="00B678CA" w:rsidRDefault="00F07370">
                    <w:pPr>
                      <w:pStyle w:val="Zkladntext"/>
                      <w:spacing w:before="19"/>
                      <w:ind w:left="40"/>
                    </w:pPr>
                    <w:r>
                      <w:fldChar w:fldCharType="begin"/>
                    </w:r>
                    <w:r>
                      <w:rPr>
                        <w:w w:val="99"/>
                      </w:rPr>
                      <w:instrText xml:space="preserve"> PAGE </w:instrText>
                    </w:r>
                    <w:r>
                      <w:fldChar w:fldCharType="separate"/>
                    </w:r>
                    <w:r w:rsidR="004A3B34">
                      <w:rPr>
                        <w:noProof/>
                        <w:w w:val="99"/>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93C" w:rsidRDefault="00B4693C">
      <w:r>
        <w:separator/>
      </w:r>
    </w:p>
  </w:footnote>
  <w:footnote w:type="continuationSeparator" w:id="0">
    <w:p w:rsidR="00B4693C" w:rsidRDefault="00B46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1418A"/>
    <w:multiLevelType w:val="hybridMultilevel"/>
    <w:tmpl w:val="FD507398"/>
    <w:lvl w:ilvl="0" w:tplc="0092522C">
      <w:start w:val="1"/>
      <w:numFmt w:val="decimal"/>
      <w:lvlText w:val="%1)"/>
      <w:lvlJc w:val="left"/>
      <w:pPr>
        <w:ind w:left="385" w:hanging="284"/>
        <w:jc w:val="left"/>
      </w:pPr>
      <w:rPr>
        <w:rFonts w:ascii="Segoe UI" w:eastAsia="Segoe UI" w:hAnsi="Segoe UI" w:cs="Segoe UI" w:hint="default"/>
        <w:w w:val="99"/>
        <w:sz w:val="20"/>
        <w:szCs w:val="20"/>
      </w:rPr>
    </w:lvl>
    <w:lvl w:ilvl="1" w:tplc="B776A5E2">
      <w:numFmt w:val="bullet"/>
      <w:lvlText w:val="•"/>
      <w:lvlJc w:val="left"/>
      <w:pPr>
        <w:ind w:left="1304" w:hanging="284"/>
      </w:pPr>
      <w:rPr>
        <w:rFonts w:hint="default"/>
      </w:rPr>
    </w:lvl>
    <w:lvl w:ilvl="2" w:tplc="65061258">
      <w:numFmt w:val="bullet"/>
      <w:lvlText w:val="•"/>
      <w:lvlJc w:val="left"/>
      <w:pPr>
        <w:ind w:left="2228" w:hanging="284"/>
      </w:pPr>
      <w:rPr>
        <w:rFonts w:hint="default"/>
      </w:rPr>
    </w:lvl>
    <w:lvl w:ilvl="3" w:tplc="01766C02">
      <w:numFmt w:val="bullet"/>
      <w:lvlText w:val="•"/>
      <w:lvlJc w:val="left"/>
      <w:pPr>
        <w:ind w:left="3152" w:hanging="284"/>
      </w:pPr>
      <w:rPr>
        <w:rFonts w:hint="default"/>
      </w:rPr>
    </w:lvl>
    <w:lvl w:ilvl="4" w:tplc="00285630">
      <w:numFmt w:val="bullet"/>
      <w:lvlText w:val="•"/>
      <w:lvlJc w:val="left"/>
      <w:pPr>
        <w:ind w:left="4076" w:hanging="284"/>
      </w:pPr>
      <w:rPr>
        <w:rFonts w:hint="default"/>
      </w:rPr>
    </w:lvl>
    <w:lvl w:ilvl="5" w:tplc="FC387428">
      <w:numFmt w:val="bullet"/>
      <w:lvlText w:val="•"/>
      <w:lvlJc w:val="left"/>
      <w:pPr>
        <w:ind w:left="5000" w:hanging="284"/>
      </w:pPr>
      <w:rPr>
        <w:rFonts w:hint="default"/>
      </w:rPr>
    </w:lvl>
    <w:lvl w:ilvl="6" w:tplc="AEEE4BFC">
      <w:numFmt w:val="bullet"/>
      <w:lvlText w:val="•"/>
      <w:lvlJc w:val="left"/>
      <w:pPr>
        <w:ind w:left="5924" w:hanging="284"/>
      </w:pPr>
      <w:rPr>
        <w:rFonts w:hint="default"/>
      </w:rPr>
    </w:lvl>
    <w:lvl w:ilvl="7" w:tplc="8A7C3D00">
      <w:numFmt w:val="bullet"/>
      <w:lvlText w:val="•"/>
      <w:lvlJc w:val="left"/>
      <w:pPr>
        <w:ind w:left="6848" w:hanging="284"/>
      </w:pPr>
      <w:rPr>
        <w:rFonts w:hint="default"/>
      </w:rPr>
    </w:lvl>
    <w:lvl w:ilvl="8" w:tplc="99D4F16E">
      <w:numFmt w:val="bullet"/>
      <w:lvlText w:val="•"/>
      <w:lvlJc w:val="left"/>
      <w:pPr>
        <w:ind w:left="7772" w:hanging="284"/>
      </w:pPr>
      <w:rPr>
        <w:rFonts w:hint="default"/>
      </w:rPr>
    </w:lvl>
  </w:abstractNum>
  <w:abstractNum w:abstractNumId="1" w15:restartNumberingAfterBreak="0">
    <w:nsid w:val="0D854C0C"/>
    <w:multiLevelType w:val="hybridMultilevel"/>
    <w:tmpl w:val="42E84A48"/>
    <w:lvl w:ilvl="0" w:tplc="32D81374">
      <w:start w:val="1"/>
      <w:numFmt w:val="decimal"/>
      <w:lvlText w:val="%1)"/>
      <w:lvlJc w:val="left"/>
      <w:pPr>
        <w:ind w:left="385" w:hanging="284"/>
        <w:jc w:val="left"/>
      </w:pPr>
      <w:rPr>
        <w:rFonts w:ascii="Segoe UI" w:eastAsia="Segoe UI" w:hAnsi="Segoe UI" w:cs="Segoe UI" w:hint="default"/>
        <w:w w:val="99"/>
        <w:sz w:val="20"/>
        <w:szCs w:val="20"/>
      </w:rPr>
    </w:lvl>
    <w:lvl w:ilvl="1" w:tplc="BD808C0A">
      <w:start w:val="1"/>
      <w:numFmt w:val="lowerLetter"/>
      <w:lvlText w:val="%2)"/>
      <w:lvlJc w:val="left"/>
      <w:pPr>
        <w:ind w:left="668" w:hanging="284"/>
        <w:jc w:val="left"/>
      </w:pPr>
      <w:rPr>
        <w:rFonts w:ascii="Segoe UI" w:eastAsia="Segoe UI" w:hAnsi="Segoe UI" w:cs="Segoe UI" w:hint="default"/>
        <w:spacing w:val="-1"/>
        <w:w w:val="99"/>
        <w:sz w:val="20"/>
        <w:szCs w:val="20"/>
      </w:rPr>
    </w:lvl>
    <w:lvl w:ilvl="2" w:tplc="D0049F1E">
      <w:numFmt w:val="bullet"/>
      <w:lvlText w:val="-"/>
      <w:lvlJc w:val="left"/>
      <w:pPr>
        <w:ind w:left="783" w:hanging="286"/>
      </w:pPr>
      <w:rPr>
        <w:rFonts w:ascii="Segoe UI" w:eastAsia="Segoe UI" w:hAnsi="Segoe UI" w:cs="Segoe UI" w:hint="default"/>
        <w:w w:val="99"/>
        <w:sz w:val="20"/>
        <w:szCs w:val="20"/>
      </w:rPr>
    </w:lvl>
    <w:lvl w:ilvl="3" w:tplc="B53C6140">
      <w:numFmt w:val="bullet"/>
      <w:lvlText w:val="•"/>
      <w:lvlJc w:val="left"/>
      <w:pPr>
        <w:ind w:left="930" w:hanging="286"/>
      </w:pPr>
      <w:rPr>
        <w:rFonts w:hint="default"/>
      </w:rPr>
    </w:lvl>
    <w:lvl w:ilvl="4" w:tplc="4992E7D4">
      <w:numFmt w:val="bullet"/>
      <w:lvlText w:val="•"/>
      <w:lvlJc w:val="left"/>
      <w:pPr>
        <w:ind w:left="1081" w:hanging="286"/>
      </w:pPr>
      <w:rPr>
        <w:rFonts w:hint="default"/>
      </w:rPr>
    </w:lvl>
    <w:lvl w:ilvl="5" w:tplc="2BA01A88">
      <w:numFmt w:val="bullet"/>
      <w:lvlText w:val="•"/>
      <w:lvlJc w:val="left"/>
      <w:pPr>
        <w:ind w:left="1231" w:hanging="286"/>
      </w:pPr>
      <w:rPr>
        <w:rFonts w:hint="default"/>
      </w:rPr>
    </w:lvl>
    <w:lvl w:ilvl="6" w:tplc="1BD4E392">
      <w:numFmt w:val="bullet"/>
      <w:lvlText w:val="•"/>
      <w:lvlJc w:val="left"/>
      <w:pPr>
        <w:ind w:left="1382" w:hanging="286"/>
      </w:pPr>
      <w:rPr>
        <w:rFonts w:hint="default"/>
      </w:rPr>
    </w:lvl>
    <w:lvl w:ilvl="7" w:tplc="EAAC4A6C">
      <w:numFmt w:val="bullet"/>
      <w:lvlText w:val="•"/>
      <w:lvlJc w:val="left"/>
      <w:pPr>
        <w:ind w:left="1533" w:hanging="286"/>
      </w:pPr>
      <w:rPr>
        <w:rFonts w:hint="default"/>
      </w:rPr>
    </w:lvl>
    <w:lvl w:ilvl="8" w:tplc="74DA46B6">
      <w:numFmt w:val="bullet"/>
      <w:lvlText w:val="•"/>
      <w:lvlJc w:val="left"/>
      <w:pPr>
        <w:ind w:left="1683" w:hanging="286"/>
      </w:pPr>
      <w:rPr>
        <w:rFonts w:hint="default"/>
      </w:rPr>
    </w:lvl>
  </w:abstractNum>
  <w:abstractNum w:abstractNumId="2" w15:restartNumberingAfterBreak="0">
    <w:nsid w:val="56565739"/>
    <w:multiLevelType w:val="hybridMultilevel"/>
    <w:tmpl w:val="D0B654AE"/>
    <w:lvl w:ilvl="0" w:tplc="0C160216">
      <w:start w:val="1"/>
      <w:numFmt w:val="decimal"/>
      <w:lvlText w:val="%1)"/>
      <w:lvlJc w:val="left"/>
      <w:pPr>
        <w:ind w:left="385" w:hanging="284"/>
        <w:jc w:val="left"/>
      </w:pPr>
      <w:rPr>
        <w:rFonts w:ascii="Segoe UI" w:eastAsia="Segoe UI" w:hAnsi="Segoe UI" w:cs="Segoe UI" w:hint="default"/>
        <w:w w:val="99"/>
        <w:sz w:val="20"/>
        <w:szCs w:val="20"/>
      </w:rPr>
    </w:lvl>
    <w:lvl w:ilvl="1" w:tplc="5D24A428">
      <w:numFmt w:val="bullet"/>
      <w:lvlText w:val="•"/>
      <w:lvlJc w:val="left"/>
      <w:pPr>
        <w:ind w:left="1304" w:hanging="284"/>
      </w:pPr>
      <w:rPr>
        <w:rFonts w:hint="default"/>
      </w:rPr>
    </w:lvl>
    <w:lvl w:ilvl="2" w:tplc="128CC9DE">
      <w:numFmt w:val="bullet"/>
      <w:lvlText w:val="•"/>
      <w:lvlJc w:val="left"/>
      <w:pPr>
        <w:ind w:left="2228" w:hanging="284"/>
      </w:pPr>
      <w:rPr>
        <w:rFonts w:hint="default"/>
      </w:rPr>
    </w:lvl>
    <w:lvl w:ilvl="3" w:tplc="EEDC1A1C">
      <w:numFmt w:val="bullet"/>
      <w:lvlText w:val="•"/>
      <w:lvlJc w:val="left"/>
      <w:pPr>
        <w:ind w:left="3152" w:hanging="284"/>
      </w:pPr>
      <w:rPr>
        <w:rFonts w:hint="default"/>
      </w:rPr>
    </w:lvl>
    <w:lvl w:ilvl="4" w:tplc="0862F676">
      <w:numFmt w:val="bullet"/>
      <w:lvlText w:val="•"/>
      <w:lvlJc w:val="left"/>
      <w:pPr>
        <w:ind w:left="4076" w:hanging="284"/>
      </w:pPr>
      <w:rPr>
        <w:rFonts w:hint="default"/>
      </w:rPr>
    </w:lvl>
    <w:lvl w:ilvl="5" w:tplc="AC302500">
      <w:numFmt w:val="bullet"/>
      <w:lvlText w:val="•"/>
      <w:lvlJc w:val="left"/>
      <w:pPr>
        <w:ind w:left="5000" w:hanging="284"/>
      </w:pPr>
      <w:rPr>
        <w:rFonts w:hint="default"/>
      </w:rPr>
    </w:lvl>
    <w:lvl w:ilvl="6" w:tplc="DBB2C374">
      <w:numFmt w:val="bullet"/>
      <w:lvlText w:val="•"/>
      <w:lvlJc w:val="left"/>
      <w:pPr>
        <w:ind w:left="5924" w:hanging="284"/>
      </w:pPr>
      <w:rPr>
        <w:rFonts w:hint="default"/>
      </w:rPr>
    </w:lvl>
    <w:lvl w:ilvl="7" w:tplc="F578860C">
      <w:numFmt w:val="bullet"/>
      <w:lvlText w:val="•"/>
      <w:lvlJc w:val="left"/>
      <w:pPr>
        <w:ind w:left="6848" w:hanging="284"/>
      </w:pPr>
      <w:rPr>
        <w:rFonts w:hint="default"/>
      </w:rPr>
    </w:lvl>
    <w:lvl w:ilvl="8" w:tplc="1CCE4CFE">
      <w:numFmt w:val="bullet"/>
      <w:lvlText w:val="•"/>
      <w:lvlJc w:val="left"/>
      <w:pPr>
        <w:ind w:left="7772" w:hanging="284"/>
      </w:pPr>
      <w:rPr>
        <w:rFonts w:hint="default"/>
      </w:rPr>
    </w:lvl>
  </w:abstractNum>
  <w:abstractNum w:abstractNumId="3" w15:restartNumberingAfterBreak="0">
    <w:nsid w:val="5D8D29B5"/>
    <w:multiLevelType w:val="hybridMultilevel"/>
    <w:tmpl w:val="6D5A96A2"/>
    <w:lvl w:ilvl="0" w:tplc="291ED4B2">
      <w:start w:val="1"/>
      <w:numFmt w:val="decimal"/>
      <w:lvlText w:val="%1)"/>
      <w:lvlJc w:val="left"/>
      <w:pPr>
        <w:ind w:left="385" w:hanging="284"/>
        <w:jc w:val="left"/>
      </w:pPr>
      <w:rPr>
        <w:rFonts w:ascii="Segoe UI" w:eastAsia="Segoe UI" w:hAnsi="Segoe UI" w:cs="Segoe UI" w:hint="default"/>
        <w:w w:val="99"/>
        <w:sz w:val="20"/>
        <w:szCs w:val="20"/>
      </w:rPr>
    </w:lvl>
    <w:lvl w:ilvl="1" w:tplc="5AB0896C">
      <w:numFmt w:val="bullet"/>
      <w:lvlText w:val="•"/>
      <w:lvlJc w:val="left"/>
      <w:pPr>
        <w:ind w:left="1304" w:hanging="284"/>
      </w:pPr>
      <w:rPr>
        <w:rFonts w:hint="default"/>
      </w:rPr>
    </w:lvl>
    <w:lvl w:ilvl="2" w:tplc="5FEC413A">
      <w:numFmt w:val="bullet"/>
      <w:lvlText w:val="•"/>
      <w:lvlJc w:val="left"/>
      <w:pPr>
        <w:ind w:left="2228" w:hanging="284"/>
      </w:pPr>
      <w:rPr>
        <w:rFonts w:hint="default"/>
      </w:rPr>
    </w:lvl>
    <w:lvl w:ilvl="3" w:tplc="B8841DC4">
      <w:numFmt w:val="bullet"/>
      <w:lvlText w:val="•"/>
      <w:lvlJc w:val="left"/>
      <w:pPr>
        <w:ind w:left="3152" w:hanging="284"/>
      </w:pPr>
      <w:rPr>
        <w:rFonts w:hint="default"/>
      </w:rPr>
    </w:lvl>
    <w:lvl w:ilvl="4" w:tplc="2E1C5F32">
      <w:numFmt w:val="bullet"/>
      <w:lvlText w:val="•"/>
      <w:lvlJc w:val="left"/>
      <w:pPr>
        <w:ind w:left="4076" w:hanging="284"/>
      </w:pPr>
      <w:rPr>
        <w:rFonts w:hint="default"/>
      </w:rPr>
    </w:lvl>
    <w:lvl w:ilvl="5" w:tplc="6470921E">
      <w:numFmt w:val="bullet"/>
      <w:lvlText w:val="•"/>
      <w:lvlJc w:val="left"/>
      <w:pPr>
        <w:ind w:left="5000" w:hanging="284"/>
      </w:pPr>
      <w:rPr>
        <w:rFonts w:hint="default"/>
      </w:rPr>
    </w:lvl>
    <w:lvl w:ilvl="6" w:tplc="273446E6">
      <w:numFmt w:val="bullet"/>
      <w:lvlText w:val="•"/>
      <w:lvlJc w:val="left"/>
      <w:pPr>
        <w:ind w:left="5924" w:hanging="284"/>
      </w:pPr>
      <w:rPr>
        <w:rFonts w:hint="default"/>
      </w:rPr>
    </w:lvl>
    <w:lvl w:ilvl="7" w:tplc="3336FB76">
      <w:numFmt w:val="bullet"/>
      <w:lvlText w:val="•"/>
      <w:lvlJc w:val="left"/>
      <w:pPr>
        <w:ind w:left="6848" w:hanging="284"/>
      </w:pPr>
      <w:rPr>
        <w:rFonts w:hint="default"/>
      </w:rPr>
    </w:lvl>
    <w:lvl w:ilvl="8" w:tplc="73200324">
      <w:numFmt w:val="bullet"/>
      <w:lvlText w:val="•"/>
      <w:lvlJc w:val="left"/>
      <w:pPr>
        <w:ind w:left="7772" w:hanging="284"/>
      </w:pPr>
      <w:rPr>
        <w:rFonts w:hint="default"/>
      </w:rPr>
    </w:lvl>
  </w:abstractNum>
  <w:abstractNum w:abstractNumId="4" w15:restartNumberingAfterBreak="0">
    <w:nsid w:val="69AC3F98"/>
    <w:multiLevelType w:val="hybridMultilevel"/>
    <w:tmpl w:val="DF845E14"/>
    <w:lvl w:ilvl="0" w:tplc="B1383E28">
      <w:start w:val="1"/>
      <w:numFmt w:val="decimal"/>
      <w:lvlText w:val="%1)"/>
      <w:lvlJc w:val="left"/>
      <w:pPr>
        <w:ind w:left="385" w:hanging="284"/>
        <w:jc w:val="left"/>
      </w:pPr>
      <w:rPr>
        <w:rFonts w:ascii="Segoe UI" w:eastAsia="Segoe UI" w:hAnsi="Segoe UI" w:cs="Segoe UI" w:hint="default"/>
        <w:w w:val="99"/>
        <w:sz w:val="20"/>
        <w:szCs w:val="20"/>
      </w:rPr>
    </w:lvl>
    <w:lvl w:ilvl="1" w:tplc="F04E7324">
      <w:numFmt w:val="bullet"/>
      <w:lvlText w:val="•"/>
      <w:lvlJc w:val="left"/>
      <w:pPr>
        <w:ind w:left="1304" w:hanging="284"/>
      </w:pPr>
      <w:rPr>
        <w:rFonts w:hint="default"/>
      </w:rPr>
    </w:lvl>
    <w:lvl w:ilvl="2" w:tplc="971467A0">
      <w:numFmt w:val="bullet"/>
      <w:lvlText w:val="•"/>
      <w:lvlJc w:val="left"/>
      <w:pPr>
        <w:ind w:left="2228" w:hanging="284"/>
      </w:pPr>
      <w:rPr>
        <w:rFonts w:hint="default"/>
      </w:rPr>
    </w:lvl>
    <w:lvl w:ilvl="3" w:tplc="BCA47CD0">
      <w:numFmt w:val="bullet"/>
      <w:lvlText w:val="•"/>
      <w:lvlJc w:val="left"/>
      <w:pPr>
        <w:ind w:left="3152" w:hanging="284"/>
      </w:pPr>
      <w:rPr>
        <w:rFonts w:hint="default"/>
      </w:rPr>
    </w:lvl>
    <w:lvl w:ilvl="4" w:tplc="DDBAB344">
      <w:numFmt w:val="bullet"/>
      <w:lvlText w:val="•"/>
      <w:lvlJc w:val="left"/>
      <w:pPr>
        <w:ind w:left="4076" w:hanging="284"/>
      </w:pPr>
      <w:rPr>
        <w:rFonts w:hint="default"/>
      </w:rPr>
    </w:lvl>
    <w:lvl w:ilvl="5" w:tplc="BD0C1536">
      <w:numFmt w:val="bullet"/>
      <w:lvlText w:val="•"/>
      <w:lvlJc w:val="left"/>
      <w:pPr>
        <w:ind w:left="5000" w:hanging="284"/>
      </w:pPr>
      <w:rPr>
        <w:rFonts w:hint="default"/>
      </w:rPr>
    </w:lvl>
    <w:lvl w:ilvl="6" w:tplc="38A0D524">
      <w:numFmt w:val="bullet"/>
      <w:lvlText w:val="•"/>
      <w:lvlJc w:val="left"/>
      <w:pPr>
        <w:ind w:left="5924" w:hanging="284"/>
      </w:pPr>
      <w:rPr>
        <w:rFonts w:hint="default"/>
      </w:rPr>
    </w:lvl>
    <w:lvl w:ilvl="7" w:tplc="59883674">
      <w:numFmt w:val="bullet"/>
      <w:lvlText w:val="•"/>
      <w:lvlJc w:val="left"/>
      <w:pPr>
        <w:ind w:left="6848" w:hanging="284"/>
      </w:pPr>
      <w:rPr>
        <w:rFonts w:hint="default"/>
      </w:rPr>
    </w:lvl>
    <w:lvl w:ilvl="8" w:tplc="855C9684">
      <w:numFmt w:val="bullet"/>
      <w:lvlText w:val="•"/>
      <w:lvlJc w:val="left"/>
      <w:pPr>
        <w:ind w:left="7772" w:hanging="284"/>
      </w:pPr>
      <w:rPr>
        <w:rFonts w:hint="default"/>
      </w:rPr>
    </w:lvl>
  </w:abstractNum>
  <w:abstractNum w:abstractNumId="5" w15:restartNumberingAfterBreak="0">
    <w:nsid w:val="77D44000"/>
    <w:multiLevelType w:val="hybridMultilevel"/>
    <w:tmpl w:val="ED4076B8"/>
    <w:lvl w:ilvl="0" w:tplc="D23AABB4">
      <w:start w:val="1"/>
      <w:numFmt w:val="decimal"/>
      <w:lvlText w:val="%1)"/>
      <w:lvlJc w:val="left"/>
      <w:pPr>
        <w:ind w:left="385" w:hanging="284"/>
        <w:jc w:val="left"/>
      </w:pPr>
      <w:rPr>
        <w:rFonts w:ascii="Segoe UI" w:eastAsia="Segoe UI" w:hAnsi="Segoe UI" w:cs="Segoe UI" w:hint="default"/>
        <w:w w:val="99"/>
        <w:sz w:val="20"/>
        <w:szCs w:val="20"/>
      </w:rPr>
    </w:lvl>
    <w:lvl w:ilvl="1" w:tplc="B5783890">
      <w:numFmt w:val="bullet"/>
      <w:lvlText w:val="•"/>
      <w:lvlJc w:val="left"/>
      <w:pPr>
        <w:ind w:left="1304" w:hanging="284"/>
      </w:pPr>
      <w:rPr>
        <w:rFonts w:hint="default"/>
      </w:rPr>
    </w:lvl>
    <w:lvl w:ilvl="2" w:tplc="6B0C437C">
      <w:numFmt w:val="bullet"/>
      <w:lvlText w:val="•"/>
      <w:lvlJc w:val="left"/>
      <w:pPr>
        <w:ind w:left="2228" w:hanging="284"/>
      </w:pPr>
      <w:rPr>
        <w:rFonts w:hint="default"/>
      </w:rPr>
    </w:lvl>
    <w:lvl w:ilvl="3" w:tplc="61C40B58">
      <w:numFmt w:val="bullet"/>
      <w:lvlText w:val="•"/>
      <w:lvlJc w:val="left"/>
      <w:pPr>
        <w:ind w:left="3152" w:hanging="284"/>
      </w:pPr>
      <w:rPr>
        <w:rFonts w:hint="default"/>
      </w:rPr>
    </w:lvl>
    <w:lvl w:ilvl="4" w:tplc="7C123FB6">
      <w:numFmt w:val="bullet"/>
      <w:lvlText w:val="•"/>
      <w:lvlJc w:val="left"/>
      <w:pPr>
        <w:ind w:left="4076" w:hanging="284"/>
      </w:pPr>
      <w:rPr>
        <w:rFonts w:hint="default"/>
      </w:rPr>
    </w:lvl>
    <w:lvl w:ilvl="5" w:tplc="B3228FD8">
      <w:numFmt w:val="bullet"/>
      <w:lvlText w:val="•"/>
      <w:lvlJc w:val="left"/>
      <w:pPr>
        <w:ind w:left="5000" w:hanging="284"/>
      </w:pPr>
      <w:rPr>
        <w:rFonts w:hint="default"/>
      </w:rPr>
    </w:lvl>
    <w:lvl w:ilvl="6" w:tplc="B82C0A3C">
      <w:numFmt w:val="bullet"/>
      <w:lvlText w:val="•"/>
      <w:lvlJc w:val="left"/>
      <w:pPr>
        <w:ind w:left="5924" w:hanging="284"/>
      </w:pPr>
      <w:rPr>
        <w:rFonts w:hint="default"/>
      </w:rPr>
    </w:lvl>
    <w:lvl w:ilvl="7" w:tplc="1E3EB934">
      <w:numFmt w:val="bullet"/>
      <w:lvlText w:val="•"/>
      <w:lvlJc w:val="left"/>
      <w:pPr>
        <w:ind w:left="6848" w:hanging="284"/>
      </w:pPr>
      <w:rPr>
        <w:rFonts w:hint="default"/>
      </w:rPr>
    </w:lvl>
    <w:lvl w:ilvl="8" w:tplc="727C76DA">
      <w:numFmt w:val="bullet"/>
      <w:lvlText w:val="•"/>
      <w:lvlJc w:val="left"/>
      <w:pPr>
        <w:ind w:left="7772" w:hanging="284"/>
      </w:pPr>
      <w:rPr>
        <w:rFonts w:hint="default"/>
      </w:r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8CA"/>
    <w:rsid w:val="004A3B34"/>
    <w:rsid w:val="00A26513"/>
    <w:rsid w:val="00B4693C"/>
    <w:rsid w:val="00B678CA"/>
    <w:rsid w:val="00F073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5CDCF"/>
  <w15:docId w15:val="{3EE0F9D4-B441-49AD-872D-B72B0B47A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1003" w:right="1016"/>
      <w:jc w:val="center"/>
      <w:outlineLvl w:val="0"/>
    </w:pPr>
    <w:rPr>
      <w:sz w:val="32"/>
      <w:szCs w:val="32"/>
    </w:rPr>
  </w:style>
  <w:style w:type="paragraph" w:styleId="Nadpis2">
    <w:name w:val="heading 2"/>
    <w:basedOn w:val="Normln"/>
    <w:uiPriority w:val="1"/>
    <w:qFormat/>
    <w:pPr>
      <w:ind w:left="3137" w:right="3147"/>
      <w:jc w:val="center"/>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385"/>
    </w:pPr>
    <w:rPr>
      <w:sz w:val="20"/>
      <w:szCs w:val="20"/>
    </w:rPr>
  </w:style>
  <w:style w:type="paragraph" w:styleId="Odstavecseseznamem">
    <w:name w:val="List Paragraph"/>
    <w:basedOn w:val="Normln"/>
    <w:uiPriority w:val="1"/>
    <w:qFormat/>
    <w:pPr>
      <w:spacing w:before="120"/>
      <w:ind w:left="385" w:hanging="283"/>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1289</Words>
  <Characters>7607</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3</cp:revision>
  <dcterms:created xsi:type="dcterms:W3CDTF">2021-07-22T07:31:00Z</dcterms:created>
  <dcterms:modified xsi:type="dcterms:W3CDTF">2021-07-22T07:32:00Z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2021-07-16T00:00:00Z</vt:filetime>
  </property>
  <property fmtid="{D5CDD505-2E9C-101B-9397-08002B2CF9AE}" pid="3" name="Creator">
    <vt:lpwstr>Microsoft® Word 2016</vt:lpwstr>
  </property>
  <property fmtid="{D5CDD505-2E9C-101B-9397-08002B2CF9AE}" pid="4" name="LastSaved">
    <vt:filetime>2021-07-22T00:00:00Z</vt:filetime>
  </property>
</Properties>
</file>