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2A5E0" w14:textId="77777777"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>kupní smlouva</w:t>
      </w:r>
    </w:p>
    <w:p w14:paraId="5ED24FD9" w14:textId="77777777" w:rsidR="007A18BC" w:rsidRDefault="00483627" w:rsidP="007A18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uzavřená podle </w:t>
      </w:r>
      <w:proofErr w:type="spellStart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ust</w:t>
      </w:r>
      <w:proofErr w:type="spellEnd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. § 2079 a násl. občanského zákoníku </w:t>
      </w:r>
    </w:p>
    <w:p w14:paraId="454E30FE" w14:textId="0BF413C7" w:rsidR="00483627" w:rsidRPr="007A18BC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mezi smluvními stranami</w:t>
      </w:r>
      <w:r w:rsidR="002A196B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:</w:t>
      </w:r>
    </w:p>
    <w:p w14:paraId="7D794F37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1E0E8B8" w14:textId="2AE79101" w:rsidR="00483627" w:rsidRPr="00483627" w:rsidRDefault="008A34A7" w:rsidP="007A18BC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J.</w:t>
      </w:r>
      <w:r w:rsidR="00C3406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M. </w:t>
      </w:r>
      <w:proofErr w:type="spellStart"/>
      <w:r w:rsidR="00C3406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Trade</w:t>
      </w:r>
      <w:proofErr w:type="spellEnd"/>
      <w:r w:rsidR="00C3406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International spol. s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r.o.</w:t>
      </w:r>
    </w:p>
    <w:p w14:paraId="1C4C9883" w14:textId="4FBE7E00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A34A7" w:rsidRPr="008A34A7">
        <w:rPr>
          <w:rFonts w:ascii="Times New Roman" w:eastAsia="Times New Roman" w:hAnsi="Times New Roman" w:cs="Times New Roman"/>
          <w:sz w:val="24"/>
          <w:szCs w:val="20"/>
          <w:lang w:eastAsia="cs-CZ"/>
        </w:rPr>
        <w:t>Hlavní 1400/80</w:t>
      </w:r>
      <w:r w:rsidR="008A34A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r w:rsidR="008A34A7" w:rsidRPr="008A34A7">
        <w:rPr>
          <w:rFonts w:ascii="Times New Roman" w:eastAsia="Times New Roman" w:hAnsi="Times New Roman" w:cs="Times New Roman"/>
          <w:sz w:val="24"/>
          <w:szCs w:val="20"/>
          <w:lang w:eastAsia="cs-CZ"/>
        </w:rPr>
        <w:t>141 00 Praha 4 - Záběhlice</w:t>
      </w:r>
    </w:p>
    <w:p w14:paraId="0518C7A0" w14:textId="33BB45A7" w:rsidR="008A34A7" w:rsidRPr="008A34A7" w:rsidRDefault="00483627" w:rsidP="008A34A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A34A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A34A7" w:rsidRPr="008A34A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u Městského soudu v Praze </w:t>
      </w:r>
      <w:proofErr w:type="spellStart"/>
      <w:r w:rsidR="008A34A7" w:rsidRPr="008A34A7">
        <w:rPr>
          <w:rFonts w:ascii="Times New Roman" w:eastAsia="Times New Roman" w:hAnsi="Times New Roman" w:cs="Times New Roman"/>
          <w:sz w:val="24"/>
          <w:szCs w:val="20"/>
          <w:lang w:eastAsia="cs-CZ"/>
        </w:rPr>
        <w:t>sp</w:t>
      </w:r>
      <w:proofErr w:type="spellEnd"/>
      <w:r w:rsidR="008A34A7" w:rsidRPr="008A34A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zn. C 26733 </w:t>
      </w:r>
    </w:p>
    <w:p w14:paraId="71991662" w14:textId="69AFD40D" w:rsidR="00967196" w:rsidRDefault="00967196" w:rsidP="008A34A7">
      <w:pPr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="008A34A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A34A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7453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18FCAEC8" w14:textId="31B10EDA" w:rsidR="007A18BC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IČ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7453D" w:rsidRPr="0087453D">
        <w:rPr>
          <w:rFonts w:ascii="Times New Roman" w:eastAsia="Times New Roman" w:hAnsi="Times New Roman" w:cs="Times New Roman"/>
          <w:sz w:val="24"/>
          <w:szCs w:val="20"/>
          <w:lang w:eastAsia="cs-CZ"/>
        </w:rPr>
        <w:t>60465808</w:t>
      </w:r>
    </w:p>
    <w:p w14:paraId="30C9E7D4" w14:textId="460F70F0" w:rsidR="00483627" w:rsidRPr="00483627" w:rsidRDefault="007A18BC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7453D" w:rsidRPr="0087453D">
        <w:rPr>
          <w:rFonts w:ascii="Times New Roman" w:eastAsia="Times New Roman" w:hAnsi="Times New Roman" w:cs="Times New Roman"/>
          <w:sz w:val="24"/>
          <w:szCs w:val="20"/>
          <w:lang w:eastAsia="cs-CZ"/>
        </w:rPr>
        <w:t>CZ60465808</w:t>
      </w:r>
    </w:p>
    <w:p w14:paraId="4CCF7A32" w14:textId="45F714E4" w:rsidR="00F872E5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7453D" w:rsidRPr="0087453D">
        <w:rPr>
          <w:rFonts w:ascii="Times New Roman" w:eastAsia="Times New Roman" w:hAnsi="Times New Roman" w:cs="Times New Roman"/>
          <w:sz w:val="24"/>
          <w:szCs w:val="20"/>
          <w:lang w:eastAsia="cs-CZ"/>
        </w:rPr>
        <w:t>j9zqp4d</w:t>
      </w:r>
    </w:p>
    <w:p w14:paraId="4E8FA342" w14:textId="1966DE80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777705AC" w14:textId="1A729DEF" w:rsidR="00F872E5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2C218A80" w14:textId="77777777" w:rsidR="00F872E5" w:rsidRDefault="00F872E5" w:rsidP="00F872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DCB2373" w14:textId="3A218D9A" w:rsidR="00F872E5" w:rsidRPr="0071141E" w:rsidRDefault="00F872E5" w:rsidP="0087453D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51BA92E" w14:textId="34421421" w:rsidR="00F872E5" w:rsidRPr="000A6BC0" w:rsidRDefault="00F872E5" w:rsidP="0087453D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6135F83D" w14:textId="77777777" w:rsidR="00F872E5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E8134A4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6DCD7AC6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EEC003A" w14:textId="77777777" w:rsidR="00483627" w:rsidRPr="00483627" w:rsidRDefault="00483627" w:rsidP="007A18BC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14:paraId="3ED1AC7A" w14:textId="77777777" w:rsidR="00281C0F" w:rsidRDefault="00281C0F" w:rsidP="00483627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D2A475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14:paraId="07FBD1B5" w14:textId="77777777" w:rsidR="00483627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14:paraId="62A8BEE1" w14:textId="45EFAEFD" w:rsidR="00967196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D4204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0D4204">
        <w:rPr>
          <w:rFonts w:ascii="Times New Roman" w:eastAsia="Times New Roman" w:hAnsi="Times New Roman" w:cs="Times New Roman"/>
          <w:sz w:val="24"/>
          <w:szCs w:val="24"/>
          <w:lang w:eastAsia="cs-CZ"/>
        </w:rPr>
        <w:t> obchodním</w:t>
      </w:r>
      <w:r w:rsidR="00967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rejstříku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 Praze </w:t>
      </w:r>
      <w:proofErr w:type="spellStart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zn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Pr</w:t>
      </w:r>
      <w:proofErr w:type="spellEnd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1342</w:t>
      </w:r>
    </w:p>
    <w:p w14:paraId="7EAFAB6E" w14:textId="77777777" w:rsidR="00483627" w:rsidRPr="00483627" w:rsidRDefault="00967196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E7006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Martinem Lehkým, ředitelem</w:t>
      </w:r>
    </w:p>
    <w:p w14:paraId="3450982B" w14:textId="77777777"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14:paraId="12EA712E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14:paraId="4704B718" w14:textId="77777777" w:rsidR="00483627" w:rsidRPr="00483627" w:rsidRDefault="007A18BC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ID datové schránky: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14:paraId="3B01E376" w14:textId="2096310B" w:rsidR="007D2981" w:rsidRPr="00FB400F" w:rsidRDefault="007D2981" w:rsidP="007D2981">
      <w:pPr>
        <w:spacing w:line="100" w:lineRule="atLeast"/>
        <w:ind w:right="-1"/>
        <w:rPr>
          <w:rFonts w:ascii="Times New Roman" w:hAnsi="Times New Roman"/>
          <w:sz w:val="24"/>
          <w:szCs w:val="24"/>
        </w:rPr>
      </w:pPr>
      <w:r w:rsidRPr="00CE0DC5">
        <w:rPr>
          <w:rFonts w:ascii="Times New Roman" w:hAnsi="Times New Roman"/>
          <w:sz w:val="24"/>
          <w:szCs w:val="24"/>
        </w:rPr>
        <w:t xml:space="preserve">Bankovní spojení:       </w:t>
      </w:r>
      <w:r>
        <w:rPr>
          <w:rFonts w:ascii="Times New Roman" w:hAnsi="Times New Roman"/>
          <w:sz w:val="24"/>
          <w:szCs w:val="24"/>
        </w:rPr>
        <w:tab/>
      </w:r>
      <w:r w:rsidR="00BC5018" w:rsidRPr="00BC5018">
        <w:rPr>
          <w:rFonts w:ascii="Times New Roman" w:hAnsi="Times New Roman"/>
          <w:i/>
          <w:sz w:val="24"/>
          <w:szCs w:val="24"/>
        </w:rPr>
        <w:t xml:space="preserve"> </w:t>
      </w:r>
    </w:p>
    <w:p w14:paraId="5280040D" w14:textId="210A3B6B" w:rsidR="007D2981" w:rsidRPr="00FB400F" w:rsidRDefault="007D2981" w:rsidP="007D2981">
      <w:pPr>
        <w:spacing w:line="100" w:lineRule="atLeast"/>
        <w:ind w:right="-1"/>
        <w:rPr>
          <w:rFonts w:ascii="Times New Roman" w:hAnsi="Times New Roman"/>
          <w:sz w:val="24"/>
          <w:szCs w:val="24"/>
        </w:rPr>
      </w:pPr>
      <w:r w:rsidRPr="00FB400F">
        <w:rPr>
          <w:rFonts w:ascii="Times New Roman" w:hAnsi="Times New Roman"/>
          <w:sz w:val="24"/>
          <w:szCs w:val="24"/>
        </w:rPr>
        <w:t xml:space="preserve">Číslo účtu: </w:t>
      </w:r>
      <w:r w:rsidRPr="00FB400F">
        <w:rPr>
          <w:rFonts w:ascii="Times New Roman" w:hAnsi="Times New Roman"/>
          <w:sz w:val="24"/>
          <w:szCs w:val="24"/>
        </w:rPr>
        <w:tab/>
        <w:t xml:space="preserve">          </w:t>
      </w:r>
      <w:r w:rsidRPr="00FB400F">
        <w:rPr>
          <w:rFonts w:ascii="Times New Roman" w:hAnsi="Times New Roman"/>
          <w:sz w:val="24"/>
          <w:szCs w:val="24"/>
        </w:rPr>
        <w:tab/>
      </w:r>
      <w:r w:rsidRPr="00FB400F">
        <w:rPr>
          <w:rFonts w:ascii="Times New Roman" w:hAnsi="Times New Roman"/>
          <w:sz w:val="24"/>
          <w:szCs w:val="24"/>
        </w:rPr>
        <w:tab/>
      </w:r>
    </w:p>
    <w:p w14:paraId="14284CEE" w14:textId="77777777" w:rsidR="007D2981" w:rsidRPr="00FB400F" w:rsidRDefault="007D2981" w:rsidP="007D2981">
      <w:pPr>
        <w:spacing w:line="100" w:lineRule="atLeast"/>
        <w:ind w:right="-1"/>
        <w:rPr>
          <w:rFonts w:ascii="Times New Roman" w:hAnsi="Times New Roman"/>
          <w:sz w:val="24"/>
          <w:szCs w:val="24"/>
        </w:rPr>
      </w:pPr>
      <w:r w:rsidRPr="00FB400F">
        <w:rPr>
          <w:rFonts w:ascii="Times New Roman" w:hAnsi="Times New Roman"/>
          <w:sz w:val="24"/>
          <w:szCs w:val="24"/>
        </w:rPr>
        <w:t>Oprávněn jednat:</w:t>
      </w:r>
    </w:p>
    <w:p w14:paraId="691BF0A5" w14:textId="65AC99AF" w:rsidR="007D2981" w:rsidRPr="00FB400F" w:rsidRDefault="007D2981" w:rsidP="007D2981">
      <w:pPr>
        <w:spacing w:line="100" w:lineRule="atLeast"/>
        <w:ind w:right="-1"/>
        <w:rPr>
          <w:rFonts w:ascii="Times New Roman" w:hAnsi="Times New Roman"/>
          <w:sz w:val="24"/>
          <w:szCs w:val="24"/>
        </w:rPr>
      </w:pPr>
      <w:r w:rsidRPr="00FB400F">
        <w:rPr>
          <w:rFonts w:ascii="Times New Roman" w:hAnsi="Times New Roman"/>
          <w:sz w:val="24"/>
          <w:szCs w:val="24"/>
        </w:rPr>
        <w:t xml:space="preserve">- ve věcech smluvních: </w:t>
      </w:r>
      <w:r w:rsidRPr="00FB400F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FB400F">
        <w:rPr>
          <w:rFonts w:ascii="Times New Roman" w:hAnsi="Times New Roman"/>
          <w:sz w:val="24"/>
          <w:szCs w:val="24"/>
        </w:rPr>
        <w:tab/>
      </w:r>
    </w:p>
    <w:p w14:paraId="6FEBCDE5" w14:textId="4D3C6562" w:rsidR="007D2981" w:rsidRPr="00933550" w:rsidRDefault="007D2981" w:rsidP="007D2981">
      <w:pPr>
        <w:spacing w:line="100" w:lineRule="atLeast"/>
        <w:ind w:right="-1"/>
        <w:rPr>
          <w:rFonts w:ascii="Times New Roman" w:hAnsi="Times New Roman"/>
          <w:sz w:val="24"/>
          <w:szCs w:val="24"/>
        </w:rPr>
      </w:pPr>
      <w:r w:rsidRPr="00FB400F">
        <w:rPr>
          <w:rFonts w:ascii="Times New Roman" w:hAnsi="Times New Roman"/>
          <w:sz w:val="24"/>
          <w:szCs w:val="24"/>
        </w:rPr>
        <w:t xml:space="preserve">- ve věcech technických:       </w:t>
      </w:r>
    </w:p>
    <w:p w14:paraId="5BCD8ED9" w14:textId="77777777" w:rsidR="00483627" w:rsidRPr="00483627" w:rsidRDefault="00483627" w:rsidP="00483627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highlight w:val="red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77EDFAF6" w14:textId="77777777" w:rsid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společně též „smluvní strany“ nebo jednotlivě „smluvní strana“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035AC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63CD73CE" w14:textId="77777777" w:rsidR="00323590" w:rsidRDefault="0032359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F29B6A5" w14:textId="77777777" w:rsidR="007837CB" w:rsidRDefault="007837C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E50B322" w14:textId="77777777" w:rsidR="007837CB" w:rsidRDefault="007837C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8F4D500" w14:textId="77777777" w:rsidR="007837CB" w:rsidRDefault="007837C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BE0A1C4" w14:textId="77777777" w:rsidR="00323590" w:rsidRPr="000D4204" w:rsidRDefault="007B347A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34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 Předmět smlo</w:t>
      </w:r>
      <w:r w:rsidRPr="000D42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uvy</w:t>
      </w:r>
    </w:p>
    <w:p w14:paraId="53AAC6AD" w14:textId="5DFDAC14" w:rsidR="00483627" w:rsidRDefault="00DF7B66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kupní smlouvy je dodávka </w:t>
      </w:r>
      <w:r w:rsidR="003F11DD">
        <w:rPr>
          <w:rFonts w:ascii="Times New Roman" w:eastAsia="Times New Roman" w:hAnsi="Times New Roman" w:cs="Times New Roman"/>
          <w:sz w:val="24"/>
          <w:szCs w:val="24"/>
          <w:lang w:eastAsia="cs-CZ"/>
        </w:rPr>
        <w:t>bílé a kuchyňské techniky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„zboží“) kupujícímu. Zboží je přesně specifikováno v nedílné příloze č. 1 této smlouvy.</w:t>
      </w:r>
    </w:p>
    <w:p w14:paraId="2D1660AD" w14:textId="44E264C1" w:rsidR="00DF7B66" w:rsidRPr="00DF7B66" w:rsidRDefault="00DF7B66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touto smlouvou zavazuje dodat za podmínek v ní sjednaných kupujícímu zboží (včetně naložení, dopravy a složení na místo určení dle požadavků kontaktních osob jednotlivých ubytoven, tzn. jednotlivé pokoje, sklady apod.), specifikované v této smlouvě</w:t>
      </w:r>
      <w:r w:rsidR="002615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odpovídající </w:t>
      </w:r>
      <w:r w:rsidR="00C16E08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technickým listům</w:t>
      </w:r>
      <w:r w:rsidR="002615BF" w:rsidRPr="00B669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předloženým v rámci </w:t>
      </w:r>
      <w:r w:rsidR="008B6656">
        <w:rPr>
          <w:rFonts w:ascii="Times New Roman" w:eastAsia="Times New Roman" w:hAnsi="Times New Roman" w:cs="Times New Roman"/>
          <w:sz w:val="24"/>
          <w:szCs w:val="24"/>
          <w:lang w:eastAsia="cs-CZ"/>
        </w:rPr>
        <w:t>zadávacího</w:t>
      </w:r>
      <w:r w:rsidR="008B6656" w:rsidRPr="00B669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615BF" w:rsidRPr="00B6691F">
        <w:rPr>
          <w:rFonts w:ascii="Times New Roman" w:eastAsia="Times New Roman" w:hAnsi="Times New Roman" w:cs="Times New Roman"/>
          <w:sz w:val="24"/>
          <w:szCs w:val="24"/>
          <w:lang w:eastAsia="cs-CZ"/>
        </w:rPr>
        <w:t>řízení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41F9EED4" w14:textId="3EFA8D95" w:rsidR="00483627" w:rsidRPr="00483627" w:rsidRDefault="007A18BC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zavazuje převést na kupujícího vlastnické právo ke zboží</w:t>
      </w:r>
      <w:r w:rsidR="002B54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specifikované v této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smlouvě.</w:t>
      </w:r>
    </w:p>
    <w:p w14:paraId="2C4C1E99" w14:textId="1645219E" w:rsidR="00483627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se zavazuje zboží převzít a zaplatit za něj sjednanou kupní cenu </w:t>
      </w:r>
      <w:r w:rsidR="00833BE9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>působem a v termínu stanoveném touto smlouvou.</w:t>
      </w:r>
    </w:p>
    <w:p w14:paraId="240E6C34" w14:textId="7FAC9B19" w:rsidR="001D089F" w:rsidRDefault="001D089F" w:rsidP="001D089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F1D619D" w14:textId="39CDEB1A" w:rsidR="00483627" w:rsidRPr="00483627" w:rsidRDefault="002615BF" w:rsidP="002615BF">
      <w:pPr>
        <w:tabs>
          <w:tab w:val="left" w:pos="1310"/>
          <w:tab w:val="center" w:pos="5031"/>
        </w:tabs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48362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483627"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ísto plnění</w:t>
      </w:r>
    </w:p>
    <w:p w14:paraId="21633338" w14:textId="5A61E75C" w:rsidR="00DF7B66" w:rsidRDefault="00DF7B66" w:rsidP="00DF7B6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Ubytovací zařízení kupujícího dle specifikace uvedené v nedíln</w:t>
      </w:r>
      <w:r w:rsidR="003F11D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přílo</w:t>
      </w:r>
      <w:r w:rsidR="003F11D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hách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č. </w:t>
      </w:r>
      <w:r w:rsidR="00C16E0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3F11D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č.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této smlouvy.</w:t>
      </w:r>
    </w:p>
    <w:p w14:paraId="45367650" w14:textId="75B0ABEE" w:rsidR="00C31232" w:rsidRDefault="00833BE9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312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DCFE5EA" w14:textId="6EC5D81C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upní cena</w:t>
      </w:r>
    </w:p>
    <w:p w14:paraId="1BB41FBF" w14:textId="7296D026" w:rsidR="00483627" w:rsidRPr="00483627" w:rsidRDefault="00483627" w:rsidP="00483627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Kupní cena bez DPH je cenou konečnou, nejvýše přípustnou, ve které jsou zahrnuty veškeré náklady dle článku I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 a činí </w:t>
      </w:r>
      <w:r w:rsidR="0087453D" w:rsidRPr="0087453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2 300 280</w:t>
      </w:r>
      <w:r w:rsidRPr="005A636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Kč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14:paraId="68329EC7" w14:textId="77777777" w:rsidR="00483627" w:rsidRPr="00483627" w:rsidRDefault="00483627" w:rsidP="00483627">
      <w:pPr>
        <w:tabs>
          <w:tab w:val="left" w:pos="1080"/>
          <w:tab w:val="right" w:pos="7740"/>
        </w:tabs>
        <w:ind w:left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9022190" w14:textId="0EAAD9FF" w:rsidR="00483627" w:rsidRPr="00483627" w:rsidRDefault="00483627" w:rsidP="00483627">
      <w:pPr>
        <w:tabs>
          <w:tab w:val="left" w:pos="1080"/>
          <w:tab w:val="right" w:pos="7740"/>
        </w:tabs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slovy: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proofErr w:type="spellStart"/>
      <w:r w:rsidR="0087453D">
        <w:rPr>
          <w:rFonts w:ascii="Times New Roman" w:eastAsia="Times New Roman" w:hAnsi="Times New Roman" w:cs="Times New Roman"/>
          <w:sz w:val="24"/>
          <w:szCs w:val="20"/>
          <w:lang w:eastAsia="cs-CZ"/>
        </w:rPr>
        <w:t>dvamilionytř</w:t>
      </w:r>
      <w:r w:rsidR="000E350B">
        <w:rPr>
          <w:rFonts w:ascii="Times New Roman" w:eastAsia="Times New Roman" w:hAnsi="Times New Roman" w:cs="Times New Roman"/>
          <w:sz w:val="24"/>
          <w:szCs w:val="20"/>
          <w:lang w:eastAsia="cs-CZ"/>
        </w:rPr>
        <w:t>i</w:t>
      </w:r>
      <w:r w:rsidR="0087453D">
        <w:rPr>
          <w:rFonts w:ascii="Times New Roman" w:eastAsia="Times New Roman" w:hAnsi="Times New Roman" w:cs="Times New Roman"/>
          <w:sz w:val="24"/>
          <w:szCs w:val="20"/>
          <w:lang w:eastAsia="cs-CZ"/>
        </w:rPr>
        <w:t>st</w:t>
      </w:r>
      <w:r w:rsidR="000E350B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  <w:r w:rsidR="0087453D">
        <w:rPr>
          <w:rFonts w:ascii="Times New Roman" w:eastAsia="Times New Roman" w:hAnsi="Times New Roman" w:cs="Times New Roman"/>
          <w:sz w:val="24"/>
          <w:szCs w:val="20"/>
          <w:lang w:eastAsia="cs-CZ"/>
        </w:rPr>
        <w:t>tisícdvěstěosmdesát</w:t>
      </w:r>
      <w:proofErr w:type="spellEnd"/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korun</w:t>
      </w:r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českých.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</w:p>
    <w:p w14:paraId="61CE9961" w14:textId="77777777"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DDF190C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DPH bude účtováno v sazbě platné ke dni uskutečnění zdanitelného plnění.</w:t>
      </w:r>
    </w:p>
    <w:p w14:paraId="02D0B00A" w14:textId="77777777" w:rsidR="00483627" w:rsidRDefault="00483627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AFE1879" w14:textId="77777777" w:rsidR="00483627" w:rsidRPr="00483627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bchodní a platební podmínky</w:t>
      </w:r>
    </w:p>
    <w:p w14:paraId="2EE6199C" w14:textId="3347B4FB" w:rsidR="00DF7B66" w:rsidRDefault="00DF7B66" w:rsidP="008F04E2">
      <w:pPr>
        <w:pStyle w:val="Odstavecseseznamem"/>
        <w:numPr>
          <w:ilvl w:val="0"/>
          <w:numId w:val="14"/>
        </w:numPr>
        <w:suppressAutoHyphens/>
        <w:spacing w:before="120" w:after="12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neposkytuje zálohy. Úhrada zboží se uskuteční na základě vystaveného daňového dokladu (dále jen „faktura”) za objednané a dodané zboží.</w:t>
      </w:r>
    </w:p>
    <w:p w14:paraId="60F6CC8F" w14:textId="77777777" w:rsidR="00DF7B66" w:rsidRPr="00DF7B66" w:rsidRDefault="00DF7B66" w:rsidP="00DF7B66">
      <w:pPr>
        <w:pStyle w:val="Odstavecseseznamem"/>
        <w:suppressAutoHyphens/>
        <w:spacing w:before="240" w:after="120" w:line="100" w:lineRule="atLeast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30075D27" w14:textId="77777777" w:rsidR="00DF7B66" w:rsidRDefault="00DF7B66" w:rsidP="00DF7B66">
      <w:pPr>
        <w:pStyle w:val="Odstavecseseznamem"/>
        <w:numPr>
          <w:ilvl w:val="0"/>
          <w:numId w:val="14"/>
        </w:numPr>
        <w:suppressAutoHyphens/>
        <w:spacing w:before="120" w:after="120" w:line="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Faktury budou vystaveny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jednotlivá </w:t>
      </w:r>
      <w:r w:rsidRPr="00D5151D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ubytovací zařízení,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i v případě dodání zboží pro více </w:t>
      </w:r>
      <w:r w:rsidRPr="00D5151D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ubytovacích zařízení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jednu adresu.</w:t>
      </w:r>
    </w:p>
    <w:p w14:paraId="3A1F2463" w14:textId="77777777" w:rsidR="00483627" w:rsidRPr="00483627" w:rsidRDefault="00483627" w:rsidP="00DF7B66">
      <w:pPr>
        <w:pStyle w:val="Odstavecseseznamem"/>
        <w:numPr>
          <w:ilvl w:val="0"/>
          <w:numId w:val="14"/>
        </w:numPr>
        <w:suppressAutoHyphens/>
        <w:spacing w:before="240"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faktur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30 kalendářních dnů ode dne 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jejího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doručení kupují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címu. Při nesplnění podmínky 30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denní lhůty splatnosti po jejím doručení kupujícímu je kupující oprávněn</w:t>
      </w:r>
      <w:r w:rsidR="00CD2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fakturu </w:t>
      </w:r>
      <w:r w:rsidR="00CD2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nesplňující tuto podmínku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vrátit zpět prodávajícímu jako neoprávněnou.</w:t>
      </w:r>
    </w:p>
    <w:p w14:paraId="57C3C6A6" w14:textId="77777777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faktury musí obsahovat náležitosti daňového dokladu dle § 26 a násl. zákona č.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235/2004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Sb. v platném znění a dle § 435 občanského zákoníku a musí být vystaveny v souladu s </w:t>
      </w:r>
      <w:proofErr w:type="spellStart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. § 11 odst. 1 zák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563/1991 Sb.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účetnictví, v platném znění. </w:t>
      </w:r>
    </w:p>
    <w:p w14:paraId="0CA8C299" w14:textId="77777777" w:rsid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Na fakturách je prodávající povinen uvést číslo smlouvy a stručné označení předmětu.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Nedílnou součástí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bude dodací list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potvrzením přejímky zboží kupujícím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. V případě, že faktura nebude mít odpovídající náležitosti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141E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oprávněn zaslat tyto doklady zpět prodávajícímu k doplnění. Lhůta splatnosti doplněné faktury běží nově ode dne jejího doručení kupujícímu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13E1776" w14:textId="77777777" w:rsidR="007A42B5" w:rsidRPr="007A42B5" w:rsidRDefault="007A42B5" w:rsidP="007A42B5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Platby budou probíhat výhradně v Kč a rovněž veškeré cenové údaje budou v této měně.</w:t>
      </w:r>
    </w:p>
    <w:p w14:paraId="0616E655" w14:textId="66467019" w:rsidR="007A42B5" w:rsidRPr="007A42B5" w:rsidRDefault="007A42B5" w:rsidP="007E4623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se zavazuje vystavit a zaslat kupujícímu fakturu v elektronické podobě. V případě, že není schopen zajistit elektronické doručení, zajistí zaslání originálu faktury na </w:t>
      </w:r>
      <w:r w:rsidR="007837CB"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>adres</w:t>
      </w:r>
      <w:r w:rsidR="007837CB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7837CB"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D2981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kupujícího</w:t>
      </w: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837CB"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</w:t>
      </w:r>
      <w:r w:rsidR="007837CB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7837CB"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odst. </w:t>
      </w:r>
      <w:r w:rsidR="008B6656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8B6656"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tohoto článku smlouvy.  Smluvní strany se výslovně dohodly, že je možné i osobní předání faktury příslušnému technikovi, v tomto případě bude předání a převzetí faktury písemně stvrzeno. </w:t>
      </w:r>
    </w:p>
    <w:p w14:paraId="7B0C9AD1" w14:textId="3A002EBE" w:rsidR="00DF7B66" w:rsidRDefault="007A42B5" w:rsidP="00DF7B66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 pro zasílání faktur je </w:t>
      </w:r>
      <w:hyperlink r:id="rId8" w:history="1">
        <w:r w:rsidRPr="007A42B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fakturace@as-po.cz</w:t>
        </w:r>
      </w:hyperlink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>, v případě listinného vyhotovení</w:t>
      </w:r>
      <w:r w:rsidR="000B34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zasílací adresy faktur pro místa dodání</w:t>
      </w: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6512DB98" w14:textId="564D854E" w:rsidR="000B34EB" w:rsidRDefault="003F11DD" w:rsidP="000B34EB">
      <w:pPr>
        <w:suppressAutoHyphens/>
        <w:spacing w:line="1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Jince, Příbram, Plzeň, Stará Boleslav, </w:t>
      </w:r>
      <w:r w:rsidR="00DF7B66" w:rsidRPr="00DF7B66">
        <w:rPr>
          <w:rFonts w:ascii="Times New Roman" w:eastAsia="Times New Roman" w:hAnsi="Times New Roman" w:cs="Times New Roman"/>
          <w:sz w:val="24"/>
          <w:szCs w:val="24"/>
          <w:lang w:eastAsia="cs-CZ"/>
        </w:rPr>
        <w:t>Komorní Hrádek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Grabštejn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Liberec</w:t>
      </w:r>
      <w:r w:rsidR="00C16E08">
        <w:rPr>
          <w:rFonts w:ascii="Times New Roman" w:eastAsia="Times New Roman" w:hAnsi="Times New Roman" w:cs="Times New Roman"/>
          <w:sz w:val="24"/>
          <w:szCs w:val="24"/>
          <w:lang w:eastAsia="cs-CZ"/>
        </w:rPr>
        <w:t>, Žatec a Praha:</w:t>
      </w:r>
    </w:p>
    <w:p w14:paraId="677490F5" w14:textId="374761F3" w:rsidR="00DF7B66" w:rsidRPr="00E941F2" w:rsidRDefault="00DF7B66" w:rsidP="000B34EB">
      <w:pPr>
        <w:suppressAutoHyphens/>
        <w:spacing w:line="1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>Armádní Servisní, příspěvková organizace, Podbabská 1589/1, 160 00 Praha 6</w:t>
      </w:r>
    </w:p>
    <w:p w14:paraId="13350FAF" w14:textId="48856C36" w:rsidR="00DF7B66" w:rsidRPr="00E941F2" w:rsidRDefault="003F11DD" w:rsidP="008F04E2">
      <w:pPr>
        <w:suppressAutoHyphens/>
        <w:spacing w:before="24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Bechyně, </w:t>
      </w:r>
      <w:r w:rsidR="00C16E08"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Strakonice, Boletice, Jindřichův Hradec, </w:t>
      </w:r>
      <w:r w:rsidR="000B34EB"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Tábor, </w:t>
      </w:r>
      <w:r w:rsidR="00C16E08"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>Čáslav</w:t>
      </w:r>
      <w:r w:rsidR="008F04E2"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Pardubice, Hradec </w:t>
      </w:r>
      <w:r w:rsidR="007837CB">
        <w:rPr>
          <w:rFonts w:ascii="Times New Roman" w:eastAsia="Times New Roman" w:hAnsi="Times New Roman" w:cs="Times New Roman"/>
          <w:sz w:val="24"/>
          <w:szCs w:val="24"/>
          <w:lang w:eastAsia="cs-CZ"/>
        </w:rPr>
        <w:t>Králové</w:t>
      </w:r>
      <w:r w:rsidR="007837CB"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16E08"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0B34EB"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>Těchonín</w:t>
      </w:r>
      <w:r w:rsidR="00DF7B66"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DF7B66"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F7B66"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F7B66"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5A76119" w14:textId="419531A7" w:rsidR="00DF7B66" w:rsidRPr="00E941F2" w:rsidRDefault="00DF7B66" w:rsidP="000B34EB">
      <w:pPr>
        <w:suppressAutoHyphens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>Armádní Servisní, příspěvková organizace, Teplého 2796, 530 02 Pardubice</w:t>
      </w:r>
      <w:r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A3E4697" w14:textId="77777777" w:rsidR="000B34EB" w:rsidRPr="00E941F2" w:rsidRDefault="000B34EB" w:rsidP="000B34EB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44E296" w14:textId="42FAB976" w:rsidR="00DF7B66" w:rsidRPr="00E941F2" w:rsidRDefault="008F04E2" w:rsidP="000B34EB">
      <w:pPr>
        <w:suppressAutoHyphens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>Sedlec, Kramolín a veškerá místa dodání v Brně a ve Vyškově:</w:t>
      </w:r>
      <w:r w:rsidR="00DF7B66"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F7B66"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F7B66"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AB55A8D" w14:textId="139EABF0" w:rsidR="00DF7B66" w:rsidRPr="00E941F2" w:rsidRDefault="00DF7B66" w:rsidP="000B34EB">
      <w:pPr>
        <w:suppressAutoHyphens/>
        <w:spacing w:after="24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>Armádní Servisní, příspěvková organizace, Dobrovského 27 B, 612 00 Brno</w:t>
      </w:r>
      <w:r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74CE2AC" w14:textId="543B7CA5" w:rsidR="000B34EB" w:rsidRPr="00E941F2" w:rsidRDefault="008F04E2" w:rsidP="000B34EB">
      <w:pPr>
        <w:suppressAutoHyphens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Libavá a </w:t>
      </w:r>
      <w:r w:rsidR="00DF7B66"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>Olomouc:</w:t>
      </w:r>
      <w:r w:rsidR="00DF7B66"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F7B66"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F7B66"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28ABB7B" w14:textId="4936C89D" w:rsidR="00DF7B66" w:rsidRPr="00E941F2" w:rsidRDefault="00DF7B66" w:rsidP="000B34EB">
      <w:pPr>
        <w:suppressAutoHyphens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1F2">
        <w:rPr>
          <w:rFonts w:ascii="Times New Roman" w:eastAsia="Times New Roman" w:hAnsi="Times New Roman" w:cs="Times New Roman"/>
          <w:sz w:val="24"/>
          <w:szCs w:val="24"/>
          <w:lang w:eastAsia="cs-CZ"/>
        </w:rPr>
        <w:t>Armádní Servisní, příspěvková organizace, Křižíkova 2, 779 00 Olomouc</w:t>
      </w:r>
    </w:p>
    <w:p w14:paraId="3F4715BB" w14:textId="77777777" w:rsidR="00DF7B66" w:rsidRPr="000B34EB" w:rsidRDefault="00DF7B66" w:rsidP="000B34EB">
      <w:pPr>
        <w:suppressAutoHyphens/>
        <w:spacing w:before="240" w:after="240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34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zboží bude po dohodě smluvních stran dodáno na odlišná místa dodání, bude na tato místa vystavena faktura zvlášť s přiloženým dodacím listem. </w:t>
      </w:r>
    </w:p>
    <w:p w14:paraId="74230D3B" w14:textId="77777777" w:rsidR="00483627" w:rsidRPr="007A18BC" w:rsidRDefault="00483627" w:rsidP="00D81A88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V. D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oba plnění</w:t>
      </w:r>
    </w:p>
    <w:p w14:paraId="6FC6D572" w14:textId="516C8C69" w:rsidR="005424D7" w:rsidRDefault="00483627" w:rsidP="00B153D2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Doba plnění</w:t>
      </w:r>
      <w:r w:rsidR="0040742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od</w:t>
      </w: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25109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</w:t>
      </w: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le čl</w:t>
      </w:r>
      <w:r w:rsidR="00011D19"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X. odst. </w:t>
      </w:r>
      <w:r w:rsidR="00AE1647"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="00274EDE"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AE1647"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této smlouvy</w:t>
      </w:r>
      <w:r w:rsidR="00AE1647"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36308689" w14:textId="77777777" w:rsidR="00833BE9" w:rsidRPr="00833BE9" w:rsidRDefault="00833BE9" w:rsidP="00833BE9">
      <w:pPr>
        <w:tabs>
          <w:tab w:val="num" w:pos="284"/>
        </w:tabs>
        <w:suppressAutoHyphens/>
        <w:spacing w:line="100" w:lineRule="atLeast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BB89C28" w14:textId="04B79AE3" w:rsidR="007837CB" w:rsidRPr="00B22E22" w:rsidRDefault="00483627" w:rsidP="00B22E22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uppressAutoHyphens/>
        <w:spacing w:line="100" w:lineRule="atLeast"/>
        <w:ind w:left="284" w:hanging="284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B34E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Ukončení plnění této smlouvy:</w:t>
      </w:r>
      <w:r w:rsidRPr="000B34E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0B34EB" w:rsidRPr="00C1109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nejpozději do </w:t>
      </w:r>
      <w:r w:rsidR="00C1109A" w:rsidRPr="00C1109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10</w:t>
      </w:r>
      <w:r w:rsidR="000B34EB" w:rsidRPr="00C1109A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.</w:t>
      </w:r>
      <w:r w:rsidR="00FB400F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</w:t>
      </w:r>
      <w:r w:rsidR="00C1109A" w:rsidRPr="00C1109A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9</w:t>
      </w:r>
      <w:r w:rsidR="000B34EB" w:rsidRPr="00C1109A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.</w:t>
      </w:r>
      <w:r w:rsidR="00FB400F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</w:t>
      </w:r>
      <w:r w:rsidR="000B34EB" w:rsidRPr="00C1109A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2021</w:t>
      </w:r>
      <w:r w:rsidR="000B34E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</w:t>
      </w:r>
      <w:r w:rsidR="007837CB" w:rsidRPr="007837C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s výjimkou </w:t>
      </w:r>
      <w:r w:rsidR="000B34EB" w:rsidRPr="007837C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míst dodání VUZ </w:t>
      </w:r>
      <w:r w:rsidR="0089647B" w:rsidRPr="007837C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Těchonín</w:t>
      </w:r>
      <w:r w:rsidR="0025109C" w:rsidRPr="007837C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a</w:t>
      </w:r>
    </w:p>
    <w:p w14:paraId="1548DF9D" w14:textId="0EA69153" w:rsidR="0089647B" w:rsidRPr="007837CB" w:rsidRDefault="0025109C" w:rsidP="00B22E22">
      <w:pPr>
        <w:shd w:val="clear" w:color="auto" w:fill="FFFFFF"/>
        <w:suppressAutoHyphens/>
        <w:spacing w:line="100" w:lineRule="atLeast"/>
        <w:ind w:left="3544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837C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VUZ Olomouc Fügnerova</w:t>
      </w:r>
      <w:r w:rsidR="0089647B" w:rsidRPr="007837C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, </w:t>
      </w:r>
      <w:r w:rsidR="007837CB" w:rsidRPr="007837C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u kterých </w:t>
      </w:r>
      <w:r w:rsidR="0089647B" w:rsidRPr="007837C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je ukončení plnění nejpozději do</w:t>
      </w:r>
      <w:r w:rsidR="007035B6" w:rsidRPr="007837C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</w:t>
      </w:r>
      <w:r w:rsidR="0089647B" w:rsidRPr="007837C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1</w:t>
      </w:r>
      <w:r w:rsidR="00C1109A" w:rsidRPr="007837C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2</w:t>
      </w:r>
      <w:r w:rsidR="0089647B" w:rsidRPr="007837C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.</w:t>
      </w:r>
      <w:r w:rsidR="00FB400F" w:rsidRPr="007837C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</w:t>
      </w:r>
      <w:r w:rsidR="00C1109A" w:rsidRPr="007837C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7</w:t>
      </w:r>
      <w:r w:rsidR="0089647B" w:rsidRPr="007837C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.</w:t>
      </w:r>
      <w:r w:rsidR="00FB400F" w:rsidRPr="007837C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</w:t>
      </w:r>
      <w:r w:rsidR="0089647B" w:rsidRPr="007837C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2021</w:t>
      </w:r>
    </w:p>
    <w:p w14:paraId="614A0E4A" w14:textId="3EF5C332" w:rsidR="00483627" w:rsidRPr="000B34EB" w:rsidRDefault="000B34EB" w:rsidP="00D42C2B">
      <w:pPr>
        <w:shd w:val="clear" w:color="auto" w:fill="FFFFFF"/>
        <w:tabs>
          <w:tab w:val="num" w:pos="284"/>
        </w:tabs>
        <w:suppressAutoHyphens/>
        <w:spacing w:line="100" w:lineRule="atLeast"/>
        <w:ind w:left="284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</w:t>
      </w:r>
    </w:p>
    <w:p w14:paraId="71130658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mluvní pokuty</w:t>
      </w:r>
    </w:p>
    <w:p w14:paraId="01E75988" w14:textId="77777777" w:rsidR="00483627" w:rsidRPr="008D0F67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Dojde-li k prodlení s úhradou faktury, je </w:t>
      </w:r>
      <w:r w:rsidR="00C846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prodávající oprávněn účtovat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kupující</w:t>
      </w:r>
      <w:r w:rsidR="00C846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mu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smluvní pokutu </w:t>
      </w:r>
      <w:r w:rsidR="009D59F1"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</w:t>
      </w:r>
      <w:r w:rsidR="009D5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výši 0,05 % z fakturované částky za každý den prodlení po termínu splatnosti</w:t>
      </w:r>
      <w:r w:rsidR="00C9569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a to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až do doby zaplacení dlužné částky. </w:t>
      </w:r>
    </w:p>
    <w:p w14:paraId="236257C0" w14:textId="28B91975" w:rsidR="00483627" w:rsidRPr="00482FDF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Nesplní-li prodávající svůj závazek řádně a včas dodat předmět plnění, </w:t>
      </w:r>
      <w:r w:rsidR="009930E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tj.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termínech uvedených v této smlouvě, je </w:t>
      </w:r>
      <w:r w:rsidR="00C9569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kupující oprávněn uplatnit vůči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kupujícímu smluvní pokutu ve výši </w:t>
      </w:r>
      <w:r w:rsidR="00C16E0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1 0</w:t>
      </w:r>
      <w:r w:rsidR="00833BE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00 Kč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 každý</w:t>
      </w:r>
      <w:r w:rsidR="00C9569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i započatý</w:t>
      </w:r>
      <w:r w:rsidR="00C9569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den prodlení.</w:t>
      </w:r>
    </w:p>
    <w:p w14:paraId="0ECD3413" w14:textId="3D685470" w:rsidR="00482FDF" w:rsidRPr="00483627" w:rsidRDefault="00482FDF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500">
        <w:rPr>
          <w:rFonts w:ascii="Times New Roman" w:hAnsi="Times New Roman" w:cs="Times New Roman"/>
          <w:sz w:val="24"/>
          <w:szCs w:val="18"/>
        </w:rPr>
        <w:t xml:space="preserve">V případě porušení povinnosti dle </w:t>
      </w:r>
      <w:r>
        <w:rPr>
          <w:rFonts w:ascii="Times New Roman" w:hAnsi="Times New Roman" w:cs="Times New Roman"/>
          <w:sz w:val="24"/>
          <w:szCs w:val="18"/>
        </w:rPr>
        <w:t>čl. VII. odst. 4 této smlouvy</w:t>
      </w:r>
      <w:r w:rsidRPr="00AD0500">
        <w:rPr>
          <w:rFonts w:ascii="Times New Roman" w:hAnsi="Times New Roman" w:cs="Times New Roman"/>
          <w:sz w:val="24"/>
          <w:szCs w:val="18"/>
        </w:rPr>
        <w:t xml:space="preserve"> se </w:t>
      </w:r>
      <w:r>
        <w:rPr>
          <w:rFonts w:ascii="Times New Roman" w:hAnsi="Times New Roman" w:cs="Times New Roman"/>
          <w:sz w:val="24"/>
          <w:szCs w:val="18"/>
        </w:rPr>
        <w:t>prodávající</w:t>
      </w:r>
      <w:r w:rsidRPr="00AD0500">
        <w:rPr>
          <w:rFonts w:ascii="Times New Roman" w:hAnsi="Times New Roman" w:cs="Times New Roman"/>
          <w:sz w:val="24"/>
          <w:szCs w:val="18"/>
        </w:rPr>
        <w:t xml:space="preserve"> zavazuje uhradit </w:t>
      </w:r>
      <w:r>
        <w:rPr>
          <w:rFonts w:ascii="Times New Roman" w:hAnsi="Times New Roman" w:cs="Times New Roman"/>
          <w:sz w:val="24"/>
          <w:szCs w:val="18"/>
        </w:rPr>
        <w:t>kupujícímu</w:t>
      </w:r>
      <w:r w:rsidRPr="00AD0500">
        <w:rPr>
          <w:rFonts w:ascii="Times New Roman" w:hAnsi="Times New Roman" w:cs="Times New Roman"/>
          <w:sz w:val="24"/>
          <w:szCs w:val="18"/>
        </w:rPr>
        <w:t xml:space="preserve"> smluvní pokutu ve výši </w:t>
      </w:r>
      <w:r w:rsidR="00C16E08">
        <w:rPr>
          <w:rFonts w:ascii="Times New Roman" w:hAnsi="Times New Roman" w:cs="Times New Roman"/>
          <w:sz w:val="24"/>
          <w:szCs w:val="18"/>
        </w:rPr>
        <w:t>5</w:t>
      </w:r>
      <w:r w:rsidR="00833BE9">
        <w:rPr>
          <w:rFonts w:ascii="Times New Roman" w:hAnsi="Times New Roman" w:cs="Times New Roman"/>
          <w:sz w:val="24"/>
          <w:szCs w:val="18"/>
        </w:rPr>
        <w:t>00</w:t>
      </w:r>
      <w:r w:rsidRPr="00AD0500">
        <w:rPr>
          <w:rFonts w:ascii="Times New Roman" w:hAnsi="Times New Roman" w:cs="Times New Roman"/>
          <w:sz w:val="24"/>
          <w:szCs w:val="18"/>
        </w:rPr>
        <w:t xml:space="preserve"> Kč, a to za každý zjištěný případ porušení těchto povinností.</w:t>
      </w:r>
    </w:p>
    <w:p w14:paraId="2C66843E" w14:textId="6A749E17" w:rsidR="00483627" w:rsidRDefault="00483627" w:rsidP="007A18BC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Uhrazením smluvní pokuty není dotčeno právo požadovat náhradu škody v plné výši.</w:t>
      </w:r>
      <w:r w:rsidR="00C84676" w:rsidRPr="007A18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úhradu smluvní pokuty nemá vliv případné odstoupení od smlouvy.</w:t>
      </w:r>
    </w:p>
    <w:p w14:paraId="16E1BC03" w14:textId="3971EEB2" w:rsidR="00D42C2B" w:rsidRPr="00D42C2B" w:rsidRDefault="00D42C2B" w:rsidP="00D42C2B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B6A">
        <w:rPr>
          <w:rFonts w:ascii="Times New Roman" w:hAnsi="Times New Roman"/>
          <w:sz w:val="24"/>
          <w:szCs w:val="24"/>
        </w:rPr>
        <w:t xml:space="preserve">Prokáže-li </w:t>
      </w:r>
      <w:r>
        <w:rPr>
          <w:rFonts w:ascii="Times New Roman" w:hAnsi="Times New Roman"/>
          <w:sz w:val="24"/>
          <w:szCs w:val="24"/>
        </w:rPr>
        <w:t>prodávající</w:t>
      </w:r>
      <w:r w:rsidRPr="005B4B6A">
        <w:rPr>
          <w:rFonts w:ascii="Times New Roman" w:hAnsi="Times New Roman"/>
          <w:sz w:val="24"/>
          <w:szCs w:val="24"/>
        </w:rPr>
        <w:t xml:space="preserve">, že uložení smluvních pokut nezavinil, je </w:t>
      </w:r>
      <w:r>
        <w:rPr>
          <w:rFonts w:ascii="Times New Roman" w:hAnsi="Times New Roman"/>
          <w:sz w:val="24"/>
          <w:szCs w:val="24"/>
        </w:rPr>
        <w:t>kupující</w:t>
      </w:r>
      <w:r w:rsidRPr="005B4B6A">
        <w:rPr>
          <w:rFonts w:ascii="Times New Roman" w:hAnsi="Times New Roman"/>
          <w:sz w:val="24"/>
          <w:szCs w:val="24"/>
        </w:rPr>
        <w:t xml:space="preserve"> oprávněn od jejich vymáhání ustoupit.</w:t>
      </w:r>
    </w:p>
    <w:p w14:paraId="73EC136A" w14:textId="77777777" w:rsidR="00C84676" w:rsidRPr="007A18BC" w:rsidRDefault="00C95697" w:rsidP="007A18BC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Splatnost smluvních pokut</w:t>
      </w:r>
      <w:r w:rsidR="00C84676" w:rsidRPr="007A18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 sjednává na 10 dní ode dne doručení jejich vyúčtování. Smluvní pokuta může být započtena proti neuhrazené faktuře.</w:t>
      </w:r>
    </w:p>
    <w:p w14:paraId="42B1C1FE" w14:textId="77777777" w:rsidR="009D59F1" w:rsidRDefault="009D59F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6C0A1C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vláštní ujednání</w:t>
      </w:r>
    </w:p>
    <w:p w14:paraId="23CCB009" w14:textId="204D29BE" w:rsidR="00483627" w:rsidRPr="0089647B" w:rsidRDefault="0089647B" w:rsidP="0089647B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  <w:r w:rsidRPr="006356F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se zavazuje, že zboží dodá a složí na odběrní místo dle pokynů od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povědného pracovníka kupujícího (kontaktní osoba uvedená pro dané dodací místo v příloze č. </w:t>
      </w:r>
      <w:r w:rsidR="00D42C2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smlouvy).</w:t>
      </w:r>
    </w:p>
    <w:p w14:paraId="7E8A1744" w14:textId="77777777" w:rsidR="00483627" w:rsidRDefault="00917A7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provede při d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odání zboží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přejímku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spočívající v kontrole, zda prodávající dodal zboží požadovaného druhu, kvality, bez vad a v požadovaném množství a na místě vyřeší případné nesrovnalosti. Převzetí zboží potvrdí kupující podpisem na dodacím listě. Není-li možné před převzetím zboží provést přejímku, zapíše se na dodací list výhrada „bez přejímky“. V takové případě lze nesrovnalosti řešit a provedení přejímky potvrdit během následujícího pracovního dne. Tím není dotčeno právo kupujícího uplatnit práva z vad podle občanského zákoníku.</w:t>
      </w:r>
    </w:p>
    <w:p w14:paraId="12AB8F48" w14:textId="77777777" w:rsidR="00F029F1" w:rsidRDefault="00F029F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zboží nepřevzít z těchto důvodů:</w:t>
      </w:r>
    </w:p>
    <w:p w14:paraId="5AA46F22" w14:textId="77777777" w:rsidR="00F029F1" w:rsidRPr="007A18BC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6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A18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dostane do prodlení s plněním a kupující nebude mít na opožděném plnění zájem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71484B1B" w14:textId="10BCAC42" w:rsidR="00F029F1" w:rsidRPr="007A18BC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6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cena nebude odpovídat cenám uvedeným v položkovém rozpočtu, který je nedílnou přílohou č. 2 </w:t>
      </w:r>
      <w:r w:rsidR="00ED48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 č. 3 </w:t>
      </w:r>
      <w:r w:rsidRPr="007A18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této smlouvy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7D765041" w14:textId="77777777" w:rsidR="00F029F1" w:rsidRPr="008D0F67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12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zboží bude</w:t>
      </w:r>
      <w:r w:rsidR="000F43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mít poškozený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obal, nebo bude vykazovat jiné známky poškození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3EF1BAC9" w14:textId="17222B2F" w:rsidR="00482FDF" w:rsidRPr="0089647B" w:rsidRDefault="00482FDF" w:rsidP="001439CA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zavazuje k dodržování platných pracovněprávních předpisů včetně zákazu nelegálního zaměstnávání, předpisů vztahující se k pobytu cizinců v České republice a předpisů stanovících podmínky zdravotní způsobilosti zaměstnanců. Dále se prodávající zavazuje řádně a včas hradit své závazky vůči poddodavatelům a umožnit kupujícímu kontrolovat u zaměstnanců prodávajícího, podílejících se na dodávce zboží dle této smlouvy, zda jsou odměňování v souladu s platnými právními předpisy. Prodávající dále zajistí, že všechny osoby podílející se na dodávce zboží dle této smlouvy budou vybaveny osobními ochrannými pracovními pomůckami.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Je-li prodávající v prodlení s úhradou řádně dodaného a vyfakturovaného zboží poddodavateli, je kupující oprávněn provést předmětnou úhradu dotčenému poddodavateli přímo; v takovém případě</w:t>
      </w:r>
      <w:r w:rsidRPr="00482FDF">
        <w:rPr>
          <w:rFonts w:ascii="Times New Roman" w:hAnsi="Times New Roman" w:cs="Times New Roman"/>
          <w:sz w:val="24"/>
          <w:szCs w:val="18"/>
        </w:rPr>
        <w:t xml:space="preserve"> již předmětná platba nebude ze strany kupujícího uhrazena prodávajícímu.</w:t>
      </w:r>
    </w:p>
    <w:p w14:paraId="5A977D85" w14:textId="77777777" w:rsidR="00482FDF" w:rsidRPr="0089647B" w:rsidRDefault="00482FDF" w:rsidP="0089647B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9647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Prodávající při dodání zboží dle této smlouvy přednostně využije malé či střední podniky jako poddodavatele a zavazuje se zajistit, že jak prodávající, tak jeho poddodavatelé budou při pořízení a dodání zboží dle této smlouvy minimalizovat negativní dopady na životní prostředí.</w:t>
      </w:r>
    </w:p>
    <w:p w14:paraId="00B7429E" w14:textId="77777777" w:rsidR="00483627" w:rsidRPr="00CD27ED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tato smlouva včetně její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ch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změn a dodatků bude uveřejněna v souladu s § 219 zákona č. 134/2016 Sb., o zadávání veřejných zakázek</w:t>
      </w:r>
      <w:r w:rsidR="00C956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14:paraId="11835F13" w14:textId="77777777" w:rsidR="00CD27ED" w:rsidRPr="00F029F1" w:rsidRDefault="00281C0F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doloží kupujícímu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 souladu s nařízením Evropského parlamentu a rady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č. 1907/2006 a směrnic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č. 2006/121/ES o registraci, hodnocení, povolování a omezování chemických látek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(„REACH“)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čestné prohlášení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že předmět nákupu neobsahuje chemické látky podléhající registraci REACH.</w:t>
      </w:r>
    </w:p>
    <w:p w14:paraId="6BD6FECC" w14:textId="77777777" w:rsidR="001D089F" w:rsidRDefault="001D089F" w:rsidP="00F029F1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5C957C20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9930E9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dpovědnost za vady</w:t>
      </w:r>
    </w:p>
    <w:p w14:paraId="0A5EDD4D" w14:textId="77777777" w:rsidR="002615BF" w:rsidRDefault="00483627" w:rsidP="002615BF">
      <w:pPr>
        <w:numPr>
          <w:ilvl w:val="0"/>
          <w:numId w:val="21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odpovídá za </w:t>
      </w:r>
      <w:r w:rsidR="00C312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dodávky či dílčích dodávek</w:t>
      </w:r>
      <w:r w:rsidR="00993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 za to, že zboží bude v souladu s technickými normami a vlastnostmi kupujícím specifikovanými.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poskytuje na dodané zboží záruku v délce </w:t>
      </w:r>
      <w:r w:rsidR="008C54AC" w:rsidRPr="008C54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24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měsíců</w:t>
      </w:r>
      <w:r w:rsidR="0089647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 w:rsidR="0089647B" w:rsidRPr="0089647B">
        <w:rPr>
          <w:rFonts w:ascii="Times New Roman" w:hAnsi="Times New Roman" w:cs="Times New Roman"/>
          <w:sz w:val="24"/>
          <w:szCs w:val="24"/>
        </w:rPr>
        <w:t>popřípadě záruční dobu stanovenou výrobcem</w:t>
      </w:r>
      <w:r w:rsidR="0089647B">
        <w:rPr>
          <w:rFonts w:ascii="Times New Roman" w:hAnsi="Times New Roman" w:cs="Times New Roman"/>
          <w:sz w:val="24"/>
          <w:szCs w:val="24"/>
        </w:rPr>
        <w:t xml:space="preserve"> dodávaného zboží</w:t>
      </w:r>
      <w:r w:rsidR="0089647B" w:rsidRPr="0089647B">
        <w:rPr>
          <w:rFonts w:ascii="Times New Roman" w:hAnsi="Times New Roman" w:cs="Times New Roman"/>
          <w:sz w:val="24"/>
          <w:szCs w:val="24"/>
        </w:rPr>
        <w:t>, pokud taková záruční doba stanovená výrobcem bude delší než výše uvedená doba.</w:t>
      </w:r>
      <w:r w:rsidR="002615BF">
        <w:rPr>
          <w:rFonts w:ascii="Times New Roman" w:hAnsi="Times New Roman" w:cs="Times New Roman"/>
          <w:sz w:val="24"/>
          <w:szCs w:val="24"/>
        </w:rPr>
        <w:t xml:space="preserve"> </w:t>
      </w:r>
      <w:r w:rsidR="00C95697"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Záruka počín</w:t>
      </w:r>
      <w:r w:rsidR="0044136C"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á běže</w:t>
      </w:r>
      <w:r w:rsidR="00CD27ED"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</w:t>
      </w:r>
      <w:r w:rsidR="0044136C"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dnem převzetí dodaného zboží kupujícím.</w:t>
      </w:r>
    </w:p>
    <w:p w14:paraId="74D2C6D5" w14:textId="77777777" w:rsidR="002615BF" w:rsidRDefault="00483627" w:rsidP="002615BF">
      <w:pPr>
        <w:numPr>
          <w:ilvl w:val="0"/>
          <w:numId w:val="21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se řádně seznámit při každé jednotlivé dodávce se stavem dodávaného zboží před jeho převzetím.</w:t>
      </w:r>
    </w:p>
    <w:p w14:paraId="6F68B06A" w14:textId="77777777" w:rsidR="002615BF" w:rsidRDefault="00483627" w:rsidP="002615BF">
      <w:pPr>
        <w:numPr>
          <w:ilvl w:val="0"/>
          <w:numId w:val="21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si vyhrazuje právo uplatnit do 7 dnů ode dne dodání zboží případnou reklamaci jeho </w:t>
      </w:r>
      <w:r w:rsidR="0044136C"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jakosti</w:t>
      </w:r>
      <w:r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Reklamaci uplatní kupující u prodávajícího písemně.</w:t>
      </w:r>
    </w:p>
    <w:p w14:paraId="0ABE4E07" w14:textId="77777777" w:rsidR="002615BF" w:rsidRDefault="00483627" w:rsidP="002615BF">
      <w:pPr>
        <w:numPr>
          <w:ilvl w:val="0"/>
          <w:numId w:val="21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Případnou vadu jakosti prodávající odstraní bez zbytečného odkladu po podání písemného podnětu kupující</w:t>
      </w:r>
      <w:r w:rsidR="00C95697"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</w:t>
      </w:r>
      <w:r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0171F6AC" w14:textId="0CBB5BD2" w:rsidR="00483627" w:rsidRPr="002615BF" w:rsidRDefault="00483627" w:rsidP="002615BF">
      <w:pPr>
        <w:numPr>
          <w:ilvl w:val="0"/>
          <w:numId w:val="21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 případě potvrzení reklamovaných nedostatků sjedná prodávající na vlastní náklady nápravu a hradí veškeré platby spojené s reklamací.</w:t>
      </w:r>
    </w:p>
    <w:p w14:paraId="0C10CC20" w14:textId="77777777" w:rsidR="0071141E" w:rsidRPr="00483627" w:rsidRDefault="0071141E" w:rsidP="00557E70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B739E78" w14:textId="77777777" w:rsidR="00CD27ED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IX.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84676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Ukončení</w:t>
      </w:r>
      <w:r w:rsidR="00CD27ED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smlouvy</w:t>
      </w:r>
    </w:p>
    <w:p w14:paraId="1D936BCD" w14:textId="561227A8" w:rsidR="00CD27ED" w:rsidRDefault="00C84676" w:rsidP="00C95697">
      <w:pPr>
        <w:numPr>
          <w:ilvl w:val="0"/>
          <w:numId w:val="1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Smluvní strany mohou od této smlouvy jednostranně odstoupit v př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ípadě, že dojde k podstatnému a </w:t>
      </w: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závažnému porušení ustanovení této smlouvy.  Za </w:t>
      </w:r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podstatné porušení této smlouvy se považuje</w:t>
      </w:r>
      <w:r w:rsidR="009930E9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</w:t>
      </w:r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jestliže prodávající nedodá řádně a včas předmět této smlouvy </w:t>
      </w:r>
      <w:r w:rsidR="001D089F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 pokud</w:t>
      </w:r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nezjednal nápravu, přestože byl kupujícím na neplnění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této smlouvy písemně upozorněn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Dále se za podstatné porušení smlouvy považuje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prodlení kupujícího s uhrazením kupní ceny delším než 40 dní.</w:t>
      </w:r>
    </w:p>
    <w:p w14:paraId="3B9B5FA1" w14:textId="77777777" w:rsidR="00CD27ED" w:rsidRPr="00C84676" w:rsidRDefault="00C84676" w:rsidP="00C95697">
      <w:pPr>
        <w:numPr>
          <w:ilvl w:val="0"/>
          <w:numId w:val="1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Smlouvu lze též ukončit dohodou smluvních stran nebo výpovědí ze zákonem stanovených důvodů. </w:t>
      </w:r>
    </w:p>
    <w:p w14:paraId="52B07A41" w14:textId="77777777" w:rsidR="00CD27ED" w:rsidRDefault="00CD27ED" w:rsidP="00F029F1">
      <w:pPr>
        <w:suppressAutoHyphens/>
        <w:spacing w:line="100" w:lineRule="atLeast"/>
        <w:ind w:left="284" w:hanging="851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74EF67D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ávěrečná ustanovení</w:t>
      </w:r>
    </w:p>
    <w:p w14:paraId="0B530250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obsahuje úplné ujednání o předmětu smlouvy a všech náležitostech, které strany měly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71141E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ze</w:t>
      </w:r>
      <w:r w:rsid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stran.</w:t>
      </w:r>
    </w:p>
    <w:p w14:paraId="0A8C75EE" w14:textId="338BCB8D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Smlouva nabývá platnosti dnem podpisu oběma smluvními </w:t>
      </w:r>
      <w:r w:rsidR="001D089F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stranami a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účinnosti dnem uveřejnění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smlouvy v 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</w:p>
    <w:p w14:paraId="4994EE26" w14:textId="77777777" w:rsidR="00483627" w:rsidRDefault="007A42B5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7180F49A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lastRenderedPageBreak/>
        <w:t xml:space="preserve">Prodávající bere na vědomí, že jakékoliv cenové navýšení může být realizováno pouze v souladu </w:t>
      </w:r>
      <w:r w:rsidR="009D59F1"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9D59F1"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§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222 zákona č. 134/2016 Sb., o zadávání veřejných zakázek</w:t>
      </w:r>
      <w:r w:rsidR="000A360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14:paraId="7B34BF1D" w14:textId="77777777" w:rsidR="00483627" w:rsidRDefault="007A42B5" w:rsidP="00152F1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A42B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3194AF73" w14:textId="77777777" w:rsidR="00483627" w:rsidRPr="008D0F67" w:rsidRDefault="00483627" w:rsidP="005A636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87C8C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Smluvní strany smlouvu přečetly, s jejím obsahem souhlasí, což stvrzují svými podpisy.</w:t>
      </w:r>
    </w:p>
    <w:p w14:paraId="301BA89E" w14:textId="77777777" w:rsidR="00483627" w:rsidRPr="00F872E5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872E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Tato smlouva se řídí zákonem č. 89/2012 Sb., občanský zákoník, v platném znění.</w:t>
      </w:r>
    </w:p>
    <w:p w14:paraId="6AEA96ED" w14:textId="77777777" w:rsid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4ACF6B0" w14:textId="77777777" w:rsidR="00483627" w:rsidRPr="0071141E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1141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Přílohy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</w:p>
    <w:p w14:paraId="2102F32B" w14:textId="566791E5" w:rsidR="00D42C2B" w:rsidRDefault="00D42C2B" w:rsidP="00D42C2B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Příloha č. 1 – Specifikace</w:t>
      </w:r>
    </w:p>
    <w:p w14:paraId="09376E93" w14:textId="5E93AD8B" w:rsidR="00D42C2B" w:rsidRDefault="00D42C2B" w:rsidP="00D42C2B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Příloha č. 2 – Rozpis</w:t>
      </w:r>
      <w:r w:rsidR="008F04E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oblast Čechy</w:t>
      </w:r>
    </w:p>
    <w:p w14:paraId="599CDFAD" w14:textId="00CE81A2" w:rsidR="00483627" w:rsidRDefault="008F04E2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Příloha č. 3 – Rozpis oblast Morava</w:t>
      </w:r>
      <w:r w:rsidR="00F62E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</w:t>
      </w:r>
    </w:p>
    <w:p w14:paraId="046F2066" w14:textId="2CF0DA87" w:rsidR="00F62EBA" w:rsidRDefault="00F62EBA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Příloha č. 4 – Plná moc</w:t>
      </w:r>
    </w:p>
    <w:p w14:paraId="30BA6618" w14:textId="0A972B06" w:rsidR="00D42C2B" w:rsidRDefault="00D42C2B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45A3FD9" w14:textId="77777777" w:rsidR="008F04E2" w:rsidRPr="00483627" w:rsidRDefault="008F04E2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23DC470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6A5FFA9" w14:textId="16F8F153" w:rsidR="00F15AC8" w:rsidRDefault="00483627" w:rsidP="0087453D">
      <w:pPr>
        <w:ind w:left="284" w:hanging="284"/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41E9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Praze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</w:t>
      </w:r>
      <w:r w:rsidR="0087453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Táboře</w:t>
      </w:r>
      <w:r w:rsidRPr="00483627"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  <w:t xml:space="preserve"> </w:t>
      </w:r>
    </w:p>
    <w:p w14:paraId="694DE3B6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8810F91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5E78900" w14:textId="2721D6B3" w:rsidR="00FB400F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4F2EA499" w14:textId="77777777" w:rsidR="00FB400F" w:rsidRDefault="00FB400F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EF9DD28" w14:textId="77777777" w:rsidR="00FB400F" w:rsidRDefault="00FB400F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A3F0A10" w14:textId="4B6D6649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</w:t>
      </w:r>
    </w:p>
    <w:p w14:paraId="1F71E03B" w14:textId="31273B83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Armádní Servisní, příspěvková organizace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7453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J.M. </w:t>
      </w:r>
      <w:proofErr w:type="spellStart"/>
      <w:r w:rsidR="0087453D">
        <w:rPr>
          <w:rFonts w:ascii="Times New Roman" w:eastAsia="Times New Roman" w:hAnsi="Times New Roman" w:cs="Times New Roman"/>
          <w:sz w:val="24"/>
          <w:szCs w:val="20"/>
          <w:lang w:eastAsia="cs-CZ"/>
        </w:rPr>
        <w:t>Trade</w:t>
      </w:r>
      <w:proofErr w:type="spellEnd"/>
      <w:r w:rsidR="0087453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International spol. s</w:t>
      </w:r>
      <w:r w:rsidR="00C3406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7453D">
        <w:rPr>
          <w:rFonts w:ascii="Times New Roman" w:eastAsia="Times New Roman" w:hAnsi="Times New Roman" w:cs="Times New Roman"/>
          <w:sz w:val="24"/>
          <w:szCs w:val="20"/>
          <w:lang w:eastAsia="cs-CZ"/>
        </w:rPr>
        <w:t>r.o</w:t>
      </w:r>
      <w:r w:rsidR="0087453D" w:rsidRPr="0087453D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6EB3F7CB" w14:textId="3CE43D2D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Ing. Martin Lehký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bookmarkStart w:id="0" w:name="_GoBack"/>
      <w:bookmarkEnd w:id="0"/>
    </w:p>
    <w:p w14:paraId="09362813" w14:textId="2DE8689C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ředitel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D4058">
        <w:rPr>
          <w:rFonts w:ascii="Times New Roman" w:eastAsia="Times New Roman" w:hAnsi="Times New Roman" w:cs="Times New Roman"/>
          <w:sz w:val="24"/>
          <w:szCs w:val="20"/>
          <w:lang w:eastAsia="cs-CZ"/>
        </w:rPr>
        <w:t>na základě plné moci</w:t>
      </w:r>
    </w:p>
    <w:p w14:paraId="7DAC2828" w14:textId="77777777" w:rsidR="00F15AC8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08D7CC4" w14:textId="77777777" w:rsidR="00F15AC8" w:rsidRPr="00483627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sectPr w:rsidR="00F15AC8" w:rsidRPr="00483627" w:rsidSect="007A18BC">
      <w:headerReference w:type="default" r:id="rId9"/>
      <w:footerReference w:type="even" r:id="rId10"/>
      <w:footerReference w:type="default" r:id="rId11"/>
      <w:pgSz w:w="11906" w:h="16838" w:code="9"/>
      <w:pgMar w:top="1247" w:right="851" w:bottom="851" w:left="992" w:header="425" w:footer="4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25C81" w14:textId="77777777" w:rsidR="00D56745" w:rsidRDefault="00D56745">
      <w:r>
        <w:separator/>
      </w:r>
    </w:p>
  </w:endnote>
  <w:endnote w:type="continuationSeparator" w:id="0">
    <w:p w14:paraId="76A1B3BF" w14:textId="77777777" w:rsidR="00D56745" w:rsidRDefault="00D5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233FB" w14:textId="77777777"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3D0C2AD" w14:textId="77777777" w:rsidR="00D81AC2" w:rsidRDefault="00350B1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8DFA4" w14:textId="77777777"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8752" behindDoc="0" locked="0" layoutInCell="1" allowOverlap="1" wp14:anchorId="16F35DDA" wp14:editId="11642FB1">
          <wp:simplePos x="0" y="0"/>
          <wp:positionH relativeFrom="column">
            <wp:posOffset>6985</wp:posOffset>
          </wp:positionH>
          <wp:positionV relativeFrom="paragraph">
            <wp:posOffset>-106680</wp:posOffset>
          </wp:positionV>
          <wp:extent cx="425450" cy="506730"/>
          <wp:effectExtent l="0" t="0" r="0" b="762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B320E1">
      <w:rPr>
        <w:noProof/>
      </w:rPr>
      <w:t>5</w:t>
    </w:r>
    <w:r>
      <w:fldChar w:fldCharType="end"/>
    </w:r>
  </w:p>
  <w:p w14:paraId="04488D58" w14:textId="77777777" w:rsidR="00D81AC2" w:rsidRPr="00E51669" w:rsidRDefault="00350B1F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9F95E" w14:textId="77777777" w:rsidR="00D56745" w:rsidRDefault="00D56745">
      <w:r>
        <w:separator/>
      </w:r>
    </w:p>
  </w:footnote>
  <w:footnote w:type="continuationSeparator" w:id="0">
    <w:p w14:paraId="0F48E405" w14:textId="77777777" w:rsidR="00D56745" w:rsidRDefault="00D5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09383" w14:textId="39A7800D" w:rsidR="002E2DF3" w:rsidRPr="002E2DF3" w:rsidRDefault="00483627" w:rsidP="002E2DF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Smlouva č. </w:t>
    </w:r>
    <w:r w:rsidR="008A34A7">
      <w:rPr>
        <w:b/>
        <w:sz w:val="24"/>
        <w:szCs w:val="24"/>
      </w:rPr>
      <w:t>U</w:t>
    </w:r>
    <w:r>
      <w:rPr>
        <w:b/>
        <w:sz w:val="24"/>
        <w:szCs w:val="24"/>
      </w:rPr>
      <w:t>-</w:t>
    </w:r>
    <w:r w:rsidR="008A34A7" w:rsidRPr="008A34A7">
      <w:rPr>
        <w:b/>
        <w:sz w:val="24"/>
        <w:szCs w:val="24"/>
      </w:rPr>
      <w:t>235</w:t>
    </w:r>
    <w:r w:rsidRPr="00722094">
      <w:rPr>
        <w:b/>
        <w:sz w:val="24"/>
        <w:szCs w:val="24"/>
      </w:rPr>
      <w:t>-00/</w:t>
    </w:r>
    <w:r w:rsidR="007A18BC">
      <w:rPr>
        <w:b/>
        <w:sz w:val="24"/>
        <w:szCs w:val="24"/>
      </w:rPr>
      <w:t>2</w:t>
    </w:r>
    <w:r w:rsidR="0040742E">
      <w:rPr>
        <w:b/>
        <w:sz w:val="24"/>
        <w:szCs w:val="24"/>
      </w:rPr>
      <w:t>1</w:t>
    </w:r>
  </w:p>
  <w:p w14:paraId="62E7E08E" w14:textId="77777777" w:rsidR="00E9251C" w:rsidRPr="00FE087E" w:rsidRDefault="00350B1F" w:rsidP="004531CB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EB76939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942E212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C6003A9"/>
    <w:multiLevelType w:val="hybridMultilevel"/>
    <w:tmpl w:val="1AC69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53512E"/>
    <w:multiLevelType w:val="hybridMultilevel"/>
    <w:tmpl w:val="4374457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038710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45E1DD4"/>
    <w:multiLevelType w:val="hybridMultilevel"/>
    <w:tmpl w:val="2E1EC454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A5D78"/>
    <w:multiLevelType w:val="hybridMultilevel"/>
    <w:tmpl w:val="0E9E31F2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75A28"/>
    <w:multiLevelType w:val="hybridMultilevel"/>
    <w:tmpl w:val="55169E5C"/>
    <w:lvl w:ilvl="0" w:tplc="7ACE94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D4D8EB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F8C42B0"/>
    <w:multiLevelType w:val="hybridMultilevel"/>
    <w:tmpl w:val="3A6E1C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28D0891"/>
    <w:multiLevelType w:val="hybridMultilevel"/>
    <w:tmpl w:val="88D6E926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5"/>
  </w:num>
  <w:num w:numId="9">
    <w:abstractNumId w:val="11"/>
  </w:num>
  <w:num w:numId="10">
    <w:abstractNumId w:val="18"/>
  </w:num>
  <w:num w:numId="11">
    <w:abstractNumId w:val="6"/>
  </w:num>
  <w:num w:numId="12">
    <w:abstractNumId w:val="13"/>
  </w:num>
  <w:num w:numId="13">
    <w:abstractNumId w:val="10"/>
  </w:num>
  <w:num w:numId="14">
    <w:abstractNumId w:val="14"/>
  </w:num>
  <w:num w:numId="15">
    <w:abstractNumId w:val="8"/>
  </w:num>
  <w:num w:numId="16">
    <w:abstractNumId w:val="16"/>
  </w:num>
  <w:num w:numId="17">
    <w:abstractNumId w:val="9"/>
  </w:num>
  <w:num w:numId="18">
    <w:abstractNumId w:val="19"/>
  </w:num>
  <w:num w:numId="19">
    <w:abstractNumId w:val="12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E3"/>
    <w:rsid w:val="00011D19"/>
    <w:rsid w:val="000138F2"/>
    <w:rsid w:val="00035ACE"/>
    <w:rsid w:val="00083E9F"/>
    <w:rsid w:val="00092BF0"/>
    <w:rsid w:val="000A3608"/>
    <w:rsid w:val="000B34EB"/>
    <w:rsid w:val="000B3FE7"/>
    <w:rsid w:val="000D4100"/>
    <w:rsid w:val="000D4204"/>
    <w:rsid w:val="000E350B"/>
    <w:rsid w:val="000F43B7"/>
    <w:rsid w:val="00106413"/>
    <w:rsid w:val="00125BB3"/>
    <w:rsid w:val="00152F19"/>
    <w:rsid w:val="00167536"/>
    <w:rsid w:val="001D089F"/>
    <w:rsid w:val="001D25AB"/>
    <w:rsid w:val="001F1A9F"/>
    <w:rsid w:val="0022695F"/>
    <w:rsid w:val="00237EB4"/>
    <w:rsid w:val="00242D64"/>
    <w:rsid w:val="0025109C"/>
    <w:rsid w:val="002615BF"/>
    <w:rsid w:val="00274EDE"/>
    <w:rsid w:val="00277C1B"/>
    <w:rsid w:val="00281C0F"/>
    <w:rsid w:val="00294172"/>
    <w:rsid w:val="002948C1"/>
    <w:rsid w:val="002A196B"/>
    <w:rsid w:val="002B02BC"/>
    <w:rsid w:val="002B5499"/>
    <w:rsid w:val="002C2D2C"/>
    <w:rsid w:val="00305E1C"/>
    <w:rsid w:val="00323590"/>
    <w:rsid w:val="003433B3"/>
    <w:rsid w:val="00350B1F"/>
    <w:rsid w:val="00364E08"/>
    <w:rsid w:val="00396B89"/>
    <w:rsid w:val="003B4D13"/>
    <w:rsid w:val="003C4428"/>
    <w:rsid w:val="003D57C0"/>
    <w:rsid w:val="003E4EB1"/>
    <w:rsid w:val="003F11DD"/>
    <w:rsid w:val="0040742E"/>
    <w:rsid w:val="0044136C"/>
    <w:rsid w:val="00482FDF"/>
    <w:rsid w:val="00483627"/>
    <w:rsid w:val="004A7B94"/>
    <w:rsid w:val="004C10BC"/>
    <w:rsid w:val="004D7335"/>
    <w:rsid w:val="004E1E3B"/>
    <w:rsid w:val="005424D7"/>
    <w:rsid w:val="00557E70"/>
    <w:rsid w:val="005A6369"/>
    <w:rsid w:val="005C078A"/>
    <w:rsid w:val="005D0411"/>
    <w:rsid w:val="006347B6"/>
    <w:rsid w:val="00641E94"/>
    <w:rsid w:val="00642005"/>
    <w:rsid w:val="00653983"/>
    <w:rsid w:val="006D4597"/>
    <w:rsid w:val="007035B6"/>
    <w:rsid w:val="0071141E"/>
    <w:rsid w:val="00717C38"/>
    <w:rsid w:val="007837CB"/>
    <w:rsid w:val="007A18BC"/>
    <w:rsid w:val="007A3CE7"/>
    <w:rsid w:val="007A42B5"/>
    <w:rsid w:val="007B347A"/>
    <w:rsid w:val="007D2981"/>
    <w:rsid w:val="007E2DE3"/>
    <w:rsid w:val="00801B5E"/>
    <w:rsid w:val="00833BE9"/>
    <w:rsid w:val="0087453D"/>
    <w:rsid w:val="008963C7"/>
    <w:rsid w:val="0089647B"/>
    <w:rsid w:val="008A295C"/>
    <w:rsid w:val="008A34A7"/>
    <w:rsid w:val="008B2ABB"/>
    <w:rsid w:val="008B6656"/>
    <w:rsid w:val="008C54AC"/>
    <w:rsid w:val="008D0F67"/>
    <w:rsid w:val="008D3454"/>
    <w:rsid w:val="008E07E5"/>
    <w:rsid w:val="008F04E2"/>
    <w:rsid w:val="008F5AE0"/>
    <w:rsid w:val="00917A71"/>
    <w:rsid w:val="00933550"/>
    <w:rsid w:val="00967196"/>
    <w:rsid w:val="00987F77"/>
    <w:rsid w:val="009930E9"/>
    <w:rsid w:val="00995BE3"/>
    <w:rsid w:val="009D4058"/>
    <w:rsid w:val="009D59F1"/>
    <w:rsid w:val="009E06D7"/>
    <w:rsid w:val="009E7DFD"/>
    <w:rsid w:val="00A13223"/>
    <w:rsid w:val="00A600F6"/>
    <w:rsid w:val="00A87C8C"/>
    <w:rsid w:val="00AE1647"/>
    <w:rsid w:val="00AE7802"/>
    <w:rsid w:val="00AF660E"/>
    <w:rsid w:val="00B20FE9"/>
    <w:rsid w:val="00B22E22"/>
    <w:rsid w:val="00B320E1"/>
    <w:rsid w:val="00B32117"/>
    <w:rsid w:val="00B85FC3"/>
    <w:rsid w:val="00BC4568"/>
    <w:rsid w:val="00BC5018"/>
    <w:rsid w:val="00BE0701"/>
    <w:rsid w:val="00BF72C7"/>
    <w:rsid w:val="00C1109A"/>
    <w:rsid w:val="00C16E08"/>
    <w:rsid w:val="00C31232"/>
    <w:rsid w:val="00C34064"/>
    <w:rsid w:val="00C84676"/>
    <w:rsid w:val="00C95697"/>
    <w:rsid w:val="00CD0496"/>
    <w:rsid w:val="00CD27ED"/>
    <w:rsid w:val="00D06FE0"/>
    <w:rsid w:val="00D42C2B"/>
    <w:rsid w:val="00D56745"/>
    <w:rsid w:val="00D73CD6"/>
    <w:rsid w:val="00D81A88"/>
    <w:rsid w:val="00D8525F"/>
    <w:rsid w:val="00DD19F1"/>
    <w:rsid w:val="00DF7B66"/>
    <w:rsid w:val="00E150BF"/>
    <w:rsid w:val="00E70069"/>
    <w:rsid w:val="00E74DCC"/>
    <w:rsid w:val="00E941F2"/>
    <w:rsid w:val="00EC0318"/>
    <w:rsid w:val="00EC5907"/>
    <w:rsid w:val="00ED3A9E"/>
    <w:rsid w:val="00ED4894"/>
    <w:rsid w:val="00F029F1"/>
    <w:rsid w:val="00F15AC8"/>
    <w:rsid w:val="00F62EBA"/>
    <w:rsid w:val="00F75937"/>
    <w:rsid w:val="00F759C5"/>
    <w:rsid w:val="00F872E5"/>
    <w:rsid w:val="00FB400F"/>
    <w:rsid w:val="00F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83F138"/>
  <w15:docId w15:val="{00095F32-9E6E-4DEE-9DAC-168FA051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qFormat/>
    <w:rsid w:val="00323590"/>
    <w:pPr>
      <w:keepNext/>
      <w:shd w:val="clear" w:color="00FFFF" w:fill="auto"/>
      <w:spacing w:before="120"/>
      <w:jc w:val="center"/>
      <w:outlineLvl w:val="1"/>
    </w:pPr>
    <w:rPr>
      <w:rFonts w:ascii="Albertus Medium" w:eastAsia="Times New Roman" w:hAnsi="Albertus Medium" w:cs="Times New Roman"/>
      <w:b/>
      <w:color w:val="0000FF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customStyle="1" w:styleId="Nadpis2Char">
    <w:name w:val="Nadpis 2 Char"/>
    <w:basedOn w:val="Standardnpsmoodstavce"/>
    <w:link w:val="Nadpis2"/>
    <w:rsid w:val="00323590"/>
    <w:rPr>
      <w:rFonts w:ascii="Albertus Medium" w:eastAsia="Times New Roman" w:hAnsi="Albertus Medium" w:cs="Times New Roman"/>
      <w:b/>
      <w:color w:val="0000FF"/>
      <w:sz w:val="28"/>
      <w:szCs w:val="20"/>
      <w:u w:val="single"/>
      <w:shd w:val="clear" w:color="00FFFF" w:fill="auto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0A3608"/>
  </w:style>
  <w:style w:type="paragraph" w:styleId="Zkladntext">
    <w:name w:val="Body Text"/>
    <w:basedOn w:val="Normln"/>
    <w:link w:val="ZkladntextChar"/>
    <w:rsid w:val="007A42B5"/>
    <w:pPr>
      <w:spacing w:before="120"/>
    </w:pPr>
    <w:rPr>
      <w:rFonts w:ascii="Arial Narrow" w:eastAsia="Times New Roman" w:hAnsi="Arial Narrow" w:cs="Times New Roman"/>
      <w:b/>
      <w:i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42B5"/>
    <w:rPr>
      <w:rFonts w:ascii="Arial Narrow" w:eastAsia="Times New Roman" w:hAnsi="Arial Narrow" w:cs="Times New Roman"/>
      <w:b/>
      <w:i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82F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2F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2F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F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F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18BFE-B45C-46BE-91C3-1C091A6F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1755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Kettnerová</dc:creator>
  <cp:lastModifiedBy>Markéta  Tichá</cp:lastModifiedBy>
  <cp:revision>25</cp:revision>
  <dcterms:created xsi:type="dcterms:W3CDTF">2021-04-29T13:49:00Z</dcterms:created>
  <dcterms:modified xsi:type="dcterms:W3CDTF">2021-07-09T09:15:00Z</dcterms:modified>
</cp:coreProperties>
</file>