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C07C2"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1C4281E2"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3E7D7DDD"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Renata Číhalová, ředitelka Krajského pozemkového úřadu pro Jihomoravský kraj</w:t>
      </w:r>
    </w:p>
    <w:p w14:paraId="6F525B0D"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Hroznová 17, 60300 Brno</w:t>
      </w:r>
    </w:p>
    <w:p w14:paraId="457C04C6"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41CFEDEE" w14:textId="77777777" w:rsidR="00533D85" w:rsidRPr="00841366" w:rsidRDefault="00533D85" w:rsidP="00533D85">
      <w:pPr>
        <w:widowControl/>
        <w:rPr>
          <w:rFonts w:ascii="Arial" w:hAnsi="Arial" w:cs="Arial"/>
          <w:sz w:val="22"/>
          <w:szCs w:val="22"/>
        </w:rPr>
      </w:pPr>
      <w:proofErr w:type="gramStart"/>
      <w:r w:rsidRPr="00841366">
        <w:rPr>
          <w:rFonts w:ascii="Arial" w:hAnsi="Arial" w:cs="Arial"/>
          <w:sz w:val="22"/>
          <w:szCs w:val="22"/>
        </w:rPr>
        <w:t>DIČ:  CZ</w:t>
      </w:r>
      <w:proofErr w:type="gramEnd"/>
      <w:r w:rsidRPr="00841366">
        <w:rPr>
          <w:rFonts w:ascii="Arial" w:hAnsi="Arial" w:cs="Arial"/>
          <w:sz w:val="22"/>
          <w:szCs w:val="22"/>
        </w:rPr>
        <w:t>01312774</w:t>
      </w:r>
    </w:p>
    <w:p w14:paraId="60E7A0AC"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310BBED3" w14:textId="77777777" w:rsidR="00F47DA4" w:rsidRPr="00841366" w:rsidRDefault="00F47DA4">
      <w:pPr>
        <w:widowControl/>
        <w:rPr>
          <w:rFonts w:ascii="Arial" w:hAnsi="Arial" w:cs="Arial"/>
          <w:color w:val="000000"/>
          <w:sz w:val="22"/>
          <w:szCs w:val="22"/>
        </w:rPr>
      </w:pPr>
    </w:p>
    <w:p w14:paraId="2AA4846A"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04788F3C" w14:textId="77777777" w:rsidR="00F47DA4" w:rsidRPr="00841366" w:rsidRDefault="00F47DA4">
      <w:pPr>
        <w:widowControl/>
        <w:rPr>
          <w:rFonts w:ascii="Arial" w:hAnsi="Arial" w:cs="Arial"/>
          <w:color w:val="000000"/>
          <w:sz w:val="22"/>
          <w:szCs w:val="22"/>
        </w:rPr>
      </w:pPr>
    </w:p>
    <w:p w14:paraId="364BE2D4" w14:textId="77777777" w:rsidR="00BB699F" w:rsidRDefault="00F47DA4" w:rsidP="00DF6339">
      <w:pPr>
        <w:widowControl/>
        <w:rPr>
          <w:rFonts w:ascii="Arial" w:hAnsi="Arial" w:cs="Arial"/>
          <w:color w:val="000000"/>
          <w:sz w:val="22"/>
          <w:szCs w:val="22"/>
        </w:rPr>
      </w:pPr>
      <w:r w:rsidRPr="00DF6339">
        <w:rPr>
          <w:rFonts w:ascii="Arial" w:hAnsi="Arial" w:cs="Arial"/>
          <w:b/>
          <w:color w:val="000000"/>
          <w:sz w:val="22"/>
          <w:szCs w:val="22"/>
        </w:rPr>
        <w:t>Statutární město Brno</w:t>
      </w:r>
      <w:r w:rsidRPr="00DF6339">
        <w:rPr>
          <w:rFonts w:ascii="Arial" w:hAnsi="Arial" w:cs="Arial"/>
          <w:color w:val="000000"/>
          <w:sz w:val="22"/>
          <w:szCs w:val="22"/>
        </w:rPr>
        <w:t xml:space="preserve">, sídlo Dominikánské nám. </w:t>
      </w:r>
      <w:r w:rsidR="008870E3">
        <w:rPr>
          <w:rFonts w:ascii="Arial" w:hAnsi="Arial" w:cs="Arial"/>
          <w:color w:val="000000"/>
          <w:sz w:val="22"/>
          <w:szCs w:val="22"/>
        </w:rPr>
        <w:t>196/</w:t>
      </w:r>
      <w:r w:rsidRPr="00DF6339">
        <w:rPr>
          <w:rFonts w:ascii="Arial" w:hAnsi="Arial" w:cs="Arial"/>
          <w:color w:val="000000"/>
          <w:sz w:val="22"/>
          <w:szCs w:val="22"/>
        </w:rPr>
        <w:t>1, Brno, PSČ 60</w:t>
      </w:r>
      <w:r w:rsidR="008870E3">
        <w:rPr>
          <w:rFonts w:ascii="Arial" w:hAnsi="Arial" w:cs="Arial"/>
          <w:color w:val="000000"/>
          <w:sz w:val="22"/>
          <w:szCs w:val="22"/>
        </w:rPr>
        <w:t>200</w:t>
      </w:r>
      <w:r w:rsidRPr="00DF6339">
        <w:rPr>
          <w:rFonts w:ascii="Arial" w:hAnsi="Arial" w:cs="Arial"/>
          <w:color w:val="000000"/>
          <w:sz w:val="22"/>
          <w:szCs w:val="22"/>
        </w:rPr>
        <w:t xml:space="preserve">, </w:t>
      </w:r>
    </w:p>
    <w:p w14:paraId="0A1577BB" w14:textId="77777777" w:rsidR="005F6261" w:rsidRDefault="00DF6339" w:rsidP="00DF6339">
      <w:pPr>
        <w:widowControl/>
        <w:rPr>
          <w:rFonts w:ascii="Arial" w:hAnsi="Arial" w:cs="Arial"/>
          <w:color w:val="000000"/>
          <w:sz w:val="22"/>
          <w:szCs w:val="22"/>
          <w:lang w:bidi="cs-CZ"/>
        </w:rPr>
      </w:pPr>
      <w:r w:rsidRPr="00DF6339">
        <w:rPr>
          <w:rFonts w:ascii="Arial" w:hAnsi="Arial" w:cs="Arial"/>
          <w:color w:val="000000"/>
          <w:sz w:val="22"/>
          <w:szCs w:val="22"/>
          <w:lang w:bidi="cs-CZ"/>
        </w:rPr>
        <w:t xml:space="preserve">k podpisu smlouvy oprávněna Mgr. Dagmar </w:t>
      </w:r>
      <w:proofErr w:type="spellStart"/>
      <w:r w:rsidRPr="00DF6339">
        <w:rPr>
          <w:rFonts w:ascii="Arial" w:hAnsi="Arial" w:cs="Arial"/>
          <w:color w:val="000000"/>
          <w:sz w:val="22"/>
          <w:szCs w:val="22"/>
          <w:lang w:bidi="cs-CZ"/>
        </w:rPr>
        <w:t>Baborovská</w:t>
      </w:r>
      <w:proofErr w:type="spellEnd"/>
      <w:r w:rsidRPr="00DF6339">
        <w:rPr>
          <w:rFonts w:ascii="Arial" w:hAnsi="Arial" w:cs="Arial"/>
          <w:color w:val="000000"/>
          <w:sz w:val="22"/>
          <w:szCs w:val="22"/>
          <w:lang w:bidi="cs-CZ"/>
        </w:rPr>
        <w:t>, vedoucí Majetkového odboru Magistrátu města Brna, na základě pověření ze dne 16.4.2018, č.j. MMB/163407/2018</w:t>
      </w:r>
    </w:p>
    <w:p w14:paraId="593BA901" w14:textId="749EF1DC" w:rsidR="00DF6339" w:rsidRDefault="00DF6339" w:rsidP="00DF6339">
      <w:pPr>
        <w:widowControl/>
        <w:rPr>
          <w:rFonts w:ascii="Arial" w:hAnsi="Arial" w:cs="Arial"/>
          <w:color w:val="000000"/>
          <w:sz w:val="22"/>
          <w:szCs w:val="22"/>
          <w:lang w:bidi="cs-CZ"/>
        </w:rPr>
      </w:pPr>
      <w:r w:rsidRPr="00DF6339">
        <w:rPr>
          <w:rFonts w:ascii="Arial" w:hAnsi="Arial" w:cs="Arial"/>
          <w:color w:val="000000"/>
          <w:sz w:val="22"/>
          <w:szCs w:val="22"/>
          <w:lang w:bidi="cs-CZ"/>
        </w:rPr>
        <w:t>IČO 44992785</w:t>
      </w:r>
    </w:p>
    <w:p w14:paraId="0310E809" w14:textId="77777777" w:rsidR="005F6261" w:rsidRDefault="005F6261" w:rsidP="00DF6339">
      <w:pPr>
        <w:widowControl/>
        <w:rPr>
          <w:rFonts w:ascii="Arial" w:hAnsi="Arial" w:cs="Arial"/>
          <w:color w:val="000000"/>
          <w:sz w:val="22"/>
          <w:szCs w:val="22"/>
        </w:rPr>
      </w:pPr>
    </w:p>
    <w:p w14:paraId="5C9CE414" w14:textId="10B17637" w:rsidR="00F47DA4" w:rsidRPr="00DF6339" w:rsidRDefault="00F47DA4" w:rsidP="00DF6339">
      <w:pPr>
        <w:widowControl/>
        <w:rPr>
          <w:rFonts w:ascii="Arial" w:hAnsi="Arial" w:cs="Arial"/>
          <w:color w:val="000000"/>
          <w:sz w:val="22"/>
          <w:szCs w:val="22"/>
        </w:rPr>
      </w:pPr>
      <w:r w:rsidRPr="00DF6339">
        <w:rPr>
          <w:rFonts w:ascii="Arial" w:hAnsi="Arial" w:cs="Arial"/>
          <w:color w:val="000000"/>
          <w:sz w:val="22"/>
          <w:szCs w:val="22"/>
        </w:rPr>
        <w:t xml:space="preserve">(dále </w:t>
      </w:r>
      <w:proofErr w:type="gramStart"/>
      <w:r w:rsidRPr="00DF6339">
        <w:rPr>
          <w:rFonts w:ascii="Arial" w:hAnsi="Arial" w:cs="Arial"/>
          <w:color w:val="000000"/>
          <w:sz w:val="22"/>
          <w:szCs w:val="22"/>
        </w:rPr>
        <w:t>jen  "</w:t>
      </w:r>
      <w:proofErr w:type="gramEnd"/>
      <w:r w:rsidRPr="00DF6339">
        <w:rPr>
          <w:rFonts w:ascii="Arial" w:hAnsi="Arial" w:cs="Arial"/>
          <w:color w:val="000000"/>
          <w:sz w:val="22"/>
          <w:szCs w:val="22"/>
        </w:rPr>
        <w:t>n a b y v a t e l")</w:t>
      </w:r>
      <w:r w:rsidR="00A844A2" w:rsidRPr="00DF6339">
        <w:rPr>
          <w:rFonts w:ascii="Arial" w:hAnsi="Arial" w:cs="Arial"/>
          <w:color w:val="000000"/>
          <w:sz w:val="22"/>
          <w:szCs w:val="22"/>
        </w:rPr>
        <w:t xml:space="preserve">, </w:t>
      </w:r>
    </w:p>
    <w:p w14:paraId="09E6BBB8" w14:textId="77777777" w:rsidR="00F47DA4" w:rsidRPr="00841366" w:rsidRDefault="00F47DA4">
      <w:pPr>
        <w:widowControl/>
        <w:rPr>
          <w:rFonts w:ascii="Arial" w:hAnsi="Arial" w:cs="Arial"/>
          <w:color w:val="000000"/>
          <w:sz w:val="22"/>
          <w:szCs w:val="22"/>
        </w:rPr>
      </w:pPr>
    </w:p>
    <w:p w14:paraId="73BC3D42" w14:textId="77777777" w:rsidR="00F47DA4" w:rsidRPr="00841366" w:rsidRDefault="00F47DA4">
      <w:pPr>
        <w:widowControl/>
        <w:rPr>
          <w:rFonts w:ascii="Arial" w:hAnsi="Arial" w:cs="Arial"/>
          <w:sz w:val="22"/>
          <w:szCs w:val="22"/>
        </w:rPr>
      </w:pPr>
    </w:p>
    <w:p w14:paraId="17870EC1"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334DCCAB" w14:textId="77777777" w:rsidR="00F47DA4" w:rsidRPr="00841366" w:rsidRDefault="00F47DA4">
      <w:pPr>
        <w:pStyle w:val="para"/>
        <w:widowControl/>
        <w:rPr>
          <w:rFonts w:ascii="Arial" w:hAnsi="Arial" w:cs="Arial"/>
          <w:sz w:val="22"/>
          <w:szCs w:val="22"/>
        </w:rPr>
      </w:pPr>
    </w:p>
    <w:p w14:paraId="4AB18BB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184901C2" w14:textId="77777777" w:rsidR="00F47DA4" w:rsidRPr="00841366" w:rsidRDefault="00F47DA4">
      <w:pPr>
        <w:widowControl/>
        <w:rPr>
          <w:rFonts w:ascii="Arial" w:hAnsi="Arial" w:cs="Arial"/>
          <w:b/>
          <w:bCs/>
          <w:sz w:val="22"/>
          <w:szCs w:val="22"/>
        </w:rPr>
      </w:pPr>
    </w:p>
    <w:p w14:paraId="43D53E00"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1001992173</w:t>
      </w:r>
    </w:p>
    <w:p w14:paraId="66B86DA0" w14:textId="77777777" w:rsidR="00F47DA4" w:rsidRPr="00841366" w:rsidRDefault="00F47DA4">
      <w:pPr>
        <w:widowControl/>
        <w:rPr>
          <w:rFonts w:ascii="Arial" w:hAnsi="Arial" w:cs="Arial"/>
          <w:sz w:val="22"/>
          <w:szCs w:val="22"/>
        </w:rPr>
      </w:pPr>
    </w:p>
    <w:p w14:paraId="4C5274F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125EA391" w14:textId="77777777"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Jihomoravský </w:t>
      </w:r>
      <w:proofErr w:type="gramStart"/>
      <w:r w:rsidR="00F47DA4" w:rsidRPr="00841366">
        <w:rPr>
          <w:rFonts w:ascii="Arial" w:hAnsi="Arial" w:cs="Arial"/>
          <w:sz w:val="22"/>
          <w:szCs w:val="22"/>
        </w:rPr>
        <w:t>kraj ,</w:t>
      </w:r>
      <w:proofErr w:type="gramEnd"/>
      <w:r w:rsidR="00F47DA4" w:rsidRPr="00841366">
        <w:rPr>
          <w:rFonts w:ascii="Arial" w:hAnsi="Arial" w:cs="Arial"/>
          <w:sz w:val="22"/>
          <w:szCs w:val="22"/>
        </w:rPr>
        <w:t xml:space="preserve"> Katastrální pracoviště Brno-město  na LV 10 002:</w:t>
      </w:r>
    </w:p>
    <w:p w14:paraId="53B5B81C"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7D64DA1E"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2110A9D6"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175030D0"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7A6D6CA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Brno</w:t>
      </w:r>
      <w:r w:rsidRPr="00841366">
        <w:rPr>
          <w:rFonts w:ascii="Arial" w:hAnsi="Arial" w:cs="Arial"/>
          <w:sz w:val="18"/>
          <w:szCs w:val="18"/>
        </w:rPr>
        <w:tab/>
        <w:t>Chrlice</w:t>
      </w:r>
      <w:r w:rsidRPr="00841366">
        <w:rPr>
          <w:rFonts w:ascii="Arial" w:hAnsi="Arial" w:cs="Arial"/>
          <w:sz w:val="18"/>
          <w:szCs w:val="18"/>
        </w:rPr>
        <w:tab/>
        <w:t>972/10</w:t>
      </w:r>
      <w:r w:rsidRPr="00841366">
        <w:rPr>
          <w:rFonts w:ascii="Arial" w:hAnsi="Arial" w:cs="Arial"/>
          <w:sz w:val="18"/>
          <w:szCs w:val="18"/>
        </w:rPr>
        <w:tab/>
        <w:t>ostatní plocha</w:t>
      </w:r>
    </w:p>
    <w:p w14:paraId="52ED7138" w14:textId="77777777" w:rsidR="00F47DA4" w:rsidRPr="00841366" w:rsidRDefault="00F47DA4">
      <w:pPr>
        <w:pStyle w:val="obec1"/>
        <w:widowControl/>
        <w:rPr>
          <w:rFonts w:ascii="Arial" w:hAnsi="Arial" w:cs="Arial"/>
          <w:sz w:val="18"/>
          <w:szCs w:val="18"/>
        </w:rPr>
      </w:pPr>
    </w:p>
    <w:p w14:paraId="7A1D609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541036C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Brno</w:t>
      </w:r>
      <w:r w:rsidRPr="00841366">
        <w:rPr>
          <w:rFonts w:ascii="Arial" w:hAnsi="Arial" w:cs="Arial"/>
          <w:sz w:val="18"/>
          <w:szCs w:val="18"/>
        </w:rPr>
        <w:tab/>
        <w:t>Chrlice</w:t>
      </w:r>
      <w:r w:rsidRPr="00841366">
        <w:rPr>
          <w:rFonts w:ascii="Arial" w:hAnsi="Arial" w:cs="Arial"/>
          <w:sz w:val="18"/>
          <w:szCs w:val="18"/>
        </w:rPr>
        <w:tab/>
        <w:t>974/15</w:t>
      </w:r>
      <w:r w:rsidRPr="00841366">
        <w:rPr>
          <w:rFonts w:ascii="Arial" w:hAnsi="Arial" w:cs="Arial"/>
          <w:sz w:val="18"/>
          <w:szCs w:val="18"/>
        </w:rPr>
        <w:tab/>
        <w:t>ostatní plocha</w:t>
      </w:r>
    </w:p>
    <w:p w14:paraId="0D119482" w14:textId="77777777" w:rsidR="00F47DA4" w:rsidRPr="00841366" w:rsidRDefault="00F47DA4">
      <w:pPr>
        <w:pStyle w:val="obec1"/>
        <w:widowControl/>
        <w:rPr>
          <w:rFonts w:ascii="Arial" w:hAnsi="Arial" w:cs="Arial"/>
          <w:sz w:val="18"/>
          <w:szCs w:val="18"/>
        </w:rPr>
      </w:pPr>
    </w:p>
    <w:p w14:paraId="767B058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88F349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Brno</w:t>
      </w:r>
      <w:r w:rsidRPr="00841366">
        <w:rPr>
          <w:rFonts w:ascii="Arial" w:hAnsi="Arial" w:cs="Arial"/>
          <w:sz w:val="18"/>
          <w:szCs w:val="18"/>
        </w:rPr>
        <w:tab/>
        <w:t>Chrlice</w:t>
      </w:r>
      <w:r w:rsidRPr="00841366">
        <w:rPr>
          <w:rFonts w:ascii="Arial" w:hAnsi="Arial" w:cs="Arial"/>
          <w:sz w:val="18"/>
          <w:szCs w:val="18"/>
        </w:rPr>
        <w:tab/>
        <w:t>1872/87</w:t>
      </w:r>
      <w:r w:rsidRPr="00841366">
        <w:rPr>
          <w:rFonts w:ascii="Arial" w:hAnsi="Arial" w:cs="Arial"/>
          <w:sz w:val="18"/>
          <w:szCs w:val="18"/>
        </w:rPr>
        <w:tab/>
        <w:t>orná půda</w:t>
      </w:r>
    </w:p>
    <w:p w14:paraId="58E1D2D5" w14:textId="77777777" w:rsidR="00F47DA4" w:rsidRPr="00841366" w:rsidRDefault="00F47DA4">
      <w:pPr>
        <w:pStyle w:val="obec1"/>
        <w:widowControl/>
        <w:rPr>
          <w:rFonts w:ascii="Arial" w:hAnsi="Arial" w:cs="Arial"/>
          <w:sz w:val="18"/>
          <w:szCs w:val="18"/>
        </w:rPr>
      </w:pPr>
    </w:p>
    <w:p w14:paraId="6A621BE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50D4732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Brno</w:t>
      </w:r>
      <w:r w:rsidRPr="00841366">
        <w:rPr>
          <w:rFonts w:ascii="Arial" w:hAnsi="Arial" w:cs="Arial"/>
          <w:sz w:val="18"/>
          <w:szCs w:val="18"/>
        </w:rPr>
        <w:tab/>
        <w:t>Chrlice</w:t>
      </w:r>
      <w:r w:rsidRPr="00841366">
        <w:rPr>
          <w:rFonts w:ascii="Arial" w:hAnsi="Arial" w:cs="Arial"/>
          <w:sz w:val="18"/>
          <w:szCs w:val="18"/>
        </w:rPr>
        <w:tab/>
        <w:t>3198</w:t>
      </w:r>
      <w:r w:rsidRPr="00841366">
        <w:rPr>
          <w:rFonts w:ascii="Arial" w:hAnsi="Arial" w:cs="Arial"/>
          <w:sz w:val="18"/>
          <w:szCs w:val="18"/>
        </w:rPr>
        <w:tab/>
        <w:t>ostatní plocha</w:t>
      </w:r>
    </w:p>
    <w:p w14:paraId="0152BF5E"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5E8439F6"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11B070C8" w14:textId="77777777" w:rsidR="00F47DA4" w:rsidRPr="00841366" w:rsidRDefault="00F47DA4">
      <w:pPr>
        <w:widowControl/>
        <w:rPr>
          <w:rFonts w:ascii="Arial" w:hAnsi="Arial" w:cs="Arial"/>
          <w:sz w:val="22"/>
          <w:szCs w:val="22"/>
        </w:rPr>
      </w:pPr>
    </w:p>
    <w:p w14:paraId="38E36280"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0646AB09"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b)</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601C2646" w14:textId="77777777" w:rsidR="00241D01" w:rsidRPr="00841366" w:rsidRDefault="00241D01">
      <w:pPr>
        <w:pStyle w:val="vnitrniText"/>
        <w:widowControl/>
        <w:rPr>
          <w:rFonts w:ascii="Arial" w:hAnsi="Arial" w:cs="Arial"/>
          <w:sz w:val="22"/>
          <w:szCs w:val="22"/>
        </w:rPr>
      </w:pPr>
    </w:p>
    <w:p w14:paraId="32F53980"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04ABB6D3" w14:textId="77777777"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4A916F87" w14:textId="77777777" w:rsidR="00F47DA4" w:rsidRPr="00841366" w:rsidRDefault="00F47DA4">
      <w:pPr>
        <w:pStyle w:val="para"/>
        <w:widowControl/>
        <w:rPr>
          <w:rFonts w:ascii="Arial" w:hAnsi="Arial" w:cs="Arial"/>
          <w:sz w:val="22"/>
          <w:szCs w:val="22"/>
        </w:rPr>
      </w:pPr>
    </w:p>
    <w:p w14:paraId="487074B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1D39A4A9"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p w14:paraId="476EB29F" w14:textId="77777777" w:rsidR="005909B6" w:rsidRPr="007B51A1" w:rsidRDefault="005909B6" w:rsidP="005909B6">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14:paraId="5A80E778" w14:textId="77777777" w:rsidTr="005909B6">
        <w:tc>
          <w:tcPr>
            <w:tcW w:w="3261" w:type="dxa"/>
            <w:hideMark/>
          </w:tcPr>
          <w:p w14:paraId="7CC765AF"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14:paraId="0894E84F" w14:textId="77777777" w:rsidR="005909B6" w:rsidRPr="007B51A1" w:rsidRDefault="005909B6">
            <w:pPr>
              <w:tabs>
                <w:tab w:val="left" w:pos="709"/>
              </w:tabs>
              <w:spacing w:line="276" w:lineRule="auto"/>
              <w:jc w:val="both"/>
              <w:rPr>
                <w:rFonts w:ascii="Arial" w:hAnsi="Arial" w:cs="Arial"/>
                <w:sz w:val="18"/>
                <w:szCs w:val="18"/>
                <w:lang w:eastAsia="en-US"/>
              </w:rPr>
            </w:pPr>
            <w:proofErr w:type="spellStart"/>
            <w:r w:rsidRPr="007B51A1">
              <w:rPr>
                <w:rFonts w:ascii="Arial" w:hAnsi="Arial" w:cs="Arial"/>
                <w:sz w:val="18"/>
                <w:szCs w:val="18"/>
                <w:lang w:eastAsia="en-US"/>
              </w:rPr>
              <w:t>Parc</w:t>
            </w:r>
            <w:proofErr w:type="spellEnd"/>
            <w:r w:rsidRPr="007B51A1">
              <w:rPr>
                <w:rFonts w:ascii="Arial" w:hAnsi="Arial" w:cs="Arial"/>
                <w:sz w:val="18"/>
                <w:szCs w:val="18"/>
                <w:lang w:eastAsia="en-US"/>
              </w:rPr>
              <w:t>. č.</w:t>
            </w:r>
          </w:p>
        </w:tc>
        <w:tc>
          <w:tcPr>
            <w:tcW w:w="3260" w:type="dxa"/>
            <w:hideMark/>
          </w:tcPr>
          <w:p w14:paraId="53A0CA62" w14:textId="77777777"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41A26665" w14:textId="77777777" w:rsidTr="005909B6">
        <w:tc>
          <w:tcPr>
            <w:tcW w:w="3261" w:type="dxa"/>
            <w:hideMark/>
          </w:tcPr>
          <w:p w14:paraId="1E3CC694"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Chrlice</w:t>
            </w:r>
          </w:p>
        </w:tc>
        <w:tc>
          <w:tcPr>
            <w:tcW w:w="2551" w:type="dxa"/>
            <w:hideMark/>
          </w:tcPr>
          <w:p w14:paraId="1C9AE965"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972/10</w:t>
            </w:r>
          </w:p>
        </w:tc>
        <w:tc>
          <w:tcPr>
            <w:tcW w:w="3260" w:type="dxa"/>
            <w:hideMark/>
          </w:tcPr>
          <w:p w14:paraId="7DF8820F"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69 264,00 Kč</w:t>
            </w:r>
          </w:p>
        </w:tc>
      </w:tr>
      <w:tr w:rsidR="005909B6" w:rsidRPr="007B51A1" w14:paraId="246C3B9D" w14:textId="77777777" w:rsidTr="005909B6">
        <w:tc>
          <w:tcPr>
            <w:tcW w:w="3261" w:type="dxa"/>
            <w:hideMark/>
          </w:tcPr>
          <w:p w14:paraId="0E3F0EBB" w14:textId="77777777" w:rsidR="005909B6" w:rsidRPr="007B51A1" w:rsidRDefault="005909B6">
            <w:pPr>
              <w:widowControl/>
              <w:rPr>
                <w:rFonts w:ascii="Arial" w:hAnsi="Arial" w:cs="Arial"/>
                <w:sz w:val="18"/>
                <w:szCs w:val="18"/>
              </w:rPr>
            </w:pPr>
            <w:r w:rsidRPr="007B51A1">
              <w:rPr>
                <w:rFonts w:ascii="Arial" w:hAnsi="Arial" w:cs="Arial"/>
                <w:sz w:val="18"/>
                <w:szCs w:val="18"/>
              </w:rPr>
              <w:t>Chrlice</w:t>
            </w:r>
          </w:p>
        </w:tc>
        <w:tc>
          <w:tcPr>
            <w:tcW w:w="2551" w:type="dxa"/>
            <w:hideMark/>
          </w:tcPr>
          <w:p w14:paraId="2424CDD6" w14:textId="77777777" w:rsidR="005909B6" w:rsidRPr="007B51A1" w:rsidRDefault="005909B6">
            <w:pPr>
              <w:widowControl/>
              <w:rPr>
                <w:rFonts w:ascii="Arial" w:hAnsi="Arial" w:cs="Arial"/>
                <w:sz w:val="18"/>
                <w:szCs w:val="18"/>
              </w:rPr>
            </w:pPr>
            <w:r w:rsidRPr="007B51A1">
              <w:rPr>
                <w:rFonts w:ascii="Arial" w:hAnsi="Arial" w:cs="Arial"/>
                <w:sz w:val="18"/>
                <w:szCs w:val="18"/>
              </w:rPr>
              <w:t>KN 974/15</w:t>
            </w:r>
          </w:p>
        </w:tc>
        <w:tc>
          <w:tcPr>
            <w:tcW w:w="3260" w:type="dxa"/>
            <w:hideMark/>
          </w:tcPr>
          <w:p w14:paraId="32F96389" w14:textId="77777777" w:rsidR="005909B6" w:rsidRPr="007B51A1" w:rsidRDefault="005909B6">
            <w:pPr>
              <w:widowControl/>
              <w:rPr>
                <w:rFonts w:ascii="Arial" w:hAnsi="Arial" w:cs="Arial"/>
                <w:sz w:val="18"/>
                <w:szCs w:val="18"/>
              </w:rPr>
            </w:pPr>
            <w:r w:rsidRPr="007B51A1">
              <w:rPr>
                <w:rFonts w:ascii="Arial" w:hAnsi="Arial" w:cs="Arial"/>
                <w:sz w:val="18"/>
                <w:szCs w:val="18"/>
              </w:rPr>
              <w:t>47 064,00 Kč</w:t>
            </w:r>
          </w:p>
        </w:tc>
      </w:tr>
      <w:tr w:rsidR="005909B6" w:rsidRPr="007B51A1" w14:paraId="70C9D641" w14:textId="77777777" w:rsidTr="005909B6">
        <w:tc>
          <w:tcPr>
            <w:tcW w:w="3261" w:type="dxa"/>
            <w:hideMark/>
          </w:tcPr>
          <w:p w14:paraId="6737BC64" w14:textId="77777777" w:rsidR="005909B6" w:rsidRPr="007B51A1" w:rsidRDefault="005909B6">
            <w:pPr>
              <w:widowControl/>
              <w:rPr>
                <w:rFonts w:ascii="Arial" w:hAnsi="Arial" w:cs="Arial"/>
                <w:sz w:val="18"/>
                <w:szCs w:val="18"/>
              </w:rPr>
            </w:pPr>
            <w:r w:rsidRPr="007B51A1">
              <w:rPr>
                <w:rFonts w:ascii="Arial" w:hAnsi="Arial" w:cs="Arial"/>
                <w:sz w:val="18"/>
                <w:szCs w:val="18"/>
              </w:rPr>
              <w:t>Chrlice</w:t>
            </w:r>
          </w:p>
        </w:tc>
        <w:tc>
          <w:tcPr>
            <w:tcW w:w="2551" w:type="dxa"/>
            <w:hideMark/>
          </w:tcPr>
          <w:p w14:paraId="604337AB" w14:textId="77777777" w:rsidR="005909B6" w:rsidRPr="007B51A1" w:rsidRDefault="005909B6">
            <w:pPr>
              <w:widowControl/>
              <w:rPr>
                <w:rFonts w:ascii="Arial" w:hAnsi="Arial" w:cs="Arial"/>
                <w:sz w:val="18"/>
                <w:szCs w:val="18"/>
              </w:rPr>
            </w:pPr>
            <w:r w:rsidRPr="007B51A1">
              <w:rPr>
                <w:rFonts w:ascii="Arial" w:hAnsi="Arial" w:cs="Arial"/>
                <w:sz w:val="18"/>
                <w:szCs w:val="18"/>
              </w:rPr>
              <w:t>KN 1872/87</w:t>
            </w:r>
          </w:p>
        </w:tc>
        <w:tc>
          <w:tcPr>
            <w:tcW w:w="3260" w:type="dxa"/>
            <w:hideMark/>
          </w:tcPr>
          <w:p w14:paraId="0DBB982E" w14:textId="77777777" w:rsidR="005909B6" w:rsidRPr="007B51A1" w:rsidRDefault="005909B6">
            <w:pPr>
              <w:widowControl/>
              <w:rPr>
                <w:rFonts w:ascii="Arial" w:hAnsi="Arial" w:cs="Arial"/>
                <w:sz w:val="18"/>
                <w:szCs w:val="18"/>
              </w:rPr>
            </w:pPr>
            <w:r w:rsidRPr="007B51A1">
              <w:rPr>
                <w:rFonts w:ascii="Arial" w:hAnsi="Arial" w:cs="Arial"/>
                <w:sz w:val="18"/>
                <w:szCs w:val="18"/>
              </w:rPr>
              <w:t>12 180,00 Kč</w:t>
            </w:r>
          </w:p>
        </w:tc>
      </w:tr>
      <w:tr w:rsidR="005909B6" w:rsidRPr="007B51A1" w14:paraId="0D0524AB" w14:textId="77777777" w:rsidTr="005909B6">
        <w:tc>
          <w:tcPr>
            <w:tcW w:w="3261" w:type="dxa"/>
            <w:hideMark/>
          </w:tcPr>
          <w:p w14:paraId="0A2D68A3" w14:textId="77777777" w:rsidR="005909B6" w:rsidRPr="007B51A1" w:rsidRDefault="005909B6">
            <w:pPr>
              <w:widowControl/>
              <w:rPr>
                <w:rFonts w:ascii="Arial" w:hAnsi="Arial" w:cs="Arial"/>
                <w:sz w:val="18"/>
                <w:szCs w:val="18"/>
              </w:rPr>
            </w:pPr>
            <w:r w:rsidRPr="007B51A1">
              <w:rPr>
                <w:rFonts w:ascii="Arial" w:hAnsi="Arial" w:cs="Arial"/>
                <w:sz w:val="18"/>
                <w:szCs w:val="18"/>
              </w:rPr>
              <w:t>Chrlice</w:t>
            </w:r>
          </w:p>
        </w:tc>
        <w:tc>
          <w:tcPr>
            <w:tcW w:w="2551" w:type="dxa"/>
            <w:hideMark/>
          </w:tcPr>
          <w:p w14:paraId="0B13F3C9" w14:textId="77777777" w:rsidR="005909B6" w:rsidRPr="007B51A1" w:rsidRDefault="005909B6">
            <w:pPr>
              <w:widowControl/>
              <w:rPr>
                <w:rFonts w:ascii="Arial" w:hAnsi="Arial" w:cs="Arial"/>
                <w:sz w:val="18"/>
                <w:szCs w:val="18"/>
              </w:rPr>
            </w:pPr>
            <w:r w:rsidRPr="007B51A1">
              <w:rPr>
                <w:rFonts w:ascii="Arial" w:hAnsi="Arial" w:cs="Arial"/>
                <w:sz w:val="18"/>
                <w:szCs w:val="18"/>
              </w:rPr>
              <w:t>KN 3198</w:t>
            </w:r>
          </w:p>
        </w:tc>
        <w:tc>
          <w:tcPr>
            <w:tcW w:w="3260" w:type="dxa"/>
            <w:hideMark/>
          </w:tcPr>
          <w:p w14:paraId="177C0CD6" w14:textId="77777777" w:rsidR="005909B6" w:rsidRPr="007B51A1" w:rsidRDefault="005909B6">
            <w:pPr>
              <w:widowControl/>
              <w:rPr>
                <w:rFonts w:ascii="Arial" w:hAnsi="Arial" w:cs="Arial"/>
                <w:sz w:val="18"/>
                <w:szCs w:val="18"/>
              </w:rPr>
            </w:pPr>
            <w:r w:rsidRPr="007B51A1">
              <w:rPr>
                <w:rFonts w:ascii="Arial" w:hAnsi="Arial" w:cs="Arial"/>
                <w:sz w:val="18"/>
                <w:szCs w:val="18"/>
              </w:rPr>
              <w:t>595,90 Kč</w:t>
            </w:r>
          </w:p>
        </w:tc>
      </w:tr>
    </w:tbl>
    <w:p w14:paraId="195C6D12" w14:textId="77777777" w:rsidR="00357CE6" w:rsidRPr="007B51A1" w:rsidRDefault="00357CE6" w:rsidP="00357CE6">
      <w:pPr>
        <w:pStyle w:val="vnitrniText"/>
        <w:widowControl/>
        <w:ind w:firstLine="0"/>
        <w:rPr>
          <w:rFonts w:ascii="Arial" w:hAnsi="Arial" w:cs="Arial"/>
          <w:sz w:val="18"/>
          <w:szCs w:val="18"/>
        </w:rPr>
      </w:pPr>
    </w:p>
    <w:p w14:paraId="09D100D1" w14:textId="77777777" w:rsidR="006C1CA3" w:rsidRPr="007B51A1" w:rsidRDefault="006C1CA3" w:rsidP="005909B6">
      <w:pPr>
        <w:pStyle w:val="vnitrniText"/>
        <w:widowControl/>
        <w:ind w:firstLine="0"/>
        <w:rPr>
          <w:rFonts w:ascii="Arial" w:hAnsi="Arial" w:cs="Arial"/>
          <w:sz w:val="18"/>
          <w:szCs w:val="18"/>
        </w:rPr>
      </w:pPr>
    </w:p>
    <w:p w14:paraId="32190B06" w14:textId="77777777" w:rsidR="006C1CA3" w:rsidRPr="007C590C" w:rsidRDefault="006C1CA3" w:rsidP="005909B6">
      <w:pPr>
        <w:pStyle w:val="vnitrniText"/>
        <w:widowControl/>
        <w:ind w:firstLine="0"/>
        <w:rPr>
          <w:rFonts w:ascii="Arial" w:hAnsi="Arial" w:cs="Arial"/>
          <w:sz w:val="18"/>
          <w:szCs w:val="18"/>
        </w:rPr>
      </w:pPr>
    </w:p>
    <w:p w14:paraId="05C8A865" w14:textId="77777777" w:rsidR="0041789C" w:rsidRPr="0041789C" w:rsidRDefault="00F2113B" w:rsidP="0041789C">
      <w:pPr>
        <w:pStyle w:val="vnintext0"/>
        <w:ind w:firstLine="0"/>
        <w:rPr>
          <w:rFonts w:ascii="Arial" w:hAnsi="Arial" w:cs="Arial"/>
          <w:sz w:val="22"/>
          <w:szCs w:val="22"/>
          <w:lang w:eastAsia="cs-CZ"/>
        </w:rPr>
      </w:pPr>
      <w:r w:rsidRPr="00841366">
        <w:rPr>
          <w:rFonts w:ascii="Arial" w:hAnsi="Arial" w:cs="Arial"/>
          <w:sz w:val="22"/>
          <w:szCs w:val="22"/>
          <w:lang w:eastAsia="cs-CZ"/>
        </w:rPr>
        <w:t>2) V případě změny územně plánovací dokumentace či změny rozhodnutí o umístění stavby, na základě kterého došlo k bezúplatnému převodu pozemků do vlastnictví obce, pro kterou by nebyly pozemky nebo jejich části využity k zastavění veřejně prospěšnou</w:t>
      </w:r>
      <w:r w:rsidR="00070980" w:rsidRPr="00841366">
        <w:rPr>
          <w:rFonts w:ascii="Arial" w:hAnsi="Arial" w:cs="Arial"/>
          <w:sz w:val="22"/>
          <w:szCs w:val="22"/>
          <w:lang w:eastAsia="cs-CZ"/>
        </w:rPr>
        <w:t xml:space="preserve"> stavbou,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r w:rsidR="0041789C" w:rsidRPr="0041789C">
        <w:rPr>
          <w:rFonts w:ascii="Arial" w:hAnsi="Arial" w:cs="Arial"/>
          <w:color w:val="FF0000"/>
          <w:sz w:val="22"/>
          <w:szCs w:val="22"/>
          <w:lang w:eastAsia="cs-CZ"/>
        </w:rPr>
        <w:t xml:space="preserve"> </w:t>
      </w:r>
      <w:r w:rsidR="0041789C" w:rsidRPr="0041789C">
        <w:rPr>
          <w:rFonts w:ascii="Arial" w:hAnsi="Arial" w:cs="Arial"/>
          <w:sz w:val="22"/>
          <w:szCs w:val="22"/>
          <w:lang w:eastAsia="cs-CZ"/>
        </w:rPr>
        <w:t>a podle současného způsobu využití pozemk</w:t>
      </w:r>
      <w:r w:rsidR="00FA32D4">
        <w:rPr>
          <w:rFonts w:ascii="Arial" w:hAnsi="Arial" w:cs="Arial"/>
          <w:sz w:val="22"/>
          <w:szCs w:val="22"/>
          <w:lang w:eastAsia="cs-CZ"/>
        </w:rPr>
        <w:t>ů</w:t>
      </w:r>
      <w:r w:rsidR="0041789C" w:rsidRPr="0041789C">
        <w:rPr>
          <w:rFonts w:ascii="Arial" w:hAnsi="Arial" w:cs="Arial"/>
          <w:sz w:val="22"/>
          <w:szCs w:val="22"/>
          <w:lang w:eastAsia="cs-CZ"/>
        </w:rPr>
        <w:t xml:space="preserve">. </w:t>
      </w:r>
    </w:p>
    <w:p w14:paraId="7DF0DB8B" w14:textId="77777777" w:rsidR="00F47DA4" w:rsidRPr="00841366" w:rsidRDefault="0041789C" w:rsidP="009D2143">
      <w:pPr>
        <w:pStyle w:val="vnintext0"/>
        <w:ind w:firstLine="0"/>
        <w:rPr>
          <w:rFonts w:ascii="Arial" w:hAnsi="Arial" w:cs="Arial"/>
          <w:sz w:val="22"/>
          <w:szCs w:val="22"/>
          <w:lang w:eastAsia="cs-CZ"/>
        </w:rPr>
      </w:pPr>
      <w:r w:rsidRPr="0041789C">
        <w:rPr>
          <w:rFonts w:ascii="Arial" w:hAnsi="Arial" w:cs="Arial"/>
          <w:sz w:val="22"/>
          <w:szCs w:val="22"/>
          <w:lang w:eastAsia="cs-CZ"/>
        </w:rPr>
        <w:t>Tato povinnost platí po dobu 10 let ode dne provedení vkladu vlastnického práva k zemědělským pozemkům do katastru nemovitostí ve prospěch obce</w:t>
      </w:r>
      <w:r w:rsidR="00070980" w:rsidRPr="00841366">
        <w:rPr>
          <w:rFonts w:ascii="Arial" w:hAnsi="Arial" w:cs="Arial"/>
          <w:sz w:val="22"/>
          <w:szCs w:val="22"/>
          <w:lang w:eastAsia="cs-CZ"/>
        </w:rPr>
        <w:t>.</w:t>
      </w:r>
    </w:p>
    <w:p w14:paraId="1C234DD2"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116D418A" w14:textId="77777777" w:rsidR="00F47DA4" w:rsidRPr="00841366" w:rsidRDefault="00F47DA4">
      <w:pPr>
        <w:pStyle w:val="vnitrniText"/>
        <w:widowControl/>
        <w:rPr>
          <w:rFonts w:ascii="Arial" w:hAnsi="Arial" w:cs="Arial"/>
          <w:sz w:val="22"/>
          <w:szCs w:val="22"/>
        </w:rPr>
      </w:pPr>
    </w:p>
    <w:p w14:paraId="27781337"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4485F4C7"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620C614A"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C39A8BD" w14:textId="5DD0D072" w:rsidR="00F47DA4" w:rsidRPr="00841366" w:rsidRDefault="00F47DA4">
      <w:pPr>
        <w:pStyle w:val="vnitrniText"/>
        <w:widowControl/>
        <w:rPr>
          <w:rFonts w:ascii="Arial" w:hAnsi="Arial" w:cs="Arial"/>
          <w:sz w:val="22"/>
          <w:szCs w:val="22"/>
        </w:rPr>
      </w:pPr>
      <w:r w:rsidRPr="00841366">
        <w:rPr>
          <w:rFonts w:ascii="Arial" w:hAnsi="Arial" w:cs="Arial"/>
          <w:sz w:val="22"/>
          <w:szCs w:val="22"/>
        </w:rPr>
        <w:t>2)  Užívací vztah k převáděnému pozemku</w:t>
      </w:r>
      <w:r w:rsidR="00BE12D4">
        <w:rPr>
          <w:rFonts w:ascii="Arial" w:hAnsi="Arial" w:cs="Arial"/>
          <w:sz w:val="22"/>
          <w:szCs w:val="22"/>
        </w:rPr>
        <w:t xml:space="preserve"> k.ú. </w:t>
      </w:r>
      <w:r w:rsidRPr="00841366">
        <w:rPr>
          <w:rFonts w:ascii="Arial" w:hAnsi="Arial" w:cs="Arial"/>
          <w:sz w:val="22"/>
          <w:szCs w:val="22"/>
        </w:rPr>
        <w:t xml:space="preserve">Chrlice KN 1872/87 je řešen pachtovní smlouvou č.14N19/73, kterou se Státním pozemkovým úřadem uzavřel AGRO </w:t>
      </w:r>
      <w:proofErr w:type="gramStart"/>
      <w:r w:rsidRPr="00841366">
        <w:rPr>
          <w:rFonts w:ascii="Arial" w:hAnsi="Arial" w:cs="Arial"/>
          <w:sz w:val="22"/>
          <w:szCs w:val="22"/>
        </w:rPr>
        <w:t>Brno - Tuřany</w:t>
      </w:r>
      <w:proofErr w:type="gramEnd"/>
      <w:r w:rsidRPr="00841366">
        <w:rPr>
          <w:rFonts w:ascii="Arial" w:hAnsi="Arial" w:cs="Arial"/>
          <w:sz w:val="22"/>
          <w:szCs w:val="22"/>
        </w:rPr>
        <w:t xml:space="preserve">, a.s., jakožto pachtýř. S obsahem pachtovní </w:t>
      </w:r>
      <w:proofErr w:type="gramStart"/>
      <w:r w:rsidRPr="00841366">
        <w:rPr>
          <w:rFonts w:ascii="Arial" w:hAnsi="Arial" w:cs="Arial"/>
          <w:sz w:val="22"/>
          <w:szCs w:val="22"/>
        </w:rPr>
        <w:t>smlouvy  byl</w:t>
      </w:r>
      <w:proofErr w:type="gramEnd"/>
      <w:r w:rsidRPr="00841366">
        <w:rPr>
          <w:rFonts w:ascii="Arial" w:hAnsi="Arial" w:cs="Arial"/>
          <w:sz w:val="22"/>
          <w:szCs w:val="22"/>
        </w:rPr>
        <w:t xml:space="preserve"> nabyvatel seznámen před podpisem této smlouvy, což stvrzuje svým podpisem.</w:t>
      </w:r>
      <w:r w:rsidR="00734A75">
        <w:rPr>
          <w:rFonts w:ascii="Arial" w:hAnsi="Arial" w:cs="Arial"/>
          <w:sz w:val="22"/>
          <w:szCs w:val="22"/>
        </w:rPr>
        <w:t xml:space="preserve"> </w:t>
      </w:r>
      <w:r w:rsidRPr="00841366">
        <w:rPr>
          <w:rFonts w:ascii="Arial" w:hAnsi="Arial" w:cs="Arial"/>
          <w:sz w:val="22"/>
          <w:szCs w:val="22"/>
        </w:rPr>
        <w:t>Užívací vztah k převáděným pozemkům</w:t>
      </w:r>
      <w:r w:rsidR="00734A75">
        <w:rPr>
          <w:rFonts w:ascii="Arial" w:hAnsi="Arial" w:cs="Arial"/>
          <w:sz w:val="22"/>
          <w:szCs w:val="22"/>
        </w:rPr>
        <w:t xml:space="preserve"> </w:t>
      </w:r>
      <w:r w:rsidR="00BE12D4">
        <w:rPr>
          <w:rFonts w:ascii="Arial" w:hAnsi="Arial" w:cs="Arial"/>
          <w:sz w:val="22"/>
          <w:szCs w:val="22"/>
        </w:rPr>
        <w:t xml:space="preserve">k.ú. </w:t>
      </w:r>
      <w:r w:rsidRPr="00841366">
        <w:rPr>
          <w:rFonts w:ascii="Arial" w:hAnsi="Arial" w:cs="Arial"/>
          <w:sz w:val="22"/>
          <w:szCs w:val="22"/>
        </w:rPr>
        <w:t>Chrlice KN 972/10, KN 974/</w:t>
      </w:r>
      <w:proofErr w:type="gramStart"/>
      <w:r w:rsidRPr="00841366">
        <w:rPr>
          <w:rFonts w:ascii="Arial" w:hAnsi="Arial" w:cs="Arial"/>
          <w:sz w:val="22"/>
          <w:szCs w:val="22"/>
        </w:rPr>
        <w:t>15</w:t>
      </w:r>
      <w:r w:rsidR="00734A75">
        <w:rPr>
          <w:rFonts w:ascii="Arial" w:hAnsi="Arial" w:cs="Arial"/>
          <w:sz w:val="22"/>
          <w:szCs w:val="22"/>
        </w:rPr>
        <w:t xml:space="preserve"> </w:t>
      </w:r>
      <w:r w:rsidRPr="00841366">
        <w:rPr>
          <w:rFonts w:ascii="Arial" w:hAnsi="Arial" w:cs="Arial"/>
          <w:sz w:val="22"/>
          <w:szCs w:val="22"/>
        </w:rPr>
        <w:t xml:space="preserve"> je</w:t>
      </w:r>
      <w:proofErr w:type="gramEnd"/>
      <w:r w:rsidRPr="00841366">
        <w:rPr>
          <w:rFonts w:ascii="Arial" w:hAnsi="Arial" w:cs="Arial"/>
          <w:sz w:val="22"/>
          <w:szCs w:val="22"/>
        </w:rPr>
        <w:t xml:space="preserve"> řešen nájemní smlouvou č. 9N15/73, kterou se Státním pozemkovým úřadem uzavřel AGRO Brno - Tuřany, a.s., jakožto nájemce. S obsahem nájemní </w:t>
      </w:r>
      <w:proofErr w:type="gramStart"/>
      <w:r w:rsidRPr="00841366">
        <w:rPr>
          <w:rFonts w:ascii="Arial" w:hAnsi="Arial" w:cs="Arial"/>
          <w:sz w:val="22"/>
          <w:szCs w:val="22"/>
        </w:rPr>
        <w:t>smlouvy  byl</w:t>
      </w:r>
      <w:proofErr w:type="gramEnd"/>
      <w:r w:rsidRPr="00841366">
        <w:rPr>
          <w:rFonts w:ascii="Arial" w:hAnsi="Arial" w:cs="Arial"/>
          <w:sz w:val="22"/>
          <w:szCs w:val="22"/>
        </w:rPr>
        <w:t xml:space="preserve"> nabyvatel seznámen před podpisem této smlouvy, což stvrzuje svým podpisem.</w:t>
      </w:r>
    </w:p>
    <w:p w14:paraId="0B0B1CFA" w14:textId="77777777" w:rsidR="00F47DA4" w:rsidRPr="00841366" w:rsidRDefault="00F47DA4">
      <w:pPr>
        <w:pStyle w:val="vnitrniText"/>
        <w:widowControl/>
        <w:rPr>
          <w:rFonts w:ascii="Arial" w:hAnsi="Arial" w:cs="Arial"/>
          <w:sz w:val="22"/>
          <w:szCs w:val="22"/>
        </w:rPr>
      </w:pPr>
    </w:p>
    <w:p w14:paraId="084EE26F" w14:textId="77777777" w:rsidR="00F47DA4" w:rsidRPr="00841366" w:rsidRDefault="00F47DA4">
      <w:pPr>
        <w:widowControl/>
        <w:jc w:val="both"/>
        <w:rPr>
          <w:rFonts w:ascii="Arial" w:hAnsi="Arial" w:cs="Arial"/>
          <w:sz w:val="22"/>
          <w:szCs w:val="22"/>
        </w:rPr>
      </w:pPr>
    </w:p>
    <w:p w14:paraId="5551815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32DB7EE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299F783F" w14:textId="77777777" w:rsidR="00241D01" w:rsidRPr="00841366" w:rsidRDefault="00D150B4" w:rsidP="005B4949">
      <w:pPr>
        <w:pStyle w:val="vnintext0"/>
        <w:ind w:firstLine="360"/>
        <w:rPr>
          <w:rFonts w:ascii="Arial" w:hAnsi="Arial" w:cs="Arial"/>
          <w:sz w:val="22"/>
          <w:szCs w:val="22"/>
        </w:rPr>
      </w:pPr>
      <w:r w:rsidRPr="00841366">
        <w:rPr>
          <w:rFonts w:ascii="Arial" w:hAnsi="Arial" w:cs="Arial"/>
          <w:sz w:val="22"/>
          <w:szCs w:val="22"/>
        </w:rPr>
        <w:t xml:space="preserve">2) </w:t>
      </w:r>
      <w:r w:rsidR="00241D01" w:rsidRPr="00841366">
        <w:rPr>
          <w:rFonts w:ascii="Arial" w:hAnsi="Arial" w:cs="Arial"/>
          <w:sz w:val="22"/>
          <w:szCs w:val="22"/>
        </w:rPr>
        <w:t>Převádějící je ve smyslu zákona č. 634/2004 Sb., o správních poplatcích, ve znění pozdějších předpisů, osvobozen od správních poplatků.</w:t>
      </w:r>
    </w:p>
    <w:p w14:paraId="65D4E20D" w14:textId="77777777" w:rsidR="00F47DA4" w:rsidRPr="00841366" w:rsidRDefault="00F47DA4">
      <w:pPr>
        <w:pStyle w:val="vnitrniText"/>
        <w:widowControl/>
        <w:rPr>
          <w:rFonts w:ascii="Arial" w:hAnsi="Arial" w:cs="Arial"/>
          <w:b/>
          <w:bCs/>
          <w:sz w:val="22"/>
          <w:szCs w:val="22"/>
        </w:rPr>
      </w:pPr>
    </w:p>
    <w:p w14:paraId="32F0EC6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5FAA29E5"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1) Převádějící prohlašuje, že v souladu s § 6 zákona č. 503/2012 Sb., o Státním pozemkovém úřadu a o změně některých souvisejících zákonů, ve znění pozdějších předpisů, </w:t>
      </w:r>
      <w:r w:rsidRPr="00841366">
        <w:rPr>
          <w:rFonts w:ascii="Arial" w:hAnsi="Arial" w:cs="Arial"/>
          <w:sz w:val="22"/>
          <w:szCs w:val="22"/>
        </w:rPr>
        <w:lastRenderedPageBreak/>
        <w:t>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1E162769"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1 písmeno b) zákona č. 503/2012 Sb., o Státním pozemkovém úřadu a o změně některých souvisejících zákonů, ve znění pozdějších předpisů, převedeny dle schváleného územního plánu Města Brna ze dne 3.11.1994.</w:t>
      </w:r>
    </w:p>
    <w:p w14:paraId="52F2AC3A" w14:textId="7176F348"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Nabyvatel prohlašuje, že nabytí pozemků odsouhlasilo zastupitelstvo Města Brna dne </w:t>
      </w:r>
      <w:r w:rsidR="00734A75">
        <w:rPr>
          <w:rFonts w:ascii="Arial" w:hAnsi="Arial" w:cs="Arial"/>
          <w:sz w:val="22"/>
          <w:szCs w:val="22"/>
        </w:rPr>
        <w:t>16.5.2017</w:t>
      </w:r>
      <w:r w:rsidRPr="00841366">
        <w:rPr>
          <w:rFonts w:ascii="Arial" w:hAnsi="Arial" w:cs="Arial"/>
          <w:sz w:val="22"/>
          <w:szCs w:val="22"/>
        </w:rPr>
        <w:t xml:space="preserve"> usnesením č.</w:t>
      </w:r>
      <w:r w:rsidR="00734A75">
        <w:rPr>
          <w:rFonts w:ascii="Arial" w:hAnsi="Arial" w:cs="Arial"/>
          <w:sz w:val="22"/>
          <w:szCs w:val="22"/>
        </w:rPr>
        <w:t>Z7/28 ZMB, bod č.94</w:t>
      </w:r>
      <w:r w:rsidR="003D7D3F">
        <w:rPr>
          <w:rFonts w:ascii="Arial" w:hAnsi="Arial" w:cs="Arial"/>
          <w:sz w:val="22"/>
          <w:szCs w:val="22"/>
        </w:rPr>
        <w:t xml:space="preserve"> a dne 25.5.2021 usnesením č. Z8/Z27 ZMB</w:t>
      </w:r>
      <w:r w:rsidRPr="00841366">
        <w:rPr>
          <w:rFonts w:ascii="Arial" w:hAnsi="Arial" w:cs="Arial"/>
          <w:sz w:val="22"/>
          <w:szCs w:val="22"/>
        </w:rPr>
        <w:t>.</w:t>
      </w:r>
    </w:p>
    <w:p w14:paraId="42C6190B"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44BB8B05" w14:textId="77777777" w:rsidR="00F47DA4" w:rsidRPr="00841366" w:rsidRDefault="00F47DA4">
      <w:pPr>
        <w:widowControl/>
        <w:rPr>
          <w:rFonts w:ascii="Arial" w:hAnsi="Arial" w:cs="Arial"/>
          <w:sz w:val="22"/>
          <w:szCs w:val="22"/>
        </w:rPr>
      </w:pPr>
    </w:p>
    <w:p w14:paraId="69D1185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15A03739"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3E734938"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proofErr w:type="gramStart"/>
      <w:r w:rsidRPr="00841366">
        <w:rPr>
          <w:rFonts w:ascii="Arial" w:hAnsi="Arial" w:cs="Arial"/>
          <w:color w:val="000000"/>
          <w:sz w:val="22"/>
          <w:szCs w:val="22"/>
        </w:rPr>
        <w:t>3</w:t>
      </w:r>
      <w:r w:rsidRPr="00841366">
        <w:rPr>
          <w:rFonts w:ascii="Arial" w:hAnsi="Arial" w:cs="Arial"/>
          <w:sz w:val="22"/>
          <w:szCs w:val="22"/>
        </w:rPr>
        <w:t xml:space="preserve">  stejnopisech</w:t>
      </w:r>
      <w:proofErr w:type="gramEnd"/>
      <w:r w:rsidRPr="00841366">
        <w:rPr>
          <w:rFonts w:ascii="Arial" w:hAnsi="Arial" w:cs="Arial"/>
          <w:sz w:val="22"/>
          <w:szCs w:val="22"/>
        </w:rPr>
        <w:t>, z nichž každý má platnost originálu. Nabyvatel obdrží 1 stejnopis(y) a ostatní jsou určeny pro převádějícího.</w:t>
      </w:r>
    </w:p>
    <w:p w14:paraId="67CCB611"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371AA61"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A21CE9" w14:textId="77777777" w:rsidR="00387342" w:rsidRDefault="004311BF" w:rsidP="00387342">
      <w:pPr>
        <w:jc w:val="both"/>
        <w:rPr>
          <w:rFonts w:ascii="Arial" w:hAnsi="Arial" w:cs="Arial"/>
          <w:sz w:val="22"/>
          <w:szCs w:val="22"/>
        </w:rPr>
      </w:pPr>
      <w:r w:rsidRPr="00CD0068">
        <w:rPr>
          <w:rFonts w:ascii="Arial" w:hAnsi="Arial" w:cs="Arial"/>
          <w:sz w:val="22"/>
          <w:szCs w:val="22"/>
        </w:rPr>
        <w:t xml:space="preserve">Obě smluvní strany se zavazují, že budou postupovat </w:t>
      </w:r>
      <w:proofErr w:type="gramStart"/>
      <w:r w:rsidRPr="00CD0068">
        <w:rPr>
          <w:rFonts w:ascii="Arial" w:hAnsi="Arial" w:cs="Arial"/>
          <w:sz w:val="22"/>
          <w:szCs w:val="22"/>
        </w:rPr>
        <w:t>v  souladu</w:t>
      </w:r>
      <w:proofErr w:type="gramEnd"/>
      <w:r w:rsidRPr="00CD0068">
        <w:rPr>
          <w:rFonts w:ascii="Arial" w:hAnsi="Arial" w:cs="Arial"/>
          <w:sz w:val="22"/>
          <w:szCs w:val="22"/>
        </w:rPr>
        <w:t xml:space="preserve">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83BF009" w14:textId="77777777" w:rsidR="00F47DA4" w:rsidRPr="00841366" w:rsidRDefault="00F47DA4">
      <w:pPr>
        <w:widowControl/>
        <w:rPr>
          <w:rFonts w:ascii="Arial" w:hAnsi="Arial" w:cs="Arial"/>
          <w:sz w:val="22"/>
          <w:szCs w:val="22"/>
        </w:rPr>
      </w:pPr>
    </w:p>
    <w:p w14:paraId="1E74577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14:paraId="704D6EE3"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5A3ECCE" w14:textId="77777777" w:rsidR="00F47DA4" w:rsidRPr="00841366" w:rsidRDefault="00F47DA4">
      <w:pPr>
        <w:widowControl/>
        <w:rPr>
          <w:rFonts w:ascii="Arial" w:hAnsi="Arial" w:cs="Arial"/>
          <w:sz w:val="22"/>
          <w:szCs w:val="22"/>
        </w:rPr>
      </w:pPr>
    </w:p>
    <w:p w14:paraId="5CC07BDE" w14:textId="77777777" w:rsidR="00F47DA4" w:rsidRPr="00841366" w:rsidRDefault="00F47DA4">
      <w:pPr>
        <w:widowControl/>
        <w:rPr>
          <w:rFonts w:ascii="Arial" w:hAnsi="Arial" w:cs="Arial"/>
          <w:sz w:val="22"/>
          <w:szCs w:val="22"/>
        </w:rPr>
      </w:pPr>
    </w:p>
    <w:p w14:paraId="5F5CD61A" w14:textId="5B97D701"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 Brně </w:t>
      </w:r>
      <w:proofErr w:type="gramStart"/>
      <w:r w:rsidRPr="00841366">
        <w:rPr>
          <w:rFonts w:ascii="Arial" w:hAnsi="Arial" w:cs="Arial"/>
          <w:sz w:val="22"/>
          <w:szCs w:val="22"/>
        </w:rPr>
        <w:t>dne</w:t>
      </w:r>
      <w:r w:rsidR="00D0534C">
        <w:rPr>
          <w:rFonts w:ascii="Arial" w:hAnsi="Arial" w:cs="Arial"/>
          <w:sz w:val="22"/>
          <w:szCs w:val="22"/>
        </w:rPr>
        <w:t xml:space="preserve">  21.</w:t>
      </w:r>
      <w:proofErr w:type="gramEnd"/>
      <w:r w:rsidR="00D0534C">
        <w:rPr>
          <w:rFonts w:ascii="Arial" w:hAnsi="Arial" w:cs="Arial"/>
          <w:sz w:val="22"/>
          <w:szCs w:val="22"/>
        </w:rPr>
        <w:t>7.2021</w:t>
      </w:r>
      <w:r w:rsidRPr="00841366">
        <w:rPr>
          <w:rFonts w:ascii="Arial" w:hAnsi="Arial" w:cs="Arial"/>
          <w:sz w:val="22"/>
          <w:szCs w:val="22"/>
        </w:rPr>
        <w:tab/>
        <w:t>V</w:t>
      </w:r>
      <w:r w:rsidR="002C6932">
        <w:rPr>
          <w:rFonts w:ascii="Arial" w:hAnsi="Arial" w:cs="Arial"/>
          <w:sz w:val="22"/>
          <w:szCs w:val="22"/>
        </w:rPr>
        <w:t> Brně</w:t>
      </w:r>
      <w:r w:rsidRPr="00841366">
        <w:rPr>
          <w:rFonts w:ascii="Arial" w:hAnsi="Arial" w:cs="Arial"/>
          <w:sz w:val="22"/>
          <w:szCs w:val="22"/>
        </w:rPr>
        <w:t xml:space="preserve"> dne</w:t>
      </w:r>
      <w:r w:rsidR="002C6932">
        <w:rPr>
          <w:rFonts w:ascii="Arial" w:hAnsi="Arial" w:cs="Arial"/>
          <w:sz w:val="22"/>
          <w:szCs w:val="22"/>
        </w:rPr>
        <w:t xml:space="preserve"> 22.6.2021</w:t>
      </w:r>
    </w:p>
    <w:p w14:paraId="078E9737" w14:textId="77777777" w:rsidR="00F47DA4" w:rsidRPr="00841366" w:rsidRDefault="00F47DA4">
      <w:pPr>
        <w:pStyle w:val="adresa"/>
        <w:widowControl/>
        <w:rPr>
          <w:rFonts w:ascii="Arial" w:hAnsi="Arial" w:cs="Arial"/>
          <w:sz w:val="22"/>
          <w:szCs w:val="22"/>
        </w:rPr>
      </w:pPr>
    </w:p>
    <w:p w14:paraId="72261C2E" w14:textId="77777777" w:rsidR="00F47DA4" w:rsidRPr="00841366" w:rsidRDefault="00F47DA4">
      <w:pPr>
        <w:pStyle w:val="adresa"/>
        <w:widowControl/>
        <w:rPr>
          <w:rFonts w:ascii="Arial" w:hAnsi="Arial" w:cs="Arial"/>
          <w:sz w:val="22"/>
          <w:szCs w:val="22"/>
        </w:rPr>
      </w:pPr>
    </w:p>
    <w:p w14:paraId="3B140BF8"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0B1BFB4B"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Statutární město Brno</w:t>
      </w:r>
    </w:p>
    <w:p w14:paraId="4B8429B0"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t>nabyvatel</w:t>
      </w:r>
    </w:p>
    <w:p w14:paraId="28401CAE"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Jihomoravský kraj</w:t>
      </w:r>
      <w:r w:rsidRPr="00841366">
        <w:rPr>
          <w:rFonts w:ascii="Arial" w:hAnsi="Arial" w:cs="Arial"/>
          <w:sz w:val="22"/>
          <w:szCs w:val="22"/>
        </w:rPr>
        <w:tab/>
      </w:r>
    </w:p>
    <w:p w14:paraId="3E990D96"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Renata Číhalová</w:t>
      </w:r>
      <w:r w:rsidRPr="00841366">
        <w:rPr>
          <w:rFonts w:ascii="Arial" w:hAnsi="Arial" w:cs="Arial"/>
          <w:sz w:val="22"/>
          <w:szCs w:val="22"/>
        </w:rPr>
        <w:tab/>
      </w:r>
    </w:p>
    <w:p w14:paraId="10AB0D2F"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0D2587D0" w14:textId="77777777" w:rsidR="00F47DA4" w:rsidRPr="00841366" w:rsidRDefault="00F47DA4">
      <w:pPr>
        <w:widowControl/>
        <w:ind w:left="5104" w:hanging="5104"/>
        <w:rPr>
          <w:rFonts w:ascii="Arial" w:hAnsi="Arial" w:cs="Arial"/>
          <w:sz w:val="22"/>
          <w:szCs w:val="22"/>
        </w:rPr>
      </w:pPr>
    </w:p>
    <w:p w14:paraId="73D7F1D4" w14:textId="77777777" w:rsidR="00F47DA4" w:rsidRPr="00841366" w:rsidRDefault="00F47DA4">
      <w:pPr>
        <w:widowControl/>
        <w:rPr>
          <w:rFonts w:ascii="Arial" w:hAnsi="Arial" w:cs="Arial"/>
          <w:sz w:val="22"/>
          <w:szCs w:val="22"/>
        </w:rPr>
      </w:pPr>
    </w:p>
    <w:p w14:paraId="3E6545DB"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nabízené nemovitosti 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1320373, 1320473, 1320573, 1222673</w:t>
      </w:r>
      <w:r w:rsidRPr="00841366">
        <w:rPr>
          <w:rFonts w:ascii="Arial" w:hAnsi="Arial" w:cs="Arial"/>
          <w:color w:val="000000"/>
          <w:sz w:val="22"/>
          <w:szCs w:val="22"/>
        </w:rPr>
        <w:br/>
      </w:r>
    </w:p>
    <w:p w14:paraId="4E35B581" w14:textId="77777777" w:rsidR="00F47DA4" w:rsidRPr="00841366" w:rsidRDefault="00F47DA4">
      <w:pPr>
        <w:widowControl/>
        <w:jc w:val="both"/>
        <w:rPr>
          <w:rFonts w:ascii="Arial" w:hAnsi="Arial" w:cs="Arial"/>
          <w:sz w:val="22"/>
          <w:szCs w:val="22"/>
        </w:rPr>
      </w:pPr>
    </w:p>
    <w:p w14:paraId="7D80F29F"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lastRenderedPageBreak/>
        <w:t>Za věcnou a formální správnost odpovídá</w:t>
      </w:r>
    </w:p>
    <w:p w14:paraId="56E8B90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Jihomoravský kraj</w:t>
      </w:r>
    </w:p>
    <w:p w14:paraId="390EC703"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JUDr. Jarmila Báčová</w:t>
      </w:r>
    </w:p>
    <w:p w14:paraId="06F5A1E6" w14:textId="77777777" w:rsidR="003C22A7" w:rsidRPr="00841366" w:rsidRDefault="003C22A7" w:rsidP="003C22A7">
      <w:pPr>
        <w:widowControl/>
        <w:rPr>
          <w:rFonts w:ascii="Arial" w:hAnsi="Arial" w:cs="Arial"/>
          <w:sz w:val="22"/>
          <w:szCs w:val="22"/>
        </w:rPr>
      </w:pPr>
    </w:p>
    <w:p w14:paraId="1850A5EF"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68FA9032"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6F7ACE37" w14:textId="77777777" w:rsidR="003C22A7" w:rsidRPr="00841366" w:rsidRDefault="003C22A7">
      <w:pPr>
        <w:widowControl/>
        <w:tabs>
          <w:tab w:val="left" w:pos="120"/>
        </w:tabs>
        <w:jc w:val="both"/>
        <w:rPr>
          <w:rFonts w:ascii="Arial" w:hAnsi="Arial" w:cs="Arial"/>
          <w:sz w:val="22"/>
          <w:szCs w:val="22"/>
        </w:rPr>
      </w:pPr>
    </w:p>
    <w:p w14:paraId="5545FE14"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Ing. Martin Berka</w:t>
      </w:r>
    </w:p>
    <w:p w14:paraId="793126E5" w14:textId="77777777" w:rsidR="00F47DA4" w:rsidRPr="00841366" w:rsidRDefault="00F47DA4">
      <w:pPr>
        <w:widowControl/>
        <w:jc w:val="both"/>
        <w:rPr>
          <w:rFonts w:ascii="Arial" w:hAnsi="Arial" w:cs="Arial"/>
          <w:sz w:val="22"/>
          <w:szCs w:val="22"/>
        </w:rPr>
      </w:pPr>
    </w:p>
    <w:p w14:paraId="6DAE1307"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4A1CECDA"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52B74408" w14:textId="77777777" w:rsidR="00F47DA4" w:rsidRPr="00841366" w:rsidRDefault="00F47DA4">
      <w:pPr>
        <w:widowControl/>
        <w:rPr>
          <w:rFonts w:ascii="Arial" w:hAnsi="Arial" w:cs="Arial"/>
          <w:sz w:val="22"/>
          <w:szCs w:val="22"/>
        </w:rPr>
      </w:pPr>
    </w:p>
    <w:p w14:paraId="5BB9C2C4" w14:textId="77777777" w:rsidR="009F3A0B" w:rsidRPr="00841366" w:rsidRDefault="009F3A0B" w:rsidP="009F3A0B">
      <w:pPr>
        <w:widowControl/>
        <w:rPr>
          <w:rFonts w:ascii="Arial" w:hAnsi="Arial" w:cs="Arial"/>
          <w:sz w:val="22"/>
          <w:szCs w:val="22"/>
        </w:rPr>
      </w:pPr>
    </w:p>
    <w:p w14:paraId="0071CD92" w14:textId="77777777" w:rsidR="009F3A0B" w:rsidRPr="00841366" w:rsidRDefault="009F3A0B" w:rsidP="009F3A0B">
      <w:pPr>
        <w:widowControl/>
        <w:rPr>
          <w:rFonts w:ascii="Arial" w:hAnsi="Arial" w:cs="Arial"/>
          <w:sz w:val="22"/>
          <w:szCs w:val="22"/>
        </w:rPr>
      </w:pPr>
    </w:p>
    <w:p w14:paraId="28E810E3" w14:textId="77777777" w:rsidR="009F3A0B" w:rsidRPr="00841366" w:rsidRDefault="009F3A0B" w:rsidP="009F3A0B">
      <w:pPr>
        <w:widowControl/>
        <w:jc w:val="both"/>
        <w:rPr>
          <w:rFonts w:ascii="Arial" w:hAnsi="Arial" w:cs="Arial"/>
          <w:sz w:val="22"/>
          <w:szCs w:val="22"/>
        </w:rPr>
      </w:pPr>
    </w:p>
    <w:p w14:paraId="69DCACCE"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51DE4618"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5733F46A"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7F345D59" w14:textId="77777777" w:rsidR="009F3A0B" w:rsidRPr="00841366" w:rsidRDefault="009F3A0B" w:rsidP="009F3A0B">
      <w:pPr>
        <w:jc w:val="both"/>
        <w:rPr>
          <w:rFonts w:ascii="Arial" w:hAnsi="Arial" w:cs="Arial"/>
          <w:sz w:val="22"/>
          <w:szCs w:val="22"/>
        </w:rPr>
      </w:pPr>
    </w:p>
    <w:p w14:paraId="16EE0D2E"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457C5C47"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4EECDCF8" w14:textId="77777777" w:rsidR="009F3A0B" w:rsidRPr="00841366" w:rsidRDefault="009F3A0B" w:rsidP="009F3A0B">
      <w:pPr>
        <w:jc w:val="both"/>
        <w:rPr>
          <w:rFonts w:ascii="Arial" w:hAnsi="Arial" w:cs="Arial"/>
          <w:i/>
          <w:sz w:val="22"/>
          <w:szCs w:val="22"/>
        </w:rPr>
      </w:pPr>
    </w:p>
    <w:p w14:paraId="6FE5F36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63B6AF8C"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7279697E" w14:textId="77777777" w:rsidR="00387342" w:rsidRDefault="00387342" w:rsidP="00387342">
      <w:pPr>
        <w:jc w:val="both"/>
        <w:rPr>
          <w:rFonts w:ascii="Arial" w:hAnsi="Arial" w:cs="Arial"/>
          <w:color w:val="FF0000"/>
          <w:sz w:val="22"/>
          <w:szCs w:val="22"/>
        </w:rPr>
      </w:pPr>
    </w:p>
    <w:p w14:paraId="36D10C99" w14:textId="77777777" w:rsidR="00387342" w:rsidRDefault="00387342" w:rsidP="00387342">
      <w:pPr>
        <w:jc w:val="both"/>
        <w:rPr>
          <w:rFonts w:ascii="Arial" w:hAnsi="Arial" w:cs="Arial"/>
          <w:sz w:val="22"/>
          <w:szCs w:val="22"/>
        </w:rPr>
      </w:pPr>
      <w:r>
        <w:rPr>
          <w:rFonts w:ascii="Arial" w:hAnsi="Arial" w:cs="Arial"/>
          <w:sz w:val="22"/>
          <w:szCs w:val="22"/>
        </w:rPr>
        <w:t>………………………</w:t>
      </w:r>
    </w:p>
    <w:p w14:paraId="0CDD0CF2" w14:textId="77777777" w:rsidR="00387342" w:rsidRDefault="00387342" w:rsidP="00387342">
      <w:pPr>
        <w:jc w:val="both"/>
        <w:rPr>
          <w:rFonts w:ascii="Arial" w:hAnsi="Arial" w:cs="Arial"/>
          <w:sz w:val="22"/>
          <w:szCs w:val="22"/>
        </w:rPr>
      </w:pPr>
      <w:r>
        <w:rPr>
          <w:rFonts w:ascii="Arial" w:hAnsi="Arial" w:cs="Arial"/>
          <w:sz w:val="22"/>
          <w:szCs w:val="22"/>
        </w:rPr>
        <w:t>ID verze</w:t>
      </w:r>
    </w:p>
    <w:p w14:paraId="17465EB5" w14:textId="77777777" w:rsidR="007E4E19" w:rsidRPr="00841366" w:rsidRDefault="007E4E19" w:rsidP="007E4E19">
      <w:pPr>
        <w:jc w:val="both"/>
        <w:rPr>
          <w:rFonts w:ascii="Arial" w:hAnsi="Arial" w:cs="Arial"/>
          <w:sz w:val="22"/>
          <w:szCs w:val="22"/>
        </w:rPr>
      </w:pPr>
    </w:p>
    <w:p w14:paraId="01AC017A"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3EC14FE1"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19224B2D" w14:textId="77777777" w:rsidR="007E4E19" w:rsidRPr="00841366" w:rsidRDefault="007E4E19" w:rsidP="007E4E19">
      <w:pPr>
        <w:jc w:val="both"/>
        <w:rPr>
          <w:rFonts w:ascii="Arial" w:hAnsi="Arial" w:cs="Arial"/>
          <w:sz w:val="22"/>
          <w:szCs w:val="22"/>
        </w:rPr>
      </w:pPr>
    </w:p>
    <w:p w14:paraId="53AABF0F" w14:textId="77777777" w:rsidR="007E4E19" w:rsidRPr="00841366" w:rsidRDefault="007E4E19" w:rsidP="007E4E19">
      <w:pPr>
        <w:jc w:val="both"/>
        <w:rPr>
          <w:rFonts w:ascii="Arial" w:hAnsi="Arial" w:cs="Arial"/>
          <w:sz w:val="22"/>
          <w:szCs w:val="22"/>
        </w:rPr>
      </w:pPr>
    </w:p>
    <w:p w14:paraId="587087C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14:paraId="7014C0C4"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67340E3F"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53136838" w14:textId="77777777"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33BD8" w14:textId="77777777" w:rsidR="00A844A2" w:rsidRDefault="00A844A2">
      <w:r>
        <w:separator/>
      </w:r>
    </w:p>
  </w:endnote>
  <w:endnote w:type="continuationSeparator" w:id="0">
    <w:p w14:paraId="1E800EFA" w14:textId="77777777" w:rsidR="00A844A2" w:rsidRDefault="00A8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20450" w14:textId="77777777" w:rsidR="00A844A2" w:rsidRDefault="00A844A2">
      <w:r>
        <w:separator/>
      </w:r>
    </w:p>
  </w:footnote>
  <w:footnote w:type="continuationSeparator" w:id="0">
    <w:p w14:paraId="543CC382" w14:textId="77777777" w:rsidR="00A844A2" w:rsidRDefault="00A8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DF09" w14:textId="318BC041" w:rsidR="00F47DA4" w:rsidRDefault="003D7D3F" w:rsidP="003D7D3F">
    <w:pPr>
      <w:pStyle w:val="Zhlav"/>
      <w:widowControl/>
      <w:jc w:val="right"/>
      <w:rPr>
        <w:sz w:val="24"/>
        <w:szCs w:val="24"/>
      </w:rPr>
    </w:pPr>
    <w:r>
      <w:rPr>
        <w:sz w:val="24"/>
        <w:szCs w:val="24"/>
      </w:rPr>
      <w:t>6321102908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7DA4"/>
    <w:rsid w:val="00004CC4"/>
    <w:rsid w:val="00007157"/>
    <w:rsid w:val="00050AB9"/>
    <w:rsid w:val="00070980"/>
    <w:rsid w:val="000A2B85"/>
    <w:rsid w:val="000A49FA"/>
    <w:rsid w:val="000E5F80"/>
    <w:rsid w:val="00110AFF"/>
    <w:rsid w:val="0013296F"/>
    <w:rsid w:val="00175955"/>
    <w:rsid w:val="001C2441"/>
    <w:rsid w:val="00210857"/>
    <w:rsid w:val="00241D01"/>
    <w:rsid w:val="00243D42"/>
    <w:rsid w:val="00261220"/>
    <w:rsid w:val="0029620C"/>
    <w:rsid w:val="002C62A3"/>
    <w:rsid w:val="002C6932"/>
    <w:rsid w:val="002F40A8"/>
    <w:rsid w:val="00357CE6"/>
    <w:rsid w:val="00365707"/>
    <w:rsid w:val="0037738A"/>
    <w:rsid w:val="00387342"/>
    <w:rsid w:val="00394C49"/>
    <w:rsid w:val="003C22A7"/>
    <w:rsid w:val="003D53C8"/>
    <w:rsid w:val="003D7D3F"/>
    <w:rsid w:val="003F38B9"/>
    <w:rsid w:val="003F64D6"/>
    <w:rsid w:val="00402472"/>
    <w:rsid w:val="004142AC"/>
    <w:rsid w:val="0041789C"/>
    <w:rsid w:val="004311BF"/>
    <w:rsid w:val="00497819"/>
    <w:rsid w:val="004A48BD"/>
    <w:rsid w:val="004D7D47"/>
    <w:rsid w:val="00525102"/>
    <w:rsid w:val="00533D85"/>
    <w:rsid w:val="00563672"/>
    <w:rsid w:val="005859A3"/>
    <w:rsid w:val="005909B6"/>
    <w:rsid w:val="005B051B"/>
    <w:rsid w:val="005B4949"/>
    <w:rsid w:val="005F6261"/>
    <w:rsid w:val="006067AB"/>
    <w:rsid w:val="00624E9A"/>
    <w:rsid w:val="00637436"/>
    <w:rsid w:val="006704D9"/>
    <w:rsid w:val="006C1CA3"/>
    <w:rsid w:val="006F42BE"/>
    <w:rsid w:val="00724F1C"/>
    <w:rsid w:val="0072621E"/>
    <w:rsid w:val="00734A75"/>
    <w:rsid w:val="00744F52"/>
    <w:rsid w:val="00760068"/>
    <w:rsid w:val="007B51A1"/>
    <w:rsid w:val="007C4BBA"/>
    <w:rsid w:val="007C590C"/>
    <w:rsid w:val="007E4E19"/>
    <w:rsid w:val="007F619C"/>
    <w:rsid w:val="008064DB"/>
    <w:rsid w:val="00841366"/>
    <w:rsid w:val="008512B8"/>
    <w:rsid w:val="00864044"/>
    <w:rsid w:val="008870E3"/>
    <w:rsid w:val="008C350B"/>
    <w:rsid w:val="008D105F"/>
    <w:rsid w:val="008D61A4"/>
    <w:rsid w:val="00937554"/>
    <w:rsid w:val="009D2143"/>
    <w:rsid w:val="009F3A0B"/>
    <w:rsid w:val="00A31C3B"/>
    <w:rsid w:val="00A844A2"/>
    <w:rsid w:val="00A91417"/>
    <w:rsid w:val="00AA1E93"/>
    <w:rsid w:val="00AE53D3"/>
    <w:rsid w:val="00AE5523"/>
    <w:rsid w:val="00B068DE"/>
    <w:rsid w:val="00B24CDF"/>
    <w:rsid w:val="00B65785"/>
    <w:rsid w:val="00BB699F"/>
    <w:rsid w:val="00BE12D4"/>
    <w:rsid w:val="00C06A58"/>
    <w:rsid w:val="00C9419D"/>
    <w:rsid w:val="00C96401"/>
    <w:rsid w:val="00CB354D"/>
    <w:rsid w:val="00CD0068"/>
    <w:rsid w:val="00D0534C"/>
    <w:rsid w:val="00D150B4"/>
    <w:rsid w:val="00D7648F"/>
    <w:rsid w:val="00DC796B"/>
    <w:rsid w:val="00DF07B3"/>
    <w:rsid w:val="00DF2489"/>
    <w:rsid w:val="00DF6339"/>
    <w:rsid w:val="00E32B55"/>
    <w:rsid w:val="00EA41B8"/>
    <w:rsid w:val="00EB5CB7"/>
    <w:rsid w:val="00EF47D8"/>
    <w:rsid w:val="00EF4C52"/>
    <w:rsid w:val="00F03A61"/>
    <w:rsid w:val="00F2113B"/>
    <w:rsid w:val="00F23DB4"/>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B3F45"/>
  <w14:defaultImageDpi w14:val="0"/>
  <w15:docId w15:val="{375A1D93-D405-4D96-A80E-D626029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205384">
      <w:marLeft w:val="0"/>
      <w:marRight w:val="0"/>
      <w:marTop w:val="0"/>
      <w:marBottom w:val="0"/>
      <w:divBdr>
        <w:top w:val="none" w:sz="0" w:space="0" w:color="auto"/>
        <w:left w:val="none" w:sz="0" w:space="0" w:color="auto"/>
        <w:bottom w:val="none" w:sz="0" w:space="0" w:color="auto"/>
        <w:right w:val="none" w:sz="0" w:space="0" w:color="auto"/>
      </w:divBdr>
    </w:div>
    <w:div w:id="1435205385">
      <w:marLeft w:val="0"/>
      <w:marRight w:val="0"/>
      <w:marTop w:val="0"/>
      <w:marBottom w:val="0"/>
      <w:divBdr>
        <w:top w:val="none" w:sz="0" w:space="0" w:color="auto"/>
        <w:left w:val="none" w:sz="0" w:space="0" w:color="auto"/>
        <w:bottom w:val="none" w:sz="0" w:space="0" w:color="auto"/>
        <w:right w:val="none" w:sz="0" w:space="0" w:color="auto"/>
      </w:divBdr>
    </w:div>
    <w:div w:id="1435205386">
      <w:marLeft w:val="0"/>
      <w:marRight w:val="0"/>
      <w:marTop w:val="0"/>
      <w:marBottom w:val="0"/>
      <w:divBdr>
        <w:top w:val="none" w:sz="0" w:space="0" w:color="auto"/>
        <w:left w:val="none" w:sz="0" w:space="0" w:color="auto"/>
        <w:bottom w:val="none" w:sz="0" w:space="0" w:color="auto"/>
        <w:right w:val="none" w:sz="0" w:space="0" w:color="auto"/>
      </w:divBdr>
    </w:div>
    <w:div w:id="1435205387">
      <w:marLeft w:val="0"/>
      <w:marRight w:val="0"/>
      <w:marTop w:val="0"/>
      <w:marBottom w:val="0"/>
      <w:divBdr>
        <w:top w:val="none" w:sz="0" w:space="0" w:color="auto"/>
        <w:left w:val="none" w:sz="0" w:space="0" w:color="auto"/>
        <w:bottom w:val="none" w:sz="0" w:space="0" w:color="auto"/>
        <w:right w:val="none" w:sz="0" w:space="0" w:color="auto"/>
      </w:divBdr>
    </w:div>
    <w:div w:id="1435205388">
      <w:marLeft w:val="0"/>
      <w:marRight w:val="0"/>
      <w:marTop w:val="0"/>
      <w:marBottom w:val="0"/>
      <w:divBdr>
        <w:top w:val="none" w:sz="0" w:space="0" w:color="auto"/>
        <w:left w:val="none" w:sz="0" w:space="0" w:color="auto"/>
        <w:bottom w:val="none" w:sz="0" w:space="0" w:color="auto"/>
        <w:right w:val="none" w:sz="0" w:space="0" w:color="auto"/>
      </w:divBdr>
    </w:div>
    <w:div w:id="1435205389">
      <w:marLeft w:val="0"/>
      <w:marRight w:val="0"/>
      <w:marTop w:val="0"/>
      <w:marBottom w:val="0"/>
      <w:divBdr>
        <w:top w:val="none" w:sz="0" w:space="0" w:color="auto"/>
        <w:left w:val="none" w:sz="0" w:space="0" w:color="auto"/>
        <w:bottom w:val="none" w:sz="0" w:space="0" w:color="auto"/>
        <w:right w:val="none" w:sz="0" w:space="0" w:color="auto"/>
      </w:divBdr>
    </w:div>
    <w:div w:id="1435205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1364</Words>
  <Characters>8048</Characters>
  <Application>Microsoft Office Word</Application>
  <DocSecurity>0</DocSecurity>
  <Lines>67</Lines>
  <Paragraphs>18</Paragraphs>
  <ScaleCrop>false</ScaleCrop>
  <Company>Pozemkový Fond ČR</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cp:keywords/>
  <dc:description/>
  <cp:revision>12</cp:revision>
  <cp:lastPrinted>2000-06-28T08:06:00Z</cp:lastPrinted>
  <dcterms:created xsi:type="dcterms:W3CDTF">2021-03-04T08:48:00Z</dcterms:created>
  <dcterms:modified xsi:type="dcterms:W3CDTF">2021-07-21T08:33:00Z</dcterms:modified>
</cp:coreProperties>
</file>