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13" w:rsidRDefault="00BF6E17">
      <w:pPr>
        <w:pStyle w:val="Nadpis1"/>
        <w:spacing w:after="169"/>
        <w:ind w:left="2305" w:right="0"/>
      </w:pPr>
      <w:r>
        <w:t>Smlouva o sdružených službách dodávky elektřiny pro hladinu NN</w:t>
      </w:r>
    </w:p>
    <w:p w:rsidR="00226B13" w:rsidRDefault="00BF6E17">
      <w:pPr>
        <w:spacing w:after="891" w:line="259" w:lineRule="auto"/>
        <w:ind w:left="4624" w:right="0" w:hanging="2953"/>
        <w:jc w:val="left"/>
      </w:pPr>
      <w:r>
        <w:rPr>
          <w:sz w:val="18"/>
        </w:rPr>
        <w:t>uzavřená dle ust. 50 dost. 2 zákona č. 458/2000 sb., energetického zákona a ust. S 269 odst. 2 zákona č. 513/1991 Sb., obchodního zákoníku, v platném znění</w:t>
      </w:r>
    </w:p>
    <w:tbl>
      <w:tblPr>
        <w:tblStyle w:val="TableGrid"/>
        <w:tblW w:w="9378" w:type="dxa"/>
        <w:tblInd w:w="1224" w:type="dxa"/>
        <w:tblCellMar>
          <w:top w:w="3" w:type="dxa"/>
          <w:bottom w:w="6" w:type="dxa"/>
        </w:tblCellMar>
        <w:tblLook w:val="04A0" w:firstRow="1" w:lastRow="0" w:firstColumn="1" w:lastColumn="0" w:noHBand="0" w:noVBand="1"/>
      </w:tblPr>
      <w:tblGrid>
        <w:gridCol w:w="1152"/>
        <w:gridCol w:w="8226"/>
      </w:tblGrid>
      <w:tr w:rsidR="00226B13">
        <w:trPr>
          <w:trHeight w:val="3733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26B13" w:rsidRDefault="00BF6E17">
            <w:pPr>
              <w:spacing w:after="0" w:line="259" w:lineRule="auto"/>
              <w:ind w:left="0" w:right="0" w:firstLine="0"/>
              <w:jc w:val="left"/>
            </w:pPr>
            <w:r>
              <w:t>Obchodník:</w:t>
            </w:r>
          </w:p>
        </w:tc>
        <w:tc>
          <w:tcPr>
            <w:tcW w:w="8225" w:type="dxa"/>
            <w:tcBorders>
              <w:top w:val="nil"/>
              <w:left w:val="nil"/>
              <w:bottom w:val="nil"/>
              <w:right w:val="nil"/>
            </w:tcBorders>
          </w:tcPr>
          <w:p w:rsidR="00226B13" w:rsidRDefault="00BF6E17">
            <w:pPr>
              <w:spacing w:after="0" w:line="259" w:lineRule="auto"/>
              <w:ind w:left="259" w:right="0" w:firstLine="0"/>
              <w:jc w:val="left"/>
            </w:pPr>
            <w:r>
              <w:t>Amper Market, a.s.</w:t>
            </w:r>
          </w:p>
          <w:p w:rsidR="00226B13" w:rsidRDefault="00BF6E17">
            <w:pPr>
              <w:spacing w:after="0" w:line="259" w:lineRule="auto"/>
              <w:ind w:left="259" w:right="0" w:firstLine="0"/>
              <w:jc w:val="left"/>
            </w:pPr>
            <w:r>
              <w:t>Se sídlem Antala Staška 1076/33a, 140 OO Praha 4</w:t>
            </w:r>
          </w:p>
          <w:p w:rsidR="00226B13" w:rsidRDefault="00BF6E17">
            <w:pPr>
              <w:spacing w:after="0" w:line="259" w:lineRule="auto"/>
              <w:ind w:left="274" w:right="0" w:firstLine="0"/>
              <w:jc w:val="left"/>
            </w:pPr>
            <w:r>
              <w:t>IC: 241 28 376</w:t>
            </w:r>
          </w:p>
          <w:p w:rsidR="00226B13" w:rsidRDefault="00BF6E17">
            <w:pPr>
              <w:spacing w:after="0" w:line="259" w:lineRule="auto"/>
              <w:ind w:left="274" w:right="0" w:firstLine="0"/>
              <w:jc w:val="left"/>
            </w:pPr>
            <w:r>
              <w:t>DIČ: CZ24128376</w:t>
            </w:r>
          </w:p>
          <w:p w:rsidR="00226B13" w:rsidRDefault="00BF6E17" w:rsidP="00390801">
            <w:pPr>
              <w:spacing w:after="0" w:line="243" w:lineRule="auto"/>
              <w:ind w:left="252" w:right="0" w:firstLine="7"/>
            </w:pPr>
            <w:r>
              <w:t>Zapsaná v obchodním rejstříku vedeném Městským soudem v Praze, oddíl B vložka 17267 (dále jen jako „obchodník”)</w:t>
            </w:r>
          </w:p>
        </w:tc>
      </w:tr>
      <w:tr w:rsidR="00226B13">
        <w:trPr>
          <w:trHeight w:val="549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13" w:rsidRDefault="00BF6E17">
            <w:pPr>
              <w:spacing w:after="0" w:line="259" w:lineRule="auto"/>
              <w:ind w:left="14" w:right="0" w:firstLine="0"/>
              <w:jc w:val="left"/>
            </w:pPr>
            <w:r>
              <w:t>Zákazník:</w:t>
            </w:r>
          </w:p>
        </w:tc>
        <w:tc>
          <w:tcPr>
            <w:tcW w:w="8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13" w:rsidRDefault="00BF6E17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8"/>
              </w:rPr>
              <w:t>Základni škola Kolín II., Bezručova 980</w:t>
            </w:r>
          </w:p>
        </w:tc>
      </w:tr>
    </w:tbl>
    <w:p w:rsidR="00226B13" w:rsidRDefault="00BF6E17">
      <w:pPr>
        <w:spacing w:after="26" w:line="231" w:lineRule="auto"/>
        <w:ind w:left="2657" w:hanging="7"/>
        <w:jc w:val="left"/>
      </w:pPr>
      <w:r>
        <w:t>se sídlem: Bezručova 980, Kolin Il, 280 02 lč: 46390367 DIČ:</w:t>
      </w:r>
    </w:p>
    <w:p w:rsidR="00226B13" w:rsidRDefault="00BF6E17">
      <w:pPr>
        <w:spacing w:line="447" w:lineRule="auto"/>
        <w:ind w:left="2658" w:right="5301" w:firstLine="173"/>
      </w:pPr>
      <w:r>
        <w:t>Číslo zákazníka: 46390367 (dále jen jako „zákazník”)</w:t>
      </w:r>
    </w:p>
    <w:p w:rsidR="00226B13" w:rsidRDefault="00BF6E17">
      <w:pPr>
        <w:spacing w:after="815"/>
        <w:ind w:left="2658" w:right="7" w:firstLine="0"/>
      </w:pPr>
      <w:r>
        <w:t>(společně jako „smluvní strany”)</w:t>
      </w:r>
    </w:p>
    <w:p w:rsidR="00226B13" w:rsidRDefault="00BF6E17">
      <w:pPr>
        <w:spacing w:after="1049"/>
        <w:ind w:left="1253" w:right="7" w:firstLine="0"/>
      </w:pPr>
      <w:r>
        <w:t>Uzavírají níže uvedeného dne, měsíce a roku smlouvu o sdružených službách dodávky elektřiny následujícího znění:</w:t>
      </w:r>
    </w:p>
    <w:p w:rsidR="00226B13" w:rsidRDefault="00BF6E17">
      <w:pPr>
        <w:pStyle w:val="Nadpis2"/>
        <w:ind w:left="1263" w:right="0"/>
      </w:pPr>
      <w:r>
        <w:t>Předmět smlouvy</w:t>
      </w:r>
    </w:p>
    <w:p w:rsidR="00226B13" w:rsidRDefault="00BF6E17">
      <w:pPr>
        <w:numPr>
          <w:ilvl w:val="0"/>
          <w:numId w:val="1"/>
        </w:numPr>
        <w:spacing w:after="153"/>
        <w:ind w:right="7" w:hanging="353"/>
      </w:pPr>
      <w:r>
        <w:t>Obchodník se zavazuje poskytnout zákazníkovi sdružené služby dodávky elektřiny, tzn. dodávat sjednané množství silové elektřiny zákazníkovi v odběrném místě, jakož i zajistit pro zákazníka distribuci elektřiny a systémové služby. Obchodník se dále zavazuje převzít závazek zákazníka odebrat sjednané množství elektřiny z elektrizační soustavy, tzn. převzít odpovědnost za odchylku v daném odběrném místě.</w:t>
      </w:r>
    </w:p>
    <w:p w:rsidR="00226B13" w:rsidRDefault="00BF6E17" w:rsidP="00390801">
      <w:pPr>
        <w:spacing w:after="332" w:line="265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E2F0DF" wp14:editId="1E3F9ED0">
            <wp:simplePos x="0" y="0"/>
            <wp:positionH relativeFrom="column">
              <wp:posOffset>2597768</wp:posOffset>
            </wp:positionH>
            <wp:positionV relativeFrom="paragraph">
              <wp:posOffset>-1125</wp:posOffset>
            </wp:positionV>
            <wp:extent cx="22868" cy="64033"/>
            <wp:effectExtent l="0" t="0" r="0" b="0"/>
            <wp:wrapSquare wrapText="bothSides"/>
            <wp:docPr id="1282" name="Picture 1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Picture 12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9BC5886" wp14:editId="199CC0AF">
            <wp:simplePos x="0" y="0"/>
            <wp:positionH relativeFrom="column">
              <wp:posOffset>2629783</wp:posOffset>
            </wp:positionH>
            <wp:positionV relativeFrom="paragraph">
              <wp:posOffset>-1125</wp:posOffset>
            </wp:positionV>
            <wp:extent cx="50309" cy="64033"/>
            <wp:effectExtent l="0" t="0" r="0" b="0"/>
            <wp:wrapSquare wrapText="bothSides"/>
            <wp:docPr id="1281" name="Picture 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" name="Picture 1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B13" w:rsidRDefault="00BF6E17">
      <w:pPr>
        <w:numPr>
          <w:ilvl w:val="0"/>
          <w:numId w:val="1"/>
        </w:numPr>
        <w:ind w:right="7" w:hanging="353"/>
      </w:pPr>
      <w:r>
        <w:t>Zákazník se zavazuje zaplatit obchodníkovi řádně a včas za dodávku elektřiny, distribuci elektřiny a související služby dohodnutou cenu.</w:t>
      </w:r>
    </w:p>
    <w:p w:rsidR="00226B13" w:rsidRDefault="00BF6E17">
      <w:pPr>
        <w:numPr>
          <w:ilvl w:val="0"/>
          <w:numId w:val="1"/>
        </w:numPr>
        <w:spacing w:after="805"/>
        <w:ind w:right="7" w:hanging="353"/>
      </w:pPr>
      <w:r>
        <w:t>Práva a povinnosti smluvních stran jsou blíže specifikovány v Obchodních podmínkách společnosti Amper Market, a.s., které jsou přílohou č. 1 této smlouvy a spolu se smlouvou tvoří nedílný celek (dále jen Obchodní podmínky obchodníka”).</w:t>
      </w:r>
    </w:p>
    <w:p w:rsidR="00390801" w:rsidRDefault="00390801" w:rsidP="00390801">
      <w:pPr>
        <w:spacing w:after="805"/>
        <w:ind w:left="1952" w:right="7" w:firstLine="0"/>
      </w:pPr>
    </w:p>
    <w:p w:rsidR="00390801" w:rsidRDefault="00390801">
      <w:pPr>
        <w:spacing w:after="0" w:line="259" w:lineRule="auto"/>
        <w:ind w:left="1227" w:right="0" w:hanging="10"/>
        <w:jc w:val="center"/>
        <w:rPr>
          <w:sz w:val="26"/>
        </w:rPr>
      </w:pPr>
    </w:p>
    <w:p w:rsidR="00226B13" w:rsidRDefault="00BF6E17">
      <w:pPr>
        <w:spacing w:after="0" w:line="259" w:lineRule="auto"/>
        <w:ind w:left="1227" w:right="0" w:hanging="10"/>
        <w:jc w:val="center"/>
      </w:pPr>
      <w:r>
        <w:rPr>
          <w:sz w:val="26"/>
        </w:rPr>
        <w:t>Il.</w:t>
      </w:r>
    </w:p>
    <w:p w:rsidR="00226B13" w:rsidRDefault="00BF6E17">
      <w:pPr>
        <w:pStyle w:val="Nadpis2"/>
        <w:spacing w:after="302"/>
        <w:ind w:left="1263" w:right="50"/>
      </w:pPr>
      <w:r>
        <w:t>Specifikace odběrného místa</w:t>
      </w:r>
    </w:p>
    <w:p w:rsidR="00226B13" w:rsidRDefault="00BF6E17">
      <w:pPr>
        <w:numPr>
          <w:ilvl w:val="0"/>
          <w:numId w:val="2"/>
        </w:numPr>
        <w:ind w:right="7" w:hanging="360"/>
      </w:pPr>
      <w:r>
        <w:t>Viz samostatná příloha — příloha č. 2.</w:t>
      </w:r>
    </w:p>
    <w:p w:rsidR="00226B13" w:rsidRDefault="00BF6E17">
      <w:pPr>
        <w:numPr>
          <w:ilvl w:val="0"/>
          <w:numId w:val="2"/>
        </w:numPr>
        <w:spacing w:after="46"/>
        <w:ind w:right="7" w:hanging="360"/>
      </w:pPr>
      <w:r>
        <w:t>Zákazník prohlašuje, že má příslušná majetkoprávní oprávnění k odběrnému místu uvedeném v předchozím odstavci a zavazuje se, zajistit v souladu s platnou právní úpravou připojení odběrného místa specifikovaného v předchozím odstavci k distribuční soustavě příslušného provozovatele distribuční soustavy.</w:t>
      </w:r>
    </w:p>
    <w:p w:rsidR="00226B13" w:rsidRDefault="00BF6E17">
      <w:pPr>
        <w:numPr>
          <w:ilvl w:val="0"/>
          <w:numId w:val="2"/>
        </w:numPr>
        <w:spacing w:after="46"/>
        <w:ind w:right="7" w:hanging="360"/>
      </w:pPr>
      <w:r>
        <w:t>Předávací místo je místem, ve kterém se uskutečňuje předání a odběr dodávky elektřiny, a které je v přípojkové nebo rozpínací skříni, na vývodu za transformační stanice či svodu z venkovního vedení nízkého napětí, ze kterého je připojeno odběrné místo specifikované v prvním odstavci tohoto článku.</w:t>
      </w:r>
    </w:p>
    <w:p w:rsidR="00226B13" w:rsidRDefault="00BF6E17">
      <w:pPr>
        <w:numPr>
          <w:ilvl w:val="0"/>
          <w:numId w:val="2"/>
        </w:numPr>
        <w:spacing w:after="1104"/>
        <w:ind w:right="7" w:hanging="360"/>
      </w:pPr>
      <w:r>
        <w:t>Z důvodu provozních potřeb může být v průběhu trvání smlouvy měněn počet měřících nebo odběrných míst zákazníka, a to jak zrušením odběrných míst uvedených v této smlouvě, tak zřízením nových odběrných míst, v této smlouvě neuvedených. Obchodník se zavazuje i pro tyto případy garantovat cenu dle této smlouvy a neprodleně po oznámení o zřízení nového odběrného místa zahájit dodávku elektřiny.</w:t>
      </w:r>
    </w:p>
    <w:p w:rsidR="00226B13" w:rsidRDefault="00BF6E17">
      <w:pPr>
        <w:pStyle w:val="Nadpis2"/>
        <w:spacing w:after="45"/>
        <w:ind w:left="1263" w:right="43"/>
      </w:pPr>
      <w:r>
        <w:t>Časová specifikace dodávek elektřiny</w:t>
      </w:r>
    </w:p>
    <w:p w:rsidR="00226B13" w:rsidRDefault="00BF6E17">
      <w:pPr>
        <w:numPr>
          <w:ilvl w:val="0"/>
          <w:numId w:val="3"/>
        </w:numPr>
        <w:spacing w:after="303"/>
        <w:ind w:right="7" w:hanging="346"/>
      </w:pPr>
      <w:r>
        <w:t>Obchodník se zavazuje dodávat zákazníkovi elektřinu v souladu s touto smlouvou a Obchodními podmínkami obchodníka.</w:t>
      </w:r>
    </w:p>
    <w:p w:rsidR="00226B13" w:rsidRDefault="00BF6E17">
      <w:pPr>
        <w:spacing w:after="289"/>
        <w:ind w:left="1959" w:right="3868" w:firstLine="0"/>
      </w:pPr>
      <w:r>
        <w:t>Datum zah</w:t>
      </w:r>
      <w:r w:rsidR="00777AEC">
        <w:t>ájení dodávky: 01.01.2013 00</w:t>
      </w:r>
      <w:bookmarkStart w:id="0" w:name="_GoBack"/>
      <w:bookmarkEnd w:id="0"/>
      <w:r w:rsidR="00777AEC">
        <w:t>•.00</w:t>
      </w:r>
      <w:r>
        <w:t>h Datum ukončení dodávky: 31.12.2014 24:00h</w:t>
      </w:r>
    </w:p>
    <w:p w:rsidR="00226B13" w:rsidRDefault="00BF6E17">
      <w:pPr>
        <w:numPr>
          <w:ilvl w:val="0"/>
          <w:numId w:val="3"/>
        </w:numPr>
        <w:spacing w:after="530"/>
        <w:ind w:right="7" w:hanging="346"/>
      </w:pPr>
      <w:r>
        <w:t>Za neodebrání nebo překročení předpokládaného množství elektřiny si obchodník nebude nárokovat jakékoliv sankce.</w:t>
      </w:r>
    </w:p>
    <w:p w:rsidR="00226B13" w:rsidRDefault="00BF6E17">
      <w:pPr>
        <w:spacing w:after="0" w:line="259" w:lineRule="auto"/>
        <w:ind w:left="1213" w:right="0" w:hanging="10"/>
        <w:jc w:val="center"/>
      </w:pPr>
      <w:r>
        <w:rPr>
          <w:sz w:val="24"/>
        </w:rPr>
        <w:t>IV.</w:t>
      </w:r>
    </w:p>
    <w:p w:rsidR="00226B13" w:rsidRDefault="00BF6E17">
      <w:pPr>
        <w:pStyle w:val="Nadpis2"/>
        <w:spacing w:after="34"/>
        <w:ind w:left="1263" w:right="43"/>
      </w:pPr>
      <w:r>
        <w:t>Podmínky dodávky elektřiny</w:t>
      </w:r>
    </w:p>
    <w:p w:rsidR="00226B13" w:rsidRDefault="00BF6E17">
      <w:pPr>
        <w:numPr>
          <w:ilvl w:val="0"/>
          <w:numId w:val="4"/>
        </w:numPr>
        <w:ind w:right="7" w:hanging="353"/>
      </w:pPr>
      <w:r>
        <w:t>Obchodník se zavazuje dodávat zákazníkovi elektřinu za podmínek uvedených v této smlouvě a Obchodních podmínkách obchodníka.</w:t>
      </w:r>
    </w:p>
    <w:p w:rsidR="00226B13" w:rsidRDefault="00BF6E17">
      <w:pPr>
        <w:numPr>
          <w:ilvl w:val="0"/>
          <w:numId w:val="4"/>
        </w:numPr>
        <w:ind w:right="7" w:hanging="353"/>
      </w:pPr>
      <w:r>
        <w:t>Pokud obchodník nezahájí plnění dodávky ve sjednaném termínu z důvodů překážek na straně obchodníka, je povinen zaplatit zákazníkovi smluvní pokutu ve výši součinu nedodaného množství elektřiny a jednotkové ceny stanovené jako rozdíl mezi maximální cenou náhradní dodávky stanovenou cenovým rozhodnutím Energetického regulačního úřadu platným pro smluvní období a cenou za silovou elektřinu stanovenou ve smlouvě. Úhradou této smluvní pokuty není dotčeno právo zákazníka na náhradu škody.</w:t>
      </w:r>
    </w:p>
    <w:p w:rsidR="00226B13" w:rsidRDefault="00226B13"/>
    <w:p w:rsidR="00390801" w:rsidRDefault="00390801" w:rsidP="00390801">
      <w:pPr>
        <w:ind w:left="0" w:firstLine="0"/>
        <w:sectPr w:rsidR="00390801">
          <w:footerReference w:type="even" r:id="rId9"/>
          <w:footerReference w:type="default" r:id="rId10"/>
          <w:footerReference w:type="first" r:id="rId11"/>
          <w:pgSz w:w="11920" w:h="16840"/>
          <w:pgMar w:top="50" w:right="965" w:bottom="730" w:left="94" w:header="708" w:footer="708" w:gutter="0"/>
          <w:cols w:space="708"/>
          <w:titlePg/>
        </w:sectPr>
      </w:pPr>
    </w:p>
    <w:p w:rsidR="00226B13" w:rsidRPr="00390801" w:rsidRDefault="00BF6E17" w:rsidP="00390801">
      <w:pPr>
        <w:tabs>
          <w:tab w:val="center" w:pos="2319"/>
          <w:tab w:val="center" w:pos="4984"/>
          <w:tab w:val="center" w:pos="6108"/>
          <w:tab w:val="center" w:pos="7361"/>
        </w:tabs>
        <w:spacing w:after="329" w:line="259" w:lineRule="auto"/>
        <w:ind w:left="0" w:right="0" w:firstLine="0"/>
        <w:jc w:val="left"/>
        <w:rPr>
          <w:sz w:val="16"/>
        </w:rPr>
        <w:sectPr w:rsidR="00226B13" w:rsidRPr="00390801">
          <w:type w:val="continuous"/>
          <w:pgSz w:w="11920" w:h="16840"/>
          <w:pgMar w:top="11605" w:right="1232" w:bottom="391" w:left="699" w:header="708" w:footer="708" w:gutter="0"/>
          <w:cols w:space="708"/>
        </w:sectPr>
      </w:pPr>
      <w:r>
        <w:rPr>
          <w:sz w:val="16"/>
        </w:rPr>
        <w:lastRenderedPageBreak/>
        <w:tab/>
      </w:r>
    </w:p>
    <w:p w:rsidR="00390801" w:rsidRDefault="00390801" w:rsidP="00390801">
      <w:pPr>
        <w:ind w:left="3047" w:right="7" w:firstLine="0"/>
      </w:pPr>
      <w:r>
        <w:lastRenderedPageBreak/>
        <w:t xml:space="preserve">                                        V.</w:t>
      </w:r>
    </w:p>
    <w:p w:rsidR="00226B13" w:rsidRDefault="00BF6E17">
      <w:pPr>
        <w:ind w:left="3047" w:right="7" w:firstLine="0"/>
      </w:pPr>
      <w:r>
        <w:t>Podmínky distribuce elektřiny a systémových služeb</w:t>
      </w:r>
    </w:p>
    <w:p w:rsidR="00226B13" w:rsidRDefault="00BF6E17">
      <w:pPr>
        <w:numPr>
          <w:ilvl w:val="0"/>
          <w:numId w:val="5"/>
        </w:numPr>
        <w:ind w:right="7" w:hanging="360"/>
      </w:pPr>
      <w:r>
        <w:t>Zákazník uděluje obchodníkovi souhlas, aby vlastním jménem a na vlastní účet uzavřel s příslušným provozovatelem distribuční soustavy smlouvu o distribuci pro odběrné místo. Zákazník se zavazuje řídit se podmínkami distribuce elektřiny příslušného provozovatele distribuční soustavy.</w:t>
      </w:r>
    </w:p>
    <w:p w:rsidR="00226B13" w:rsidRDefault="00BF6E17">
      <w:pPr>
        <w:numPr>
          <w:ilvl w:val="0"/>
          <w:numId w:val="5"/>
        </w:numPr>
        <w:spacing w:after="244"/>
        <w:ind w:right="7" w:hanging="360"/>
      </w:pPr>
      <w:r>
        <w:t>Bližší úprava práva a povinností související s distribucí elektřiny a poskytováním systémových služeb je obsažena v Obchodních podmínkách obchodníka.</w:t>
      </w:r>
    </w:p>
    <w:p w:rsidR="00226B13" w:rsidRDefault="00BF6E17">
      <w:pPr>
        <w:spacing w:after="0" w:line="259" w:lineRule="auto"/>
        <w:ind w:left="1227" w:right="727" w:hanging="10"/>
        <w:jc w:val="center"/>
      </w:pPr>
      <w:r>
        <w:rPr>
          <w:sz w:val="26"/>
        </w:rPr>
        <w:lastRenderedPageBreak/>
        <w:t>Vl.</w:t>
      </w:r>
    </w:p>
    <w:p w:rsidR="00226B13" w:rsidRDefault="00BF6E17">
      <w:pPr>
        <w:pStyle w:val="Nadpis2"/>
        <w:ind w:left="1263" w:right="749"/>
      </w:pPr>
      <w:r>
        <w:t>Cena a platební podmínky</w:t>
      </w:r>
    </w:p>
    <w:p w:rsidR="00226B13" w:rsidRDefault="00BF6E17">
      <w:pPr>
        <w:numPr>
          <w:ilvl w:val="0"/>
          <w:numId w:val="6"/>
        </w:numPr>
        <w:spacing w:after="28"/>
        <w:ind w:right="7" w:hanging="346"/>
      </w:pPr>
      <w:r>
        <w:t>Zákazník se zavazuje hradit obchodníkovi převodním příkazem zálohové platby za dodávku elektřiny dle zálohového kalendáře. Zálohy jsou splatné v jedné splátce vždy k 15. dni příslušného kalendářního měsíce.</w:t>
      </w:r>
    </w:p>
    <w:p w:rsidR="00226B13" w:rsidRDefault="00BF6E17">
      <w:pPr>
        <w:numPr>
          <w:ilvl w:val="0"/>
          <w:numId w:val="6"/>
        </w:numPr>
        <w:ind w:right="7" w:hanging="346"/>
      </w:pPr>
      <w:r>
        <w:t>Cenu za dodávku elektřiny, za poskytování distribuce elektřiny a za související služby zákazník uhradí převodním příkazem na základě faktury vystavené obchodníkem, a to vždy po skončení příslušného fakturačního období. Faktury jsou splatné do 15 dnů od data vystavení. Bližší údaje</w:t>
      </w:r>
    </w:p>
    <w:p w:rsidR="00226B13" w:rsidRDefault="00BF6E17">
      <w:pPr>
        <w:spacing w:after="0" w:line="259" w:lineRule="auto"/>
        <w:ind w:left="1213" w:right="670" w:hanging="10"/>
        <w:jc w:val="center"/>
      </w:pPr>
      <w:r>
        <w:rPr>
          <w:sz w:val="24"/>
        </w:rPr>
        <w:t>VII.</w:t>
      </w:r>
    </w:p>
    <w:p w:rsidR="00226B13" w:rsidRDefault="00BF6E17">
      <w:pPr>
        <w:pStyle w:val="Nadpis2"/>
        <w:ind w:left="1263" w:right="691"/>
      </w:pPr>
      <w:r>
        <w:t>Platnost a trvání smlouvy</w:t>
      </w:r>
    </w:p>
    <w:p w:rsidR="00226B13" w:rsidRDefault="00BF6E17">
      <w:pPr>
        <w:numPr>
          <w:ilvl w:val="0"/>
          <w:numId w:val="7"/>
        </w:numPr>
        <w:spacing w:after="30"/>
        <w:ind w:right="7" w:hanging="360"/>
      </w:pPr>
      <w:r>
        <w:t>Smlouva nabývá platnosti dnem podpisu oběma smluvními stranami a účinnosti dnem zahájení dodávky elektřiny obchodníkem zákazníkovi.</w:t>
      </w:r>
    </w:p>
    <w:p w:rsidR="00226B13" w:rsidRDefault="00BF6E17">
      <w:pPr>
        <w:numPr>
          <w:ilvl w:val="0"/>
          <w:numId w:val="7"/>
        </w:numPr>
        <w:spacing w:after="32"/>
        <w:ind w:right="7" w:hanging="360"/>
      </w:pPr>
      <w:r>
        <w:t>Smlouva je uzavírána na dobu určitou od 1.1.2013 do 31.12.2014 bez možnosti automatického prodlužování.</w:t>
      </w:r>
    </w:p>
    <w:p w:rsidR="00226B13" w:rsidRDefault="00BF6E17">
      <w:pPr>
        <w:numPr>
          <w:ilvl w:val="0"/>
          <w:numId w:val="7"/>
        </w:numPr>
        <w:spacing w:after="763"/>
        <w:ind w:right="7" w:hanging="360"/>
      </w:pPr>
      <w:r>
        <w:t>V případech zrušení odběrného místa, zejména z důvodu převodu vlastnických práv k odběrnému místu, odstranění odběrného místa, demolice, zničení živelnou pohromou, je zákazník oprávněn ukončit smluvní vztah k danému odběrnému místu nejpozději do 30 dnů ode dne oznámení obchodníkovi o zrušení odběrného místa, a to bez finančního nároku obchodníka.</w:t>
      </w:r>
    </w:p>
    <w:p w:rsidR="00226B13" w:rsidRDefault="00777AEC">
      <w:pPr>
        <w:spacing w:after="0" w:line="259" w:lineRule="auto"/>
        <w:ind w:left="1213" w:right="655" w:hanging="10"/>
        <w:jc w:val="center"/>
      </w:pPr>
      <w:r>
        <w:rPr>
          <w:sz w:val="24"/>
        </w:rPr>
        <w:t>VlI</w:t>
      </w:r>
      <w:r w:rsidR="00BF6E17">
        <w:rPr>
          <w:sz w:val="24"/>
        </w:rPr>
        <w:t>l.</w:t>
      </w:r>
    </w:p>
    <w:p w:rsidR="00226B13" w:rsidRDefault="00BF6E17">
      <w:pPr>
        <w:pStyle w:val="Nadpis2"/>
        <w:spacing w:after="38"/>
        <w:ind w:left="1263" w:right="691"/>
      </w:pPr>
      <w:r>
        <w:t>Závěrečná ustanovení</w:t>
      </w:r>
    </w:p>
    <w:p w:rsidR="00226B13" w:rsidRDefault="00BF6E17">
      <w:pPr>
        <w:numPr>
          <w:ilvl w:val="0"/>
          <w:numId w:val="8"/>
        </w:numPr>
        <w:ind w:right="7" w:hanging="360"/>
      </w:pPr>
      <w:r>
        <w:t>Zákazník svým podpisem potvrzuje, že se s touto smlouvou řádně seznámil a převzal od obchodníka Obchodní podmínky obchodníka a Ceník obchodníka.</w:t>
      </w:r>
    </w:p>
    <w:p w:rsidR="00226B13" w:rsidRDefault="00BF6E17">
      <w:pPr>
        <w:numPr>
          <w:ilvl w:val="0"/>
          <w:numId w:val="8"/>
        </w:numPr>
        <w:spacing w:after="46"/>
        <w:ind w:right="7" w:hanging="360"/>
      </w:pPr>
      <w:r>
        <w:t>Změny této smlouvy mohou být činěny pouze písemně, dle zásad stanovených v Obchodních podmínkách obchodníka.</w:t>
      </w:r>
    </w:p>
    <w:p w:rsidR="00226B13" w:rsidRDefault="00BF6E17">
      <w:pPr>
        <w:numPr>
          <w:ilvl w:val="0"/>
          <w:numId w:val="8"/>
        </w:numPr>
        <w:ind w:right="7" w:hanging="360"/>
      </w:pPr>
      <w:r>
        <w:t>Smluvní strany se zavazují vzájemně se s dostatečným časovým předstihem informovat o veškerých změnách, které by mohly mát vliv na plnění této smlouvy.</w:t>
      </w:r>
    </w:p>
    <w:p w:rsidR="00226B13" w:rsidRDefault="00BF6E17">
      <w:pPr>
        <w:numPr>
          <w:ilvl w:val="0"/>
          <w:numId w:val="8"/>
        </w:numPr>
        <w:spacing w:after="29"/>
        <w:ind w:right="7" w:hanging="360"/>
      </w:pPr>
      <w:r>
        <w:t>Pokud by se některé ujednání této smlouvy stalo neplatným či neúčinným, smluvní strany se zavazují nahradit takové ujednání platným ujednáním v souladu s předmětem a účelem této smlouvy. Neplatnost či neúčinnost jakéhokoliv ujednání nemá vliv na platnost a účinnost ostatních ujednání této smlouvy.</w:t>
      </w:r>
    </w:p>
    <w:p w:rsidR="00226B13" w:rsidRDefault="00BF6E17">
      <w:pPr>
        <w:numPr>
          <w:ilvl w:val="0"/>
          <w:numId w:val="8"/>
        </w:numPr>
        <w:spacing w:after="44"/>
        <w:ind w:right="7" w:hanging="360"/>
      </w:pPr>
      <w:r>
        <w:t>Smlouva je vyhotovena ve dvou stejnopisech, z nichž po jednom obdrží každá ze smluvních stran.</w:t>
      </w:r>
    </w:p>
    <w:p w:rsidR="00226B13" w:rsidRDefault="00BF6E17">
      <w:pPr>
        <w:numPr>
          <w:ilvl w:val="0"/>
          <w:numId w:val="8"/>
        </w:numPr>
        <w:ind w:right="7" w:hanging="360"/>
      </w:pPr>
      <w:r>
        <w:t>Smlouva obsahuje následující přílohy:</w:t>
      </w:r>
    </w:p>
    <w:p w:rsidR="00226B13" w:rsidRDefault="00BF6E17">
      <w:pPr>
        <w:ind w:left="2002" w:right="7" w:firstLine="0"/>
      </w:pPr>
      <w:r>
        <w:t>Příloha č. 1. Obchodní podmínky obchodníka</w:t>
      </w:r>
    </w:p>
    <w:p w:rsidR="00226B13" w:rsidRDefault="00BF6E17">
      <w:pPr>
        <w:ind w:left="2002" w:right="7" w:firstLine="0"/>
      </w:pPr>
      <w:r>
        <w:t>Příloha č. 2 Seznam odběrných míst zákazníka</w:t>
      </w:r>
    </w:p>
    <w:p w:rsidR="00226B13" w:rsidRDefault="00BF6E17">
      <w:pPr>
        <w:numPr>
          <w:ilvl w:val="0"/>
          <w:numId w:val="8"/>
        </w:numPr>
        <w:spacing w:after="630"/>
        <w:ind w:right="7" w:hanging="360"/>
      </w:pPr>
      <w:r>
        <w:t>Smluvní strany prohlašují, že tato smlouva vyjadřuje jejich svobodnou a skutečnou vůli, a na důkaz tohoto připojují ke smlouvě své podpisy.</w:t>
      </w:r>
    </w:p>
    <w:p w:rsidR="00226B13" w:rsidRDefault="00777AEC" w:rsidP="00777AEC">
      <w:pPr>
        <w:spacing w:after="828" w:line="259" w:lineRule="auto"/>
        <w:ind w:left="1296" w:right="0" w:firstLine="0"/>
        <w:jc w:val="left"/>
      </w:pPr>
      <w:r>
        <w:t>V Kolíně dne 17.2.2012………………………….</w:t>
      </w:r>
      <w:r>
        <w:tab/>
      </w:r>
      <w:r>
        <w:tab/>
      </w:r>
      <w:r>
        <w:tab/>
        <w:t>V Kolíně dne 17.2.2012………………….</w:t>
      </w:r>
    </w:p>
    <w:sectPr w:rsidR="00226B13">
      <w:type w:val="continuous"/>
      <w:pgSz w:w="11920" w:h="16840"/>
      <w:pgMar w:top="1635" w:right="994" w:bottom="494" w:left="7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9E" w:rsidRDefault="00EA119E">
      <w:pPr>
        <w:spacing w:after="0" w:line="240" w:lineRule="auto"/>
      </w:pPr>
      <w:r>
        <w:separator/>
      </w:r>
    </w:p>
  </w:endnote>
  <w:endnote w:type="continuationSeparator" w:id="0">
    <w:p w:rsidR="00EA119E" w:rsidRDefault="00EA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13" w:rsidRDefault="00BF6E17">
    <w:pPr>
      <w:tabs>
        <w:tab w:val="center" w:pos="3612"/>
        <w:tab w:val="center" w:pos="4876"/>
        <w:tab w:val="center" w:pos="7512"/>
        <w:tab w:val="center" w:pos="8560"/>
      </w:tabs>
      <w:spacing w:after="309" w:line="259" w:lineRule="auto"/>
      <w:ind w:left="0" w:right="0" w:firstLine="0"/>
      <w:jc w:val="left"/>
    </w:pPr>
    <w:r>
      <w:tab/>
    </w:r>
    <w:r>
      <w:rPr>
        <w:sz w:val="14"/>
      </w:rPr>
      <w:t xml:space="preserve">v obchodnłm </w:t>
    </w:r>
    <w:r>
      <w:rPr>
        <w:sz w:val="14"/>
      </w:rPr>
      <w:tab/>
      <w:t xml:space="preserve">vedeném; </w:t>
    </w:r>
    <w:r>
      <w:rPr>
        <w:sz w:val="14"/>
      </w:rPr>
      <w:tab/>
    </w:r>
    <w:r>
      <w:rPr>
        <w:sz w:val="16"/>
      </w:rPr>
      <w:t>B,</w:t>
    </w:r>
    <w:r>
      <w:rPr>
        <w:sz w:val="16"/>
      </w:rPr>
      <w:tab/>
    </w:r>
    <w:r>
      <w:rPr>
        <w:sz w:val="14"/>
      </w:rPr>
      <w:t>17267.</w:t>
    </w:r>
  </w:p>
  <w:p w:rsidR="00226B13" w:rsidRDefault="00BF6E17">
    <w:pPr>
      <w:spacing w:after="32" w:line="259" w:lineRule="auto"/>
      <w:ind w:left="1080" w:right="0" w:firstLine="0"/>
      <w:jc w:val="left"/>
    </w:pPr>
    <w:r>
      <w:rPr>
        <w:sz w:val="14"/>
      </w:rPr>
      <w:t xml:space="preserve">Market, </w:t>
    </w:r>
  </w:p>
  <w:p w:rsidR="00226B13" w:rsidRDefault="00BF6E17">
    <w:pPr>
      <w:tabs>
        <w:tab w:val="center" w:pos="1253"/>
        <w:tab w:val="center" w:pos="5719"/>
        <w:tab w:val="right" w:pos="10861"/>
      </w:tabs>
      <w:spacing w:after="0" w:line="259" w:lineRule="auto"/>
      <w:ind w:left="0" w:right="0" w:firstLine="0"/>
      <w:jc w:val="left"/>
    </w:pPr>
    <w:r>
      <w:tab/>
    </w:r>
    <w:r>
      <w:rPr>
        <w:sz w:val="16"/>
      </w:rPr>
      <w:t xml:space="preserve">Stažka </w:t>
    </w:r>
    <w:r>
      <w:rPr>
        <w:sz w:val="16"/>
      </w:rPr>
      <w:tab/>
      <w:t>e-mail:</w:t>
    </w:r>
    <w:r>
      <w:rPr>
        <w:sz w:val="16"/>
      </w:rPr>
      <w:tab/>
      <w:t>376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13" w:rsidRDefault="00226B13">
    <w:pPr>
      <w:tabs>
        <w:tab w:val="center" w:pos="1253"/>
        <w:tab w:val="center" w:pos="5719"/>
        <w:tab w:val="right" w:pos="10861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13" w:rsidRDefault="00226B1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9E" w:rsidRDefault="00EA119E">
      <w:pPr>
        <w:spacing w:after="0" w:line="240" w:lineRule="auto"/>
      </w:pPr>
      <w:r>
        <w:separator/>
      </w:r>
    </w:p>
  </w:footnote>
  <w:footnote w:type="continuationSeparator" w:id="0">
    <w:p w:rsidR="00EA119E" w:rsidRDefault="00EA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pt;height:10.8pt;visibility:visible;mso-wrap-style:square" o:bullet="t">
        <v:imagedata r:id="rId1" o:title=""/>
      </v:shape>
    </w:pict>
  </w:numPicBullet>
  <w:abstractNum w:abstractNumId="0" w15:restartNumberingAfterBreak="0">
    <w:nsid w:val="27A75BCE"/>
    <w:multiLevelType w:val="hybridMultilevel"/>
    <w:tmpl w:val="6A8008F8"/>
    <w:lvl w:ilvl="0" w:tplc="6B8E8608">
      <w:start w:val="1"/>
      <w:numFmt w:val="decimal"/>
      <w:lvlText w:val="%1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E044F0">
      <w:start w:val="1"/>
      <w:numFmt w:val="lowerLetter"/>
      <w:lvlText w:val="%2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6A91D8">
      <w:start w:val="1"/>
      <w:numFmt w:val="lowerRoman"/>
      <w:lvlText w:val="%3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929C26">
      <w:start w:val="1"/>
      <w:numFmt w:val="decimal"/>
      <w:lvlText w:val="%4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D6E5A4">
      <w:start w:val="1"/>
      <w:numFmt w:val="lowerLetter"/>
      <w:lvlText w:val="%5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EA30A8">
      <w:start w:val="1"/>
      <w:numFmt w:val="lowerRoman"/>
      <w:lvlText w:val="%6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869D7E">
      <w:start w:val="1"/>
      <w:numFmt w:val="decimal"/>
      <w:lvlText w:val="%7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50E504">
      <w:start w:val="1"/>
      <w:numFmt w:val="lowerLetter"/>
      <w:lvlText w:val="%8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B42120">
      <w:start w:val="1"/>
      <w:numFmt w:val="lowerRoman"/>
      <w:lvlText w:val="%9"/>
      <w:lvlJc w:val="left"/>
      <w:pPr>
        <w:ind w:left="7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733C8"/>
    <w:multiLevelType w:val="hybridMultilevel"/>
    <w:tmpl w:val="9A2E6410"/>
    <w:lvl w:ilvl="0" w:tplc="173C9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C5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E9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E6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4E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2F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BE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46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07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116FA5"/>
    <w:multiLevelType w:val="hybridMultilevel"/>
    <w:tmpl w:val="D13EE32C"/>
    <w:lvl w:ilvl="0" w:tplc="CB681256">
      <w:start w:val="1"/>
      <w:numFmt w:val="decimal"/>
      <w:lvlText w:val="%1."/>
      <w:lvlJc w:val="left"/>
      <w:pPr>
        <w:ind w:left="1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FF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05EA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43AC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E8F9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6814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472F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D804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2015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1C6518"/>
    <w:multiLevelType w:val="hybridMultilevel"/>
    <w:tmpl w:val="4BF67844"/>
    <w:lvl w:ilvl="0" w:tplc="54DCDD1A">
      <w:start w:val="1"/>
      <w:numFmt w:val="decimal"/>
      <w:lvlText w:val="%1."/>
      <w:lvlJc w:val="left"/>
      <w:pPr>
        <w:ind w:left="1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2F55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4E88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6898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8CE4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A093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672C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0C7F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690F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02E9D"/>
    <w:multiLevelType w:val="hybridMultilevel"/>
    <w:tmpl w:val="1282517E"/>
    <w:lvl w:ilvl="0" w:tplc="A2807BCA">
      <w:start w:val="1"/>
      <w:numFmt w:val="decimal"/>
      <w:lvlText w:val="%1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495FE">
      <w:start w:val="1"/>
      <w:numFmt w:val="lowerLetter"/>
      <w:lvlText w:val="%2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2418E">
      <w:start w:val="1"/>
      <w:numFmt w:val="lowerRoman"/>
      <w:lvlText w:val="%3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8BB8E">
      <w:start w:val="1"/>
      <w:numFmt w:val="decimal"/>
      <w:lvlText w:val="%4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87E60">
      <w:start w:val="1"/>
      <w:numFmt w:val="lowerLetter"/>
      <w:lvlText w:val="%5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AF916">
      <w:start w:val="1"/>
      <w:numFmt w:val="lowerRoman"/>
      <w:lvlText w:val="%6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4D3A">
      <w:start w:val="1"/>
      <w:numFmt w:val="decimal"/>
      <w:lvlText w:val="%7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AB338">
      <w:start w:val="1"/>
      <w:numFmt w:val="lowerLetter"/>
      <w:lvlText w:val="%8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4515A">
      <w:start w:val="1"/>
      <w:numFmt w:val="lowerRoman"/>
      <w:lvlText w:val="%9"/>
      <w:lvlJc w:val="left"/>
      <w:pPr>
        <w:ind w:left="7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E52731"/>
    <w:multiLevelType w:val="hybridMultilevel"/>
    <w:tmpl w:val="722C8D86"/>
    <w:lvl w:ilvl="0" w:tplc="FACC1318">
      <w:start w:val="1"/>
      <w:numFmt w:val="decimal"/>
      <w:lvlText w:val="%1."/>
      <w:lvlJc w:val="left"/>
      <w:pPr>
        <w:ind w:left="1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32615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C0424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3CF4A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9C0ED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B6189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86F8A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2E8AF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C8ED2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3749AC"/>
    <w:multiLevelType w:val="hybridMultilevel"/>
    <w:tmpl w:val="F962B97E"/>
    <w:lvl w:ilvl="0" w:tplc="CA4E8EAE">
      <w:start w:val="1"/>
      <w:numFmt w:val="decimal"/>
      <w:lvlText w:val="%1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271F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3CC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A088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2404A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6EE8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E396E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2CED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198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F156C1"/>
    <w:multiLevelType w:val="hybridMultilevel"/>
    <w:tmpl w:val="DAEE8904"/>
    <w:lvl w:ilvl="0" w:tplc="C2EC7986">
      <w:start w:val="1"/>
      <w:numFmt w:val="decimal"/>
      <w:lvlText w:val="%1.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2ED28">
      <w:start w:val="1"/>
      <w:numFmt w:val="lowerLetter"/>
      <w:lvlText w:val="%2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4649C">
      <w:start w:val="1"/>
      <w:numFmt w:val="lowerRoman"/>
      <w:lvlText w:val="%3"/>
      <w:lvlJc w:val="left"/>
      <w:pPr>
        <w:ind w:left="2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291D2">
      <w:start w:val="1"/>
      <w:numFmt w:val="decimal"/>
      <w:lvlText w:val="%4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AB820">
      <w:start w:val="1"/>
      <w:numFmt w:val="lowerLetter"/>
      <w:lvlText w:val="%5"/>
      <w:lvlJc w:val="left"/>
      <w:pPr>
        <w:ind w:left="3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C88CA">
      <w:start w:val="1"/>
      <w:numFmt w:val="lowerRoman"/>
      <w:lvlText w:val="%6"/>
      <w:lvlJc w:val="left"/>
      <w:pPr>
        <w:ind w:left="4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E0F2C">
      <w:start w:val="1"/>
      <w:numFmt w:val="decimal"/>
      <w:lvlText w:val="%7"/>
      <w:lvlJc w:val="left"/>
      <w:pPr>
        <w:ind w:left="5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81CAE">
      <w:start w:val="1"/>
      <w:numFmt w:val="lowerLetter"/>
      <w:lvlText w:val="%8"/>
      <w:lvlJc w:val="left"/>
      <w:pPr>
        <w:ind w:left="5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0AA6C">
      <w:start w:val="1"/>
      <w:numFmt w:val="lowerRoman"/>
      <w:lvlText w:val="%9"/>
      <w:lvlJc w:val="left"/>
      <w:pPr>
        <w:ind w:left="6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F506A1"/>
    <w:multiLevelType w:val="hybridMultilevel"/>
    <w:tmpl w:val="EB22286E"/>
    <w:lvl w:ilvl="0" w:tplc="4DC4C058">
      <w:start w:val="1"/>
      <w:numFmt w:val="decimal"/>
      <w:lvlText w:val="%1.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A4F5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43C5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614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620F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459C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6236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CDC2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E8C8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13"/>
    <w:rsid w:val="00226B13"/>
    <w:rsid w:val="00390801"/>
    <w:rsid w:val="00777AEC"/>
    <w:rsid w:val="009C0D2A"/>
    <w:rsid w:val="00BF6E17"/>
    <w:rsid w:val="00C82BB8"/>
    <w:rsid w:val="00E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291F"/>
  <w15:docId w15:val="{CFC78F0D-5BE3-43AA-8796-F0222F64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3013" w:right="4329" w:hanging="36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54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660" w:right="4329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908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801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A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2017-03-20T08:37:00Z</cp:lastPrinted>
  <dcterms:created xsi:type="dcterms:W3CDTF">2017-03-17T12:40:00Z</dcterms:created>
  <dcterms:modified xsi:type="dcterms:W3CDTF">2017-03-20T08:38:00Z</dcterms:modified>
</cp:coreProperties>
</file>