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BB5028" w:rsidRDefault="00BB5028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proofErr w:type="spellStart"/>
      <w:r w:rsidR="00E07C7D">
        <w:rPr>
          <w:rFonts w:ascii="Calibri" w:hAnsi="Calibri" w:cs="Tahoma"/>
          <w:sz w:val="20"/>
          <w:szCs w:val="20"/>
        </w:rPr>
        <w:t>xxx</w:t>
      </w:r>
      <w:proofErr w:type="spellEnd"/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="00AD2270">
        <w:rPr>
          <w:rFonts w:ascii="Calibri" w:hAnsi="Calibri" w:cs="Tahoma"/>
          <w:i/>
          <w:sz w:val="20"/>
          <w:szCs w:val="20"/>
        </w:rPr>
        <w:t>objednatel</w:t>
      </w:r>
      <w:r w:rsidRPr="0003031D">
        <w:rPr>
          <w:rFonts w:ascii="Calibri" w:hAnsi="Calibri" w:cs="Tahoma"/>
          <w:i/>
          <w:sz w:val="20"/>
          <w:szCs w:val="20"/>
        </w:rPr>
        <w:t xml:space="preserve"> 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</w:p>
    <w:p w:rsidR="003F3AD9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:rsidR="007A28A4" w:rsidRDefault="00AD2270" w:rsidP="003776E1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Ing. František Balek</w:t>
      </w:r>
    </w:p>
    <w:p w:rsidR="003F3AD9" w:rsidRPr="007A28A4" w:rsidRDefault="003F3AD9" w:rsidP="003776E1">
      <w:pPr>
        <w:pStyle w:val="Nadpis1"/>
        <w:ind w:left="3969" w:hanging="3969"/>
        <w:rPr>
          <w:rFonts w:ascii="Calibri" w:eastAsiaTheme="minorHAnsi" w:hAnsi="Calibri" w:cs="Tahoma"/>
          <w:b w:val="0"/>
          <w:bCs w:val="0"/>
          <w:sz w:val="20"/>
          <w:szCs w:val="20"/>
          <w:lang w:eastAsia="en-US"/>
        </w:rPr>
      </w:pPr>
      <w:r>
        <w:rPr>
          <w:rFonts w:ascii="Calibri" w:hAnsi="Calibri" w:cs="Tahoma"/>
          <w:b w:val="0"/>
          <w:sz w:val="20"/>
          <w:szCs w:val="20"/>
        </w:rPr>
        <w:tab/>
      </w:r>
      <w:r w:rsidR="00AD2270">
        <w:rPr>
          <w:rFonts w:ascii="Calibri" w:eastAsiaTheme="minorHAnsi" w:hAnsi="Calibri" w:cs="Tahoma"/>
          <w:b w:val="0"/>
          <w:bCs w:val="0"/>
          <w:sz w:val="20"/>
          <w:szCs w:val="20"/>
          <w:lang w:eastAsia="en-US"/>
        </w:rPr>
        <w:t>sídlem Pacltova 505, 463 12 Liberec XXV - Vesec</w:t>
      </w:r>
    </w:p>
    <w:p w:rsidR="003F3AD9" w:rsidRDefault="003F3AD9" w:rsidP="003776E1">
      <w:pPr>
        <w:pStyle w:val="Nadpis1"/>
        <w:ind w:left="3969" w:hanging="3969"/>
        <w:rPr>
          <w:rFonts w:ascii="Calibri" w:eastAsiaTheme="minorHAnsi" w:hAnsi="Calibri" w:cs="Tahoma"/>
          <w:b w:val="0"/>
          <w:bCs w:val="0"/>
          <w:sz w:val="20"/>
          <w:szCs w:val="20"/>
          <w:lang w:eastAsia="en-US"/>
        </w:rPr>
      </w:pPr>
      <w:r w:rsidRPr="007A28A4">
        <w:rPr>
          <w:rFonts w:ascii="Calibri" w:eastAsiaTheme="minorHAnsi" w:hAnsi="Calibri" w:cs="Tahoma"/>
          <w:b w:val="0"/>
          <w:bCs w:val="0"/>
          <w:sz w:val="20"/>
          <w:szCs w:val="20"/>
          <w:lang w:eastAsia="en-US"/>
        </w:rPr>
        <w:tab/>
        <w:t xml:space="preserve">IČ: </w:t>
      </w:r>
      <w:r w:rsidR="00AD2270">
        <w:rPr>
          <w:rFonts w:ascii="Calibri" w:eastAsiaTheme="minorHAnsi" w:hAnsi="Calibri" w:cs="Tahoma"/>
          <w:b w:val="0"/>
          <w:bCs w:val="0"/>
          <w:sz w:val="20"/>
          <w:szCs w:val="20"/>
          <w:lang w:eastAsia="en-US"/>
        </w:rPr>
        <w:t>04208242</w:t>
      </w:r>
    </w:p>
    <w:p w:rsidR="00AD2270" w:rsidRPr="00AD2270" w:rsidRDefault="00AD2270" w:rsidP="00AD2270">
      <w:pPr>
        <w:spacing w:after="0"/>
        <w:rPr>
          <w:rFonts w:ascii="Calibri" w:hAnsi="Calibri" w:cs="Tahoma"/>
          <w:sz w:val="20"/>
          <w:szCs w:val="20"/>
        </w:rPr>
      </w:pPr>
      <w:r>
        <w:tab/>
      </w:r>
      <w:r w:rsidRPr="00AD2270">
        <w:rPr>
          <w:rFonts w:ascii="Calibri" w:hAnsi="Calibri" w:cs="Tahoma"/>
          <w:sz w:val="20"/>
          <w:szCs w:val="20"/>
        </w:rPr>
        <w:tab/>
      </w:r>
      <w:r w:rsidRPr="00AD2270">
        <w:rPr>
          <w:rFonts w:ascii="Calibri" w:hAnsi="Calibri" w:cs="Tahoma"/>
          <w:sz w:val="20"/>
          <w:szCs w:val="20"/>
        </w:rPr>
        <w:tab/>
      </w:r>
      <w:r w:rsidRPr="00AD2270">
        <w:rPr>
          <w:rFonts w:ascii="Calibri" w:hAnsi="Calibri" w:cs="Tahoma"/>
          <w:sz w:val="20"/>
          <w:szCs w:val="20"/>
        </w:rPr>
        <w:tab/>
      </w:r>
      <w:r w:rsidRPr="00AD2270">
        <w:rPr>
          <w:rFonts w:ascii="Calibri" w:hAnsi="Calibri" w:cs="Tahoma"/>
          <w:sz w:val="20"/>
          <w:szCs w:val="20"/>
        </w:rPr>
        <w:tab/>
        <w:t xml:space="preserve">         Email: </w:t>
      </w:r>
      <w:r w:rsidR="00E07C7D">
        <w:rPr>
          <w:rFonts w:ascii="Calibri" w:hAnsi="Calibri" w:cs="Tahoma"/>
          <w:sz w:val="20"/>
          <w:szCs w:val="20"/>
        </w:rPr>
        <w:t>xxx</w:t>
      </w:r>
      <w:r>
        <w:rPr>
          <w:rFonts w:ascii="Calibri" w:hAnsi="Calibri" w:cs="Calibri"/>
          <w:sz w:val="20"/>
          <w:szCs w:val="20"/>
        </w:rPr>
        <w:t>@</w:t>
      </w:r>
      <w:r>
        <w:rPr>
          <w:rFonts w:ascii="Calibri" w:hAnsi="Calibri" w:cs="Tahoma"/>
          <w:sz w:val="20"/>
          <w:szCs w:val="20"/>
        </w:rPr>
        <w:t>s</w:t>
      </w:r>
      <w:r w:rsidRPr="00AD2270">
        <w:rPr>
          <w:rFonts w:ascii="Calibri" w:hAnsi="Calibri" w:cs="Tahoma"/>
          <w:sz w:val="20"/>
          <w:szCs w:val="20"/>
        </w:rPr>
        <w:t>eznam.cz</w:t>
      </w:r>
    </w:p>
    <w:p w:rsidR="00AD2270" w:rsidRPr="00AD2270" w:rsidRDefault="00AD2270" w:rsidP="00AD2270">
      <w:pPr>
        <w:spacing w:after="0" w:line="240" w:lineRule="auto"/>
        <w:ind w:left="354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Mobil:  </w:t>
      </w:r>
      <w:proofErr w:type="spellStart"/>
      <w:r w:rsidR="00E07C7D">
        <w:rPr>
          <w:rFonts w:ascii="Calibri" w:hAnsi="Calibri" w:cs="Tahoma"/>
          <w:sz w:val="20"/>
          <w:szCs w:val="20"/>
        </w:rPr>
        <w:t>xxx</w:t>
      </w:r>
      <w:proofErr w:type="spellEnd"/>
    </w:p>
    <w:p w:rsidR="00AD2270" w:rsidRPr="00AD2270" w:rsidRDefault="00AD2270" w:rsidP="00AD2270">
      <w:pPr>
        <w:spacing w:after="0"/>
        <w:ind w:left="2832" w:firstLine="708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</w:t>
      </w:r>
      <w:r w:rsidRPr="00AD2270">
        <w:rPr>
          <w:rFonts w:ascii="Calibri" w:hAnsi="Calibri" w:cs="Tahoma"/>
          <w:sz w:val="20"/>
          <w:szCs w:val="20"/>
        </w:rPr>
        <w:t xml:space="preserve">Bankovní spojení: </w:t>
      </w:r>
      <w:proofErr w:type="spellStart"/>
      <w:r w:rsidR="00E07C7D">
        <w:rPr>
          <w:rFonts w:ascii="Calibri" w:hAnsi="Calibri" w:cs="Tahoma"/>
          <w:sz w:val="20"/>
          <w:szCs w:val="20"/>
        </w:rPr>
        <w:t>xxx</w:t>
      </w:r>
      <w:proofErr w:type="spellEnd"/>
    </w:p>
    <w:p w:rsidR="003F3AD9" w:rsidRPr="005C43B3" w:rsidRDefault="003F3AD9" w:rsidP="00BB5028">
      <w:pPr>
        <w:spacing w:line="240" w:lineRule="auto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jen </w:t>
      </w:r>
      <w:r w:rsidR="00AD2270">
        <w:rPr>
          <w:rFonts w:ascii="Calibri" w:hAnsi="Calibri"/>
          <w:i/>
          <w:sz w:val="20"/>
          <w:szCs w:val="20"/>
        </w:rPr>
        <w:t>zhotovitel</w:t>
      </w: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326DC2" w:rsidRDefault="003F77C7" w:rsidP="003F77C7">
      <w:pPr>
        <w:spacing w:before="120" w:after="120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uzavírají tuto </w:t>
      </w:r>
      <w:r w:rsidR="000B593E">
        <w:rPr>
          <w:sz w:val="20"/>
          <w:szCs w:val="20"/>
        </w:rPr>
        <w:t>D</w:t>
      </w:r>
      <w:r w:rsidRPr="00326DC2">
        <w:rPr>
          <w:sz w:val="20"/>
          <w:szCs w:val="20"/>
        </w:rPr>
        <w:t>ohodu o vypořádání bezdůvodného obohacení vzhledem k tomu, že:</w:t>
      </w:r>
    </w:p>
    <w:p w:rsidR="00AD2270" w:rsidRDefault="003F77C7" w:rsidP="00B517C1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uzavřely dne </w:t>
      </w:r>
      <w:r w:rsidR="005C3F54">
        <w:rPr>
          <w:rFonts w:asciiTheme="minorHAnsi" w:hAnsiTheme="minorHAnsi"/>
        </w:rPr>
        <w:t>1</w:t>
      </w:r>
      <w:r w:rsidR="00AD2270">
        <w:rPr>
          <w:rFonts w:asciiTheme="minorHAnsi" w:hAnsiTheme="minorHAnsi"/>
        </w:rPr>
        <w:t>0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AD2270">
        <w:rPr>
          <w:rFonts w:asciiTheme="minorHAnsi" w:hAnsiTheme="minorHAnsi"/>
        </w:rPr>
        <w:t>11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7A28A4">
        <w:rPr>
          <w:rFonts w:asciiTheme="minorHAnsi" w:hAnsiTheme="minorHAnsi"/>
        </w:rPr>
        <w:t xml:space="preserve">2020 Smlouvu </w:t>
      </w:r>
      <w:r w:rsidR="00AD2270">
        <w:rPr>
          <w:rFonts w:asciiTheme="minorHAnsi" w:hAnsiTheme="minorHAnsi"/>
        </w:rPr>
        <w:t>o zajištění služeb a činností</w:t>
      </w:r>
      <w:r w:rsidR="000B593E">
        <w:rPr>
          <w:rFonts w:asciiTheme="minorHAnsi" w:hAnsiTheme="minorHAnsi"/>
        </w:rPr>
        <w:t>,  jejímž</w:t>
      </w:r>
      <w:r w:rsidR="00AD2270">
        <w:rPr>
          <w:rFonts w:asciiTheme="minorHAnsi" w:hAnsiTheme="minorHAnsi"/>
        </w:rPr>
        <w:t xml:space="preserve"> předmětem je zajištění a organizace zadávacího řízení veřejné zakázky na dodávku a následnou administraci v rámci projektu: „ Protipovodňový monitorovací, varovný a informační systém města Kutná Hora“</w:t>
      </w:r>
      <w:r w:rsidRPr="00326DC2">
        <w:rPr>
          <w:rFonts w:asciiTheme="minorHAnsi" w:hAnsiTheme="minorHAnsi"/>
        </w:rPr>
        <w:t xml:space="preserve"> </w:t>
      </w:r>
      <w:r w:rsidR="007C2741" w:rsidRPr="00326DC2">
        <w:rPr>
          <w:rFonts w:asciiTheme="minorHAnsi" w:hAnsiTheme="minorHAnsi"/>
        </w:rPr>
        <w:t xml:space="preserve">(dále </w:t>
      </w:r>
      <w:r w:rsidR="004B5084">
        <w:rPr>
          <w:rFonts w:asciiTheme="minorHAnsi" w:hAnsiTheme="minorHAnsi"/>
        </w:rPr>
        <w:t>s</w:t>
      </w:r>
      <w:r w:rsidR="007A28A4">
        <w:rPr>
          <w:rFonts w:asciiTheme="minorHAnsi" w:hAnsiTheme="minorHAnsi"/>
        </w:rPr>
        <w:t>mlouva</w:t>
      </w:r>
      <w:r w:rsidR="000B593E">
        <w:rPr>
          <w:rFonts w:asciiTheme="minorHAnsi" w:hAnsiTheme="minorHAnsi"/>
        </w:rPr>
        <w:t>) v rozsahu:</w:t>
      </w:r>
      <w:r w:rsidR="00AD2270">
        <w:rPr>
          <w:rFonts w:asciiTheme="minorHAnsi" w:hAnsiTheme="minorHAnsi"/>
        </w:rPr>
        <w:t xml:space="preserve"> </w:t>
      </w:r>
    </w:p>
    <w:p w:rsidR="00AD2270" w:rsidRDefault="00AD2270" w:rsidP="00AD2270">
      <w:pPr>
        <w:pStyle w:val="Odstavecseseznamem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Organizace výběrového řízení na dodavatele realizace části VIS</w:t>
      </w:r>
    </w:p>
    <w:p w:rsidR="00AD2270" w:rsidRDefault="00AD2270" w:rsidP="00AD2270">
      <w:pPr>
        <w:pStyle w:val="Odstavecseseznamem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Administrativní řízení realizace projektu „ Protipovodňový monitorovací, varovný a informační systém města Kutná Hora“.</w:t>
      </w:r>
    </w:p>
    <w:p w:rsidR="003F77C7" w:rsidRPr="002B6C8A" w:rsidRDefault="00F817F8" w:rsidP="002B6C8A">
      <w:pPr>
        <w:pStyle w:val="Odstavecseseznamem"/>
        <w:spacing w:before="120" w:after="120"/>
        <w:ind w:left="36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cena je stanovená jako c</w:t>
      </w:r>
      <w:r w:rsidR="002B6C8A">
        <w:rPr>
          <w:rFonts w:asciiTheme="minorHAnsi" w:hAnsiTheme="minorHAnsi"/>
        </w:rPr>
        <w:t xml:space="preserve">elková cena jednotlivých služeb v celkové výši </w:t>
      </w:r>
      <w:r w:rsidR="002B6C8A" w:rsidRPr="002B6C8A">
        <w:rPr>
          <w:rFonts w:asciiTheme="minorHAnsi" w:hAnsiTheme="minorHAnsi"/>
          <w:b/>
        </w:rPr>
        <w:t>100.000,- Kč</w:t>
      </w:r>
      <w:r w:rsidR="002B6C8A">
        <w:rPr>
          <w:rFonts w:asciiTheme="minorHAnsi" w:hAnsiTheme="minorHAnsi"/>
        </w:rPr>
        <w:t xml:space="preserve">, </w:t>
      </w:r>
      <w:r w:rsidR="002B6C8A" w:rsidRPr="002B6C8A">
        <w:rPr>
          <w:rFonts w:asciiTheme="minorHAnsi" w:hAnsiTheme="minorHAnsi"/>
        </w:rPr>
        <w:t xml:space="preserve">slovy: </w:t>
      </w:r>
      <w:r w:rsidR="002B6C8A" w:rsidRPr="002B6C8A">
        <w:rPr>
          <w:rFonts w:asciiTheme="minorHAnsi" w:hAnsiTheme="minorHAnsi"/>
          <w:i/>
        </w:rPr>
        <w:t>stotisíc korun českých</w:t>
      </w:r>
      <w:r w:rsidR="002B6C8A">
        <w:rPr>
          <w:rFonts w:asciiTheme="minorHAnsi" w:hAnsiTheme="minorHAnsi"/>
        </w:rPr>
        <w:t xml:space="preserve">. </w:t>
      </w:r>
      <w:r w:rsidR="00080E31" w:rsidRPr="002B6C8A">
        <w:rPr>
          <w:rFonts w:asciiTheme="minorHAnsi" w:hAnsiTheme="minorHAnsi"/>
        </w:rPr>
        <w:t xml:space="preserve">Tato </w:t>
      </w:r>
      <w:r w:rsidR="002114CB" w:rsidRPr="002B6C8A">
        <w:rPr>
          <w:rFonts w:asciiTheme="minorHAnsi" w:hAnsiTheme="minorHAnsi"/>
        </w:rPr>
        <w:t xml:space="preserve">smlouva </w:t>
      </w:r>
      <w:r w:rsidR="00B16FC9" w:rsidRPr="002B6C8A">
        <w:rPr>
          <w:rFonts w:asciiTheme="minorHAnsi" w:hAnsiTheme="minorHAnsi"/>
        </w:rPr>
        <w:t>byla uveřejněna v registru smluv dne</w:t>
      </w:r>
      <w:r w:rsidR="002B6C8A">
        <w:rPr>
          <w:rFonts w:asciiTheme="minorHAnsi" w:hAnsiTheme="minorHAnsi"/>
        </w:rPr>
        <w:t xml:space="preserve"> 19</w:t>
      </w:r>
      <w:r w:rsidR="00B517C1" w:rsidRPr="002B6C8A">
        <w:rPr>
          <w:rFonts w:asciiTheme="minorHAnsi" w:hAnsiTheme="minorHAnsi"/>
        </w:rPr>
        <w:t>. </w:t>
      </w:r>
      <w:r w:rsidR="002B6C8A">
        <w:rPr>
          <w:rFonts w:asciiTheme="minorHAnsi" w:hAnsiTheme="minorHAnsi"/>
        </w:rPr>
        <w:t>11</w:t>
      </w:r>
      <w:r w:rsidR="00B517C1" w:rsidRPr="002B6C8A">
        <w:rPr>
          <w:rFonts w:asciiTheme="minorHAnsi" w:hAnsiTheme="minorHAnsi"/>
        </w:rPr>
        <w:t>. 2020</w:t>
      </w:r>
      <w:r w:rsidR="002B6C8A">
        <w:rPr>
          <w:rFonts w:asciiTheme="minorHAnsi" w:hAnsiTheme="minorHAnsi"/>
        </w:rPr>
        <w:t>,</w:t>
      </w:r>
    </w:p>
    <w:p w:rsidR="003F77C7" w:rsidRPr="00326DC2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měly </w:t>
      </w:r>
      <w:r w:rsidR="00E65954" w:rsidRPr="00326DC2">
        <w:rPr>
          <w:rFonts w:asciiTheme="minorHAnsi" w:hAnsiTheme="minorHAnsi"/>
        </w:rPr>
        <w:t xml:space="preserve">dle </w:t>
      </w:r>
      <w:r w:rsidRPr="00326DC2">
        <w:rPr>
          <w:rFonts w:asciiTheme="minorHAnsi" w:hAnsiTheme="minorHAnsi"/>
        </w:rPr>
        <w:t xml:space="preserve">§ 2 odst. 1 písm. </w:t>
      </w:r>
      <w:r w:rsidR="00B16FC9" w:rsidRPr="00326DC2">
        <w:rPr>
          <w:rFonts w:asciiTheme="minorHAnsi" w:hAnsiTheme="minorHAnsi"/>
        </w:rPr>
        <w:t>b</w:t>
      </w:r>
      <w:r w:rsidRPr="00326DC2">
        <w:rPr>
          <w:rFonts w:asciiTheme="minorHAnsi" w:hAnsiTheme="minorHAnsi"/>
        </w:rPr>
        <w:t>) zákon</w:t>
      </w:r>
      <w:r w:rsidR="00EF142F">
        <w:rPr>
          <w:rFonts w:asciiTheme="minorHAnsi" w:hAnsiTheme="minorHAnsi"/>
        </w:rPr>
        <w:t>a č. 340/2015, o registru smluv</w:t>
      </w:r>
      <w:r w:rsidRPr="00326DC2">
        <w:rPr>
          <w:rFonts w:asciiTheme="minorHAnsi" w:hAnsiTheme="minorHAnsi"/>
        </w:rPr>
        <w:t xml:space="preserve"> povinnost uveřejnit smlouvu</w:t>
      </w:r>
      <w:r w:rsidR="00EF142F">
        <w:rPr>
          <w:rFonts w:asciiTheme="minorHAnsi" w:hAnsiTheme="minorHAnsi"/>
        </w:rPr>
        <w:t xml:space="preserve"> </w:t>
      </w:r>
      <w:r w:rsidRPr="00326DC2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3F3AD9" w:rsidRPr="00326DC2" w:rsidRDefault="00113C81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bylo </w:t>
      </w:r>
      <w:r w:rsidR="00EF142F">
        <w:rPr>
          <w:rFonts w:asciiTheme="minorHAnsi" w:hAnsiTheme="minorHAnsi"/>
        </w:rPr>
        <w:t xml:space="preserve">ze strany zhotovitele </w:t>
      </w:r>
      <w:r w:rsidR="003F77C7" w:rsidRPr="00326DC2">
        <w:rPr>
          <w:rFonts w:asciiTheme="minorHAnsi" w:hAnsiTheme="minorHAnsi"/>
        </w:rPr>
        <w:t>plněn</w:t>
      </w:r>
      <w:r w:rsidR="00EC41F6" w:rsidRPr="00326DC2">
        <w:rPr>
          <w:rFonts w:asciiTheme="minorHAnsi" w:hAnsiTheme="minorHAnsi"/>
        </w:rPr>
        <w:t>o</w:t>
      </w:r>
      <w:r w:rsidR="001B7506" w:rsidRPr="00326DC2">
        <w:rPr>
          <w:rFonts w:asciiTheme="minorHAnsi" w:hAnsiTheme="minorHAnsi"/>
        </w:rPr>
        <w:t xml:space="preserve"> v souladu s uzavřenou </w:t>
      </w:r>
      <w:r w:rsidR="00EF142F">
        <w:rPr>
          <w:rFonts w:asciiTheme="minorHAnsi" w:hAnsiTheme="minorHAnsi"/>
        </w:rPr>
        <w:t>smlouvou</w:t>
      </w:r>
      <w:r w:rsidR="003F77C7" w:rsidRPr="00326DC2">
        <w:rPr>
          <w:rFonts w:asciiTheme="minorHAnsi" w:hAnsiTheme="minorHAnsi"/>
        </w:rPr>
        <w:t>, př</w:t>
      </w:r>
      <w:r w:rsidR="001B7506" w:rsidRPr="00326DC2">
        <w:rPr>
          <w:rFonts w:asciiTheme="minorHAnsi" w:hAnsiTheme="minorHAnsi"/>
        </w:rPr>
        <w:t xml:space="preserve">estože </w:t>
      </w:r>
      <w:r w:rsidR="003F77C7" w:rsidRPr="00326DC2">
        <w:rPr>
          <w:rFonts w:asciiTheme="minorHAnsi" w:hAnsiTheme="minorHAnsi"/>
        </w:rPr>
        <w:t xml:space="preserve">nebyla tato smlouva uveřejněna </w:t>
      </w:r>
      <w:r w:rsidR="00E65954" w:rsidRPr="00326DC2">
        <w:rPr>
          <w:rFonts w:asciiTheme="minorHAnsi" w:hAnsiTheme="minorHAnsi"/>
        </w:rPr>
        <w:t xml:space="preserve">postupem </w:t>
      </w:r>
      <w:r w:rsidR="003F77C7" w:rsidRPr="00326DC2">
        <w:rPr>
          <w:rFonts w:asciiTheme="minorHAnsi" w:hAnsiTheme="minorHAnsi"/>
        </w:rPr>
        <w:t>dle § 5 ZRS</w:t>
      </w:r>
      <w:r w:rsidR="002114CB" w:rsidRPr="00326DC2">
        <w:rPr>
          <w:rFonts w:asciiTheme="minorHAnsi" w:hAnsiTheme="minorHAnsi"/>
        </w:rPr>
        <w:t xml:space="preserve">, </w:t>
      </w:r>
      <w:r w:rsidR="003F77C7" w:rsidRPr="00326DC2">
        <w:rPr>
          <w:rFonts w:asciiTheme="minorHAnsi" w:hAnsiTheme="minorHAnsi"/>
        </w:rPr>
        <w:t>a</w:t>
      </w:r>
      <w:r w:rsidR="00B16FC9" w:rsidRPr="00326DC2">
        <w:rPr>
          <w:rFonts w:asciiTheme="minorHAnsi" w:hAnsiTheme="minorHAnsi"/>
        </w:rPr>
        <w:t xml:space="preserve"> to ani do tří měsíců ode dne</w:t>
      </w:r>
      <w:r w:rsidR="002114CB" w:rsidRPr="00326DC2">
        <w:rPr>
          <w:rFonts w:asciiTheme="minorHAnsi" w:hAnsiTheme="minorHAnsi"/>
        </w:rPr>
        <w:t xml:space="preserve">, kdy byla uzavřena a </w:t>
      </w:r>
      <w:r w:rsidR="003F77C7" w:rsidRPr="00326DC2">
        <w:rPr>
          <w:rFonts w:asciiTheme="minorHAnsi" w:hAnsiTheme="minorHAnsi"/>
        </w:rPr>
        <w:t>nenabyla tak účinnosti</w:t>
      </w:r>
      <w:r w:rsidR="002114CB" w:rsidRPr="00326DC2">
        <w:rPr>
          <w:rFonts w:asciiTheme="minorHAnsi" w:hAnsiTheme="minorHAnsi"/>
        </w:rPr>
        <w:t xml:space="preserve"> a platí, že byla </w:t>
      </w:r>
      <w:r w:rsidR="00E65954" w:rsidRPr="00326DC2">
        <w:rPr>
          <w:rFonts w:asciiTheme="minorHAnsi" w:hAnsiTheme="minorHAnsi"/>
        </w:rPr>
        <w:t xml:space="preserve">v souladu s ustanovením § 7  </w:t>
      </w:r>
      <w:proofErr w:type="gramStart"/>
      <w:r w:rsidR="00E65954" w:rsidRPr="00326DC2">
        <w:rPr>
          <w:rFonts w:asciiTheme="minorHAnsi" w:hAnsiTheme="minorHAnsi"/>
        </w:rPr>
        <w:t>odst.1 ZRS</w:t>
      </w:r>
      <w:proofErr w:type="gramEnd"/>
      <w:r w:rsidR="00E65954" w:rsidRPr="00326DC2">
        <w:rPr>
          <w:rFonts w:asciiTheme="minorHAnsi" w:hAnsiTheme="minorHAnsi"/>
        </w:rPr>
        <w:t xml:space="preserve"> </w:t>
      </w:r>
      <w:r w:rsidR="002114CB" w:rsidRPr="00326DC2">
        <w:rPr>
          <w:rFonts w:asciiTheme="minorHAnsi" w:hAnsiTheme="minorHAnsi"/>
        </w:rPr>
        <w:t xml:space="preserve">zrušena od počátku, a </w:t>
      </w:r>
      <w:r w:rsidR="003F77C7" w:rsidRPr="00326DC2">
        <w:rPr>
          <w:rFonts w:asciiTheme="minorHAnsi" w:hAnsiTheme="minorHAnsi"/>
        </w:rPr>
        <w:t>tudíž m</w:t>
      </w:r>
      <w:r w:rsidR="00EF142F">
        <w:rPr>
          <w:rFonts w:asciiTheme="minorHAnsi" w:hAnsiTheme="minorHAnsi"/>
        </w:rPr>
        <w:t>ají</w:t>
      </w:r>
      <w:r w:rsidR="001B7506" w:rsidRPr="00326DC2">
        <w:rPr>
          <w:rFonts w:asciiTheme="minorHAnsi" w:hAnsiTheme="minorHAnsi"/>
        </w:rPr>
        <w:t xml:space="preserve"> </w:t>
      </w:r>
      <w:r w:rsidR="003F77C7" w:rsidRPr="00326DC2">
        <w:rPr>
          <w:rFonts w:asciiTheme="minorHAnsi" w:hAnsiTheme="minorHAnsi"/>
        </w:rPr>
        <w:t>poskytnut</w:t>
      </w:r>
      <w:r w:rsidR="001B7506" w:rsidRPr="00326DC2">
        <w:rPr>
          <w:rFonts w:asciiTheme="minorHAnsi" w:hAnsiTheme="minorHAnsi"/>
        </w:rPr>
        <w:t>á</w:t>
      </w:r>
      <w:r w:rsidR="003F77C7" w:rsidRPr="00326DC2">
        <w:rPr>
          <w:rFonts w:asciiTheme="minorHAnsi" w:hAnsiTheme="minorHAnsi"/>
        </w:rPr>
        <w:t xml:space="preserve"> plnění povahu bezdůvodného obohacení strany přijímající takové plnění, neboť bylo plněno bez právního důvodu.</w:t>
      </w:r>
    </w:p>
    <w:p w:rsidR="003F3AD9" w:rsidRPr="00326DC2" w:rsidRDefault="003F3AD9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II.</w:t>
      </w:r>
    </w:p>
    <w:p w:rsidR="00EF142F" w:rsidRDefault="001B7506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</w:t>
      </w:r>
      <w:r w:rsidR="000B593E">
        <w:rPr>
          <w:sz w:val="20"/>
          <w:szCs w:val="20"/>
        </w:rPr>
        <w:t xml:space="preserve">shodně </w:t>
      </w:r>
      <w:r w:rsidRPr="00326DC2">
        <w:rPr>
          <w:sz w:val="20"/>
          <w:szCs w:val="20"/>
        </w:rPr>
        <w:t xml:space="preserve">konstatují, že </w:t>
      </w:r>
      <w:r w:rsidR="004B5084">
        <w:rPr>
          <w:sz w:val="20"/>
          <w:szCs w:val="20"/>
        </w:rPr>
        <w:t xml:space="preserve">zhotovitelem </w:t>
      </w:r>
      <w:r w:rsidR="002B6C8A">
        <w:rPr>
          <w:sz w:val="20"/>
          <w:szCs w:val="20"/>
        </w:rPr>
        <w:t>bylo</w:t>
      </w:r>
      <w:r w:rsidR="004B5084">
        <w:rPr>
          <w:sz w:val="20"/>
          <w:szCs w:val="20"/>
        </w:rPr>
        <w:t xml:space="preserve"> </w:t>
      </w:r>
      <w:r w:rsidR="002B6C8A">
        <w:rPr>
          <w:sz w:val="20"/>
          <w:szCs w:val="20"/>
        </w:rPr>
        <w:t>dle smlouvy plněno</w:t>
      </w:r>
      <w:r w:rsidR="004B5084">
        <w:rPr>
          <w:sz w:val="20"/>
          <w:szCs w:val="20"/>
        </w:rPr>
        <w:t>, objednatel plnění přijal a toto plnění považuje za plnění uskutečněné v souladu s uzavřenou smlouvou</w:t>
      </w:r>
    </w:p>
    <w:p w:rsidR="00D66AF4" w:rsidRPr="00326DC2" w:rsidRDefault="004B5084" w:rsidP="00D66AF4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prohlašuje, že </w:t>
      </w:r>
      <w:r w:rsidR="00EF142F">
        <w:rPr>
          <w:sz w:val="20"/>
          <w:szCs w:val="20"/>
        </w:rPr>
        <w:t xml:space="preserve">poskytnuté </w:t>
      </w:r>
      <w:r>
        <w:rPr>
          <w:sz w:val="20"/>
          <w:szCs w:val="20"/>
        </w:rPr>
        <w:t xml:space="preserve">plnění </w:t>
      </w:r>
      <w:r w:rsidR="00EF142F">
        <w:rPr>
          <w:sz w:val="20"/>
          <w:szCs w:val="20"/>
        </w:rPr>
        <w:t>považuje za plnění po</w:t>
      </w:r>
      <w:r>
        <w:rPr>
          <w:sz w:val="20"/>
          <w:szCs w:val="20"/>
        </w:rPr>
        <w:t xml:space="preserve">skytnuté dle smlouvy </w:t>
      </w:r>
      <w:r w:rsidR="00EF142F">
        <w:rPr>
          <w:sz w:val="20"/>
          <w:szCs w:val="20"/>
        </w:rPr>
        <w:t xml:space="preserve">a toto plnění tak  nepředstavuje na straně objednatele bezdůvodné obohacení. Objednatel se zavazuje </w:t>
      </w:r>
      <w:r>
        <w:rPr>
          <w:sz w:val="20"/>
          <w:szCs w:val="20"/>
        </w:rPr>
        <w:t xml:space="preserve">za toto plnění zhotoviteli poskytnout odměnu sjednanou </w:t>
      </w:r>
      <w:r w:rsidR="00EF142F">
        <w:rPr>
          <w:sz w:val="20"/>
          <w:szCs w:val="20"/>
        </w:rPr>
        <w:t xml:space="preserve">ve smlouvě. </w:t>
      </w:r>
    </w:p>
    <w:p w:rsidR="003B5596" w:rsidRDefault="003B5596" w:rsidP="00EC41F6">
      <w:pPr>
        <w:spacing w:before="120" w:after="120"/>
        <w:jc w:val="both"/>
        <w:rPr>
          <w:sz w:val="20"/>
          <w:szCs w:val="20"/>
        </w:rPr>
      </w:pPr>
    </w:p>
    <w:p w:rsidR="003B5596" w:rsidRPr="00326DC2" w:rsidRDefault="003B5596" w:rsidP="00EC41F6">
      <w:pPr>
        <w:spacing w:before="120" w:after="120"/>
        <w:jc w:val="both"/>
        <w:rPr>
          <w:sz w:val="20"/>
          <w:szCs w:val="20"/>
        </w:rPr>
      </w:pPr>
    </w:p>
    <w:p w:rsidR="003F3AD9" w:rsidRPr="00326DC2" w:rsidRDefault="00D66AF4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lastRenderedPageBreak/>
        <w:t>I</w:t>
      </w:r>
      <w:r w:rsidR="00113C81" w:rsidRPr="00326DC2">
        <w:rPr>
          <w:b/>
          <w:sz w:val="20"/>
          <w:szCs w:val="20"/>
        </w:rPr>
        <w:t>II</w:t>
      </w:r>
      <w:r w:rsidR="003F3AD9" w:rsidRPr="00326DC2">
        <w:rPr>
          <w:b/>
          <w:sz w:val="20"/>
          <w:szCs w:val="20"/>
        </w:rPr>
        <w:t>.</w:t>
      </w:r>
    </w:p>
    <w:p w:rsidR="003F3AD9" w:rsidRPr="00326DC2" w:rsidRDefault="003F3AD9" w:rsidP="00326DC2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</w:t>
      </w:r>
      <w:r w:rsidR="00112B02">
        <w:rPr>
          <w:sz w:val="20"/>
          <w:szCs w:val="20"/>
        </w:rPr>
        <w:t xml:space="preserve">objednatel. </w:t>
      </w:r>
    </w:p>
    <w:p w:rsidR="003F3AD9" w:rsidRPr="00326DC2" w:rsidRDefault="00113C81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3F3AD9" w:rsidRPr="00326DC2">
        <w:rPr>
          <w:b/>
          <w:sz w:val="20"/>
          <w:szCs w:val="20"/>
        </w:rPr>
        <w:t>V.</w:t>
      </w:r>
    </w:p>
    <w:p w:rsidR="003F3AD9" w:rsidRPr="00F57A11" w:rsidRDefault="003F3AD9" w:rsidP="00F57A11">
      <w:pPr>
        <w:tabs>
          <w:tab w:val="left" w:pos="0"/>
        </w:tabs>
        <w:spacing w:before="120" w:after="0" w:line="240" w:lineRule="auto"/>
        <w:jc w:val="both"/>
      </w:pPr>
      <w:r w:rsidRPr="00326DC2">
        <w:rPr>
          <w:sz w:val="20"/>
          <w:szCs w:val="20"/>
        </w:rPr>
        <w:t xml:space="preserve">Tato Dohoda je vyhotovena </w:t>
      </w:r>
      <w:r w:rsidR="00820799" w:rsidRPr="00326DC2">
        <w:rPr>
          <w:rFonts w:ascii="Calibri" w:hAnsi="Calibri" w:cs="Calibri"/>
          <w:sz w:val="20"/>
          <w:szCs w:val="20"/>
        </w:rPr>
        <w:t xml:space="preserve">ve </w:t>
      </w:r>
      <w:r w:rsidR="002B6C8A">
        <w:rPr>
          <w:rFonts w:ascii="Calibri" w:hAnsi="Calibri" w:cs="Calibri"/>
          <w:sz w:val="20"/>
          <w:szCs w:val="20"/>
        </w:rPr>
        <w:t>dvou</w:t>
      </w:r>
      <w:r w:rsidR="00820799" w:rsidRPr="00326DC2">
        <w:rPr>
          <w:rFonts w:ascii="Calibri" w:hAnsi="Calibri" w:cs="Calibri"/>
          <w:sz w:val="20"/>
          <w:szCs w:val="20"/>
        </w:rPr>
        <w:t xml:space="preserve"> </w:t>
      </w:r>
      <w:r w:rsidR="00820799" w:rsidRPr="00F57A11">
        <w:rPr>
          <w:sz w:val="20"/>
          <w:szCs w:val="20"/>
        </w:rPr>
        <w:t xml:space="preserve">vyhotoveních, </w:t>
      </w:r>
      <w:r w:rsidR="00F57A11" w:rsidRPr="00F57A11">
        <w:rPr>
          <w:sz w:val="20"/>
          <w:szCs w:val="20"/>
        </w:rPr>
        <w:t xml:space="preserve">z nichž po jednom obdrží </w:t>
      </w:r>
      <w:r w:rsidR="00A76692">
        <w:rPr>
          <w:sz w:val="20"/>
          <w:szCs w:val="20"/>
        </w:rPr>
        <w:t>objednatel a zhotovitel</w:t>
      </w:r>
      <w:r w:rsidR="00F57A11" w:rsidRPr="00F57A11">
        <w:rPr>
          <w:sz w:val="20"/>
          <w:szCs w:val="20"/>
        </w:rPr>
        <w:t>.</w:t>
      </w:r>
      <w:r w:rsidR="00F57A11">
        <w:t xml:space="preserve"> </w:t>
      </w:r>
      <w:r w:rsidRPr="00326DC2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2B6C8A" w:rsidRPr="00326DC2" w:rsidRDefault="002B6C8A" w:rsidP="00D66AF4">
      <w:pPr>
        <w:spacing w:before="120" w:after="120"/>
        <w:jc w:val="both"/>
        <w:rPr>
          <w:sz w:val="20"/>
          <w:szCs w:val="20"/>
        </w:rPr>
      </w:pPr>
      <w:r w:rsidRPr="002B6C8A">
        <w:rPr>
          <w:sz w:val="20"/>
          <w:szCs w:val="20"/>
        </w:rPr>
        <w:t xml:space="preserve">Smluvní strany berou na vědomí, že tato </w:t>
      </w:r>
      <w:r w:rsidR="000B593E">
        <w:rPr>
          <w:sz w:val="20"/>
          <w:szCs w:val="20"/>
        </w:rPr>
        <w:t xml:space="preserve">Dohoda </w:t>
      </w:r>
      <w:r w:rsidRPr="002B6C8A">
        <w:rPr>
          <w:sz w:val="20"/>
          <w:szCs w:val="20"/>
        </w:rPr>
        <w:t>bude zveřejněna v registru smluv podle zákona č. 340/2015 Sb., o zvláštních podmínkách účinnosti některých smluv, uveřejňováni těchto smluv a o registru smluv (zákon o registru smluv)</w:t>
      </w:r>
      <w:r w:rsidR="00A76692">
        <w:rPr>
          <w:sz w:val="20"/>
          <w:szCs w:val="20"/>
        </w:rPr>
        <w:t>.</w:t>
      </w:r>
      <w:r w:rsidRPr="002B6C8A">
        <w:rPr>
          <w:sz w:val="20"/>
          <w:szCs w:val="20"/>
        </w:rPr>
        <w:t xml:space="preserve">. </w:t>
      </w:r>
      <w:r w:rsidR="00EF142F">
        <w:rPr>
          <w:sz w:val="20"/>
          <w:szCs w:val="20"/>
        </w:rPr>
        <w:t xml:space="preserve">Dohoda </w:t>
      </w:r>
      <w:r w:rsidRPr="002B6C8A">
        <w:rPr>
          <w:sz w:val="20"/>
          <w:szCs w:val="20"/>
        </w:rPr>
        <w:t xml:space="preserve"> nabývá úč</w:t>
      </w:r>
      <w:r w:rsidR="00A76692">
        <w:rPr>
          <w:sz w:val="20"/>
          <w:szCs w:val="20"/>
        </w:rPr>
        <w:t>innosti nejdříve dnem uveřejnění</w:t>
      </w:r>
      <w:r w:rsidRPr="002B6C8A">
        <w:rPr>
          <w:sz w:val="20"/>
          <w:szCs w:val="20"/>
        </w:rPr>
        <w:t xml:space="preserve"> v registru smluv v souladu s § 6 odst. 1 zákona č. 340/2015 Sb., o zvláštních podmínkách účinnosti některých smluv, uveřejňování těchto smluv a o registru smluv (zákon o registru smluv).</w:t>
      </w: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B6C8A" w:rsidRPr="00326DC2" w:rsidRDefault="00820799" w:rsidP="002B6C8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>V Kutné Hoře</w:t>
      </w:r>
      <w:r w:rsidR="002B6C8A">
        <w:rPr>
          <w:rFonts w:ascii="Calibri" w:hAnsi="Calibri" w:cs="Calibri"/>
          <w:sz w:val="20"/>
          <w:szCs w:val="20"/>
        </w:rPr>
        <w:t>,</w:t>
      </w:r>
      <w:r w:rsidRPr="00326DC2">
        <w:rPr>
          <w:rFonts w:ascii="Calibri" w:hAnsi="Calibri" w:cs="Calibri"/>
          <w:sz w:val="20"/>
          <w:szCs w:val="20"/>
        </w:rPr>
        <w:t xml:space="preserve"> dne</w:t>
      </w:r>
      <w:r w:rsidR="002B6C8A">
        <w:rPr>
          <w:rFonts w:ascii="Calibri" w:hAnsi="Calibri" w:cs="Calibri"/>
          <w:sz w:val="20"/>
          <w:szCs w:val="20"/>
        </w:rPr>
        <w:t>:</w:t>
      </w:r>
      <w:r w:rsidRPr="00326DC2">
        <w:rPr>
          <w:rFonts w:ascii="Calibri" w:hAnsi="Calibri" w:cs="Calibri"/>
          <w:sz w:val="20"/>
          <w:szCs w:val="20"/>
        </w:rPr>
        <w:t xml:space="preserve"> </w:t>
      </w:r>
      <w:r w:rsidR="00E07C7D">
        <w:rPr>
          <w:rFonts w:ascii="Calibri" w:hAnsi="Calibri" w:cs="Calibri"/>
          <w:sz w:val="20"/>
          <w:szCs w:val="20"/>
        </w:rPr>
        <w:t>20. 7. 2021</w:t>
      </w:r>
      <w:r w:rsidR="002B6C8A">
        <w:rPr>
          <w:rFonts w:ascii="Calibri" w:hAnsi="Calibri" w:cs="Calibri"/>
          <w:sz w:val="20"/>
          <w:szCs w:val="20"/>
        </w:rPr>
        <w:tab/>
      </w:r>
      <w:r w:rsidR="00E07C7D">
        <w:rPr>
          <w:rFonts w:ascii="Calibri" w:hAnsi="Calibri" w:cs="Calibri"/>
          <w:sz w:val="20"/>
          <w:szCs w:val="20"/>
        </w:rPr>
        <w:t xml:space="preserve">   </w:t>
      </w:r>
      <w:r w:rsidR="00E07C7D">
        <w:rPr>
          <w:rFonts w:ascii="Calibri" w:hAnsi="Calibri" w:cs="Calibri"/>
          <w:sz w:val="20"/>
          <w:szCs w:val="20"/>
        </w:rPr>
        <w:tab/>
      </w:r>
      <w:r w:rsidR="002B6C8A">
        <w:rPr>
          <w:rFonts w:ascii="Calibri" w:hAnsi="Calibri" w:cs="Calibri"/>
          <w:sz w:val="20"/>
          <w:szCs w:val="20"/>
        </w:rPr>
        <w:tab/>
      </w:r>
      <w:r w:rsidR="002B6C8A">
        <w:rPr>
          <w:rFonts w:ascii="Calibri" w:hAnsi="Calibri" w:cs="Calibri"/>
          <w:sz w:val="20"/>
          <w:szCs w:val="20"/>
        </w:rPr>
        <w:tab/>
      </w:r>
      <w:r w:rsidR="002B6C8A">
        <w:rPr>
          <w:rFonts w:ascii="Calibri" w:hAnsi="Calibri" w:cs="Calibri"/>
          <w:sz w:val="20"/>
          <w:szCs w:val="20"/>
        </w:rPr>
        <w:tab/>
        <w:t>V Liberci,</w:t>
      </w:r>
      <w:r w:rsidR="002B6C8A" w:rsidRPr="00326DC2">
        <w:rPr>
          <w:rFonts w:ascii="Calibri" w:hAnsi="Calibri" w:cs="Calibri"/>
          <w:sz w:val="20"/>
          <w:szCs w:val="20"/>
        </w:rPr>
        <w:t xml:space="preserve"> dne</w:t>
      </w:r>
      <w:r w:rsidR="002B6C8A">
        <w:rPr>
          <w:rFonts w:ascii="Calibri" w:hAnsi="Calibri" w:cs="Calibri"/>
          <w:sz w:val="20"/>
          <w:szCs w:val="20"/>
        </w:rPr>
        <w:t>:</w:t>
      </w:r>
      <w:r w:rsidR="002B6C8A" w:rsidRPr="00326DC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07C7D">
        <w:rPr>
          <w:rFonts w:ascii="Calibri" w:hAnsi="Calibri" w:cs="Calibri"/>
          <w:sz w:val="20"/>
          <w:szCs w:val="20"/>
        </w:rPr>
        <w:t>13.7.2021</w:t>
      </w:r>
      <w:proofErr w:type="gramEnd"/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</w:t>
      </w:r>
      <w:r w:rsidRPr="00326DC2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820799" w:rsidRPr="00326DC2" w:rsidRDefault="00820799" w:rsidP="00D66AF4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proofErr w:type="spellStart"/>
      <w:r w:rsidR="00E07C7D">
        <w:rPr>
          <w:rFonts w:ascii="Calibri" w:hAnsi="Calibri" w:cs="Calibri"/>
          <w:color w:val="000000"/>
          <w:sz w:val="20"/>
          <w:szCs w:val="20"/>
        </w:rPr>
        <w:t>Xxx</w:t>
      </w:r>
      <w:proofErr w:type="spellEnd"/>
      <w:r w:rsidR="00E07C7D">
        <w:rPr>
          <w:rFonts w:ascii="Calibri" w:hAnsi="Calibri" w:cs="Calibri"/>
          <w:color w:val="000000"/>
          <w:sz w:val="20"/>
          <w:szCs w:val="20"/>
        </w:rPr>
        <w:tab/>
      </w:r>
      <w:r w:rsidR="00E07C7D"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 w:rsidR="00E07C7D">
        <w:rPr>
          <w:rFonts w:ascii="Calibri" w:hAnsi="Calibri" w:cs="Calibri"/>
          <w:sz w:val="20"/>
          <w:szCs w:val="20"/>
        </w:rPr>
        <w:t>xxx</w:t>
      </w:r>
      <w:proofErr w:type="spellEnd"/>
    </w:p>
    <w:p w:rsidR="00F039A7" w:rsidRDefault="00F039A7" w:rsidP="002B6C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Město Kutná Hora</w:t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  <w:r w:rsidR="00820799" w:rsidRPr="00326DC2">
        <w:rPr>
          <w:rFonts w:ascii="Calibri" w:hAnsi="Calibri" w:cs="Calibri"/>
          <w:sz w:val="20"/>
          <w:szCs w:val="20"/>
        </w:rPr>
        <w:tab/>
      </w: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F039A7" w:rsidRDefault="00F039A7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Default="0026299D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Příloha </w:t>
      </w:r>
      <w:r w:rsidR="00F039A7">
        <w:rPr>
          <w:rFonts w:ascii="Calibri" w:hAnsi="Calibri" w:cs="Calibri"/>
          <w:sz w:val="20"/>
          <w:szCs w:val="20"/>
        </w:rPr>
        <w:t xml:space="preserve">– Smlouva </w:t>
      </w:r>
      <w:r w:rsidR="002B6C8A" w:rsidRPr="002B6C8A">
        <w:rPr>
          <w:rFonts w:ascii="Calibri" w:hAnsi="Calibri" w:cs="Calibri"/>
          <w:sz w:val="20"/>
          <w:szCs w:val="20"/>
        </w:rPr>
        <w:t>o zajištění služeb a činností jejichž předmětem je zajištění a organizace zadávacího řízení veřejné zakázky na dodávku a následnou administraci v rámci projektu: „ Protipovodňový monitorovací, varovný a informační systém města Kutná Hora“</w:t>
      </w:r>
      <w:r w:rsidR="002B6C8A">
        <w:rPr>
          <w:rFonts w:ascii="Calibri" w:hAnsi="Calibri" w:cs="Calibri"/>
          <w:sz w:val="20"/>
          <w:szCs w:val="20"/>
        </w:rPr>
        <w:t xml:space="preserve">. </w:t>
      </w:r>
    </w:p>
    <w:p w:rsidR="002B6C8A" w:rsidRDefault="002B6C8A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2B6C8A" w:rsidRDefault="002B6C8A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2B6C8A" w:rsidRPr="00326DC2" w:rsidRDefault="002B6C8A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p w:rsidR="0026299D" w:rsidRDefault="0026299D">
      <w:pPr>
        <w:rPr>
          <w:rFonts w:ascii="Calibri" w:hAnsi="Calibri" w:cs="Calibri"/>
          <w:i/>
          <w:sz w:val="20"/>
          <w:szCs w:val="20"/>
        </w:rPr>
      </w:pPr>
    </w:p>
    <w:p w:rsidR="00E07C7D" w:rsidRDefault="00E07C7D">
      <w:pPr>
        <w:rPr>
          <w:rFonts w:ascii="Calibri" w:hAnsi="Calibri" w:cs="Calibri"/>
          <w:i/>
          <w:sz w:val="20"/>
          <w:szCs w:val="20"/>
        </w:rPr>
      </w:pPr>
    </w:p>
    <w:p w:rsidR="00E07C7D" w:rsidRDefault="00E07C7D">
      <w:pPr>
        <w:rPr>
          <w:rFonts w:ascii="Calibri" w:hAnsi="Calibri" w:cs="Calibri"/>
          <w:i/>
          <w:sz w:val="20"/>
          <w:szCs w:val="20"/>
        </w:rPr>
      </w:pPr>
    </w:p>
    <w:p w:rsidR="00E07C7D" w:rsidRDefault="00E07C7D">
      <w:pPr>
        <w:rPr>
          <w:rFonts w:ascii="Calibri" w:hAnsi="Calibri" w:cs="Calibri"/>
          <w:i/>
          <w:sz w:val="20"/>
          <w:szCs w:val="20"/>
        </w:rPr>
      </w:pPr>
    </w:p>
    <w:p w:rsidR="00E07C7D" w:rsidRDefault="00E07C7D">
      <w:pPr>
        <w:rPr>
          <w:rFonts w:ascii="Calibri" w:hAnsi="Calibri" w:cs="Calibri"/>
          <w:i/>
          <w:sz w:val="20"/>
          <w:szCs w:val="20"/>
        </w:rPr>
      </w:pPr>
    </w:p>
    <w:p w:rsidR="00E07C7D" w:rsidRDefault="00E07C7D">
      <w:pPr>
        <w:rPr>
          <w:rFonts w:ascii="Calibri" w:hAnsi="Calibri" w:cs="Calibri"/>
          <w:i/>
          <w:sz w:val="20"/>
          <w:szCs w:val="20"/>
        </w:rPr>
      </w:pPr>
    </w:p>
    <w:p w:rsidR="00E07C7D" w:rsidRDefault="00E07C7D">
      <w:pPr>
        <w:rPr>
          <w:rFonts w:ascii="Calibri" w:hAnsi="Calibri" w:cs="Calibri"/>
          <w:i/>
          <w:sz w:val="20"/>
          <w:szCs w:val="20"/>
        </w:rPr>
      </w:pPr>
    </w:p>
    <w:p w:rsidR="00E07C7D" w:rsidRPr="00985829" w:rsidRDefault="00E07C7D" w:rsidP="00E07C7D">
      <w:pPr>
        <w:spacing w:line="0" w:lineRule="atLeast"/>
        <w:ind w:right="-19"/>
        <w:jc w:val="center"/>
        <w:rPr>
          <w:rFonts w:eastAsia="Arial" w:cs="Calibri"/>
          <w:b/>
          <w:sz w:val="40"/>
        </w:rPr>
      </w:pPr>
      <w:r w:rsidRPr="00985829">
        <w:rPr>
          <w:rFonts w:eastAsia="Arial" w:cs="Calibri"/>
          <w:b/>
          <w:sz w:val="40"/>
        </w:rPr>
        <w:t>Smlouva</w:t>
      </w:r>
    </w:p>
    <w:p w:rsidR="00E07C7D" w:rsidRPr="00985829" w:rsidRDefault="00E07C7D" w:rsidP="00E07C7D">
      <w:pPr>
        <w:spacing w:line="224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spacing w:line="238" w:lineRule="auto"/>
        <w:ind w:left="142"/>
        <w:jc w:val="center"/>
        <w:rPr>
          <w:rFonts w:eastAsia="Arial" w:cs="Calibri"/>
          <w:sz w:val="32"/>
        </w:rPr>
      </w:pPr>
      <w:r w:rsidRPr="00985829">
        <w:rPr>
          <w:rFonts w:eastAsia="Arial" w:cs="Calibri"/>
          <w:sz w:val="32"/>
        </w:rPr>
        <w:t>o zajištění služeb a činností jejichž předmětem je zajištění a organizace zadávacího řízení veřejné zakázky na dodávku a následná administrace v rámci projektu: „</w:t>
      </w:r>
      <w:r w:rsidRPr="00985829">
        <w:rPr>
          <w:rFonts w:eastAsia="Arial" w:cs="Calibri"/>
          <w:b/>
          <w:sz w:val="32"/>
        </w:rPr>
        <w:t>Protipovodňový monitorovací, varovný a</w:t>
      </w:r>
      <w:r w:rsidRPr="00985829">
        <w:rPr>
          <w:rFonts w:eastAsia="Arial" w:cs="Calibri"/>
          <w:sz w:val="32"/>
        </w:rPr>
        <w:t xml:space="preserve"> </w:t>
      </w:r>
      <w:r w:rsidRPr="00985829">
        <w:rPr>
          <w:rFonts w:eastAsia="Arial" w:cs="Calibri"/>
          <w:b/>
          <w:sz w:val="32"/>
        </w:rPr>
        <w:t>informační systém města Kutná Hora</w:t>
      </w:r>
      <w:r w:rsidRPr="00985829">
        <w:rPr>
          <w:rFonts w:eastAsia="Arial" w:cs="Calibri"/>
          <w:sz w:val="32"/>
        </w:rPr>
        <w:t>“</w:t>
      </w:r>
    </w:p>
    <w:p w:rsidR="00E07C7D" w:rsidRPr="00985829" w:rsidRDefault="00E07C7D" w:rsidP="00E07C7D">
      <w:pPr>
        <w:spacing w:line="20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spacing w:line="0" w:lineRule="atLeast"/>
        <w:ind w:left="360"/>
        <w:rPr>
          <w:rFonts w:cs="Calibri"/>
          <w:b/>
          <w:i/>
          <w:sz w:val="24"/>
        </w:rPr>
      </w:pPr>
      <w:r w:rsidRPr="00985829">
        <w:rPr>
          <w:rFonts w:cs="Calibri"/>
          <w:b/>
          <w:i/>
          <w:sz w:val="24"/>
        </w:rPr>
        <w:t xml:space="preserve">1.  </w:t>
      </w:r>
      <w:r w:rsidRPr="00985829"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BCA81B" wp14:editId="0889F4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7680" cy="187325"/>
                <wp:effectExtent l="0" t="0" r="0" b="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1873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6390" id="Obdélník 7" o:spid="_x0000_s1026" style="position:absolute;margin-left:0;margin-top:-.05pt;width:438.4pt;height:1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" fillcolor="#ff9" strokecolor="white"/>
            </w:pict>
          </mc:Fallback>
        </mc:AlternateContent>
      </w:r>
      <w:r w:rsidRPr="00985829">
        <w:rPr>
          <w:rFonts w:cs="Calibri"/>
          <w:b/>
          <w:i/>
          <w:sz w:val="24"/>
        </w:rPr>
        <w:t>Objednatel:</w:t>
      </w:r>
    </w:p>
    <w:p w:rsidR="00E07C7D" w:rsidRPr="00985829" w:rsidRDefault="00E07C7D" w:rsidP="00E07C7D">
      <w:pPr>
        <w:spacing w:line="0" w:lineRule="atLeast"/>
        <w:rPr>
          <w:rFonts w:cs="Calibri"/>
          <w:b/>
        </w:rPr>
      </w:pPr>
      <w:r w:rsidRPr="00985829">
        <w:rPr>
          <w:rFonts w:cs="Calibri"/>
          <w:b/>
        </w:rPr>
        <w:t>Město Kutná Hora</w:t>
      </w:r>
    </w:p>
    <w:p w:rsidR="00E07C7D" w:rsidRPr="00985829" w:rsidRDefault="00E07C7D" w:rsidP="00E07C7D">
      <w:pPr>
        <w:spacing w:line="0" w:lineRule="atLeast"/>
        <w:rPr>
          <w:rFonts w:cs="Calibri"/>
          <w:b/>
        </w:rPr>
        <w:sectPr w:rsidR="00E07C7D" w:rsidRPr="00985829" w:rsidSect="005E07B0">
          <w:footerReference w:type="default" r:id="rId8"/>
          <w:type w:val="oddPage"/>
          <w:pgSz w:w="11900" w:h="16838"/>
          <w:pgMar w:top="1440" w:right="1426" w:bottom="1440" w:left="1420" w:header="0" w:footer="0" w:gutter="0"/>
          <w:pgNumType w:start="1"/>
          <w:cols w:space="0" w:equalWidth="0">
            <w:col w:w="9060"/>
          </w:cols>
          <w:docGrid w:linePitch="360"/>
        </w:sectPr>
      </w:pP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se sídlem:</w:t>
      </w:r>
    </w:p>
    <w:p w:rsidR="00E07C7D" w:rsidRPr="003346AE" w:rsidRDefault="00E07C7D" w:rsidP="00E07C7D">
      <w:pPr>
        <w:spacing w:after="0" w:line="12" w:lineRule="exact"/>
        <w:rPr>
          <w:rFonts w:eastAsia="Times New Roman" w:cs="Calibri"/>
        </w:rPr>
      </w:pP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Zastoupená:</w:t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IČ:</w:t>
      </w:r>
    </w:p>
    <w:p w:rsidR="00E07C7D" w:rsidRPr="003346AE" w:rsidRDefault="00E07C7D" w:rsidP="00E07C7D">
      <w:pPr>
        <w:spacing w:after="0" w:line="49" w:lineRule="exact"/>
        <w:rPr>
          <w:rFonts w:eastAsia="Times New Roman" w:cs="Calibri"/>
        </w:rPr>
      </w:pPr>
      <w:r w:rsidRPr="003346AE">
        <w:rPr>
          <w:rFonts w:cs="Calibri"/>
        </w:rPr>
        <w:br w:type="column"/>
      </w:r>
    </w:p>
    <w:p w:rsidR="00E07C7D" w:rsidRPr="003346AE" w:rsidRDefault="00E07C7D" w:rsidP="00E07C7D">
      <w:pPr>
        <w:spacing w:after="0" w:line="0" w:lineRule="atLeast"/>
        <w:ind w:right="1258"/>
        <w:rPr>
          <w:rFonts w:cs="Calibri"/>
        </w:rPr>
      </w:pPr>
      <w:r w:rsidRPr="003346AE">
        <w:rPr>
          <w:rFonts w:cs="Calibri"/>
        </w:rPr>
        <w:t xml:space="preserve">Havlíčkovo náměstí 552/1, 284 01 Kutná Hora </w:t>
      </w:r>
    </w:p>
    <w:p w:rsidR="00E07C7D" w:rsidRPr="003346AE" w:rsidRDefault="00E07C7D" w:rsidP="00E07C7D">
      <w:pPr>
        <w:spacing w:after="0" w:line="0" w:lineRule="atLeast"/>
        <w:ind w:right="1258"/>
        <w:rPr>
          <w:rFonts w:cs="Calibri"/>
        </w:rPr>
      </w:pPr>
      <w:proofErr w:type="spellStart"/>
      <w:r>
        <w:rPr>
          <w:rFonts w:cs="Calibri"/>
        </w:rPr>
        <w:t>xxx</w:t>
      </w:r>
      <w:proofErr w:type="spellEnd"/>
      <w:r w:rsidRPr="003346AE">
        <w:rPr>
          <w:rFonts w:cs="Calibri"/>
        </w:rPr>
        <w:t xml:space="preserve">, starosta </w:t>
      </w:r>
    </w:p>
    <w:p w:rsidR="00E07C7D" w:rsidRPr="003346AE" w:rsidRDefault="00E07C7D" w:rsidP="00E07C7D">
      <w:pPr>
        <w:spacing w:after="0" w:line="0" w:lineRule="atLeast"/>
        <w:ind w:right="2140"/>
        <w:rPr>
          <w:rFonts w:cs="Calibri"/>
        </w:rPr>
      </w:pPr>
      <w:r w:rsidRPr="003346AE">
        <w:rPr>
          <w:rFonts w:cs="Calibri"/>
        </w:rPr>
        <w:t>00236195</w:t>
      </w:r>
    </w:p>
    <w:p w:rsidR="00E07C7D" w:rsidRPr="003346AE" w:rsidRDefault="00E07C7D" w:rsidP="00E07C7D">
      <w:pPr>
        <w:spacing w:after="0" w:line="0" w:lineRule="atLeast"/>
        <w:ind w:right="2140"/>
        <w:rPr>
          <w:rFonts w:cs="Calibri"/>
        </w:rPr>
        <w:sectPr w:rsidR="00E07C7D" w:rsidRPr="003346AE">
          <w:type w:val="continuous"/>
          <w:pgSz w:w="11900" w:h="16838"/>
          <w:pgMar w:top="1440" w:right="1426" w:bottom="1440" w:left="1420" w:header="0" w:footer="0" w:gutter="0"/>
          <w:cols w:num="2" w:space="0" w:equalWidth="0">
            <w:col w:w="2120" w:space="720"/>
            <w:col w:w="6220"/>
          </w:cols>
          <w:docGrid w:linePitch="360"/>
        </w:sectPr>
      </w:pPr>
    </w:p>
    <w:p w:rsidR="00E07C7D" w:rsidRPr="003346AE" w:rsidRDefault="00E07C7D" w:rsidP="00E07C7D">
      <w:pPr>
        <w:spacing w:after="0" w:line="4" w:lineRule="exact"/>
        <w:rPr>
          <w:rFonts w:eastAsia="Times New Roman" w:cs="Calibri"/>
        </w:rPr>
      </w:pPr>
    </w:p>
    <w:p w:rsidR="00E07C7D" w:rsidRPr="003346AE" w:rsidRDefault="00E07C7D" w:rsidP="00E07C7D">
      <w:pPr>
        <w:spacing w:after="0" w:line="0" w:lineRule="atLeast"/>
        <w:rPr>
          <w:rFonts w:eastAsia="Tahoma" w:cs="Calibri"/>
        </w:rPr>
      </w:pPr>
      <w:r w:rsidRPr="003346AE">
        <w:rPr>
          <w:rFonts w:eastAsia="Tahoma" w:cs="Calibri"/>
        </w:rPr>
        <w:t>E-mail:</w:t>
      </w:r>
    </w:p>
    <w:p w:rsidR="00E07C7D" w:rsidRPr="003346AE" w:rsidRDefault="00E07C7D" w:rsidP="00E07C7D">
      <w:pPr>
        <w:spacing w:after="0" w:line="22" w:lineRule="exact"/>
        <w:rPr>
          <w:rFonts w:eastAsia="Times New Roman" w:cs="Calibri"/>
        </w:rPr>
      </w:pPr>
      <w:r w:rsidRPr="003346AE">
        <w:rPr>
          <w:rFonts w:eastAsia="Tahoma" w:cs="Calibri"/>
        </w:rPr>
        <w:br w:type="column"/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proofErr w:type="spellStart"/>
      <w:r>
        <w:rPr>
          <w:rFonts w:cs="Calibri"/>
        </w:rPr>
        <w:t>xxx</w:t>
      </w:r>
      <w:proofErr w:type="spellEnd"/>
    </w:p>
    <w:p w:rsidR="00E07C7D" w:rsidRPr="003346AE" w:rsidRDefault="00E07C7D" w:rsidP="00E07C7D">
      <w:pPr>
        <w:spacing w:after="0" w:line="0" w:lineRule="atLeast"/>
        <w:rPr>
          <w:rFonts w:cs="Calibri"/>
        </w:rPr>
        <w:sectPr w:rsidR="00E07C7D" w:rsidRPr="003346AE">
          <w:type w:val="continuous"/>
          <w:pgSz w:w="11900" w:h="16838"/>
          <w:pgMar w:top="1440" w:right="1426" w:bottom="1440" w:left="1420" w:header="0" w:footer="0" w:gutter="0"/>
          <w:cols w:num="2" w:space="0" w:equalWidth="0">
            <w:col w:w="2120" w:space="720"/>
            <w:col w:w="6220"/>
          </w:cols>
          <w:docGrid w:linePitch="360"/>
        </w:sectPr>
      </w:pPr>
    </w:p>
    <w:p w:rsidR="00E07C7D" w:rsidRPr="003346AE" w:rsidRDefault="00E07C7D" w:rsidP="00E07C7D">
      <w:pPr>
        <w:spacing w:after="0" w:line="5" w:lineRule="exact"/>
        <w:rPr>
          <w:rFonts w:eastAsia="Times New Roman" w:cs="Calibri"/>
        </w:rPr>
      </w:pPr>
    </w:p>
    <w:p w:rsidR="00E07C7D" w:rsidRPr="003346AE" w:rsidRDefault="00E07C7D" w:rsidP="00E07C7D">
      <w:pPr>
        <w:spacing w:after="0" w:line="0" w:lineRule="atLeast"/>
        <w:rPr>
          <w:rFonts w:eastAsia="Tahoma" w:cs="Calibri"/>
        </w:rPr>
      </w:pPr>
      <w:r w:rsidRPr="003346AE">
        <w:rPr>
          <w:rFonts w:eastAsia="Tahoma" w:cs="Calibri"/>
        </w:rPr>
        <w:t>Tel:</w:t>
      </w:r>
    </w:p>
    <w:p w:rsidR="00E07C7D" w:rsidRPr="003346AE" w:rsidRDefault="00E07C7D" w:rsidP="00E07C7D">
      <w:pPr>
        <w:spacing w:after="0" w:line="24" w:lineRule="exact"/>
        <w:rPr>
          <w:rFonts w:eastAsia="Times New Roman" w:cs="Calibri"/>
        </w:rPr>
      </w:pPr>
      <w:r w:rsidRPr="003346AE">
        <w:rPr>
          <w:rFonts w:eastAsia="Tahoma" w:cs="Calibri"/>
        </w:rPr>
        <w:br w:type="column"/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proofErr w:type="spellStart"/>
      <w:r>
        <w:rPr>
          <w:rFonts w:cs="Calibri"/>
        </w:rPr>
        <w:t>xxx</w:t>
      </w:r>
      <w:proofErr w:type="spellEnd"/>
    </w:p>
    <w:p w:rsidR="00E07C7D" w:rsidRPr="00985829" w:rsidRDefault="00E07C7D" w:rsidP="00E07C7D">
      <w:pPr>
        <w:spacing w:line="20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spacing w:line="20" w:lineRule="exact"/>
        <w:rPr>
          <w:rFonts w:eastAsia="Times New Roman" w:cs="Calibri"/>
          <w:sz w:val="24"/>
        </w:rPr>
        <w:sectPr w:rsidR="00E07C7D" w:rsidRPr="00985829">
          <w:type w:val="continuous"/>
          <w:pgSz w:w="11900" w:h="16838"/>
          <w:pgMar w:top="1440" w:right="1426" w:bottom="1440" w:left="1420" w:header="0" w:footer="0" w:gutter="0"/>
          <w:cols w:num="2" w:space="0" w:equalWidth="0">
            <w:col w:w="2120" w:space="720"/>
            <w:col w:w="6220"/>
          </w:cols>
          <w:docGrid w:linePitch="360"/>
        </w:sectPr>
      </w:pPr>
    </w:p>
    <w:p w:rsidR="00E07C7D" w:rsidRPr="00985829" w:rsidRDefault="00E07C7D" w:rsidP="00E07C7D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361"/>
        <w:rPr>
          <w:rFonts w:cs="Calibri"/>
          <w:b/>
          <w:i/>
          <w:sz w:val="24"/>
        </w:rPr>
      </w:pPr>
      <w:r w:rsidRPr="00985829">
        <w:rPr>
          <w:rFonts w:cs="Calibri"/>
          <w:b/>
          <w:i/>
          <w:sz w:val="24"/>
        </w:rPr>
        <w:t>Zhot</w:t>
      </w:r>
      <w:r w:rsidRPr="00985829"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717F57" wp14:editId="302EEC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7680" cy="187325"/>
                <wp:effectExtent l="0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1873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1C55" id="Obdélník 6" o:spid="_x0000_s1026" style="position:absolute;margin-left:0;margin-top:0;width:438.4pt;height:1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" fillcolor="#ff9" strokecolor="white"/>
            </w:pict>
          </mc:Fallback>
        </mc:AlternateContent>
      </w:r>
      <w:r w:rsidRPr="00985829">
        <w:rPr>
          <w:rFonts w:cs="Calibri"/>
          <w:b/>
          <w:i/>
          <w:sz w:val="24"/>
        </w:rPr>
        <w:t>ovitel</w:t>
      </w:r>
    </w:p>
    <w:p w:rsidR="00E07C7D" w:rsidRDefault="00E07C7D" w:rsidP="00E07C7D">
      <w:pPr>
        <w:spacing w:line="0" w:lineRule="atLeast"/>
        <w:rPr>
          <w:rFonts w:cs="Calibri"/>
          <w:b/>
        </w:rPr>
      </w:pPr>
    </w:p>
    <w:p w:rsidR="00E07C7D" w:rsidRPr="00985829" w:rsidRDefault="00E07C7D" w:rsidP="00E07C7D">
      <w:pPr>
        <w:spacing w:line="0" w:lineRule="atLeast"/>
        <w:rPr>
          <w:rFonts w:cs="Calibri"/>
          <w:b/>
        </w:rPr>
      </w:pPr>
      <w:r w:rsidRPr="00985829">
        <w:rPr>
          <w:rFonts w:cs="Calibri"/>
          <w:b/>
        </w:rPr>
        <w:t>Ing. František Balek</w:t>
      </w:r>
    </w:p>
    <w:p w:rsidR="00E07C7D" w:rsidRPr="00985829" w:rsidRDefault="00E07C7D" w:rsidP="00E07C7D">
      <w:pPr>
        <w:spacing w:line="0" w:lineRule="atLeast"/>
        <w:rPr>
          <w:rFonts w:cs="Calibri"/>
          <w:b/>
        </w:rPr>
        <w:sectPr w:rsidR="00E07C7D" w:rsidRPr="00985829">
          <w:type w:val="continuous"/>
          <w:pgSz w:w="11900" w:h="16838"/>
          <w:pgMar w:top="1440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:rsidR="00E07C7D" w:rsidRPr="003346AE" w:rsidRDefault="00E07C7D" w:rsidP="00E07C7D">
      <w:pPr>
        <w:spacing w:after="0" w:line="238" w:lineRule="auto"/>
        <w:rPr>
          <w:rFonts w:cs="Calibri"/>
        </w:rPr>
      </w:pPr>
      <w:r w:rsidRPr="003346AE">
        <w:rPr>
          <w:rFonts w:cs="Calibri"/>
        </w:rPr>
        <w:t>Sídlo:</w:t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IČ:</w:t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Kontaktní osoba:</w:t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E-mail:</w:t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Mobil:</w:t>
      </w:r>
    </w:p>
    <w:p w:rsidR="00E07C7D" w:rsidRPr="003346AE" w:rsidRDefault="00E07C7D" w:rsidP="00E07C7D">
      <w:pPr>
        <w:spacing w:after="0" w:line="1" w:lineRule="exact"/>
        <w:rPr>
          <w:rFonts w:eastAsia="Times New Roman" w:cs="Calibri"/>
        </w:rPr>
      </w:pP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Bankovní spojení</w:t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Nejsem plátce DPH</w:t>
      </w:r>
    </w:p>
    <w:p w:rsidR="00E07C7D" w:rsidRPr="003346AE" w:rsidRDefault="00E07C7D" w:rsidP="00E07C7D">
      <w:pPr>
        <w:spacing w:after="0" w:line="13" w:lineRule="exact"/>
        <w:rPr>
          <w:rFonts w:eastAsia="Times New Roman" w:cs="Calibri"/>
        </w:rPr>
      </w:pPr>
      <w:r w:rsidRPr="003346AE">
        <w:rPr>
          <w:rFonts w:cs="Calibri"/>
        </w:rPr>
        <w:br w:type="column"/>
      </w:r>
    </w:p>
    <w:p w:rsidR="00E07C7D" w:rsidRPr="003346AE" w:rsidRDefault="00E07C7D" w:rsidP="00E07C7D">
      <w:pPr>
        <w:spacing w:after="0" w:line="0" w:lineRule="atLeast"/>
        <w:rPr>
          <w:rFonts w:eastAsia="Tahoma" w:cs="Calibri"/>
        </w:rPr>
      </w:pPr>
      <w:r w:rsidRPr="003346AE">
        <w:rPr>
          <w:rFonts w:eastAsia="Tahoma" w:cs="Calibri"/>
        </w:rPr>
        <w:t>Pacltova 505, Liberec XXV-Vesec, 463 12</w:t>
      </w:r>
    </w:p>
    <w:p w:rsidR="00E07C7D" w:rsidRPr="003346AE" w:rsidRDefault="00E07C7D" w:rsidP="00E07C7D">
      <w:pPr>
        <w:spacing w:after="0" w:line="24" w:lineRule="exact"/>
        <w:rPr>
          <w:rFonts w:eastAsia="Times New Roman" w:cs="Calibri"/>
        </w:rPr>
      </w:pP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r w:rsidRPr="003346AE">
        <w:rPr>
          <w:rFonts w:cs="Calibri"/>
        </w:rPr>
        <w:t>04208242</w:t>
      </w: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proofErr w:type="spellStart"/>
      <w:r>
        <w:rPr>
          <w:rFonts w:cs="Calibri"/>
        </w:rPr>
        <w:t>xxx</w:t>
      </w:r>
      <w:proofErr w:type="spellEnd"/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proofErr w:type="spellStart"/>
      <w:r>
        <w:rPr>
          <w:rFonts w:cs="Calibri"/>
        </w:rPr>
        <w:t>xxx</w:t>
      </w:r>
      <w:proofErr w:type="spellEnd"/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proofErr w:type="spellStart"/>
      <w:r>
        <w:rPr>
          <w:rFonts w:cs="Calibri"/>
        </w:rPr>
        <w:t>xxx</w:t>
      </w:r>
      <w:proofErr w:type="spellEnd"/>
    </w:p>
    <w:p w:rsidR="00E07C7D" w:rsidRPr="003346AE" w:rsidRDefault="00E07C7D" w:rsidP="00E07C7D">
      <w:pPr>
        <w:spacing w:after="0" w:line="1" w:lineRule="exact"/>
        <w:rPr>
          <w:rFonts w:eastAsia="Times New Roman" w:cs="Calibri"/>
        </w:rPr>
      </w:pPr>
    </w:p>
    <w:p w:rsidR="00E07C7D" w:rsidRPr="003346AE" w:rsidRDefault="00E07C7D" w:rsidP="00E07C7D">
      <w:pPr>
        <w:spacing w:after="0" w:line="0" w:lineRule="atLeast"/>
        <w:rPr>
          <w:rFonts w:cs="Calibri"/>
        </w:rPr>
      </w:pPr>
      <w:proofErr w:type="spellStart"/>
      <w:r>
        <w:rPr>
          <w:rFonts w:cs="Calibri"/>
        </w:rPr>
        <w:t>xxx</w:t>
      </w:r>
      <w:proofErr w:type="spellEnd"/>
    </w:p>
    <w:p w:rsidR="00E07C7D" w:rsidRPr="00985829" w:rsidRDefault="00E07C7D" w:rsidP="00E07C7D">
      <w:pPr>
        <w:spacing w:line="20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spacing w:line="20" w:lineRule="exact"/>
        <w:rPr>
          <w:rFonts w:eastAsia="Times New Roman" w:cs="Calibri"/>
          <w:sz w:val="24"/>
        </w:rPr>
        <w:sectPr w:rsidR="00E07C7D" w:rsidRPr="00985829">
          <w:type w:val="continuous"/>
          <w:pgSz w:w="11900" w:h="16838"/>
          <w:pgMar w:top="1440" w:right="1426" w:bottom="1440" w:left="1420" w:header="0" w:footer="0" w:gutter="0"/>
          <w:cols w:num="2" w:space="0" w:equalWidth="0">
            <w:col w:w="2120" w:space="720"/>
            <w:col w:w="6220"/>
          </w:cols>
          <w:docGrid w:linePitch="360"/>
        </w:sectPr>
      </w:pPr>
    </w:p>
    <w:p w:rsidR="00E07C7D" w:rsidRPr="00985829" w:rsidRDefault="00E07C7D" w:rsidP="00E07C7D">
      <w:pPr>
        <w:spacing w:line="200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spacing w:line="200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spacing w:line="207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1"/>
        <w:rPr>
          <w:rFonts w:cs="Calibri"/>
          <w:b/>
          <w:i/>
          <w:sz w:val="24"/>
        </w:rPr>
      </w:pPr>
      <w:r w:rsidRPr="00985829"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2EC218" wp14:editId="03D8D46F">
                <wp:simplePos x="0" y="0"/>
                <wp:positionH relativeFrom="column">
                  <wp:posOffset>209550</wp:posOffset>
                </wp:positionH>
                <wp:positionV relativeFrom="paragraph">
                  <wp:posOffset>6350</wp:posOffset>
                </wp:positionV>
                <wp:extent cx="5567680" cy="187325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1873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BF83B" id="Obdélník 3" o:spid="_x0000_s1026" style="position:absolute;margin-left:16.5pt;margin-top:.5pt;width:438.4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" fillcolor="#ff9" strokecolor="white"/>
            </w:pict>
          </mc:Fallback>
        </mc:AlternateContent>
      </w:r>
      <w:r w:rsidRPr="00985829">
        <w:rPr>
          <w:rFonts w:cs="Calibri"/>
          <w:b/>
          <w:i/>
          <w:sz w:val="24"/>
        </w:rPr>
        <w:t>Předmět smlouvy</w:t>
      </w:r>
    </w:p>
    <w:p w:rsidR="00E07C7D" w:rsidRPr="00985829" w:rsidRDefault="00E07C7D" w:rsidP="00E07C7D">
      <w:pPr>
        <w:spacing w:line="314" w:lineRule="exact"/>
        <w:rPr>
          <w:rFonts w:eastAsia="Times New Roman" w:cs="Calibri"/>
          <w:sz w:val="24"/>
        </w:rPr>
      </w:pPr>
      <w:r w:rsidRPr="00985829">
        <w:rPr>
          <w:rFonts w:eastAsia="Times New Roman" w:cs="Calibri"/>
          <w:sz w:val="24"/>
        </w:rPr>
        <w:t xml:space="preserve">3.1  Předmětem této smlouvy je zajištění </w:t>
      </w:r>
    </w:p>
    <w:p w:rsidR="00E07C7D" w:rsidRPr="00985829" w:rsidRDefault="00E07C7D" w:rsidP="00E07C7D">
      <w:pPr>
        <w:spacing w:line="2" w:lineRule="exact"/>
        <w:rPr>
          <w:rFonts w:eastAsia="Times New Roman" w:cs="Calibri"/>
          <w:sz w:val="24"/>
        </w:rPr>
      </w:pPr>
    </w:p>
    <w:p w:rsidR="00E07C7D" w:rsidRPr="00985829" w:rsidRDefault="00E07C7D" w:rsidP="00E07C7D">
      <w:pPr>
        <w:numPr>
          <w:ilvl w:val="0"/>
          <w:numId w:val="21"/>
        </w:numPr>
        <w:tabs>
          <w:tab w:val="left" w:pos="700"/>
        </w:tabs>
        <w:spacing w:after="0" w:line="0" w:lineRule="atLeast"/>
        <w:ind w:left="700" w:hanging="341"/>
        <w:rPr>
          <w:rFonts w:cs="Calibri"/>
        </w:rPr>
      </w:pPr>
      <w:r w:rsidRPr="00985829">
        <w:rPr>
          <w:rFonts w:cs="Calibri"/>
        </w:rPr>
        <w:t>Organizace výběrového řízení na dodavatele realizace část VIS</w:t>
      </w:r>
    </w:p>
    <w:p w:rsidR="00E07C7D" w:rsidRPr="00985829" w:rsidRDefault="00E07C7D" w:rsidP="00E07C7D">
      <w:pPr>
        <w:numPr>
          <w:ilvl w:val="0"/>
          <w:numId w:val="21"/>
        </w:numPr>
        <w:tabs>
          <w:tab w:val="left" w:pos="700"/>
        </w:tabs>
        <w:spacing w:after="0" w:line="0" w:lineRule="atLeast"/>
        <w:ind w:left="700" w:hanging="341"/>
        <w:rPr>
          <w:rFonts w:cs="Calibri"/>
        </w:rPr>
        <w:sectPr w:rsidR="00E07C7D" w:rsidRPr="00985829">
          <w:type w:val="continuous"/>
          <w:pgSz w:w="11900" w:h="16838"/>
          <w:pgMar w:top="1440" w:right="1426" w:bottom="1440" w:left="1420" w:header="0" w:footer="0" w:gutter="0"/>
          <w:cols w:space="0" w:equalWidth="0">
            <w:col w:w="9060"/>
          </w:cols>
          <w:docGrid w:linePitch="360"/>
        </w:sectPr>
      </w:pPr>
      <w:r w:rsidRPr="00985829">
        <w:rPr>
          <w:rFonts w:cs="Calibri"/>
        </w:rPr>
        <w:t>Administrativní řízení realizace projektu „Protipovodňový monitorovací, varovný a informační systém města Kutná Hora„</w:t>
      </w:r>
    </w:p>
    <w:p w:rsidR="00E07C7D" w:rsidRPr="00985829" w:rsidRDefault="00E07C7D" w:rsidP="00E07C7D">
      <w:pPr>
        <w:spacing w:line="0" w:lineRule="atLeast"/>
        <w:ind w:left="1"/>
        <w:rPr>
          <w:rFonts w:cs="Calibri"/>
        </w:rPr>
      </w:pPr>
      <w:bookmarkStart w:id="0" w:name="page2"/>
      <w:bookmarkEnd w:id="0"/>
      <w:r w:rsidRPr="00985829">
        <w:rPr>
          <w:rFonts w:cs="Calibri"/>
          <w:b/>
          <w:sz w:val="24"/>
        </w:rPr>
        <w:t xml:space="preserve">3.2 Organizace výběrového řízení na dodavatele realizace </w:t>
      </w:r>
      <w:r w:rsidRPr="00985829">
        <w:rPr>
          <w:rFonts w:cs="Calibri"/>
        </w:rPr>
        <w:t>dle zákona č.134/2016</w:t>
      </w:r>
    </w:p>
    <w:p w:rsidR="00E07C7D" w:rsidRPr="00985829" w:rsidRDefault="00E07C7D" w:rsidP="00E07C7D">
      <w:pPr>
        <w:spacing w:line="237" w:lineRule="auto"/>
        <w:ind w:left="1"/>
        <w:rPr>
          <w:rFonts w:cs="Calibri"/>
        </w:rPr>
      </w:pPr>
      <w:r w:rsidRPr="00985829">
        <w:rPr>
          <w:rFonts w:cs="Calibri"/>
        </w:rPr>
        <w:t>Konkrétně se jedná o:</w:t>
      </w:r>
    </w:p>
    <w:p w:rsidR="00E07C7D" w:rsidRPr="00985829" w:rsidRDefault="00E07C7D" w:rsidP="00E07C7D">
      <w:pPr>
        <w:numPr>
          <w:ilvl w:val="0"/>
          <w:numId w:val="22"/>
        </w:numPr>
        <w:tabs>
          <w:tab w:val="left" w:pos="315"/>
        </w:tabs>
        <w:spacing w:line="228" w:lineRule="auto"/>
        <w:ind w:left="1" w:hanging="1"/>
        <w:jc w:val="both"/>
        <w:rPr>
          <w:rFonts w:cs="Calibri"/>
        </w:rPr>
      </w:pPr>
      <w:r w:rsidRPr="00985829">
        <w:rPr>
          <w:rFonts w:cs="Calibri"/>
        </w:rPr>
        <w:t xml:space="preserve">organizaci a administrativní zajištění veřejné zakázky na dodávky část VIS - kompletace potřebných podkladů, definování hodnotících kritérií, vypracování výzvy a zadávací dokumentace v souladu se Závaznými pokyny pro žadatele OPŽP a zákona, zajištění </w:t>
      </w:r>
      <w:proofErr w:type="spellStart"/>
      <w:r w:rsidRPr="00985829">
        <w:rPr>
          <w:rFonts w:cs="Calibri"/>
        </w:rPr>
        <w:t>uveřejňovacích</w:t>
      </w:r>
      <w:proofErr w:type="spellEnd"/>
      <w:r w:rsidRPr="00985829">
        <w:rPr>
          <w:rFonts w:cs="Calibri"/>
        </w:rPr>
        <w:t xml:space="preserve"> povinností, součinnost při obeslání uchazečů</w:t>
      </w:r>
    </w:p>
    <w:p w:rsidR="00E07C7D" w:rsidRPr="00985829" w:rsidRDefault="00E07C7D" w:rsidP="00E07C7D">
      <w:pPr>
        <w:numPr>
          <w:ilvl w:val="0"/>
          <w:numId w:val="22"/>
        </w:numPr>
        <w:tabs>
          <w:tab w:val="left" w:pos="241"/>
        </w:tabs>
        <w:spacing w:line="0" w:lineRule="atLeast"/>
        <w:ind w:left="241" w:hanging="241"/>
        <w:rPr>
          <w:rFonts w:cs="Calibri"/>
        </w:rPr>
      </w:pPr>
      <w:r w:rsidRPr="00985829">
        <w:rPr>
          <w:rFonts w:cs="Calibri"/>
        </w:rPr>
        <w:t>komunikace s poskytovatelem dotace</w:t>
      </w:r>
    </w:p>
    <w:p w:rsidR="00E07C7D" w:rsidRPr="00985829" w:rsidRDefault="00E07C7D" w:rsidP="00E07C7D">
      <w:pPr>
        <w:numPr>
          <w:ilvl w:val="0"/>
          <w:numId w:val="22"/>
        </w:numPr>
        <w:tabs>
          <w:tab w:val="left" w:pos="229"/>
        </w:tabs>
        <w:spacing w:line="231" w:lineRule="auto"/>
        <w:ind w:left="1" w:hanging="1"/>
        <w:jc w:val="both"/>
        <w:rPr>
          <w:rFonts w:cs="Calibri"/>
        </w:rPr>
      </w:pPr>
      <w:r w:rsidRPr="00985829">
        <w:rPr>
          <w:rFonts w:cs="Calibri"/>
        </w:rPr>
        <w:t>organizace kompletního průběhu výběrového řízení včetně účasti na jednání komisí pro otevírání obálek a hodnocení nabídek, vypracování všech nutných protokolů a zpráv z výběrového řízení, případná organizace a zajištění dodatečných informací nebo požadavků na vyjasnění obsahu nabídek v závislosti na průběhu soutěže, obeslání úspěšného uchazeče a neúspěšných uchazečů, to vše v termínech vyplývajících z Pokynů pro žadatele OPŽP nebo platné legislativy</w:t>
      </w:r>
    </w:p>
    <w:p w:rsidR="00E07C7D" w:rsidRPr="00985829" w:rsidRDefault="00E07C7D" w:rsidP="00E07C7D">
      <w:pPr>
        <w:numPr>
          <w:ilvl w:val="0"/>
          <w:numId w:val="22"/>
        </w:numPr>
        <w:tabs>
          <w:tab w:val="left" w:pos="241"/>
        </w:tabs>
        <w:spacing w:line="0" w:lineRule="atLeast"/>
        <w:ind w:left="241" w:hanging="241"/>
        <w:rPr>
          <w:rFonts w:cs="Calibri"/>
        </w:rPr>
      </w:pPr>
      <w:r w:rsidRPr="00985829">
        <w:rPr>
          <w:rFonts w:cs="Calibri"/>
        </w:rPr>
        <w:t>poskytování odborných konzultací v průběhu výběrového řízení</w:t>
      </w:r>
    </w:p>
    <w:p w:rsidR="00E07C7D" w:rsidRPr="00985829" w:rsidRDefault="00E07C7D" w:rsidP="00E07C7D">
      <w:pPr>
        <w:numPr>
          <w:ilvl w:val="0"/>
          <w:numId w:val="22"/>
        </w:numPr>
        <w:tabs>
          <w:tab w:val="left" w:pos="260"/>
        </w:tabs>
        <w:spacing w:line="218" w:lineRule="auto"/>
        <w:ind w:left="1" w:right="20" w:hanging="1"/>
        <w:rPr>
          <w:rFonts w:cs="Calibri"/>
        </w:rPr>
      </w:pPr>
      <w:r w:rsidRPr="00985829">
        <w:rPr>
          <w:rFonts w:cs="Calibri"/>
        </w:rPr>
        <w:t>vyhotovení kompletní složky dokumentace veřejné zakázky včetně kopie na CD pro Státní fond Životního prostředí</w:t>
      </w:r>
    </w:p>
    <w:p w:rsidR="00E07C7D" w:rsidRPr="00985829" w:rsidRDefault="00E07C7D" w:rsidP="00E07C7D">
      <w:pPr>
        <w:spacing w:line="0" w:lineRule="atLeast"/>
        <w:ind w:left="1"/>
        <w:rPr>
          <w:rFonts w:cs="Calibri"/>
          <w:b/>
          <w:sz w:val="24"/>
        </w:rPr>
      </w:pPr>
      <w:r w:rsidRPr="00985829">
        <w:rPr>
          <w:rFonts w:cs="Calibri"/>
          <w:b/>
          <w:sz w:val="24"/>
        </w:rPr>
        <w:t>3.3 Administrativní řízení realizace projektu</w:t>
      </w:r>
    </w:p>
    <w:p w:rsidR="00E07C7D" w:rsidRPr="00985829" w:rsidRDefault="00E07C7D" w:rsidP="00E07C7D">
      <w:pPr>
        <w:spacing w:line="218" w:lineRule="auto"/>
        <w:ind w:left="1"/>
        <w:rPr>
          <w:rFonts w:cs="Calibri"/>
        </w:rPr>
      </w:pPr>
      <w:r w:rsidRPr="00985829">
        <w:rPr>
          <w:rFonts w:cs="Calibri"/>
        </w:rPr>
        <w:t>Zhotovitel zajistí koordinaci projektu a jeho závěrečné vyúčtování dle podmínek zmíněných v OPŽP.</w:t>
      </w:r>
    </w:p>
    <w:p w:rsidR="00E07C7D" w:rsidRPr="00985829" w:rsidRDefault="00E07C7D" w:rsidP="00E07C7D">
      <w:pPr>
        <w:spacing w:line="0" w:lineRule="atLeast"/>
        <w:ind w:left="1"/>
        <w:rPr>
          <w:rFonts w:cs="Calibri"/>
        </w:rPr>
      </w:pPr>
      <w:r w:rsidRPr="00985829">
        <w:rPr>
          <w:rFonts w:cs="Calibri"/>
        </w:rPr>
        <w:t>Specifikace dílčích činností je následující:</w:t>
      </w:r>
    </w:p>
    <w:p w:rsidR="00E07C7D" w:rsidRPr="00985829" w:rsidRDefault="00E07C7D" w:rsidP="00E07C7D">
      <w:pPr>
        <w:numPr>
          <w:ilvl w:val="0"/>
          <w:numId w:val="23"/>
        </w:numPr>
        <w:tabs>
          <w:tab w:val="left" w:pos="700"/>
        </w:tabs>
        <w:spacing w:before="240" w:after="0" w:line="0" w:lineRule="atLeast"/>
        <w:ind w:left="861" w:hanging="295"/>
        <w:rPr>
          <w:rFonts w:cs="Calibri"/>
        </w:rPr>
      </w:pPr>
      <w:r w:rsidRPr="00985829">
        <w:rPr>
          <w:rFonts w:cs="Calibri"/>
        </w:rPr>
        <w:t>Zajišťování souladu aktivit dle harmonogramu projektu, řízení změn v projektu a s tím související administrace a komunikace s příslušným orgánem OPŽP – Státním fondem ŽP ČR (změny v projektu apod.)</w:t>
      </w:r>
    </w:p>
    <w:p w:rsidR="00E07C7D" w:rsidRPr="00985829" w:rsidRDefault="00E07C7D" w:rsidP="00E07C7D">
      <w:pPr>
        <w:numPr>
          <w:ilvl w:val="0"/>
          <w:numId w:val="23"/>
        </w:numPr>
        <w:tabs>
          <w:tab w:val="left" w:pos="700"/>
        </w:tabs>
        <w:spacing w:before="240" w:after="0" w:line="0" w:lineRule="atLeast"/>
        <w:ind w:left="861" w:hanging="295"/>
        <w:rPr>
          <w:rFonts w:cs="Calibri"/>
        </w:rPr>
      </w:pPr>
      <w:r w:rsidRPr="00985829">
        <w:rPr>
          <w:rFonts w:cs="Calibri"/>
        </w:rPr>
        <w:t>Komunikace s poskytovatelem dotace za účelem zajištění správnosti a způsobilosti výdajů projektu (vč. kontroly znění faktur, apod.)</w:t>
      </w:r>
    </w:p>
    <w:p w:rsidR="00E07C7D" w:rsidRPr="00985829" w:rsidRDefault="00E07C7D" w:rsidP="00E07C7D">
      <w:pPr>
        <w:numPr>
          <w:ilvl w:val="0"/>
          <w:numId w:val="23"/>
        </w:numPr>
        <w:tabs>
          <w:tab w:val="left" w:pos="700"/>
        </w:tabs>
        <w:spacing w:before="240" w:after="0" w:line="0" w:lineRule="atLeast"/>
        <w:ind w:left="861" w:hanging="295"/>
        <w:rPr>
          <w:rFonts w:cs="Calibri"/>
        </w:rPr>
      </w:pPr>
      <w:bookmarkStart w:id="1" w:name="page3"/>
      <w:bookmarkEnd w:id="1"/>
      <w:r w:rsidRPr="00985829">
        <w:rPr>
          <w:rFonts w:cs="Calibri"/>
        </w:rPr>
        <w:t>Řízení činností v rámci realizace aktivit projektu, administrace, dokladování, archivace dokladů, monitoring projektu (přehled o celkovém průběhu projektu, pravidelná komunikace s příjemcem dotace o průběhu projektu aj.)</w:t>
      </w:r>
    </w:p>
    <w:p w:rsidR="00E07C7D" w:rsidRPr="00985829" w:rsidRDefault="00E07C7D" w:rsidP="00E07C7D">
      <w:pPr>
        <w:numPr>
          <w:ilvl w:val="0"/>
          <w:numId w:val="23"/>
        </w:numPr>
        <w:tabs>
          <w:tab w:val="left" w:pos="700"/>
        </w:tabs>
        <w:spacing w:before="240" w:after="0" w:line="0" w:lineRule="atLeast"/>
        <w:ind w:left="861" w:hanging="295"/>
        <w:rPr>
          <w:rFonts w:cs="Calibri"/>
        </w:rPr>
      </w:pPr>
      <w:r w:rsidRPr="00985829">
        <w:rPr>
          <w:rFonts w:cs="Calibri"/>
        </w:rPr>
        <w:t>Spolupráce se zpracováním žádosti o platbu vč. vedení přehledu o finančním čerpání projektu (případně řízení změn v postupu čerpání aj.)</w:t>
      </w:r>
    </w:p>
    <w:p w:rsidR="00E07C7D" w:rsidRPr="00985829" w:rsidRDefault="00E07C7D" w:rsidP="00E07C7D">
      <w:pPr>
        <w:numPr>
          <w:ilvl w:val="0"/>
          <w:numId w:val="23"/>
        </w:numPr>
        <w:tabs>
          <w:tab w:val="left" w:pos="700"/>
        </w:tabs>
        <w:spacing w:before="240" w:after="0" w:line="0" w:lineRule="atLeast"/>
        <w:ind w:left="861" w:hanging="295"/>
        <w:rPr>
          <w:rFonts w:cs="Calibri"/>
        </w:rPr>
      </w:pPr>
      <w:r w:rsidRPr="00985829">
        <w:rPr>
          <w:rFonts w:cs="Calibri"/>
        </w:rPr>
        <w:t>Vyhodnocení projektu, zajištění závěrečné monitorovací zprávy (včetně souvisejících příloh).</w:t>
      </w:r>
    </w:p>
    <w:p w:rsidR="00E07C7D" w:rsidRPr="00985829" w:rsidRDefault="00E07C7D" w:rsidP="00E07C7D">
      <w:pPr>
        <w:spacing w:line="20" w:lineRule="exact"/>
        <w:rPr>
          <w:rFonts w:eastAsia="Times New Roman" w:cs="Calibri"/>
        </w:rPr>
      </w:pPr>
      <w:r w:rsidRPr="00985829">
        <w:rPr>
          <w:rFonts w:eastAsia="Wingdings" w:cs="Calibri"/>
          <w:noProof/>
          <w:sz w:val="42"/>
          <w:vertAlign w:val="superscript"/>
          <w:lang w:eastAsia="cs-CZ"/>
        </w:rPr>
        <w:drawing>
          <wp:anchor distT="0" distB="0" distL="114300" distR="114300" simplePos="0" relativeHeight="251660288" behindDoc="1" locked="0" layoutInCell="1" allowOverlap="1" wp14:anchorId="305A6544" wp14:editId="16EBAB5C">
            <wp:simplePos x="0" y="0"/>
            <wp:positionH relativeFrom="column">
              <wp:posOffset>635</wp:posOffset>
            </wp:positionH>
            <wp:positionV relativeFrom="paragraph">
              <wp:posOffset>266700</wp:posOffset>
            </wp:positionV>
            <wp:extent cx="5909945" cy="234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C7D" w:rsidRPr="00985829" w:rsidRDefault="00E07C7D" w:rsidP="00E07C7D">
      <w:pPr>
        <w:spacing w:line="200" w:lineRule="exact"/>
        <w:rPr>
          <w:rFonts w:eastAsia="Times New Roman" w:cs="Calibri"/>
        </w:rPr>
      </w:pPr>
    </w:p>
    <w:p w:rsidR="00E07C7D" w:rsidRPr="00985829" w:rsidRDefault="00E07C7D" w:rsidP="00E07C7D">
      <w:pPr>
        <w:spacing w:line="223" w:lineRule="exact"/>
        <w:rPr>
          <w:rFonts w:eastAsia="Times New Roman" w:cs="Calibri"/>
        </w:rPr>
      </w:pPr>
    </w:p>
    <w:p w:rsidR="00E07C7D" w:rsidRPr="00985829" w:rsidRDefault="00E07C7D" w:rsidP="00E07C7D">
      <w:pPr>
        <w:spacing w:line="0" w:lineRule="atLeast"/>
        <w:ind w:right="20"/>
        <w:jc w:val="center"/>
        <w:rPr>
          <w:rFonts w:cs="Calibri"/>
          <w:b/>
        </w:rPr>
      </w:pPr>
      <w:r w:rsidRPr="00985829">
        <w:rPr>
          <w:rFonts w:cs="Calibri"/>
          <w:b/>
        </w:rPr>
        <w:t>Veškeré výše uvedené podmínky budou dále upraveny dle aktuálních požadavků OPŽP.</w:t>
      </w:r>
    </w:p>
    <w:p w:rsidR="00E07C7D" w:rsidRPr="00985829" w:rsidRDefault="00E07C7D" w:rsidP="00E07C7D">
      <w:pPr>
        <w:spacing w:line="20" w:lineRule="exact"/>
        <w:rPr>
          <w:rFonts w:eastAsia="Times New Roman" w:cs="Calibri"/>
        </w:rPr>
      </w:pPr>
    </w:p>
    <w:p w:rsidR="00E07C7D" w:rsidRPr="00F34F7E" w:rsidRDefault="00E07C7D" w:rsidP="00E07C7D">
      <w:pPr>
        <w:spacing w:line="225" w:lineRule="auto"/>
        <w:ind w:left="1" w:right="20"/>
        <w:jc w:val="both"/>
        <w:rPr>
          <w:rFonts w:cs="Calibri"/>
        </w:rPr>
      </w:pPr>
      <w:r w:rsidRPr="00F34F7E">
        <w:rPr>
          <w:rFonts w:cs="Calibri"/>
        </w:rPr>
        <w:t xml:space="preserve">3.4 Odpovědnost za škodu </w:t>
      </w:r>
    </w:p>
    <w:p w:rsidR="00E07C7D" w:rsidRPr="00F34F7E" w:rsidRDefault="00E07C7D" w:rsidP="00E07C7D">
      <w:pPr>
        <w:spacing w:line="225" w:lineRule="auto"/>
        <w:ind w:left="1" w:right="20"/>
        <w:jc w:val="both"/>
        <w:rPr>
          <w:rFonts w:eastAsia="Times New Roman" w:cs="Calibri"/>
        </w:rPr>
      </w:pPr>
      <w:r w:rsidRPr="00F34F7E">
        <w:rPr>
          <w:rFonts w:cs="Calibri"/>
        </w:rPr>
        <w:t xml:space="preserve">Zhotovitel odpovídá objednateli v plném rozsahu za škodu vzniklou objednateli porušením povinností vyplývajících zhotoviteli z této smlouvy nebo z obecně závazných právních předpisů. </w:t>
      </w:r>
    </w:p>
    <w:p w:rsidR="00E07C7D" w:rsidRPr="00985829" w:rsidRDefault="00E07C7D" w:rsidP="00E07C7D">
      <w:pPr>
        <w:spacing w:line="225" w:lineRule="auto"/>
        <w:ind w:left="1" w:right="20"/>
        <w:jc w:val="both"/>
        <w:rPr>
          <w:rFonts w:eastAsia="Times New Roman" w:cs="Calibri"/>
        </w:rPr>
      </w:pPr>
    </w:p>
    <w:p w:rsidR="00E07C7D" w:rsidRPr="00985829" w:rsidRDefault="00E07C7D" w:rsidP="00E07C7D">
      <w:pPr>
        <w:spacing w:line="200" w:lineRule="exact"/>
        <w:rPr>
          <w:rFonts w:eastAsia="Times New Roman" w:cs="Calibri"/>
        </w:rPr>
      </w:pPr>
    </w:p>
    <w:p w:rsidR="00E07C7D" w:rsidRPr="00985829" w:rsidRDefault="00E07C7D" w:rsidP="00E07C7D">
      <w:pPr>
        <w:numPr>
          <w:ilvl w:val="0"/>
          <w:numId w:val="14"/>
        </w:numPr>
        <w:tabs>
          <w:tab w:val="clear" w:pos="700"/>
          <w:tab w:val="left" w:pos="840"/>
        </w:tabs>
        <w:spacing w:after="0" w:line="0" w:lineRule="atLeast"/>
        <w:ind w:left="840" w:hanging="361"/>
        <w:rPr>
          <w:rFonts w:cs="Calibri"/>
          <w:b/>
          <w:i/>
          <w:sz w:val="24"/>
        </w:rPr>
      </w:pPr>
      <w:r w:rsidRPr="00985829">
        <w:rPr>
          <w:rFonts w:cs="Calibr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19B11A" wp14:editId="76AC13A0">
                <wp:simplePos x="0" y="0"/>
                <wp:positionH relativeFrom="column">
                  <wp:posOffset>285750</wp:posOffset>
                </wp:positionH>
                <wp:positionV relativeFrom="paragraph">
                  <wp:posOffset>6350</wp:posOffset>
                </wp:positionV>
                <wp:extent cx="5568315" cy="18542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1854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23F8" id="Obdélník 1" o:spid="_x0000_s1026" style="position:absolute;margin-left:22.5pt;margin-top:.5pt;width:438.45pt;height:1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" fillcolor="#ff9" strokecolor="white"/>
            </w:pict>
          </mc:Fallback>
        </mc:AlternateContent>
      </w:r>
      <w:r w:rsidRPr="00985829">
        <w:rPr>
          <w:rFonts w:cs="Calibri"/>
          <w:b/>
          <w:i/>
          <w:sz w:val="24"/>
        </w:rPr>
        <w:t>Smluvní cena</w:t>
      </w:r>
    </w:p>
    <w:p w:rsidR="00E07C7D" w:rsidRPr="00985829" w:rsidRDefault="00E07C7D" w:rsidP="00E07C7D">
      <w:pPr>
        <w:spacing w:line="46" w:lineRule="exact"/>
        <w:rPr>
          <w:rFonts w:eastAsia="Times New Roman" w:cs="Calibri"/>
        </w:rPr>
      </w:pPr>
    </w:p>
    <w:p w:rsidR="00E07C7D" w:rsidRPr="00985829" w:rsidRDefault="00E07C7D" w:rsidP="00E07C7D">
      <w:pPr>
        <w:spacing w:line="217" w:lineRule="auto"/>
        <w:ind w:left="120" w:right="140"/>
        <w:jc w:val="both"/>
        <w:rPr>
          <w:rFonts w:cs="Calibri"/>
        </w:rPr>
      </w:pPr>
      <w:r w:rsidRPr="00985829">
        <w:rPr>
          <w:rFonts w:cs="Calibri"/>
        </w:rPr>
        <w:t>Smluvní cena je stanovena jako celková cena jednotlivých služeb. Obsahuje veškeré nutné náklady nezbytné k řádnému, úplnému a kvalitnímu provedení předmětu smlouvy</w:t>
      </w:r>
    </w:p>
    <w:p w:rsidR="00E07C7D" w:rsidRPr="00985829" w:rsidRDefault="00E07C7D" w:rsidP="00E07C7D">
      <w:pPr>
        <w:spacing w:line="258" w:lineRule="exact"/>
        <w:rPr>
          <w:rFonts w:eastAsia="Times New Roman" w:cs="Calibri"/>
        </w:rPr>
      </w:pPr>
    </w:p>
    <w:tbl>
      <w:tblPr>
        <w:tblW w:w="939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885"/>
        <w:gridCol w:w="120"/>
        <w:gridCol w:w="100"/>
        <w:gridCol w:w="1630"/>
        <w:gridCol w:w="121"/>
        <w:gridCol w:w="100"/>
        <w:gridCol w:w="1348"/>
        <w:gridCol w:w="121"/>
        <w:gridCol w:w="100"/>
        <w:gridCol w:w="1630"/>
        <w:gridCol w:w="121"/>
      </w:tblGrid>
      <w:tr w:rsidR="00E07C7D" w:rsidRPr="00985829" w:rsidTr="007E1394">
        <w:trPr>
          <w:trHeight w:val="9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3885" w:type="dxa"/>
            <w:vMerge w:val="restart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ind w:left="1580"/>
              <w:rPr>
                <w:rFonts w:cs="Calibri"/>
                <w:b/>
              </w:rPr>
            </w:pPr>
            <w:r w:rsidRPr="00985829">
              <w:rPr>
                <w:rFonts w:cs="Calibri"/>
                <w:b/>
              </w:rPr>
              <w:t>Činnost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30" w:type="dxa"/>
            <w:vMerge w:val="restart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ind w:left="100"/>
              <w:rPr>
                <w:rFonts w:cs="Calibri"/>
                <w:b/>
              </w:rPr>
            </w:pPr>
            <w:r w:rsidRPr="00985829">
              <w:rPr>
                <w:rFonts w:cs="Calibri"/>
                <w:b/>
              </w:rPr>
              <w:t>Částka bez DPH</w:t>
            </w: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348" w:type="dxa"/>
            <w:vMerge w:val="restart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ind w:left="260"/>
              <w:rPr>
                <w:rFonts w:cs="Calibri"/>
                <w:b/>
              </w:rPr>
            </w:pPr>
            <w:r w:rsidRPr="00985829">
              <w:rPr>
                <w:rFonts w:cs="Calibri"/>
                <w:b/>
              </w:rPr>
              <w:t>DPH 21%</w:t>
            </w: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30" w:type="dxa"/>
            <w:vMerge w:val="restart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ind w:left="240"/>
              <w:rPr>
                <w:rFonts w:cs="Calibri"/>
                <w:b/>
              </w:rPr>
            </w:pPr>
            <w:r w:rsidRPr="00985829">
              <w:rPr>
                <w:rFonts w:cs="Calibri"/>
                <w:b/>
              </w:rPr>
              <w:t>Cena celkem</w:t>
            </w: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  <w:tr w:rsidR="00E07C7D" w:rsidRPr="00985829" w:rsidTr="007E1394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3885" w:type="dxa"/>
            <w:vMerge/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00" w:type="dxa"/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630" w:type="dxa"/>
            <w:vMerge/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00" w:type="dxa"/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348" w:type="dxa"/>
            <w:vMerge/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00" w:type="dxa"/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630" w:type="dxa"/>
            <w:vMerge/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3"/>
              </w:rPr>
            </w:pPr>
          </w:p>
        </w:tc>
      </w:tr>
      <w:tr w:rsidR="00E07C7D" w:rsidRPr="00985829" w:rsidTr="007E1394">
        <w:trPr>
          <w:trHeight w:val="83"/>
        </w:trPr>
        <w:tc>
          <w:tcPr>
            <w:tcW w:w="400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348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</w:tr>
      <w:tr w:rsidR="00E07C7D" w:rsidRPr="00985829" w:rsidTr="007E1394">
        <w:trPr>
          <w:trHeight w:val="203"/>
        </w:trPr>
        <w:tc>
          <w:tcPr>
            <w:tcW w:w="4005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250" w:lineRule="exact"/>
              <w:ind w:left="120"/>
              <w:rPr>
                <w:rFonts w:cs="Calibri"/>
              </w:rPr>
            </w:pPr>
            <w:r w:rsidRPr="00985829">
              <w:rPr>
                <w:rFonts w:cs="Calibri"/>
              </w:rPr>
              <w:t>Organizace výběrového řízení pro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6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34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6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1"/>
              </w:rPr>
            </w:pPr>
          </w:p>
        </w:tc>
      </w:tr>
      <w:tr w:rsidR="00E07C7D" w:rsidRPr="00985829" w:rsidTr="007E1394">
        <w:trPr>
          <w:trHeight w:val="218"/>
        </w:trPr>
        <w:tc>
          <w:tcPr>
            <w:tcW w:w="4005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ind w:left="120"/>
              <w:rPr>
                <w:rFonts w:cs="Calibri"/>
              </w:rPr>
            </w:pPr>
            <w:r w:rsidRPr="00985829">
              <w:rPr>
                <w:rFonts w:cs="Calibri"/>
              </w:rPr>
              <w:t>nadlimitní zakázku zadávanou v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7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ind w:left="640"/>
              <w:rPr>
                <w:rFonts w:cs="Calibri"/>
              </w:rPr>
            </w:pPr>
            <w:r w:rsidRPr="00985829">
              <w:rPr>
                <w:rFonts w:cs="Calibri"/>
              </w:rPr>
              <w:t>70 000,- Kč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46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ind w:left="860"/>
              <w:rPr>
                <w:rFonts w:cs="Calibri"/>
              </w:rPr>
            </w:pPr>
            <w:r w:rsidRPr="00985829">
              <w:rPr>
                <w:rFonts w:cs="Calibri"/>
              </w:rPr>
              <w:t>0,- Kč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7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ind w:left="640"/>
              <w:rPr>
                <w:rFonts w:cs="Calibri"/>
              </w:rPr>
            </w:pPr>
            <w:r w:rsidRPr="00985829">
              <w:rPr>
                <w:rFonts w:cs="Calibri"/>
              </w:rPr>
              <w:t>70 000,- Kč</w:t>
            </w:r>
          </w:p>
        </w:tc>
      </w:tr>
      <w:tr w:rsidR="00E07C7D" w:rsidRPr="00985829" w:rsidTr="007E1394">
        <w:trPr>
          <w:trHeight w:val="221"/>
        </w:trPr>
        <w:tc>
          <w:tcPr>
            <w:tcW w:w="400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ind w:left="120"/>
              <w:rPr>
                <w:rFonts w:cs="Calibri"/>
              </w:rPr>
            </w:pPr>
            <w:proofErr w:type="gramStart"/>
            <w:r w:rsidRPr="00985829">
              <w:rPr>
                <w:rFonts w:cs="Calibri"/>
              </w:rPr>
              <w:t>otevřeném</w:t>
            </w:r>
            <w:proofErr w:type="gramEnd"/>
            <w:r>
              <w:rPr>
                <w:rFonts w:cs="Calibri"/>
              </w:rPr>
              <w:t xml:space="preserve"> </w:t>
            </w:r>
            <w:r w:rsidRPr="00985829">
              <w:rPr>
                <w:rFonts w:cs="Calibri"/>
              </w:rPr>
              <w:t>řízení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after="0" w:line="0" w:lineRule="atLeast"/>
              <w:rPr>
                <w:rFonts w:eastAsia="Times New Roman" w:cs="Calibri"/>
                <w:sz w:val="23"/>
              </w:rPr>
            </w:pPr>
          </w:p>
        </w:tc>
      </w:tr>
      <w:tr w:rsidR="00E07C7D" w:rsidRPr="00985829" w:rsidTr="007E1394">
        <w:trPr>
          <w:trHeight w:val="343"/>
        </w:trPr>
        <w:tc>
          <w:tcPr>
            <w:tcW w:w="4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ind w:left="120"/>
              <w:rPr>
                <w:rFonts w:cs="Calibri"/>
              </w:rPr>
            </w:pPr>
            <w:r w:rsidRPr="00985829">
              <w:rPr>
                <w:rFonts w:cs="Calibri"/>
              </w:rPr>
              <w:t>Administrativní řízení realizace projektu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ind w:left="640"/>
              <w:rPr>
                <w:rFonts w:cs="Calibri"/>
              </w:rPr>
            </w:pPr>
            <w:r w:rsidRPr="00985829">
              <w:rPr>
                <w:rFonts w:cs="Calibri"/>
              </w:rPr>
              <w:t>30 000,- Kč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ind w:left="860"/>
              <w:rPr>
                <w:rFonts w:cs="Calibri"/>
              </w:rPr>
            </w:pPr>
            <w:r w:rsidRPr="00985829">
              <w:rPr>
                <w:rFonts w:cs="Calibri"/>
              </w:rPr>
              <w:t>0,- Kč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C7D" w:rsidRPr="00985829" w:rsidRDefault="00E07C7D" w:rsidP="007E1394">
            <w:pPr>
              <w:spacing w:line="0" w:lineRule="atLeast"/>
              <w:ind w:left="640"/>
              <w:rPr>
                <w:rFonts w:cs="Calibri"/>
              </w:rPr>
            </w:pPr>
            <w:r w:rsidRPr="00985829">
              <w:rPr>
                <w:rFonts w:cs="Calibri"/>
              </w:rPr>
              <w:t>30 000,- Kč</w:t>
            </w:r>
          </w:p>
        </w:tc>
      </w:tr>
    </w:tbl>
    <w:p w:rsidR="00E07C7D" w:rsidRPr="00985829" w:rsidRDefault="00E07C7D" w:rsidP="00E07C7D">
      <w:pPr>
        <w:spacing w:line="261" w:lineRule="exact"/>
        <w:rPr>
          <w:rFonts w:eastAsia="Times New Roman" w:cs="Calibri"/>
        </w:rPr>
      </w:pPr>
    </w:p>
    <w:p w:rsidR="00E07C7D" w:rsidRPr="00985829" w:rsidRDefault="00E07C7D" w:rsidP="00E07C7D">
      <w:pPr>
        <w:spacing w:line="217" w:lineRule="auto"/>
        <w:ind w:left="120" w:right="140"/>
        <w:jc w:val="both"/>
        <w:rPr>
          <w:rFonts w:cs="Calibri"/>
        </w:rPr>
      </w:pPr>
      <w:r w:rsidRPr="00985829">
        <w:rPr>
          <w:rFonts w:cs="Calibri"/>
        </w:rPr>
        <w:t>Uvedená cena za administrativní řízení realizace projektu je fixní pro celou dobu realizace projektu a zahrnuje rovněž náklady spjaté s případnými doplňkovými pracemi s administrativním řízením, např. oprava a doplnění monitorovací zprávy, žádosti o platbu apod.</w:t>
      </w:r>
    </w:p>
    <w:p w:rsidR="00E07C7D" w:rsidRPr="00985829" w:rsidRDefault="00E07C7D" w:rsidP="00E07C7D">
      <w:pPr>
        <w:spacing w:line="0" w:lineRule="atLeast"/>
        <w:ind w:left="120"/>
        <w:rPr>
          <w:rFonts w:cs="Calibri"/>
          <w:u w:val="single"/>
        </w:rPr>
      </w:pPr>
      <w:r w:rsidRPr="00985829">
        <w:rPr>
          <w:rFonts w:cs="Calibri"/>
          <w:u w:val="single"/>
        </w:rPr>
        <w:t>Platební podmínky:</w:t>
      </w:r>
    </w:p>
    <w:p w:rsidR="00E07C7D" w:rsidRPr="00985829" w:rsidRDefault="00E07C7D" w:rsidP="00E07C7D">
      <w:pPr>
        <w:spacing w:line="47" w:lineRule="exact"/>
        <w:rPr>
          <w:rFonts w:eastAsia="Times New Roman" w:cs="Calibri"/>
        </w:rPr>
      </w:pPr>
    </w:p>
    <w:p w:rsidR="00E07C7D" w:rsidRPr="00985829" w:rsidRDefault="00E07C7D" w:rsidP="00E07C7D">
      <w:pPr>
        <w:spacing w:line="225" w:lineRule="auto"/>
        <w:ind w:left="120" w:right="140"/>
        <w:jc w:val="both"/>
        <w:rPr>
          <w:rFonts w:cs="Calibri"/>
        </w:rPr>
      </w:pPr>
      <w:r w:rsidRPr="00985829">
        <w:rPr>
          <w:rFonts w:cs="Calibri"/>
        </w:rPr>
        <w:t xml:space="preserve">Splatnost daňových dokladů bude 14 kalendářních dnů od data jejich doručení objednateli, budou-li řádně odevzdány veškeré výstupy ze strany zhotovitele, které jsou předmětem realizace dané fáze projektu. Faktura za organizaci výběrového řízení bude vystavena po uveřejnění uzavřené smlouvy s vítězným uchazečem. Faktura za administrativní řízení projektu bude vystavena před poslední žádostí o platbu. </w:t>
      </w:r>
    </w:p>
    <w:p w:rsidR="00E07C7D" w:rsidRPr="00F34F7E" w:rsidRDefault="00E07C7D" w:rsidP="00E07C7D">
      <w:pPr>
        <w:pStyle w:val="Default"/>
        <w:ind w:left="142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F34F7E">
        <w:rPr>
          <w:rFonts w:ascii="Calibri" w:hAnsi="Calibri" w:cs="Calibri"/>
          <w:iCs/>
          <w:color w:val="auto"/>
          <w:sz w:val="22"/>
          <w:szCs w:val="22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E07C7D" w:rsidRPr="00F34F7E" w:rsidRDefault="00E07C7D" w:rsidP="00E07C7D">
      <w:pPr>
        <w:pStyle w:val="Default"/>
        <w:ind w:left="142"/>
        <w:jc w:val="both"/>
        <w:rPr>
          <w:rFonts w:ascii="Calibri" w:hAnsi="Calibri" w:cs="Calibri"/>
          <w:color w:val="auto"/>
          <w:sz w:val="22"/>
          <w:szCs w:val="22"/>
        </w:rPr>
      </w:pPr>
      <w:r w:rsidRPr="00F34F7E">
        <w:rPr>
          <w:rFonts w:ascii="Calibri" w:hAnsi="Calibri" w:cs="Calibri"/>
          <w:iCs/>
          <w:color w:val="auto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E07C7D" w:rsidRPr="00985829" w:rsidRDefault="00E07C7D" w:rsidP="00E07C7D">
      <w:pPr>
        <w:pStyle w:val="Default"/>
        <w:rPr>
          <w:rFonts w:ascii="Calibri" w:hAnsi="Calibri" w:cs="Calibri"/>
          <w:color w:val="FF0000"/>
          <w:sz w:val="23"/>
          <w:szCs w:val="23"/>
        </w:rPr>
      </w:pPr>
    </w:p>
    <w:p w:rsidR="00E07C7D" w:rsidRPr="00985829" w:rsidRDefault="00E07C7D" w:rsidP="00E07C7D">
      <w:pPr>
        <w:spacing w:line="200" w:lineRule="exact"/>
        <w:rPr>
          <w:rFonts w:eastAsia="Times New Roman" w:cs="Calibri"/>
        </w:rPr>
      </w:pP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4470"/>
        <w:gridCol w:w="4470"/>
      </w:tblGrid>
      <w:tr w:rsidR="00E07C7D" w:rsidRPr="00985829" w:rsidTr="007E1394">
        <w:tc>
          <w:tcPr>
            <w:tcW w:w="4737" w:type="dxa"/>
          </w:tcPr>
          <w:p w:rsidR="00E07C7D" w:rsidRPr="00985829" w:rsidRDefault="00E07C7D" w:rsidP="00E07C7D">
            <w:pPr>
              <w:spacing w:line="0" w:lineRule="atLeast"/>
              <w:ind w:left="120"/>
              <w:rPr>
                <w:rFonts w:cs="Calibri"/>
              </w:rPr>
            </w:pPr>
            <w:r>
              <w:rPr>
                <w:rFonts w:cs="Calibri"/>
              </w:rPr>
              <w:t xml:space="preserve">V Kutné Hoře, dne  </w:t>
            </w:r>
            <w:r>
              <w:rPr>
                <w:rFonts w:cs="Calibri"/>
              </w:rPr>
              <w:t>3. 11.</w:t>
            </w:r>
            <w:r>
              <w:rPr>
                <w:rFonts w:cs="Calibri"/>
              </w:rPr>
              <w:t xml:space="preserve"> 2020</w:t>
            </w:r>
          </w:p>
        </w:tc>
        <w:tc>
          <w:tcPr>
            <w:tcW w:w="4737" w:type="dxa"/>
          </w:tcPr>
          <w:p w:rsidR="00E07C7D" w:rsidRPr="00985829" w:rsidRDefault="00E07C7D" w:rsidP="00E07C7D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Pr="00985829">
              <w:rPr>
                <w:rFonts w:cs="Calibri"/>
              </w:rPr>
              <w:t>V Liberci, dne</w:t>
            </w:r>
            <w:r>
              <w:rPr>
                <w:rFonts w:cs="Calibri"/>
              </w:rPr>
              <w:t xml:space="preserve">                            </w:t>
            </w:r>
            <w:proofErr w:type="gramStart"/>
            <w:r>
              <w:rPr>
                <w:rFonts w:cs="Calibri"/>
              </w:rPr>
              <w:t>10.11.</w:t>
            </w:r>
            <w:r w:rsidRPr="0098582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2020</w:t>
            </w:r>
            <w:proofErr w:type="gramEnd"/>
          </w:p>
        </w:tc>
      </w:tr>
      <w:tr w:rsidR="00E07C7D" w:rsidRPr="00985829" w:rsidTr="007E1394">
        <w:tc>
          <w:tcPr>
            <w:tcW w:w="4737" w:type="dxa"/>
          </w:tcPr>
          <w:p w:rsidR="00E07C7D" w:rsidRPr="00985829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</w:p>
          <w:p w:rsidR="00E07C7D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</w:p>
          <w:p w:rsidR="00E07C7D" w:rsidRPr="00985829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  <w:r w:rsidRPr="00985829">
              <w:rPr>
                <w:rFonts w:cs="Calibri"/>
              </w:rPr>
              <w:t>……………………………………………….</w:t>
            </w:r>
          </w:p>
          <w:p w:rsidR="00E07C7D" w:rsidRPr="00985829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xxx</w:t>
            </w:r>
            <w:proofErr w:type="spellEnd"/>
          </w:p>
        </w:tc>
        <w:tc>
          <w:tcPr>
            <w:tcW w:w="4737" w:type="dxa"/>
          </w:tcPr>
          <w:p w:rsidR="00E07C7D" w:rsidRPr="00985829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</w:p>
          <w:p w:rsidR="00E07C7D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</w:p>
          <w:p w:rsidR="00E07C7D" w:rsidRPr="00985829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  <w:r w:rsidRPr="00985829">
              <w:rPr>
                <w:rFonts w:cs="Calibri"/>
              </w:rPr>
              <w:t>……………………………………………….</w:t>
            </w:r>
          </w:p>
          <w:p w:rsidR="00E07C7D" w:rsidRPr="00985829" w:rsidRDefault="00E07C7D" w:rsidP="007E1394">
            <w:pPr>
              <w:spacing w:line="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xxx</w:t>
            </w:r>
            <w:proofErr w:type="spellEnd"/>
          </w:p>
        </w:tc>
      </w:tr>
    </w:tbl>
    <w:p w:rsidR="005E07B0" w:rsidRPr="00985829" w:rsidRDefault="005E07B0" w:rsidP="00E07C7D">
      <w:pPr>
        <w:spacing w:line="200" w:lineRule="exact"/>
        <w:rPr>
          <w:rFonts w:eastAsia="Times New Roman" w:cs="Calibri"/>
          <w:sz w:val="24"/>
        </w:rPr>
      </w:pPr>
      <w:bookmarkStart w:id="2" w:name="page1"/>
      <w:bookmarkStart w:id="3" w:name="_GoBack"/>
      <w:bookmarkEnd w:id="2"/>
      <w:bookmarkEnd w:id="3"/>
    </w:p>
    <w:sectPr w:rsidR="005E07B0" w:rsidRPr="00985829" w:rsidSect="00E21E37">
      <w:type w:val="oddPage"/>
      <w:pgSz w:w="11900" w:h="16838"/>
      <w:pgMar w:top="1440" w:right="1426" w:bottom="1440" w:left="1420" w:header="0" w:footer="0" w:gutter="0"/>
      <w:pgNumType w:start="1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B8" w:rsidRDefault="005104B8" w:rsidP="005E07B0">
      <w:pPr>
        <w:spacing w:after="0" w:line="240" w:lineRule="auto"/>
      </w:pPr>
      <w:r>
        <w:separator/>
      </w:r>
    </w:p>
  </w:endnote>
  <w:endnote w:type="continuationSeparator" w:id="0">
    <w:p w:rsidR="005104B8" w:rsidRDefault="005104B8" w:rsidP="005E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7D" w:rsidRPr="0039074E" w:rsidRDefault="00E07C7D" w:rsidP="0039074E">
    <w:pPr>
      <w:pStyle w:val="Zpat"/>
      <w:jc w:val="center"/>
    </w:pPr>
    <w:r w:rsidRPr="0039074E">
      <w:t xml:space="preserve">Stránka </w:t>
    </w:r>
    <w:r w:rsidRPr="0039074E">
      <w:rPr>
        <w:bCs/>
      </w:rPr>
      <w:fldChar w:fldCharType="begin"/>
    </w:r>
    <w:r w:rsidRPr="0039074E">
      <w:rPr>
        <w:bCs/>
      </w:rPr>
      <w:instrText>PAGE</w:instrText>
    </w:r>
    <w:r w:rsidRPr="0039074E">
      <w:rPr>
        <w:bCs/>
      </w:rPr>
      <w:fldChar w:fldCharType="separate"/>
    </w:r>
    <w:r>
      <w:rPr>
        <w:bCs/>
        <w:noProof/>
      </w:rPr>
      <w:t>1</w:t>
    </w:r>
    <w:r w:rsidRPr="0039074E">
      <w:rPr>
        <w:bCs/>
      </w:rPr>
      <w:fldChar w:fldCharType="end"/>
    </w:r>
    <w:r w:rsidRPr="0039074E">
      <w:t xml:space="preserve"> z </w:t>
    </w:r>
    <w:r w:rsidRPr="0039074E">
      <w:rPr>
        <w:bCs/>
      </w:rPr>
      <w:fldChar w:fldCharType="begin"/>
    </w:r>
    <w:r w:rsidRPr="0039074E">
      <w:rPr>
        <w:bCs/>
      </w:rPr>
      <w:instrText>NUMPAGES</w:instrText>
    </w:r>
    <w:r w:rsidRPr="0039074E">
      <w:rPr>
        <w:bCs/>
      </w:rPr>
      <w:fldChar w:fldCharType="separate"/>
    </w:r>
    <w:r>
      <w:rPr>
        <w:bCs/>
        <w:noProof/>
      </w:rPr>
      <w:t>6</w:t>
    </w:r>
    <w:r w:rsidRPr="0039074E">
      <w:rPr>
        <w:bCs/>
      </w:rPr>
      <w:fldChar w:fldCharType="end"/>
    </w:r>
  </w:p>
  <w:p w:rsidR="00E07C7D" w:rsidRDefault="00E07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B8" w:rsidRDefault="005104B8" w:rsidP="005E07B0">
      <w:pPr>
        <w:spacing w:after="0" w:line="240" w:lineRule="auto"/>
      </w:pPr>
      <w:r>
        <w:separator/>
      </w:r>
    </w:p>
  </w:footnote>
  <w:footnote w:type="continuationSeparator" w:id="0">
    <w:p w:rsidR="005104B8" w:rsidRDefault="005104B8" w:rsidP="005E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multilevel"/>
    <w:tmpl w:val="25407C7C"/>
    <w:name w:val="WW8Num7"/>
    <w:lvl w:ilvl="0">
      <w:start w:val="1"/>
      <w:numFmt w:val="bullet"/>
      <w:lvlText w:val="§"/>
      <w:lvlJc w:val="left"/>
      <w:pPr>
        <w:tabs>
          <w:tab w:val="num" w:pos="70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num" w:pos="1097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4.%4"/>
      <w:lvlJc w:val="left"/>
      <w:pPr>
        <w:tabs>
          <w:tab w:val="num" w:pos="288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 w:hint="default"/>
      </w:rPr>
    </w:lvl>
  </w:abstractNum>
  <w:abstractNum w:abstractNumId="5" w15:restartNumberingAfterBreak="0">
    <w:nsid w:val="00000009"/>
    <w:multiLevelType w:val="multilevel"/>
    <w:tmpl w:val="09E634AE"/>
    <w:name w:val="WW8Num9"/>
    <w:lvl w:ilvl="0">
      <w:start w:val="2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900"/>
        </w:tabs>
      </w:pPr>
      <w:rPr>
        <w:rFonts w:ascii="Arial" w:hAnsi="Arial"/>
      </w:rPr>
    </w:lvl>
  </w:abstractNum>
  <w:abstractNum w:abstractNumId="7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862F0D"/>
    <w:multiLevelType w:val="multilevel"/>
    <w:tmpl w:val="71F670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44B66"/>
    <w:multiLevelType w:val="hybridMultilevel"/>
    <w:tmpl w:val="0EFAEA5A"/>
    <w:lvl w:ilvl="0" w:tplc="759C5F0E">
      <w:start w:val="6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A2D6E"/>
    <w:multiLevelType w:val="hybridMultilevel"/>
    <w:tmpl w:val="E2C8B966"/>
    <w:lvl w:ilvl="0" w:tplc="03EA9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0E3372"/>
    <w:multiLevelType w:val="hybridMultilevel"/>
    <w:tmpl w:val="E662E22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670E21F6">
      <w:start w:val="1"/>
      <w:numFmt w:val="bullet"/>
      <w:lvlText w:val=""/>
      <w:lvlJc w:val="left"/>
    </w:lvl>
    <w:lvl w:ilvl="2" w:tplc="1FD480F8">
      <w:start w:val="1"/>
      <w:numFmt w:val="bullet"/>
      <w:lvlText w:val=""/>
      <w:lvlJc w:val="left"/>
    </w:lvl>
    <w:lvl w:ilvl="3" w:tplc="4DAE6D1E">
      <w:start w:val="1"/>
      <w:numFmt w:val="bullet"/>
      <w:lvlText w:val=""/>
      <w:lvlJc w:val="left"/>
    </w:lvl>
    <w:lvl w:ilvl="4" w:tplc="951492A0">
      <w:start w:val="1"/>
      <w:numFmt w:val="bullet"/>
      <w:lvlText w:val=""/>
      <w:lvlJc w:val="left"/>
    </w:lvl>
    <w:lvl w:ilvl="5" w:tplc="9C2E17F0">
      <w:start w:val="1"/>
      <w:numFmt w:val="bullet"/>
      <w:lvlText w:val=""/>
      <w:lvlJc w:val="left"/>
    </w:lvl>
    <w:lvl w:ilvl="6" w:tplc="928A1FDC">
      <w:start w:val="1"/>
      <w:numFmt w:val="bullet"/>
      <w:lvlText w:val=""/>
      <w:lvlJc w:val="left"/>
    </w:lvl>
    <w:lvl w:ilvl="7" w:tplc="A040290C">
      <w:start w:val="1"/>
      <w:numFmt w:val="bullet"/>
      <w:lvlText w:val=""/>
      <w:lvlJc w:val="left"/>
    </w:lvl>
    <w:lvl w:ilvl="8" w:tplc="346C99FC">
      <w:start w:val="1"/>
      <w:numFmt w:val="bullet"/>
      <w:lvlText w:val=""/>
      <w:lvlJc w:val="left"/>
    </w:lvl>
  </w:abstractNum>
  <w:abstractNum w:abstractNumId="20" w15:restartNumberingAfterBreak="0">
    <w:nsid w:val="723701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5"/>
  </w:num>
  <w:num w:numId="5">
    <w:abstractNumId w:val="12"/>
  </w:num>
  <w:num w:numId="6">
    <w:abstractNumId w:val="13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5"/>
  </w:num>
  <w:num w:numId="16">
    <w:abstractNumId w:val="6"/>
  </w:num>
  <w:num w:numId="17">
    <w:abstractNumId w:val="20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9"/>
    <w:rsid w:val="00080E31"/>
    <w:rsid w:val="000B2888"/>
    <w:rsid w:val="000B593E"/>
    <w:rsid w:val="000C5D11"/>
    <w:rsid w:val="00112B02"/>
    <w:rsid w:val="00113C81"/>
    <w:rsid w:val="00134182"/>
    <w:rsid w:val="001B50A3"/>
    <w:rsid w:val="001B7506"/>
    <w:rsid w:val="002114CB"/>
    <w:rsid w:val="002156C8"/>
    <w:rsid w:val="0026299D"/>
    <w:rsid w:val="00265924"/>
    <w:rsid w:val="002A7F37"/>
    <w:rsid w:val="002B6C8A"/>
    <w:rsid w:val="00326DC2"/>
    <w:rsid w:val="003776E1"/>
    <w:rsid w:val="003B5596"/>
    <w:rsid w:val="003F3AD9"/>
    <w:rsid w:val="003F77C7"/>
    <w:rsid w:val="004056E0"/>
    <w:rsid w:val="00473509"/>
    <w:rsid w:val="0049704F"/>
    <w:rsid w:val="004A2CC7"/>
    <w:rsid w:val="004B5084"/>
    <w:rsid w:val="004F1093"/>
    <w:rsid w:val="005104B8"/>
    <w:rsid w:val="00512B9C"/>
    <w:rsid w:val="00586F9C"/>
    <w:rsid w:val="005C3F54"/>
    <w:rsid w:val="005E07B0"/>
    <w:rsid w:val="00677537"/>
    <w:rsid w:val="00694B5C"/>
    <w:rsid w:val="007A28A4"/>
    <w:rsid w:val="007B0873"/>
    <w:rsid w:val="007C2741"/>
    <w:rsid w:val="00816CE1"/>
    <w:rsid w:val="00820799"/>
    <w:rsid w:val="008277DC"/>
    <w:rsid w:val="0086275F"/>
    <w:rsid w:val="00907604"/>
    <w:rsid w:val="00910ADC"/>
    <w:rsid w:val="00970682"/>
    <w:rsid w:val="00997BE3"/>
    <w:rsid w:val="009A328E"/>
    <w:rsid w:val="009F2E44"/>
    <w:rsid w:val="00A02C9D"/>
    <w:rsid w:val="00A1239B"/>
    <w:rsid w:val="00A76692"/>
    <w:rsid w:val="00AC151B"/>
    <w:rsid w:val="00AD2270"/>
    <w:rsid w:val="00B16FC9"/>
    <w:rsid w:val="00B517C1"/>
    <w:rsid w:val="00BA4BED"/>
    <w:rsid w:val="00BB5028"/>
    <w:rsid w:val="00C1698F"/>
    <w:rsid w:val="00CE3C4D"/>
    <w:rsid w:val="00D33B50"/>
    <w:rsid w:val="00D40628"/>
    <w:rsid w:val="00D65D4E"/>
    <w:rsid w:val="00D66AF4"/>
    <w:rsid w:val="00E04D43"/>
    <w:rsid w:val="00E07C7D"/>
    <w:rsid w:val="00E14E3D"/>
    <w:rsid w:val="00E21E37"/>
    <w:rsid w:val="00E65954"/>
    <w:rsid w:val="00EC41F6"/>
    <w:rsid w:val="00EF142F"/>
    <w:rsid w:val="00F039A7"/>
    <w:rsid w:val="00F57A11"/>
    <w:rsid w:val="00F74813"/>
    <w:rsid w:val="00F817F8"/>
    <w:rsid w:val="00F93DE5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A0E7"/>
  <w15:docId w15:val="{2DF90AA2-9D79-4555-B005-B8361B2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29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2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2629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629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26299D"/>
    <w:rPr>
      <w:color w:val="0000FF"/>
      <w:u w:val="single"/>
    </w:rPr>
  </w:style>
  <w:style w:type="paragraph" w:customStyle="1" w:styleId="1">
    <w:name w:val="1)"/>
    <w:basedOn w:val="Normln"/>
    <w:rsid w:val="0026299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trovanynetucny">
    <w:name w:val="Nadpis centrovany netucny"/>
    <w:basedOn w:val="Normln"/>
    <w:rsid w:val="0026299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26299D"/>
    <w:pPr>
      <w:suppressAutoHyphens/>
      <w:overflowPunct w:val="0"/>
      <w:autoSpaceDE w:val="0"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kladntext2">
    <w:name w:val="WW-Základní text 2"/>
    <w:basedOn w:val="Normln"/>
    <w:rsid w:val="0026299D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ar-SA"/>
    </w:rPr>
  </w:style>
  <w:style w:type="paragraph" w:styleId="Textvbloku">
    <w:name w:val="Block Text"/>
    <w:basedOn w:val="Normln"/>
    <w:rsid w:val="0026299D"/>
    <w:pPr>
      <w:tabs>
        <w:tab w:val="left" w:pos="2730"/>
      </w:tabs>
      <w:suppressAutoHyphens/>
      <w:spacing w:after="0" w:line="240" w:lineRule="auto"/>
      <w:ind w:left="851" w:right="144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E07B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E07B0"/>
    <w:rPr>
      <w:rFonts w:ascii="Calibri" w:eastAsia="Calibri" w:hAnsi="Calibri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1F28-0B57-4974-9BE1-39B79757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1347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MěÚ Kutná Hora  EKO</dc:creator>
  <cp:lastModifiedBy>Bodišová Andrea</cp:lastModifiedBy>
  <cp:revision>3</cp:revision>
  <cp:lastPrinted>2021-07-13T07:43:00Z</cp:lastPrinted>
  <dcterms:created xsi:type="dcterms:W3CDTF">2021-07-20T08:53:00Z</dcterms:created>
  <dcterms:modified xsi:type="dcterms:W3CDTF">2021-07-20T08:58:00Z</dcterms:modified>
</cp:coreProperties>
</file>