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79E14" w14:textId="364ADC66" w:rsidR="001E1D3D" w:rsidRPr="00B30726" w:rsidRDefault="001E1D3D" w:rsidP="00B30726">
      <w:pPr>
        <w:pStyle w:val="Nadpis1"/>
        <w:keepNext w:val="0"/>
        <w:widowControl w:val="0"/>
        <w:jc w:val="right"/>
        <w:rPr>
          <w:rFonts w:asciiTheme="minorHAnsi" w:hAnsiTheme="minorHAnsi"/>
          <w:b w:val="0"/>
          <w:sz w:val="20"/>
        </w:rPr>
      </w:pPr>
      <w:r w:rsidRPr="00B30726">
        <w:rPr>
          <w:rFonts w:asciiTheme="minorHAnsi" w:hAnsiTheme="minorHAnsi"/>
          <w:b w:val="0"/>
          <w:sz w:val="20"/>
        </w:rPr>
        <w:t xml:space="preserve">Čj. </w:t>
      </w:r>
      <w:r>
        <w:rPr>
          <w:rFonts w:asciiTheme="minorHAnsi" w:hAnsiTheme="minorHAnsi"/>
          <w:b w:val="0"/>
          <w:sz w:val="20"/>
        </w:rPr>
        <w:t>SEI-4853/2017/90,230</w:t>
      </w:r>
    </w:p>
    <w:p w14:paraId="57A82361" w14:textId="77777777" w:rsidR="001E1D3D" w:rsidRDefault="001E1D3D" w:rsidP="00F8113B">
      <w:pPr>
        <w:pStyle w:val="Nadpis1"/>
        <w:keepNext w:val="0"/>
        <w:widowControl w:val="0"/>
        <w:jc w:val="center"/>
        <w:rPr>
          <w:rFonts w:asciiTheme="minorHAnsi" w:hAnsiTheme="minorHAnsi"/>
          <w:szCs w:val="28"/>
        </w:rPr>
      </w:pPr>
    </w:p>
    <w:p w14:paraId="736231BB" w14:textId="79EFBC94" w:rsidR="002927F3" w:rsidRPr="00F8113B" w:rsidRDefault="002927F3" w:rsidP="00F8113B">
      <w:pPr>
        <w:pStyle w:val="Nadpis1"/>
        <w:keepNext w:val="0"/>
        <w:widowControl w:val="0"/>
        <w:jc w:val="center"/>
        <w:rPr>
          <w:rFonts w:asciiTheme="minorHAnsi" w:hAnsiTheme="minorHAnsi"/>
          <w:sz w:val="22"/>
          <w:szCs w:val="22"/>
        </w:rPr>
      </w:pPr>
      <w:r>
        <w:rPr>
          <w:rFonts w:asciiTheme="minorHAnsi" w:hAnsiTheme="minorHAnsi"/>
          <w:szCs w:val="28"/>
        </w:rPr>
        <w:t>SMLOUVA O POŘÍZENÍ LICENCÍ K PRODUKTŮM MICROSOFT</w:t>
      </w:r>
    </w:p>
    <w:p w14:paraId="191AD337" w14:textId="77777777" w:rsidR="002927F3" w:rsidRPr="005C67BA" w:rsidRDefault="002927F3" w:rsidP="002927F3">
      <w:pPr>
        <w:widowControl w:val="0"/>
        <w:outlineLvl w:val="0"/>
        <w:rPr>
          <w:rFonts w:asciiTheme="minorHAnsi" w:hAnsiTheme="minorHAnsi"/>
          <w:b/>
          <w:sz w:val="28"/>
          <w:szCs w:val="28"/>
        </w:rPr>
      </w:pPr>
    </w:p>
    <w:p w14:paraId="14D00906" w14:textId="77777777"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 xml:space="preserve">Dodavatel:    </w:t>
      </w:r>
      <w:r w:rsidRPr="00194EF2">
        <w:rPr>
          <w:rFonts w:asciiTheme="minorHAnsi" w:hAnsiTheme="minorHAnsi"/>
          <w:sz w:val="22"/>
          <w:szCs w:val="22"/>
        </w:rPr>
        <w:tab/>
      </w:r>
      <w:r w:rsidRPr="00194EF2">
        <w:rPr>
          <w:rFonts w:asciiTheme="minorHAnsi" w:hAnsiTheme="minorHAnsi"/>
          <w:sz w:val="22"/>
          <w:szCs w:val="22"/>
        </w:rPr>
        <w:tab/>
      </w:r>
    </w:p>
    <w:p w14:paraId="0BF6EF4B" w14:textId="77777777"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Název, právní forma:</w:t>
      </w:r>
      <w:r w:rsidRPr="00194EF2">
        <w:rPr>
          <w:rFonts w:asciiTheme="minorHAnsi" w:hAnsiTheme="minorHAnsi"/>
          <w:sz w:val="22"/>
          <w:szCs w:val="22"/>
        </w:rPr>
        <w:tab/>
      </w:r>
      <w:r w:rsidRPr="00194EF2">
        <w:rPr>
          <w:rFonts w:asciiTheme="minorHAnsi" w:hAnsiTheme="minorHAnsi"/>
          <w:sz w:val="22"/>
          <w:szCs w:val="22"/>
        </w:rPr>
        <w:tab/>
      </w:r>
      <w:r w:rsidRPr="00194EF2">
        <w:rPr>
          <w:rFonts w:asciiTheme="minorHAnsi" w:hAnsiTheme="minorHAnsi"/>
          <w:b/>
          <w:sz w:val="22"/>
          <w:szCs w:val="22"/>
        </w:rPr>
        <w:t>DNS a.s.</w:t>
      </w:r>
      <w:r w:rsidRPr="00194EF2">
        <w:rPr>
          <w:rFonts w:asciiTheme="minorHAnsi" w:hAnsiTheme="minorHAnsi"/>
          <w:sz w:val="22"/>
          <w:szCs w:val="22"/>
        </w:rPr>
        <w:t xml:space="preserve"> </w:t>
      </w:r>
    </w:p>
    <w:p w14:paraId="1B46C7FF" w14:textId="2090F73E"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sídlo:</w:t>
      </w:r>
      <w:r w:rsidRPr="00194EF2">
        <w:rPr>
          <w:rFonts w:asciiTheme="minorHAnsi" w:hAnsiTheme="minorHAnsi"/>
          <w:sz w:val="22"/>
          <w:szCs w:val="22"/>
        </w:rPr>
        <w:tab/>
        <w:t xml:space="preserve"> </w:t>
      </w:r>
      <w:r w:rsidRPr="00194EF2">
        <w:rPr>
          <w:rFonts w:asciiTheme="minorHAnsi" w:hAnsiTheme="minorHAnsi"/>
          <w:sz w:val="22"/>
          <w:szCs w:val="22"/>
        </w:rPr>
        <w:tab/>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194EF2">
        <w:rPr>
          <w:rFonts w:asciiTheme="minorHAnsi" w:hAnsiTheme="minorHAnsi"/>
          <w:sz w:val="22"/>
          <w:szCs w:val="22"/>
        </w:rPr>
        <w:t>City Empiria, Na Strži 65/1702</w:t>
      </w:r>
    </w:p>
    <w:p w14:paraId="05733A83" w14:textId="304FE292" w:rsidR="00194EF2" w:rsidRPr="00194EF2" w:rsidRDefault="00194EF2" w:rsidP="00194EF2">
      <w:pPr>
        <w:widowControl w:val="0"/>
        <w:spacing w:after="120"/>
        <w:jc w:val="both"/>
        <w:rPr>
          <w:rFonts w:asciiTheme="minorHAnsi" w:hAnsiTheme="minorHAnsi"/>
          <w:sz w:val="22"/>
          <w:szCs w:val="22"/>
        </w:rPr>
      </w:pPr>
      <w:r>
        <w:rPr>
          <w:rFonts w:asciiTheme="minorHAnsi" w:hAnsiTheme="minorHAnsi"/>
          <w:sz w:val="22"/>
          <w:szCs w:val="22"/>
        </w:rPr>
        <w:t>zastoupená:</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94EF2">
        <w:rPr>
          <w:rFonts w:asciiTheme="minorHAnsi" w:hAnsiTheme="minorHAnsi"/>
          <w:sz w:val="22"/>
          <w:szCs w:val="22"/>
        </w:rPr>
        <w:t>Ing. Petr Zmátlík, předseda představenstva</w:t>
      </w:r>
    </w:p>
    <w:p w14:paraId="309861E6" w14:textId="16BD08BE"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ab/>
      </w:r>
      <w:r w:rsidRPr="00194EF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94EF2">
        <w:rPr>
          <w:rFonts w:asciiTheme="minorHAnsi" w:hAnsiTheme="minorHAnsi"/>
          <w:sz w:val="22"/>
          <w:szCs w:val="22"/>
        </w:rPr>
        <w:t>Ing. Petr Kuliš, člen představenstva</w:t>
      </w:r>
    </w:p>
    <w:p w14:paraId="60F071C5" w14:textId="7B069518"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IČ:</w:t>
      </w:r>
      <w:r w:rsidRPr="00194EF2">
        <w:rPr>
          <w:rFonts w:asciiTheme="minorHAnsi" w:hAnsiTheme="minorHAnsi"/>
          <w:sz w:val="22"/>
          <w:szCs w:val="22"/>
        </w:rPr>
        <w:tab/>
      </w:r>
      <w:r w:rsidRPr="00194EF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94EF2">
        <w:rPr>
          <w:rFonts w:asciiTheme="minorHAnsi" w:hAnsiTheme="minorHAnsi"/>
          <w:sz w:val="22"/>
          <w:szCs w:val="22"/>
        </w:rPr>
        <w:t>25146441</w:t>
      </w:r>
      <w:r w:rsidRPr="00194EF2">
        <w:rPr>
          <w:rFonts w:asciiTheme="minorHAnsi" w:hAnsiTheme="minorHAnsi"/>
          <w:sz w:val="22"/>
          <w:szCs w:val="22"/>
        </w:rPr>
        <w:tab/>
      </w:r>
    </w:p>
    <w:p w14:paraId="03497BC5" w14:textId="6E659918"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DIČ:</w:t>
      </w:r>
      <w:r w:rsidRPr="00194EF2">
        <w:rPr>
          <w:rFonts w:asciiTheme="minorHAnsi" w:hAnsiTheme="minorHAnsi"/>
          <w:sz w:val="22"/>
          <w:szCs w:val="22"/>
        </w:rPr>
        <w:tab/>
      </w:r>
      <w:r w:rsidRPr="00194EF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94EF2">
        <w:rPr>
          <w:rFonts w:asciiTheme="minorHAnsi" w:hAnsiTheme="minorHAnsi"/>
          <w:sz w:val="22"/>
          <w:szCs w:val="22"/>
        </w:rPr>
        <w:t>CZ25146441</w:t>
      </w:r>
      <w:r w:rsidRPr="00194EF2">
        <w:rPr>
          <w:rFonts w:asciiTheme="minorHAnsi" w:hAnsiTheme="minorHAnsi"/>
          <w:sz w:val="22"/>
          <w:szCs w:val="22"/>
        </w:rPr>
        <w:tab/>
      </w:r>
    </w:p>
    <w:p w14:paraId="351DE8F1" w14:textId="77777777"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bankovní spojení:</w:t>
      </w:r>
      <w:r w:rsidRPr="00194EF2">
        <w:rPr>
          <w:rFonts w:asciiTheme="minorHAnsi" w:hAnsiTheme="minorHAnsi"/>
          <w:sz w:val="22"/>
          <w:szCs w:val="22"/>
        </w:rPr>
        <w:tab/>
      </w:r>
      <w:r w:rsidRPr="00194EF2">
        <w:rPr>
          <w:rFonts w:asciiTheme="minorHAnsi" w:hAnsiTheme="minorHAnsi"/>
          <w:sz w:val="22"/>
          <w:szCs w:val="22"/>
        </w:rPr>
        <w:tab/>
        <w:t>UniCredit Bank 108741003/2700</w:t>
      </w:r>
    </w:p>
    <w:p w14:paraId="577E3E1E" w14:textId="5B641BBE"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číslo účtu:</w:t>
      </w:r>
      <w:r w:rsidRPr="00194EF2">
        <w:rPr>
          <w:rFonts w:asciiTheme="minorHAnsi" w:hAnsiTheme="minorHAnsi"/>
          <w:sz w:val="22"/>
          <w:szCs w:val="22"/>
        </w:rPr>
        <w:tab/>
      </w:r>
      <w:r w:rsidRPr="00194EF2">
        <w:rPr>
          <w:rFonts w:asciiTheme="minorHAnsi" w:hAnsiTheme="minorHAnsi"/>
          <w:sz w:val="22"/>
          <w:szCs w:val="22"/>
        </w:rPr>
        <w:tab/>
      </w:r>
      <w:r>
        <w:rPr>
          <w:rFonts w:asciiTheme="minorHAnsi" w:hAnsiTheme="minorHAnsi"/>
          <w:sz w:val="22"/>
          <w:szCs w:val="22"/>
        </w:rPr>
        <w:tab/>
      </w:r>
      <w:r w:rsidRPr="00194EF2">
        <w:rPr>
          <w:rFonts w:asciiTheme="minorHAnsi" w:hAnsiTheme="minorHAnsi"/>
          <w:sz w:val="22"/>
          <w:szCs w:val="22"/>
        </w:rPr>
        <w:t>108741003/2700</w:t>
      </w:r>
    </w:p>
    <w:p w14:paraId="2121EA34" w14:textId="1769692E" w:rsidR="00194EF2" w:rsidRPr="00194EF2" w:rsidRDefault="00F3429E" w:rsidP="00194EF2">
      <w:pPr>
        <w:widowControl w:val="0"/>
        <w:spacing w:after="120"/>
        <w:jc w:val="both"/>
        <w:rPr>
          <w:rFonts w:asciiTheme="minorHAnsi" w:hAnsiTheme="minorHAnsi"/>
          <w:sz w:val="22"/>
          <w:szCs w:val="22"/>
        </w:rPr>
      </w:pPr>
      <w:r>
        <w:rPr>
          <w:rFonts w:asciiTheme="minorHAnsi" w:hAnsiTheme="minorHAnsi"/>
          <w:sz w:val="22"/>
          <w:szCs w:val="22"/>
        </w:rPr>
        <w:t>kontaktní osoba:</w:t>
      </w:r>
      <w:r>
        <w:rPr>
          <w:rFonts w:asciiTheme="minorHAnsi" w:hAnsiTheme="minorHAnsi"/>
          <w:sz w:val="22"/>
          <w:szCs w:val="22"/>
        </w:rPr>
        <w:tab/>
      </w:r>
      <w:r>
        <w:rPr>
          <w:rFonts w:asciiTheme="minorHAnsi" w:hAnsiTheme="minorHAnsi"/>
          <w:sz w:val="22"/>
          <w:szCs w:val="22"/>
        </w:rPr>
        <w:tab/>
        <w:t>XXXX XXXXX</w:t>
      </w:r>
    </w:p>
    <w:p w14:paraId="2D22968C" w14:textId="642EF8F6"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telefon:</w:t>
      </w:r>
      <w:r w:rsidRPr="00194EF2">
        <w:rPr>
          <w:rFonts w:asciiTheme="minorHAnsi" w:hAnsiTheme="minorHAnsi"/>
          <w:sz w:val="22"/>
          <w:szCs w:val="22"/>
        </w:rPr>
        <w:tab/>
      </w:r>
      <w:r w:rsidRPr="00194EF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3429E">
        <w:rPr>
          <w:rFonts w:asciiTheme="minorHAnsi" w:hAnsiTheme="minorHAnsi"/>
          <w:sz w:val="22"/>
          <w:szCs w:val="22"/>
        </w:rPr>
        <w:t>XXXXXXXXXX</w:t>
      </w:r>
    </w:p>
    <w:p w14:paraId="5C3D2C50" w14:textId="6A6549F6" w:rsidR="00194EF2" w:rsidRPr="00194EF2"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e-mail:</w:t>
      </w:r>
      <w:r w:rsidRPr="00194EF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3429E">
        <w:rPr>
          <w:rFonts w:asciiTheme="minorHAnsi" w:hAnsiTheme="minorHAnsi"/>
          <w:sz w:val="22"/>
          <w:szCs w:val="22"/>
        </w:rPr>
        <w:t>XXXXXXXXXX</w:t>
      </w:r>
    </w:p>
    <w:p w14:paraId="57E54E59" w14:textId="31D9E975" w:rsidR="002927F3" w:rsidRPr="009A2658" w:rsidRDefault="00194EF2" w:rsidP="00194EF2">
      <w:pPr>
        <w:widowControl w:val="0"/>
        <w:spacing w:after="120"/>
        <w:jc w:val="both"/>
        <w:rPr>
          <w:rFonts w:asciiTheme="minorHAnsi" w:hAnsiTheme="minorHAnsi"/>
          <w:sz w:val="22"/>
          <w:szCs w:val="22"/>
        </w:rPr>
      </w:pPr>
      <w:r w:rsidRPr="00194EF2">
        <w:rPr>
          <w:rFonts w:asciiTheme="minorHAnsi" w:hAnsiTheme="minorHAnsi"/>
          <w:sz w:val="22"/>
          <w:szCs w:val="22"/>
        </w:rPr>
        <w:t>zapsaná u Městského soudu v Praze, složka B 15101</w:t>
      </w:r>
      <w:r w:rsidR="002927F3" w:rsidRPr="009A2658">
        <w:rPr>
          <w:rFonts w:asciiTheme="minorHAnsi" w:hAnsiTheme="minorHAnsi"/>
          <w:sz w:val="22"/>
          <w:szCs w:val="22"/>
        </w:rPr>
        <w:tab/>
      </w:r>
    </w:p>
    <w:p w14:paraId="12FB8C05" w14:textId="77777777" w:rsidR="002927F3" w:rsidRPr="009A2658" w:rsidRDefault="002927F3" w:rsidP="002927F3">
      <w:pPr>
        <w:widowControl w:val="0"/>
        <w:jc w:val="both"/>
        <w:outlineLvl w:val="0"/>
        <w:rPr>
          <w:rFonts w:asciiTheme="minorHAnsi" w:hAnsiTheme="minorHAnsi"/>
          <w:sz w:val="22"/>
          <w:szCs w:val="22"/>
        </w:rPr>
      </w:pPr>
      <w:r w:rsidRPr="009A2658">
        <w:rPr>
          <w:rFonts w:asciiTheme="minorHAnsi" w:hAnsiTheme="minorHAnsi"/>
          <w:sz w:val="22"/>
          <w:szCs w:val="22"/>
        </w:rPr>
        <w:t>(dále jako „</w:t>
      </w:r>
      <w:r>
        <w:rPr>
          <w:rFonts w:asciiTheme="minorHAnsi" w:hAnsiTheme="minorHAnsi"/>
          <w:sz w:val="22"/>
          <w:szCs w:val="22"/>
        </w:rPr>
        <w:t>dodavatel</w:t>
      </w:r>
      <w:r w:rsidRPr="009A2658">
        <w:rPr>
          <w:rFonts w:asciiTheme="minorHAnsi" w:hAnsiTheme="minorHAnsi"/>
          <w:sz w:val="22"/>
          <w:szCs w:val="22"/>
        </w:rPr>
        <w:t>“)</w:t>
      </w:r>
    </w:p>
    <w:p w14:paraId="57374D91" w14:textId="77777777" w:rsidR="002927F3" w:rsidRPr="009A2658" w:rsidRDefault="002927F3" w:rsidP="002927F3">
      <w:pPr>
        <w:widowControl w:val="0"/>
        <w:jc w:val="both"/>
        <w:outlineLvl w:val="0"/>
        <w:rPr>
          <w:rFonts w:asciiTheme="minorHAnsi" w:hAnsiTheme="minorHAnsi"/>
          <w:sz w:val="22"/>
          <w:szCs w:val="22"/>
        </w:rPr>
      </w:pPr>
    </w:p>
    <w:p w14:paraId="7FA7A4E4" w14:textId="26263971" w:rsidR="002927F3" w:rsidRDefault="002927F3" w:rsidP="002927F3">
      <w:pPr>
        <w:widowControl w:val="0"/>
        <w:jc w:val="both"/>
        <w:outlineLvl w:val="0"/>
        <w:rPr>
          <w:rFonts w:asciiTheme="minorHAnsi" w:hAnsiTheme="minorHAnsi"/>
          <w:sz w:val="22"/>
          <w:szCs w:val="22"/>
        </w:rPr>
      </w:pPr>
      <w:r w:rsidRPr="009A2658">
        <w:rPr>
          <w:rFonts w:asciiTheme="minorHAnsi" w:hAnsiTheme="minorHAnsi"/>
          <w:sz w:val="22"/>
          <w:szCs w:val="22"/>
        </w:rPr>
        <w:t xml:space="preserve">a </w:t>
      </w:r>
    </w:p>
    <w:p w14:paraId="23767BF2" w14:textId="77777777" w:rsidR="000449D0" w:rsidRPr="009A2658" w:rsidRDefault="000449D0" w:rsidP="002927F3">
      <w:pPr>
        <w:widowControl w:val="0"/>
        <w:jc w:val="both"/>
        <w:outlineLvl w:val="0"/>
        <w:rPr>
          <w:rFonts w:asciiTheme="minorHAnsi" w:hAnsiTheme="minorHAnsi"/>
          <w:sz w:val="22"/>
          <w:szCs w:val="22"/>
        </w:rPr>
      </w:pPr>
    </w:p>
    <w:p w14:paraId="5D6DAA46" w14:textId="61C38DDD" w:rsidR="002927F3" w:rsidRPr="009A2658" w:rsidRDefault="000449D0" w:rsidP="002927F3">
      <w:pPr>
        <w:widowControl w:val="0"/>
        <w:jc w:val="both"/>
        <w:outlineLvl w:val="0"/>
        <w:rPr>
          <w:rFonts w:asciiTheme="minorHAnsi" w:hAnsiTheme="minorHAnsi"/>
          <w:sz w:val="22"/>
          <w:szCs w:val="22"/>
        </w:rPr>
      </w:pPr>
      <w:r>
        <w:rPr>
          <w:rFonts w:asciiTheme="minorHAnsi" w:hAnsiTheme="minorHAnsi"/>
          <w:sz w:val="22"/>
          <w:szCs w:val="22"/>
        </w:rPr>
        <w:t>Objednatel</w:t>
      </w:r>
    </w:p>
    <w:p w14:paraId="56C3F7BB" w14:textId="77777777" w:rsidR="000449D0" w:rsidRDefault="000449D0" w:rsidP="00B30726">
      <w:pPr>
        <w:widowControl w:val="0"/>
        <w:ind w:left="2832" w:hanging="2832"/>
        <w:jc w:val="both"/>
        <w:rPr>
          <w:rFonts w:asciiTheme="minorHAnsi" w:hAnsiTheme="minorHAnsi"/>
          <w:sz w:val="22"/>
          <w:szCs w:val="22"/>
        </w:rPr>
      </w:pPr>
    </w:p>
    <w:p w14:paraId="1A63A89E" w14:textId="7E623412" w:rsidR="000449D0" w:rsidRDefault="002927F3" w:rsidP="00B30726">
      <w:pPr>
        <w:widowControl w:val="0"/>
        <w:spacing w:after="120"/>
        <w:ind w:left="2829" w:hanging="2829"/>
        <w:jc w:val="both"/>
        <w:rPr>
          <w:rFonts w:asciiTheme="minorHAnsi" w:hAnsiTheme="minorHAnsi"/>
          <w:sz w:val="22"/>
          <w:szCs w:val="22"/>
        </w:rPr>
      </w:pPr>
      <w:r w:rsidRPr="009A2658">
        <w:rPr>
          <w:rFonts w:asciiTheme="minorHAnsi" w:hAnsiTheme="minorHAnsi"/>
          <w:sz w:val="22"/>
          <w:szCs w:val="22"/>
        </w:rPr>
        <w:t>Název:</w:t>
      </w:r>
      <w:r w:rsidRPr="009A2658">
        <w:rPr>
          <w:rFonts w:asciiTheme="minorHAnsi" w:hAnsiTheme="minorHAnsi"/>
          <w:sz w:val="22"/>
          <w:szCs w:val="22"/>
        </w:rPr>
        <w:tab/>
      </w:r>
      <w:r w:rsidR="000449D0" w:rsidRPr="00B30726">
        <w:rPr>
          <w:rFonts w:asciiTheme="minorHAnsi" w:hAnsiTheme="minorHAnsi"/>
          <w:b/>
          <w:sz w:val="22"/>
          <w:szCs w:val="22"/>
        </w:rPr>
        <w:t>Česká republika</w:t>
      </w:r>
      <w:r w:rsidR="000449D0">
        <w:rPr>
          <w:rFonts w:asciiTheme="minorHAnsi" w:hAnsiTheme="minorHAnsi"/>
          <w:sz w:val="22"/>
          <w:szCs w:val="22"/>
        </w:rPr>
        <w:t>, za kterou právně jedná Ing. Pavel Gebauer, ústřední ředitel Státní energetické inspekce, organizační složky státu</w:t>
      </w:r>
    </w:p>
    <w:p w14:paraId="13D59E30" w14:textId="31449A0A" w:rsidR="002927F3" w:rsidRPr="009A2658" w:rsidRDefault="002927F3" w:rsidP="00B30726">
      <w:pPr>
        <w:widowControl w:val="0"/>
        <w:spacing w:after="120"/>
        <w:ind w:left="2127" w:hanging="2127"/>
        <w:jc w:val="both"/>
        <w:rPr>
          <w:rFonts w:asciiTheme="minorHAnsi" w:hAnsiTheme="minorHAnsi"/>
          <w:sz w:val="22"/>
          <w:szCs w:val="22"/>
        </w:rPr>
      </w:pPr>
      <w:r w:rsidRPr="009A2658">
        <w:rPr>
          <w:rFonts w:asciiTheme="minorHAnsi" w:hAnsiTheme="minorHAnsi"/>
          <w:sz w:val="22"/>
          <w:szCs w:val="22"/>
        </w:rPr>
        <w:t xml:space="preserve">Sídlo: </w:t>
      </w:r>
      <w:r w:rsidRPr="009A2658">
        <w:rPr>
          <w:rFonts w:asciiTheme="minorHAnsi" w:hAnsiTheme="minorHAnsi"/>
          <w:sz w:val="22"/>
          <w:szCs w:val="22"/>
        </w:rPr>
        <w:tab/>
      </w:r>
      <w:r w:rsidR="00402916">
        <w:rPr>
          <w:rFonts w:asciiTheme="minorHAnsi" w:hAnsiTheme="minorHAnsi"/>
          <w:sz w:val="22"/>
          <w:szCs w:val="22"/>
        </w:rPr>
        <w:tab/>
      </w:r>
      <w:r w:rsidR="008D664E">
        <w:rPr>
          <w:rFonts w:asciiTheme="minorHAnsi" w:hAnsiTheme="minorHAnsi"/>
          <w:sz w:val="22"/>
          <w:szCs w:val="22"/>
        </w:rPr>
        <w:t>Gorazdova 1969/24, Praha – Nové Město, 120 00</w:t>
      </w:r>
    </w:p>
    <w:p w14:paraId="0E59136D" w14:textId="775AF27B" w:rsidR="002927F3" w:rsidRPr="009A2658" w:rsidRDefault="002927F3" w:rsidP="00B30726">
      <w:pPr>
        <w:widowControl w:val="0"/>
        <w:spacing w:after="120"/>
        <w:ind w:left="2127" w:hanging="2127"/>
        <w:jc w:val="both"/>
        <w:rPr>
          <w:rFonts w:asciiTheme="minorHAnsi" w:hAnsiTheme="minorHAnsi"/>
          <w:sz w:val="22"/>
          <w:szCs w:val="22"/>
        </w:rPr>
      </w:pPr>
      <w:r w:rsidRPr="009A2658">
        <w:rPr>
          <w:rFonts w:asciiTheme="minorHAnsi" w:hAnsiTheme="minorHAnsi"/>
          <w:sz w:val="22"/>
          <w:szCs w:val="22"/>
        </w:rPr>
        <w:t xml:space="preserve">IČ: </w:t>
      </w:r>
      <w:r w:rsidRPr="009A2658">
        <w:rPr>
          <w:rFonts w:asciiTheme="minorHAnsi" w:hAnsiTheme="minorHAnsi"/>
          <w:sz w:val="22"/>
          <w:szCs w:val="22"/>
        </w:rPr>
        <w:tab/>
      </w:r>
      <w:r w:rsidR="00402916">
        <w:rPr>
          <w:rFonts w:asciiTheme="minorHAnsi" w:hAnsiTheme="minorHAnsi"/>
          <w:sz w:val="22"/>
          <w:szCs w:val="22"/>
        </w:rPr>
        <w:tab/>
      </w:r>
      <w:r w:rsidR="008D664E">
        <w:rPr>
          <w:rFonts w:asciiTheme="minorHAnsi" w:hAnsiTheme="minorHAnsi"/>
          <w:sz w:val="22"/>
          <w:szCs w:val="22"/>
        </w:rPr>
        <w:t>61387584</w:t>
      </w:r>
      <w:r w:rsidRPr="009A2658">
        <w:rPr>
          <w:rFonts w:asciiTheme="minorHAnsi" w:hAnsiTheme="minorHAnsi"/>
          <w:sz w:val="22"/>
          <w:szCs w:val="22"/>
        </w:rPr>
        <w:tab/>
      </w:r>
      <w:r w:rsidRPr="009A2658">
        <w:rPr>
          <w:rFonts w:asciiTheme="minorHAnsi" w:hAnsiTheme="minorHAnsi"/>
          <w:sz w:val="22"/>
          <w:szCs w:val="22"/>
        </w:rPr>
        <w:tab/>
      </w:r>
      <w:r w:rsidRPr="009A2658">
        <w:rPr>
          <w:rFonts w:asciiTheme="minorHAnsi" w:hAnsiTheme="minorHAnsi"/>
          <w:sz w:val="22"/>
          <w:szCs w:val="22"/>
        </w:rPr>
        <w:tab/>
      </w:r>
      <w:r w:rsidRPr="009A2658">
        <w:rPr>
          <w:rFonts w:asciiTheme="minorHAnsi" w:hAnsiTheme="minorHAnsi"/>
          <w:sz w:val="22"/>
          <w:szCs w:val="22"/>
        </w:rPr>
        <w:tab/>
      </w:r>
    </w:p>
    <w:p w14:paraId="0A4AF912" w14:textId="790FAF9C" w:rsidR="002927F3" w:rsidRPr="009A2658" w:rsidRDefault="002927F3" w:rsidP="00B30726">
      <w:pPr>
        <w:widowControl w:val="0"/>
        <w:spacing w:after="120"/>
        <w:ind w:left="2127" w:hanging="2127"/>
        <w:jc w:val="both"/>
        <w:rPr>
          <w:rFonts w:asciiTheme="minorHAnsi" w:hAnsiTheme="minorHAnsi"/>
          <w:sz w:val="22"/>
          <w:szCs w:val="22"/>
        </w:rPr>
      </w:pPr>
      <w:r w:rsidRPr="009A2658">
        <w:rPr>
          <w:rFonts w:asciiTheme="minorHAnsi" w:hAnsiTheme="minorHAnsi"/>
          <w:sz w:val="22"/>
          <w:szCs w:val="22"/>
        </w:rPr>
        <w:t xml:space="preserve">DIČ: </w:t>
      </w:r>
      <w:r w:rsidRPr="009A2658">
        <w:rPr>
          <w:rFonts w:asciiTheme="minorHAnsi" w:hAnsiTheme="minorHAnsi"/>
          <w:sz w:val="22"/>
          <w:szCs w:val="22"/>
        </w:rPr>
        <w:tab/>
      </w:r>
      <w:r w:rsidR="00402916">
        <w:rPr>
          <w:rFonts w:asciiTheme="minorHAnsi" w:hAnsiTheme="minorHAnsi"/>
          <w:sz w:val="22"/>
          <w:szCs w:val="22"/>
        </w:rPr>
        <w:tab/>
      </w:r>
      <w:r w:rsidRPr="009A2658">
        <w:rPr>
          <w:rFonts w:asciiTheme="minorHAnsi" w:hAnsiTheme="minorHAnsi"/>
          <w:sz w:val="22"/>
          <w:szCs w:val="22"/>
        </w:rPr>
        <w:t>CZ</w:t>
      </w:r>
      <w:r w:rsidR="008D664E" w:rsidRPr="008D664E">
        <w:rPr>
          <w:rFonts w:asciiTheme="minorHAnsi" w:hAnsiTheme="minorHAnsi"/>
          <w:sz w:val="22"/>
          <w:szCs w:val="22"/>
        </w:rPr>
        <w:t>61387584</w:t>
      </w:r>
      <w:r w:rsidRPr="009A2658">
        <w:rPr>
          <w:rFonts w:asciiTheme="minorHAnsi" w:hAnsiTheme="minorHAnsi"/>
          <w:sz w:val="22"/>
          <w:szCs w:val="22"/>
        </w:rPr>
        <w:tab/>
      </w:r>
      <w:r w:rsidRPr="009A2658">
        <w:rPr>
          <w:rFonts w:asciiTheme="minorHAnsi" w:hAnsiTheme="minorHAnsi"/>
          <w:sz w:val="22"/>
          <w:szCs w:val="22"/>
        </w:rPr>
        <w:tab/>
      </w:r>
      <w:r w:rsidRPr="009A2658">
        <w:rPr>
          <w:rFonts w:asciiTheme="minorHAnsi" w:hAnsiTheme="minorHAnsi"/>
          <w:sz w:val="22"/>
          <w:szCs w:val="22"/>
        </w:rPr>
        <w:tab/>
      </w:r>
      <w:r w:rsidRPr="009A2658">
        <w:rPr>
          <w:rFonts w:asciiTheme="minorHAnsi" w:hAnsiTheme="minorHAnsi"/>
          <w:sz w:val="22"/>
          <w:szCs w:val="22"/>
        </w:rPr>
        <w:tab/>
      </w:r>
      <w:r w:rsidRPr="009A2658">
        <w:rPr>
          <w:rFonts w:asciiTheme="minorHAnsi" w:hAnsiTheme="minorHAnsi"/>
          <w:sz w:val="22"/>
          <w:szCs w:val="22"/>
        </w:rPr>
        <w:tab/>
      </w:r>
      <w:r w:rsidRPr="009A2658">
        <w:rPr>
          <w:rFonts w:asciiTheme="minorHAnsi" w:hAnsiTheme="minorHAnsi"/>
          <w:sz w:val="22"/>
          <w:szCs w:val="22"/>
        </w:rPr>
        <w:tab/>
      </w:r>
      <w:r w:rsidRPr="009A2658">
        <w:rPr>
          <w:rFonts w:asciiTheme="minorHAnsi" w:hAnsiTheme="minorHAnsi"/>
          <w:sz w:val="22"/>
          <w:szCs w:val="22"/>
        </w:rPr>
        <w:tab/>
      </w:r>
    </w:p>
    <w:p w14:paraId="7941CB0D" w14:textId="69D0EBDB" w:rsidR="002927F3" w:rsidRPr="009A2658" w:rsidRDefault="002927F3" w:rsidP="00B30726">
      <w:pPr>
        <w:widowControl w:val="0"/>
        <w:spacing w:after="120"/>
        <w:ind w:left="2127" w:hanging="2127"/>
        <w:jc w:val="both"/>
        <w:rPr>
          <w:rFonts w:asciiTheme="minorHAnsi" w:hAnsiTheme="minorHAnsi"/>
          <w:sz w:val="22"/>
          <w:szCs w:val="22"/>
        </w:rPr>
      </w:pPr>
      <w:r w:rsidRPr="009A2658">
        <w:rPr>
          <w:rFonts w:asciiTheme="minorHAnsi" w:hAnsiTheme="minorHAnsi"/>
          <w:sz w:val="22"/>
          <w:szCs w:val="22"/>
        </w:rPr>
        <w:t xml:space="preserve">Bankovní spojení: </w:t>
      </w:r>
      <w:r w:rsidRPr="009A2658">
        <w:rPr>
          <w:rFonts w:asciiTheme="minorHAnsi" w:hAnsiTheme="minorHAnsi"/>
          <w:sz w:val="22"/>
          <w:szCs w:val="22"/>
        </w:rPr>
        <w:tab/>
      </w:r>
      <w:r w:rsidR="00402916">
        <w:rPr>
          <w:rFonts w:asciiTheme="minorHAnsi" w:hAnsiTheme="minorHAnsi"/>
          <w:sz w:val="22"/>
          <w:szCs w:val="22"/>
        </w:rPr>
        <w:tab/>
      </w:r>
      <w:r w:rsidRPr="009A2658">
        <w:rPr>
          <w:rFonts w:asciiTheme="minorHAnsi" w:hAnsiTheme="minorHAnsi"/>
          <w:sz w:val="22"/>
          <w:szCs w:val="22"/>
        </w:rPr>
        <w:t>ČNB Praha 1</w:t>
      </w:r>
    </w:p>
    <w:p w14:paraId="6C17B5AB" w14:textId="0EF517E3" w:rsidR="002927F3" w:rsidRPr="009A2658" w:rsidRDefault="002927F3" w:rsidP="00B30726">
      <w:pPr>
        <w:widowControl w:val="0"/>
        <w:spacing w:after="120"/>
        <w:ind w:left="2127" w:hanging="2127"/>
        <w:jc w:val="both"/>
        <w:rPr>
          <w:rFonts w:asciiTheme="minorHAnsi" w:hAnsiTheme="minorHAnsi"/>
          <w:sz w:val="22"/>
          <w:szCs w:val="22"/>
        </w:rPr>
      </w:pPr>
      <w:r w:rsidRPr="009A2658">
        <w:rPr>
          <w:rFonts w:asciiTheme="minorHAnsi" w:hAnsiTheme="minorHAnsi"/>
          <w:sz w:val="22"/>
          <w:szCs w:val="22"/>
        </w:rPr>
        <w:t xml:space="preserve">Číslo účtu: </w:t>
      </w:r>
      <w:r w:rsidRPr="009A2658">
        <w:rPr>
          <w:rFonts w:asciiTheme="minorHAnsi" w:hAnsiTheme="minorHAnsi"/>
          <w:sz w:val="22"/>
          <w:szCs w:val="22"/>
        </w:rPr>
        <w:tab/>
      </w:r>
      <w:r w:rsidR="00402916">
        <w:rPr>
          <w:rFonts w:asciiTheme="minorHAnsi" w:hAnsiTheme="minorHAnsi"/>
          <w:sz w:val="22"/>
          <w:szCs w:val="22"/>
        </w:rPr>
        <w:tab/>
      </w:r>
      <w:r w:rsidRPr="009A2658">
        <w:rPr>
          <w:rFonts w:asciiTheme="minorHAnsi" w:hAnsiTheme="minorHAnsi"/>
          <w:sz w:val="22"/>
          <w:szCs w:val="22"/>
        </w:rPr>
        <w:t>3</w:t>
      </w:r>
      <w:r w:rsidR="008D664E">
        <w:rPr>
          <w:rFonts w:asciiTheme="minorHAnsi" w:hAnsiTheme="minorHAnsi"/>
          <w:sz w:val="22"/>
          <w:szCs w:val="22"/>
        </w:rPr>
        <w:t>4826011</w:t>
      </w:r>
      <w:r w:rsidRPr="009A2658">
        <w:rPr>
          <w:rFonts w:asciiTheme="minorHAnsi" w:hAnsiTheme="minorHAnsi"/>
          <w:sz w:val="22"/>
          <w:szCs w:val="22"/>
        </w:rPr>
        <w:t>/0710</w:t>
      </w:r>
      <w:r w:rsidRPr="009A2658">
        <w:rPr>
          <w:rFonts w:asciiTheme="minorHAnsi" w:hAnsiTheme="minorHAnsi"/>
          <w:sz w:val="22"/>
          <w:szCs w:val="22"/>
        </w:rPr>
        <w:tab/>
      </w:r>
    </w:p>
    <w:p w14:paraId="64A15C60" w14:textId="66DF9294" w:rsidR="002927F3" w:rsidRPr="009A2658" w:rsidRDefault="002927F3" w:rsidP="00B30726">
      <w:pPr>
        <w:widowControl w:val="0"/>
        <w:spacing w:after="120"/>
        <w:ind w:left="2127" w:hanging="2127"/>
        <w:jc w:val="both"/>
        <w:rPr>
          <w:rFonts w:asciiTheme="minorHAnsi" w:hAnsiTheme="minorHAnsi"/>
          <w:sz w:val="22"/>
          <w:szCs w:val="22"/>
        </w:rPr>
      </w:pPr>
      <w:r w:rsidRPr="009A2658">
        <w:rPr>
          <w:rFonts w:asciiTheme="minorHAnsi" w:hAnsiTheme="minorHAnsi"/>
          <w:sz w:val="22"/>
          <w:szCs w:val="22"/>
        </w:rPr>
        <w:t xml:space="preserve">Adresa pro doručování korespondence:  </w:t>
      </w:r>
      <w:r w:rsidR="008D664E">
        <w:rPr>
          <w:rFonts w:asciiTheme="minorHAnsi" w:hAnsiTheme="minorHAnsi"/>
          <w:sz w:val="22"/>
          <w:szCs w:val="22"/>
        </w:rPr>
        <w:t>Gorazdova 1969/24, Praha – Nové Město, 120 00</w:t>
      </w:r>
    </w:p>
    <w:p w14:paraId="1D61C770" w14:textId="50082394" w:rsidR="002927F3" w:rsidRPr="009A2658" w:rsidRDefault="002927F3" w:rsidP="00B30726">
      <w:pPr>
        <w:widowControl w:val="0"/>
        <w:spacing w:after="120"/>
        <w:ind w:left="2127" w:hanging="2127"/>
        <w:jc w:val="both"/>
        <w:rPr>
          <w:rFonts w:asciiTheme="minorHAnsi" w:hAnsiTheme="minorHAnsi"/>
          <w:sz w:val="22"/>
          <w:szCs w:val="22"/>
        </w:rPr>
      </w:pPr>
      <w:r w:rsidRPr="009A2658">
        <w:rPr>
          <w:rFonts w:asciiTheme="minorHAnsi" w:hAnsiTheme="minorHAnsi"/>
          <w:sz w:val="22"/>
          <w:szCs w:val="22"/>
        </w:rPr>
        <w:t xml:space="preserve">Osoba oprávněná k jednání </w:t>
      </w:r>
    </w:p>
    <w:p w14:paraId="115FB6BC" w14:textId="6303696D" w:rsidR="002927F3" w:rsidRDefault="002927F3" w:rsidP="00B30726">
      <w:pPr>
        <w:widowControl w:val="0"/>
        <w:spacing w:after="120"/>
        <w:ind w:left="2127" w:hanging="2127"/>
        <w:jc w:val="both"/>
        <w:rPr>
          <w:rFonts w:asciiTheme="minorHAnsi" w:hAnsiTheme="minorHAnsi"/>
          <w:sz w:val="22"/>
          <w:szCs w:val="22"/>
        </w:rPr>
      </w:pPr>
      <w:r w:rsidRPr="009A2658">
        <w:rPr>
          <w:rFonts w:asciiTheme="minorHAnsi" w:hAnsiTheme="minorHAnsi"/>
          <w:sz w:val="22"/>
          <w:szCs w:val="22"/>
        </w:rPr>
        <w:t xml:space="preserve">ve věcech smluvních: </w:t>
      </w:r>
      <w:r w:rsidR="00F3429E">
        <w:rPr>
          <w:rFonts w:asciiTheme="minorHAnsi" w:hAnsiTheme="minorHAnsi"/>
          <w:sz w:val="22"/>
          <w:szCs w:val="22"/>
        </w:rPr>
        <w:t>XXXXXXXXXXXXXXXXXXXXXXXXXXXXXXXXXXXXXXXXXXXXXXXXXXXXXXX</w:t>
      </w:r>
    </w:p>
    <w:p w14:paraId="1FF1F250" w14:textId="1B620BDC" w:rsidR="002927F3" w:rsidRPr="009A2658" w:rsidRDefault="00F14AF2" w:rsidP="00B30726">
      <w:pPr>
        <w:widowControl w:val="0"/>
        <w:spacing w:after="120"/>
        <w:ind w:left="2127" w:hanging="2127"/>
        <w:jc w:val="both"/>
        <w:rPr>
          <w:rFonts w:asciiTheme="minorHAnsi" w:hAnsiTheme="minorHAnsi"/>
          <w:sz w:val="22"/>
          <w:szCs w:val="22"/>
        </w:rPr>
      </w:pPr>
      <w:r w:rsidRPr="00753EAE">
        <w:rPr>
          <w:rFonts w:asciiTheme="minorHAnsi" w:hAnsiTheme="minorHAnsi"/>
          <w:sz w:val="22"/>
          <w:szCs w:val="22"/>
        </w:rPr>
        <w:t xml:space="preserve">ve věcech technických: </w:t>
      </w:r>
      <w:r w:rsidR="00F3429E">
        <w:rPr>
          <w:rFonts w:asciiTheme="minorHAnsi" w:hAnsiTheme="minorHAnsi"/>
          <w:sz w:val="22"/>
          <w:szCs w:val="22"/>
        </w:rPr>
        <w:t>XXXXXXXXXXXXXXXXXXXXXXXXXXXXXXXXXX</w:t>
      </w:r>
      <w:r w:rsidR="00753EAE">
        <w:rPr>
          <w:rFonts w:asciiTheme="minorHAnsi" w:hAnsiTheme="minorHAnsi"/>
          <w:sz w:val="22"/>
          <w:szCs w:val="22"/>
        </w:rPr>
        <w:t xml:space="preserve"> </w:t>
      </w:r>
      <w:r w:rsidR="002927F3" w:rsidRPr="009A2658">
        <w:rPr>
          <w:rFonts w:asciiTheme="minorHAnsi" w:hAnsiTheme="minorHAnsi"/>
          <w:sz w:val="22"/>
          <w:szCs w:val="22"/>
        </w:rPr>
        <w:t>(dále jako „</w:t>
      </w:r>
      <w:r w:rsidR="002927F3">
        <w:rPr>
          <w:rFonts w:asciiTheme="minorHAnsi" w:hAnsiTheme="minorHAnsi"/>
          <w:sz w:val="22"/>
          <w:szCs w:val="22"/>
        </w:rPr>
        <w:t>objednatel</w:t>
      </w:r>
      <w:r w:rsidR="002927F3" w:rsidRPr="009A2658">
        <w:rPr>
          <w:rFonts w:asciiTheme="minorHAnsi" w:hAnsiTheme="minorHAnsi"/>
          <w:sz w:val="22"/>
          <w:szCs w:val="22"/>
        </w:rPr>
        <w:t>“)</w:t>
      </w:r>
    </w:p>
    <w:p w14:paraId="1FE99A64" w14:textId="77777777" w:rsidR="002927F3" w:rsidRPr="009A2658" w:rsidRDefault="002927F3">
      <w:pPr>
        <w:widowControl w:val="0"/>
        <w:spacing w:before="120" w:after="120"/>
        <w:jc w:val="both"/>
        <w:outlineLvl w:val="0"/>
        <w:rPr>
          <w:rFonts w:asciiTheme="minorHAnsi" w:hAnsiTheme="minorHAnsi"/>
          <w:sz w:val="22"/>
          <w:szCs w:val="22"/>
        </w:rPr>
      </w:pPr>
      <w:r w:rsidRPr="009A2658">
        <w:rPr>
          <w:rFonts w:asciiTheme="minorHAnsi" w:hAnsiTheme="minorHAnsi"/>
          <w:sz w:val="22"/>
          <w:szCs w:val="22"/>
        </w:rPr>
        <w:t>(společně dále také jako „smluvní strany“)</w:t>
      </w:r>
    </w:p>
    <w:p w14:paraId="5FD4B210" w14:textId="77777777" w:rsidR="002927F3" w:rsidRPr="009A2658" w:rsidRDefault="002927F3" w:rsidP="002927F3">
      <w:pPr>
        <w:widowControl w:val="0"/>
        <w:jc w:val="both"/>
        <w:outlineLvl w:val="0"/>
        <w:rPr>
          <w:rFonts w:asciiTheme="minorHAnsi" w:hAnsiTheme="minorHAnsi"/>
          <w:sz w:val="22"/>
          <w:szCs w:val="22"/>
        </w:rPr>
      </w:pPr>
    </w:p>
    <w:p w14:paraId="7DBFF171" w14:textId="07CE81F2" w:rsidR="002927F3" w:rsidRPr="009A2658" w:rsidRDefault="002927F3" w:rsidP="002927F3">
      <w:pPr>
        <w:widowControl w:val="0"/>
        <w:jc w:val="both"/>
        <w:rPr>
          <w:rFonts w:asciiTheme="minorHAnsi" w:hAnsiTheme="minorHAnsi"/>
          <w:sz w:val="22"/>
          <w:szCs w:val="22"/>
        </w:rPr>
      </w:pPr>
      <w:r w:rsidRPr="009A2658">
        <w:rPr>
          <w:rFonts w:asciiTheme="minorHAnsi" w:hAnsiTheme="minorHAnsi"/>
          <w:sz w:val="22"/>
          <w:szCs w:val="22"/>
        </w:rPr>
        <w:t>uzavírají podle zákona č. 89/2012 Sb., občanský zákoník (dále jen „občanský zákoník“) na základě zadávacího řízení na veřejnou zakázku malého rozsahu „</w:t>
      </w:r>
      <w:r>
        <w:rPr>
          <w:rFonts w:asciiTheme="minorHAnsi" w:hAnsiTheme="minorHAnsi"/>
          <w:sz w:val="22"/>
          <w:szCs w:val="22"/>
        </w:rPr>
        <w:t>Pořízení licencí k produktům Microsoft</w:t>
      </w:r>
      <w:r w:rsidRPr="009A2658">
        <w:rPr>
          <w:rFonts w:asciiTheme="minorHAnsi" w:hAnsiTheme="minorHAnsi"/>
          <w:sz w:val="22"/>
          <w:szCs w:val="22"/>
        </w:rPr>
        <w:t>“ zadávanou v souladu s ustanoven</w:t>
      </w:r>
      <w:r>
        <w:rPr>
          <w:rFonts w:asciiTheme="minorHAnsi" w:hAnsiTheme="minorHAnsi"/>
          <w:sz w:val="22"/>
          <w:szCs w:val="22"/>
        </w:rPr>
        <w:t xml:space="preserve">ím § 31 zákona č. 134/2016 Sb., </w:t>
      </w:r>
      <w:r w:rsidRPr="009A2658">
        <w:rPr>
          <w:rFonts w:asciiTheme="minorHAnsi" w:hAnsiTheme="minorHAnsi"/>
          <w:sz w:val="22"/>
          <w:szCs w:val="22"/>
        </w:rPr>
        <w:t xml:space="preserve">o zadávání veřejných zakázek, mimo </w:t>
      </w:r>
      <w:r w:rsidRPr="009A2658">
        <w:rPr>
          <w:rFonts w:asciiTheme="minorHAnsi" w:hAnsiTheme="minorHAnsi"/>
          <w:sz w:val="22"/>
          <w:szCs w:val="22"/>
        </w:rPr>
        <w:lastRenderedPageBreak/>
        <w:t xml:space="preserve">režim tohoto zákona tuto smlouvu </w:t>
      </w:r>
      <w:r>
        <w:rPr>
          <w:rFonts w:asciiTheme="minorHAnsi" w:hAnsiTheme="minorHAnsi"/>
          <w:sz w:val="22"/>
          <w:szCs w:val="22"/>
        </w:rPr>
        <w:t xml:space="preserve">o pořízení licencí k produktům Microsoft </w:t>
      </w:r>
      <w:r w:rsidRPr="009A2658">
        <w:rPr>
          <w:rFonts w:asciiTheme="minorHAnsi" w:hAnsiTheme="minorHAnsi"/>
          <w:sz w:val="22"/>
          <w:szCs w:val="22"/>
        </w:rPr>
        <w:t xml:space="preserve">(dále jen „smlouva“). </w:t>
      </w:r>
    </w:p>
    <w:p w14:paraId="243750C7" w14:textId="77777777" w:rsidR="002927F3" w:rsidRPr="00DC2575" w:rsidRDefault="002927F3" w:rsidP="002927F3">
      <w:pPr>
        <w:pStyle w:val="Odstavecseseznamem"/>
        <w:widowControl w:val="0"/>
        <w:numPr>
          <w:ilvl w:val="0"/>
          <w:numId w:val="11"/>
        </w:numPr>
        <w:suppressAutoHyphens w:val="0"/>
        <w:spacing w:after="120"/>
        <w:ind w:left="357" w:hanging="357"/>
        <w:contextualSpacing w:val="0"/>
        <w:jc w:val="center"/>
        <w:outlineLvl w:val="0"/>
        <w:rPr>
          <w:rFonts w:asciiTheme="minorHAnsi" w:hAnsiTheme="minorHAnsi"/>
          <w:b/>
          <w:sz w:val="22"/>
          <w:szCs w:val="22"/>
        </w:rPr>
      </w:pPr>
      <w:r w:rsidRPr="00DC2575">
        <w:rPr>
          <w:rFonts w:asciiTheme="minorHAnsi" w:hAnsiTheme="minorHAnsi"/>
          <w:b/>
          <w:sz w:val="22"/>
          <w:szCs w:val="22"/>
        </w:rPr>
        <w:t>ÚČEL SMLOUVY</w:t>
      </w:r>
    </w:p>
    <w:p w14:paraId="792298B0" w14:textId="77777777" w:rsidR="002927F3" w:rsidRPr="00DC2575" w:rsidRDefault="002927F3" w:rsidP="00BF01D6">
      <w:pPr>
        <w:widowControl w:val="0"/>
        <w:ind w:firstLine="357"/>
        <w:jc w:val="both"/>
        <w:outlineLvl w:val="0"/>
        <w:rPr>
          <w:rFonts w:asciiTheme="minorHAnsi" w:hAnsiTheme="minorHAnsi"/>
          <w:sz w:val="22"/>
          <w:szCs w:val="22"/>
        </w:rPr>
      </w:pPr>
      <w:r w:rsidRPr="00DC2575">
        <w:rPr>
          <w:rFonts w:asciiTheme="minorHAnsi" w:hAnsiTheme="minorHAnsi"/>
          <w:sz w:val="22"/>
          <w:szCs w:val="22"/>
        </w:rPr>
        <w:t xml:space="preserve">Účelem této smlouvy je </w:t>
      </w:r>
      <w:r>
        <w:rPr>
          <w:rFonts w:asciiTheme="minorHAnsi" w:hAnsiTheme="minorHAnsi"/>
          <w:sz w:val="22"/>
          <w:szCs w:val="22"/>
        </w:rPr>
        <w:t xml:space="preserve">zajištění dodávky </w:t>
      </w:r>
      <w:r w:rsidRPr="00DC2575">
        <w:rPr>
          <w:rFonts w:asciiTheme="minorHAnsi" w:hAnsiTheme="minorHAnsi"/>
          <w:sz w:val="22"/>
          <w:szCs w:val="22"/>
        </w:rPr>
        <w:t xml:space="preserve">licencí k softwarovým produktům Microsoft. </w:t>
      </w:r>
    </w:p>
    <w:p w14:paraId="3F489332" w14:textId="77777777" w:rsidR="002927F3" w:rsidRPr="00DC2575" w:rsidRDefault="002927F3" w:rsidP="002927F3">
      <w:pPr>
        <w:widowControl w:val="0"/>
        <w:jc w:val="both"/>
        <w:outlineLvl w:val="0"/>
        <w:rPr>
          <w:rFonts w:asciiTheme="minorHAnsi" w:hAnsiTheme="minorHAnsi"/>
          <w:sz w:val="22"/>
          <w:szCs w:val="22"/>
        </w:rPr>
      </w:pPr>
    </w:p>
    <w:p w14:paraId="5E43B75C" w14:textId="77777777" w:rsidR="002927F3" w:rsidRPr="00DC2575" w:rsidRDefault="002927F3" w:rsidP="002927F3">
      <w:pPr>
        <w:widowControl w:val="0"/>
        <w:jc w:val="both"/>
        <w:outlineLvl w:val="0"/>
        <w:rPr>
          <w:rFonts w:asciiTheme="minorHAnsi" w:hAnsiTheme="minorHAnsi"/>
          <w:b/>
          <w:sz w:val="22"/>
          <w:szCs w:val="22"/>
        </w:rPr>
      </w:pPr>
    </w:p>
    <w:p w14:paraId="66DE2839" w14:textId="77777777" w:rsidR="002927F3" w:rsidRPr="00DC2575" w:rsidRDefault="002927F3" w:rsidP="002927F3">
      <w:pPr>
        <w:pStyle w:val="Odstavecseseznamem"/>
        <w:widowControl w:val="0"/>
        <w:numPr>
          <w:ilvl w:val="0"/>
          <w:numId w:val="11"/>
        </w:numPr>
        <w:suppressAutoHyphens w:val="0"/>
        <w:contextualSpacing w:val="0"/>
        <w:jc w:val="center"/>
        <w:outlineLvl w:val="0"/>
        <w:rPr>
          <w:rFonts w:asciiTheme="minorHAnsi" w:hAnsiTheme="minorHAnsi"/>
          <w:b/>
          <w:sz w:val="22"/>
          <w:szCs w:val="22"/>
        </w:rPr>
      </w:pPr>
      <w:r w:rsidRPr="00DC2575">
        <w:rPr>
          <w:rFonts w:asciiTheme="minorHAnsi" w:hAnsiTheme="minorHAnsi"/>
          <w:b/>
          <w:sz w:val="22"/>
          <w:szCs w:val="22"/>
        </w:rPr>
        <w:t>PŘEDMĚT SMLOUVY</w:t>
      </w:r>
    </w:p>
    <w:p w14:paraId="73BA10CF" w14:textId="77777777" w:rsidR="002927F3" w:rsidRDefault="002927F3" w:rsidP="002927F3">
      <w:pPr>
        <w:pStyle w:val="Bezmezer"/>
        <w:widowControl w:val="0"/>
        <w:numPr>
          <w:ilvl w:val="1"/>
          <w:numId w:val="11"/>
        </w:numPr>
        <w:spacing w:before="120" w:after="120"/>
        <w:ind w:left="426"/>
        <w:jc w:val="both"/>
      </w:pPr>
      <w:r>
        <w:t>Dodavatel</w:t>
      </w:r>
      <w:r w:rsidRPr="00DC2575">
        <w:t xml:space="preserve"> se touto smlouvou zavazuje dodat </w:t>
      </w:r>
      <w:r>
        <w:t>objednateli</w:t>
      </w:r>
      <w:r w:rsidRPr="00DC2575">
        <w:t xml:space="preserve"> licence</w:t>
      </w:r>
      <w:r>
        <w:t xml:space="preserve"> (práva užití)</w:t>
      </w:r>
      <w:r w:rsidRPr="00DC2575">
        <w:t xml:space="preserve"> k softwarovým produktům společnosti Microsoft dle </w:t>
      </w:r>
      <w:r w:rsidRPr="00BB58EC">
        <w:t>specifikace</w:t>
      </w:r>
      <w:r w:rsidRPr="00DC2575">
        <w:t xml:space="preserve"> uvedené v příloze </w:t>
      </w:r>
      <w:r w:rsidR="00AE343C">
        <w:t>smlouvy, včetně dokladů a </w:t>
      </w:r>
      <w:r>
        <w:t>informací</w:t>
      </w:r>
      <w:r w:rsidRPr="00F5506B">
        <w:t>, které se k n</w:t>
      </w:r>
      <w:r>
        <w:t>im vztahují</w:t>
      </w:r>
      <w:r w:rsidRPr="00F5506B">
        <w:t xml:space="preserve"> a jež jsou nutné k je</w:t>
      </w:r>
      <w:r>
        <w:t xml:space="preserve">jich převzetí a užívání, </w:t>
      </w:r>
      <w:r w:rsidRPr="00F5506B">
        <w:t xml:space="preserve">v českém </w:t>
      </w:r>
      <w:r w:rsidR="007E558C">
        <w:t xml:space="preserve">jazyce </w:t>
      </w:r>
      <w:r w:rsidRPr="00F5506B">
        <w:t xml:space="preserve">(dále jen „licence“ nebo „plnění“). </w:t>
      </w:r>
    </w:p>
    <w:p w14:paraId="4423C9F0" w14:textId="79EF5B9D" w:rsidR="002927F3" w:rsidRDefault="002927F3" w:rsidP="005C38B2">
      <w:pPr>
        <w:pStyle w:val="Bezmezer"/>
        <w:widowControl w:val="0"/>
        <w:numPr>
          <w:ilvl w:val="1"/>
          <w:numId w:val="11"/>
        </w:numPr>
        <w:spacing w:before="120" w:after="120"/>
        <w:ind w:left="426"/>
        <w:jc w:val="both"/>
      </w:pPr>
      <w:r w:rsidRPr="002B4F0E">
        <w:t>Objednatel se zavazuje řádně a včas dodané plnění dle této smlouvy zaplatit cenu dle čl. III smlouvy.</w:t>
      </w:r>
    </w:p>
    <w:p w14:paraId="6E9A9F87" w14:textId="7A8C6444" w:rsidR="003A6087" w:rsidRDefault="007275F0" w:rsidP="005C38B2">
      <w:pPr>
        <w:pStyle w:val="Bezmezer"/>
        <w:widowControl w:val="0"/>
        <w:numPr>
          <w:ilvl w:val="1"/>
          <w:numId w:val="11"/>
        </w:numPr>
        <w:spacing w:before="120" w:after="120"/>
        <w:ind w:left="426"/>
        <w:jc w:val="both"/>
      </w:pPr>
      <w:r>
        <w:t xml:space="preserve">Platnost licence trvá </w:t>
      </w:r>
      <w:r w:rsidR="003A6087">
        <w:t>od 5. 8. 2017 do 4. 8. 2018.</w:t>
      </w:r>
    </w:p>
    <w:p w14:paraId="2C06D607" w14:textId="77777777" w:rsidR="005C38B2" w:rsidRPr="00DC2575" w:rsidRDefault="005C38B2" w:rsidP="005C38B2">
      <w:pPr>
        <w:pStyle w:val="Bezmezer"/>
        <w:widowControl w:val="0"/>
        <w:spacing w:before="120" w:after="120"/>
        <w:ind w:left="426"/>
        <w:jc w:val="both"/>
      </w:pPr>
    </w:p>
    <w:p w14:paraId="1D4D9C38" w14:textId="77777777" w:rsidR="002927F3" w:rsidRPr="00DC2575" w:rsidRDefault="002927F3" w:rsidP="002927F3">
      <w:pPr>
        <w:pStyle w:val="Bezmezer"/>
        <w:widowControl w:val="0"/>
        <w:numPr>
          <w:ilvl w:val="0"/>
          <w:numId w:val="11"/>
        </w:numPr>
        <w:jc w:val="center"/>
        <w:rPr>
          <w:b/>
        </w:rPr>
      </w:pPr>
      <w:r w:rsidRPr="00DC2575">
        <w:rPr>
          <w:b/>
        </w:rPr>
        <w:t>CENA</w:t>
      </w:r>
    </w:p>
    <w:p w14:paraId="456EC35F" w14:textId="01A0AF3F" w:rsidR="002927F3" w:rsidRPr="00045519" w:rsidRDefault="002927F3" w:rsidP="007914D4">
      <w:pPr>
        <w:pStyle w:val="Odstavecseseznamem"/>
        <w:widowControl w:val="0"/>
        <w:numPr>
          <w:ilvl w:val="1"/>
          <w:numId w:val="11"/>
        </w:numPr>
        <w:suppressAutoHyphens w:val="0"/>
        <w:spacing w:before="120" w:after="120"/>
        <w:contextualSpacing w:val="0"/>
        <w:jc w:val="both"/>
        <w:outlineLvl w:val="0"/>
        <w:rPr>
          <w:rFonts w:asciiTheme="minorHAnsi" w:hAnsiTheme="minorHAnsi" w:cs="Calibri"/>
          <w:sz w:val="22"/>
          <w:szCs w:val="22"/>
        </w:rPr>
      </w:pPr>
      <w:r w:rsidRPr="00DC2575">
        <w:rPr>
          <w:rFonts w:asciiTheme="minorHAnsi" w:hAnsiTheme="minorHAnsi" w:cs="Calibri"/>
          <w:sz w:val="22"/>
          <w:szCs w:val="22"/>
        </w:rPr>
        <w:t>C</w:t>
      </w:r>
      <w:r w:rsidR="008B0B07">
        <w:rPr>
          <w:rFonts w:asciiTheme="minorHAnsi" w:hAnsiTheme="minorHAnsi" w:cs="Calibri"/>
          <w:sz w:val="22"/>
          <w:szCs w:val="22"/>
        </w:rPr>
        <w:t>elková c</w:t>
      </w:r>
      <w:r w:rsidRPr="00DC2575">
        <w:rPr>
          <w:rFonts w:asciiTheme="minorHAnsi" w:hAnsiTheme="minorHAnsi" w:cs="Calibri"/>
          <w:sz w:val="22"/>
          <w:szCs w:val="22"/>
        </w:rPr>
        <w:t xml:space="preserve">ena za plnění dle </w:t>
      </w:r>
      <w:r w:rsidR="008B0B07">
        <w:rPr>
          <w:rFonts w:asciiTheme="minorHAnsi" w:hAnsiTheme="minorHAnsi" w:cs="Calibri"/>
          <w:sz w:val="22"/>
          <w:szCs w:val="22"/>
        </w:rPr>
        <w:t xml:space="preserve">této </w:t>
      </w:r>
      <w:r w:rsidRPr="00DC2575">
        <w:rPr>
          <w:rFonts w:asciiTheme="minorHAnsi" w:hAnsiTheme="minorHAnsi" w:cs="Calibri"/>
          <w:sz w:val="22"/>
          <w:szCs w:val="22"/>
        </w:rPr>
        <w:t xml:space="preserve">smlouvy činí: </w:t>
      </w:r>
      <w:r w:rsidR="002576D1" w:rsidRPr="007275F0">
        <w:rPr>
          <w:rFonts w:asciiTheme="minorHAnsi" w:hAnsiTheme="minorHAnsi" w:cs="Calibri"/>
          <w:sz w:val="22"/>
          <w:szCs w:val="22"/>
        </w:rPr>
        <w:t>173 550</w:t>
      </w:r>
      <w:r w:rsidRPr="007275F0">
        <w:rPr>
          <w:rFonts w:asciiTheme="minorHAnsi" w:hAnsiTheme="minorHAnsi"/>
          <w:sz w:val="22"/>
          <w:szCs w:val="22"/>
        </w:rPr>
        <w:t xml:space="preserve"> Kč bez DPH</w:t>
      </w:r>
      <w:r>
        <w:rPr>
          <w:rFonts w:asciiTheme="minorHAnsi" w:hAnsiTheme="minorHAnsi"/>
          <w:sz w:val="22"/>
          <w:szCs w:val="22"/>
        </w:rPr>
        <w:t xml:space="preserve"> (slovy</w:t>
      </w:r>
      <w:r w:rsidR="007914D4">
        <w:rPr>
          <w:rFonts w:asciiTheme="minorHAnsi" w:hAnsiTheme="minorHAnsi"/>
          <w:sz w:val="22"/>
          <w:szCs w:val="22"/>
        </w:rPr>
        <w:t xml:space="preserve">: </w:t>
      </w:r>
      <w:r w:rsidR="00396CF3">
        <w:rPr>
          <w:rFonts w:asciiTheme="minorHAnsi" w:hAnsiTheme="minorHAnsi"/>
          <w:sz w:val="22"/>
          <w:szCs w:val="22"/>
        </w:rPr>
        <w:t xml:space="preserve">sto </w:t>
      </w:r>
      <w:r w:rsidR="002576D1">
        <w:rPr>
          <w:rFonts w:asciiTheme="minorHAnsi" w:hAnsiTheme="minorHAnsi"/>
          <w:sz w:val="22"/>
          <w:szCs w:val="22"/>
        </w:rPr>
        <w:t>sedmdesát tři tisíc pět set padesát</w:t>
      </w:r>
      <w:r w:rsidR="007914D4" w:rsidRPr="00045519">
        <w:rPr>
          <w:rFonts w:asciiTheme="minorHAnsi" w:hAnsiTheme="minorHAnsi"/>
          <w:sz w:val="22"/>
          <w:szCs w:val="22"/>
        </w:rPr>
        <w:t>)</w:t>
      </w:r>
      <w:r w:rsidR="00396CF3">
        <w:rPr>
          <w:rFonts w:asciiTheme="minorHAnsi" w:hAnsiTheme="minorHAnsi"/>
          <w:sz w:val="22"/>
          <w:szCs w:val="22"/>
        </w:rPr>
        <w:t>.</w:t>
      </w:r>
      <w:r w:rsidRPr="00045519">
        <w:rPr>
          <w:rFonts w:asciiTheme="minorHAnsi" w:hAnsiTheme="minorHAnsi"/>
          <w:sz w:val="22"/>
          <w:szCs w:val="22"/>
        </w:rPr>
        <w:t xml:space="preserve"> </w:t>
      </w:r>
    </w:p>
    <w:p w14:paraId="4549E1BD" w14:textId="0C6FC620" w:rsidR="002927F3" w:rsidRPr="00045519" w:rsidRDefault="002927F3" w:rsidP="002927F3">
      <w:pPr>
        <w:widowControl w:val="0"/>
        <w:ind w:left="426"/>
        <w:jc w:val="both"/>
        <w:outlineLvl w:val="0"/>
        <w:rPr>
          <w:rFonts w:asciiTheme="minorHAnsi" w:hAnsiTheme="minorHAnsi"/>
          <w:sz w:val="22"/>
          <w:szCs w:val="22"/>
        </w:rPr>
      </w:pPr>
      <w:r w:rsidRPr="00045519">
        <w:rPr>
          <w:rFonts w:asciiTheme="minorHAnsi" w:hAnsiTheme="minorHAnsi"/>
          <w:sz w:val="22"/>
          <w:szCs w:val="22"/>
        </w:rPr>
        <w:t>Výše DPH (</w:t>
      </w:r>
      <w:r w:rsidR="00BC5093">
        <w:rPr>
          <w:rFonts w:asciiTheme="minorHAnsi" w:hAnsiTheme="minorHAnsi"/>
          <w:sz w:val="22"/>
          <w:szCs w:val="22"/>
        </w:rPr>
        <w:t>21</w:t>
      </w:r>
      <w:r w:rsidRPr="00045519">
        <w:rPr>
          <w:rFonts w:asciiTheme="minorHAnsi" w:hAnsiTheme="minorHAnsi"/>
          <w:sz w:val="22"/>
          <w:szCs w:val="22"/>
        </w:rPr>
        <w:t xml:space="preserve">%): </w:t>
      </w:r>
      <w:r w:rsidR="002576D1">
        <w:rPr>
          <w:rFonts w:asciiTheme="minorHAnsi" w:hAnsiTheme="minorHAnsi"/>
          <w:sz w:val="22"/>
          <w:szCs w:val="22"/>
        </w:rPr>
        <w:t>36 445,50</w:t>
      </w:r>
      <w:r w:rsidRPr="00045519">
        <w:rPr>
          <w:rFonts w:asciiTheme="minorHAnsi" w:hAnsiTheme="minorHAnsi"/>
          <w:sz w:val="22"/>
          <w:szCs w:val="22"/>
        </w:rPr>
        <w:t xml:space="preserve"> Kč (slovy:</w:t>
      </w:r>
      <w:r w:rsidR="00473951">
        <w:rPr>
          <w:rFonts w:asciiTheme="minorHAnsi" w:hAnsiTheme="minorHAnsi"/>
          <w:sz w:val="22"/>
          <w:szCs w:val="22"/>
        </w:rPr>
        <w:t xml:space="preserve"> </w:t>
      </w:r>
      <w:r w:rsidR="002576D1">
        <w:rPr>
          <w:rFonts w:asciiTheme="minorHAnsi" w:hAnsiTheme="minorHAnsi"/>
          <w:sz w:val="22"/>
          <w:szCs w:val="22"/>
        </w:rPr>
        <w:t>třicet šest tisíc čtyři sta čtyřicet pět a padesát haléřů</w:t>
      </w:r>
      <w:r w:rsidRPr="00045519">
        <w:rPr>
          <w:rFonts w:asciiTheme="minorHAnsi" w:hAnsiTheme="minorHAnsi"/>
          <w:sz w:val="22"/>
          <w:szCs w:val="22"/>
        </w:rPr>
        <w:t>)</w:t>
      </w:r>
      <w:r w:rsidR="00396CF3">
        <w:rPr>
          <w:rFonts w:asciiTheme="minorHAnsi" w:hAnsiTheme="minorHAnsi"/>
          <w:sz w:val="22"/>
          <w:szCs w:val="22"/>
        </w:rPr>
        <w:t>.</w:t>
      </w:r>
    </w:p>
    <w:p w14:paraId="3E65DB6A" w14:textId="3F7F25F4" w:rsidR="002927F3" w:rsidRPr="002927F3" w:rsidRDefault="00473951" w:rsidP="007275F0">
      <w:pPr>
        <w:widowControl w:val="0"/>
        <w:spacing w:before="120" w:after="120"/>
        <w:ind w:left="425"/>
        <w:jc w:val="both"/>
        <w:outlineLvl w:val="0"/>
        <w:rPr>
          <w:rFonts w:asciiTheme="minorHAnsi" w:hAnsiTheme="minorHAnsi"/>
          <w:b/>
          <w:sz w:val="22"/>
          <w:szCs w:val="22"/>
        </w:rPr>
      </w:pPr>
      <w:r>
        <w:rPr>
          <w:rFonts w:asciiTheme="minorHAnsi" w:hAnsiTheme="minorHAnsi" w:cs="Calibri"/>
          <w:sz w:val="22"/>
          <w:szCs w:val="22"/>
        </w:rPr>
        <w:t xml:space="preserve">Celková </w:t>
      </w:r>
      <w:r w:rsidR="00751913" w:rsidRPr="00751913">
        <w:rPr>
          <w:rFonts w:asciiTheme="minorHAnsi" w:hAnsiTheme="minorHAnsi" w:cs="Calibri"/>
          <w:sz w:val="22"/>
          <w:szCs w:val="22"/>
        </w:rPr>
        <w:t>cena</w:t>
      </w:r>
      <w:r w:rsidR="00751913">
        <w:rPr>
          <w:rFonts w:asciiTheme="minorHAnsi" w:hAnsiTheme="minorHAnsi" w:cs="Calibri"/>
          <w:sz w:val="22"/>
          <w:szCs w:val="22"/>
        </w:rPr>
        <w:t xml:space="preserve"> </w:t>
      </w:r>
      <w:r w:rsidR="002927F3" w:rsidRPr="00751913">
        <w:rPr>
          <w:rFonts w:asciiTheme="minorHAnsi" w:hAnsiTheme="minorHAnsi" w:cs="Calibri"/>
          <w:sz w:val="22"/>
          <w:szCs w:val="22"/>
        </w:rPr>
        <w:t>včetně DPH</w:t>
      </w:r>
      <w:r w:rsidR="00045519" w:rsidRPr="00751913">
        <w:rPr>
          <w:rFonts w:asciiTheme="minorHAnsi" w:hAnsiTheme="minorHAnsi" w:cs="Calibri"/>
          <w:sz w:val="22"/>
          <w:szCs w:val="22"/>
        </w:rPr>
        <w:t>:</w:t>
      </w:r>
      <w:r w:rsidR="002576D1">
        <w:rPr>
          <w:rFonts w:asciiTheme="minorHAnsi" w:hAnsiTheme="minorHAnsi" w:cs="Calibri"/>
          <w:sz w:val="22"/>
          <w:szCs w:val="22"/>
        </w:rPr>
        <w:t xml:space="preserve"> </w:t>
      </w:r>
      <w:r w:rsidR="002576D1" w:rsidRPr="00B30726">
        <w:rPr>
          <w:rFonts w:asciiTheme="minorHAnsi" w:hAnsiTheme="minorHAnsi" w:cs="Calibri"/>
          <w:b/>
          <w:sz w:val="22"/>
          <w:szCs w:val="22"/>
        </w:rPr>
        <w:t>209</w:t>
      </w:r>
      <w:r w:rsidR="004C0211" w:rsidRPr="00B30726">
        <w:rPr>
          <w:rFonts w:asciiTheme="minorHAnsi" w:hAnsiTheme="minorHAnsi" w:cs="Calibri"/>
          <w:b/>
          <w:sz w:val="22"/>
          <w:szCs w:val="22"/>
        </w:rPr>
        <w:t> 995,50</w:t>
      </w:r>
      <w:r w:rsidRPr="00B30726">
        <w:rPr>
          <w:rFonts w:asciiTheme="minorHAnsi" w:hAnsiTheme="minorHAnsi" w:cs="Calibri"/>
          <w:b/>
          <w:sz w:val="22"/>
          <w:szCs w:val="22"/>
        </w:rPr>
        <w:t xml:space="preserve"> Kč</w:t>
      </w:r>
      <w:r>
        <w:rPr>
          <w:rFonts w:asciiTheme="minorHAnsi" w:hAnsiTheme="minorHAnsi" w:cs="Calibri"/>
          <w:sz w:val="22"/>
          <w:szCs w:val="22"/>
        </w:rPr>
        <w:t xml:space="preserve"> </w:t>
      </w:r>
      <w:r w:rsidR="002927F3" w:rsidRPr="00751913">
        <w:rPr>
          <w:rFonts w:asciiTheme="minorHAnsi" w:hAnsiTheme="minorHAnsi" w:cs="Calibri"/>
          <w:sz w:val="22"/>
          <w:szCs w:val="22"/>
        </w:rPr>
        <w:t>(slovy:</w:t>
      </w:r>
      <w:r>
        <w:rPr>
          <w:rFonts w:asciiTheme="minorHAnsi" w:hAnsiTheme="minorHAnsi" w:cs="Calibri"/>
          <w:sz w:val="22"/>
          <w:szCs w:val="22"/>
        </w:rPr>
        <w:t xml:space="preserve"> </w:t>
      </w:r>
      <w:r w:rsidR="00642B1E">
        <w:rPr>
          <w:rFonts w:asciiTheme="minorHAnsi" w:hAnsiTheme="minorHAnsi" w:cs="Calibri"/>
          <w:sz w:val="22"/>
          <w:szCs w:val="22"/>
        </w:rPr>
        <w:t xml:space="preserve">Dvě stě devět tisíc devět set devadesát pět </w:t>
      </w:r>
      <w:r w:rsidR="000449D0">
        <w:rPr>
          <w:rFonts w:asciiTheme="minorHAnsi" w:hAnsiTheme="minorHAnsi" w:cs="Calibri"/>
          <w:sz w:val="22"/>
          <w:szCs w:val="22"/>
        </w:rPr>
        <w:br/>
      </w:r>
      <w:r w:rsidR="00642B1E">
        <w:rPr>
          <w:rFonts w:asciiTheme="minorHAnsi" w:hAnsiTheme="minorHAnsi" w:cs="Calibri"/>
          <w:sz w:val="22"/>
          <w:szCs w:val="22"/>
        </w:rPr>
        <w:t>a padesát haléřů</w:t>
      </w:r>
      <w:r w:rsidR="002927F3" w:rsidRPr="00751913">
        <w:rPr>
          <w:rFonts w:asciiTheme="minorHAnsi" w:hAnsiTheme="minorHAnsi" w:cs="Calibri"/>
          <w:sz w:val="22"/>
          <w:szCs w:val="22"/>
        </w:rPr>
        <w:t xml:space="preserve">). </w:t>
      </w:r>
      <w:r w:rsidR="002927F3" w:rsidRPr="009C6B92">
        <w:rPr>
          <w:rFonts w:asciiTheme="minorHAnsi" w:hAnsiTheme="minorHAnsi"/>
          <w:sz w:val="22"/>
          <w:szCs w:val="22"/>
        </w:rPr>
        <w:t xml:space="preserve">V případě legislativní změny bude sazba DPH stanovena dle právní úpravy účinné ke dni zdanitelného plnění a cena včetně DPH </w:t>
      </w:r>
      <w:r w:rsidR="002927F3">
        <w:rPr>
          <w:rFonts w:asciiTheme="minorHAnsi" w:hAnsiTheme="minorHAnsi"/>
          <w:sz w:val="22"/>
          <w:szCs w:val="22"/>
        </w:rPr>
        <w:t xml:space="preserve">odpovídajícím způsobem </w:t>
      </w:r>
      <w:r w:rsidR="002927F3" w:rsidRPr="009C6B92">
        <w:rPr>
          <w:rFonts w:asciiTheme="minorHAnsi" w:hAnsiTheme="minorHAnsi"/>
          <w:sz w:val="22"/>
          <w:szCs w:val="22"/>
        </w:rPr>
        <w:t>snížena</w:t>
      </w:r>
      <w:r w:rsidR="002927F3">
        <w:rPr>
          <w:rFonts w:asciiTheme="minorHAnsi" w:hAnsiTheme="minorHAnsi"/>
          <w:sz w:val="22"/>
          <w:szCs w:val="22"/>
        </w:rPr>
        <w:t xml:space="preserve"> či zvýšena</w:t>
      </w:r>
      <w:r w:rsidR="002927F3" w:rsidRPr="009C6B92">
        <w:rPr>
          <w:rFonts w:asciiTheme="minorHAnsi" w:hAnsiTheme="minorHAnsi"/>
          <w:sz w:val="22"/>
          <w:szCs w:val="22"/>
        </w:rPr>
        <w:t>.</w:t>
      </w:r>
      <w:r w:rsidR="002927F3">
        <w:rPr>
          <w:rFonts w:asciiTheme="minorHAnsi" w:hAnsiTheme="minorHAnsi"/>
          <w:sz w:val="22"/>
          <w:szCs w:val="22"/>
        </w:rPr>
        <w:t xml:space="preserve"> </w:t>
      </w:r>
      <w:r w:rsidR="002927F3" w:rsidRPr="002927F3">
        <w:rPr>
          <w:rStyle w:val="Siln"/>
          <w:rFonts w:asciiTheme="minorHAnsi" w:hAnsiTheme="minorHAnsi"/>
          <w:b w:val="0"/>
          <w:sz w:val="22"/>
          <w:szCs w:val="22"/>
        </w:rPr>
        <w:t>Za správnost stanovení sazby DPH a vyčíslení výše DPH odpovídá dodavatel.</w:t>
      </w:r>
    </w:p>
    <w:p w14:paraId="649F3D7C" w14:textId="77777777" w:rsidR="002927F3" w:rsidRDefault="002927F3" w:rsidP="00473951">
      <w:pPr>
        <w:widowControl w:val="0"/>
        <w:ind w:firstLine="426"/>
        <w:outlineLvl w:val="0"/>
        <w:rPr>
          <w:rFonts w:asciiTheme="minorHAnsi" w:hAnsiTheme="minorHAnsi"/>
          <w:sz w:val="22"/>
          <w:szCs w:val="22"/>
        </w:rPr>
      </w:pPr>
      <w:r>
        <w:rPr>
          <w:rFonts w:asciiTheme="minorHAnsi" w:hAnsiTheme="minorHAnsi"/>
          <w:sz w:val="22"/>
          <w:szCs w:val="22"/>
        </w:rPr>
        <w:t xml:space="preserve">Podrobný rozpad </w:t>
      </w:r>
      <w:r w:rsidRPr="00BB58EC">
        <w:rPr>
          <w:rFonts w:asciiTheme="minorHAnsi" w:hAnsiTheme="minorHAnsi"/>
          <w:sz w:val="22"/>
          <w:szCs w:val="22"/>
        </w:rPr>
        <w:t>ceny</w:t>
      </w:r>
      <w:r>
        <w:rPr>
          <w:rFonts w:asciiTheme="minorHAnsi" w:hAnsiTheme="minorHAnsi"/>
          <w:sz w:val="22"/>
          <w:szCs w:val="22"/>
        </w:rPr>
        <w:t xml:space="preserve"> za plnění je </w:t>
      </w:r>
      <w:r w:rsidR="00AE343C">
        <w:rPr>
          <w:rFonts w:asciiTheme="minorHAnsi" w:hAnsiTheme="minorHAnsi"/>
          <w:sz w:val="22"/>
          <w:szCs w:val="22"/>
        </w:rPr>
        <w:t>uveden v příloze</w:t>
      </w:r>
      <w:r>
        <w:rPr>
          <w:rFonts w:asciiTheme="minorHAnsi" w:hAnsiTheme="minorHAnsi"/>
          <w:sz w:val="22"/>
          <w:szCs w:val="22"/>
        </w:rPr>
        <w:t xml:space="preserve"> smlouvy.</w:t>
      </w:r>
    </w:p>
    <w:p w14:paraId="4C069EEE" w14:textId="77777777" w:rsidR="002927F3" w:rsidRPr="00DC2575" w:rsidRDefault="002927F3" w:rsidP="002927F3">
      <w:pPr>
        <w:widowControl w:val="0"/>
        <w:ind w:firstLine="426"/>
        <w:jc w:val="both"/>
        <w:outlineLvl w:val="0"/>
        <w:rPr>
          <w:rFonts w:asciiTheme="minorHAnsi" w:hAnsiTheme="minorHAnsi"/>
          <w:sz w:val="22"/>
          <w:szCs w:val="22"/>
        </w:rPr>
      </w:pPr>
    </w:p>
    <w:p w14:paraId="350BE4FB" w14:textId="03578585" w:rsidR="002927F3" w:rsidRPr="006D0841" w:rsidRDefault="002927F3" w:rsidP="002927F3">
      <w:pPr>
        <w:pStyle w:val="Odstavecseseznamem"/>
        <w:numPr>
          <w:ilvl w:val="1"/>
          <w:numId w:val="11"/>
        </w:numPr>
        <w:suppressAutoHyphens w:val="0"/>
        <w:autoSpaceDE w:val="0"/>
        <w:autoSpaceDN w:val="0"/>
        <w:adjustRightInd w:val="0"/>
        <w:jc w:val="both"/>
        <w:rPr>
          <w:rFonts w:ascii="Calibri" w:eastAsiaTheme="minorHAnsi" w:hAnsi="Calibri" w:cs="Calibri"/>
          <w:sz w:val="22"/>
          <w:szCs w:val="22"/>
          <w:lang w:eastAsia="en-US"/>
        </w:rPr>
      </w:pPr>
      <w:r w:rsidRPr="006D0841">
        <w:rPr>
          <w:rFonts w:asciiTheme="minorHAnsi" w:hAnsiTheme="minorHAnsi"/>
          <w:sz w:val="22"/>
          <w:szCs w:val="22"/>
        </w:rPr>
        <w:t>Celková cena bez DPH dle odst. 1 tohoto čl. III smlouvy</w:t>
      </w:r>
      <w:r>
        <w:rPr>
          <w:rFonts w:asciiTheme="minorHAnsi" w:hAnsiTheme="minorHAnsi"/>
          <w:sz w:val="22"/>
          <w:szCs w:val="22"/>
        </w:rPr>
        <w:t xml:space="preserve"> je konečná a nejvýše přípustná </w:t>
      </w:r>
      <w:r w:rsidRPr="006D0841">
        <w:rPr>
          <w:rFonts w:asciiTheme="minorHAnsi" w:hAnsiTheme="minorHAnsi"/>
          <w:sz w:val="22"/>
          <w:szCs w:val="22"/>
        </w:rPr>
        <w:t xml:space="preserve">a zahrnuje veškeré náklady </w:t>
      </w:r>
      <w:r>
        <w:rPr>
          <w:rFonts w:asciiTheme="minorHAnsi" w:hAnsiTheme="minorHAnsi"/>
          <w:sz w:val="22"/>
          <w:szCs w:val="22"/>
        </w:rPr>
        <w:t>dodavatele</w:t>
      </w:r>
      <w:r w:rsidRPr="006D0841">
        <w:rPr>
          <w:rFonts w:asciiTheme="minorHAnsi" w:hAnsiTheme="minorHAnsi"/>
          <w:sz w:val="22"/>
          <w:szCs w:val="22"/>
        </w:rPr>
        <w:t xml:space="preserve"> související s plněním této smlouvy (</w:t>
      </w:r>
      <w:r>
        <w:rPr>
          <w:rFonts w:ascii="Calibri" w:eastAsiaTheme="minorHAnsi" w:hAnsi="Calibri" w:cs="Calibri"/>
          <w:sz w:val="22"/>
          <w:szCs w:val="22"/>
          <w:lang w:eastAsia="en-US"/>
        </w:rPr>
        <w:t>autorské poplatky atd.)</w:t>
      </w:r>
      <w:r w:rsidRPr="006D0841">
        <w:rPr>
          <w:rFonts w:asciiTheme="minorHAnsi" w:hAnsiTheme="minorHAnsi"/>
          <w:sz w:val="22"/>
          <w:szCs w:val="22"/>
        </w:rPr>
        <w:t xml:space="preserve">. </w:t>
      </w:r>
    </w:p>
    <w:p w14:paraId="0315FE19" w14:textId="1D3AD221" w:rsidR="002927F3" w:rsidRPr="0032639C" w:rsidRDefault="00936C27" w:rsidP="002927F3">
      <w:pPr>
        <w:pStyle w:val="Odstavecseseznamem"/>
        <w:widowControl w:val="0"/>
        <w:numPr>
          <w:ilvl w:val="1"/>
          <w:numId w:val="11"/>
        </w:numPr>
        <w:suppressAutoHyphens w:val="0"/>
        <w:spacing w:before="120" w:after="120"/>
        <w:ind w:left="426"/>
        <w:contextualSpacing w:val="0"/>
        <w:jc w:val="both"/>
        <w:outlineLvl w:val="0"/>
        <w:rPr>
          <w:rFonts w:asciiTheme="minorHAnsi" w:hAnsiTheme="minorHAnsi"/>
          <w:sz w:val="22"/>
          <w:szCs w:val="22"/>
        </w:rPr>
      </w:pPr>
      <w:r>
        <w:rPr>
          <w:rFonts w:asciiTheme="minorHAnsi" w:hAnsiTheme="minorHAnsi"/>
          <w:sz w:val="22"/>
          <w:szCs w:val="22"/>
        </w:rPr>
        <w:t>Objednatel</w:t>
      </w:r>
      <w:r w:rsidR="002927F3" w:rsidRPr="00DC2575">
        <w:rPr>
          <w:rFonts w:asciiTheme="minorHAnsi" w:hAnsiTheme="minorHAnsi"/>
          <w:sz w:val="22"/>
          <w:szCs w:val="22"/>
        </w:rPr>
        <w:t xml:space="preserve"> neposkytuje zálohy. </w:t>
      </w:r>
    </w:p>
    <w:p w14:paraId="7F1086F6" w14:textId="77777777" w:rsidR="002927F3" w:rsidRDefault="002927F3" w:rsidP="005C38B2">
      <w:pPr>
        <w:pStyle w:val="Bezmezer"/>
        <w:widowControl w:val="0"/>
        <w:rPr>
          <w:b/>
        </w:rPr>
      </w:pPr>
    </w:p>
    <w:p w14:paraId="381699A8" w14:textId="77777777" w:rsidR="002927F3" w:rsidRPr="00DE3257" w:rsidRDefault="002927F3" w:rsidP="002927F3">
      <w:pPr>
        <w:pStyle w:val="Bezmezer"/>
        <w:widowControl w:val="0"/>
        <w:numPr>
          <w:ilvl w:val="0"/>
          <w:numId w:val="11"/>
        </w:numPr>
        <w:spacing w:after="120"/>
        <w:ind w:left="357" w:hanging="357"/>
        <w:jc w:val="center"/>
        <w:rPr>
          <w:b/>
        </w:rPr>
      </w:pPr>
      <w:r w:rsidRPr="00DE3257">
        <w:rPr>
          <w:b/>
        </w:rPr>
        <w:t>DODACÍ PODMÍNKY</w:t>
      </w:r>
    </w:p>
    <w:p w14:paraId="5994932F" w14:textId="0BDFD8F0" w:rsidR="0032639C" w:rsidRPr="00D76082" w:rsidRDefault="0032639C" w:rsidP="0032639C">
      <w:pPr>
        <w:pStyle w:val="Odstavecseseznamem"/>
        <w:numPr>
          <w:ilvl w:val="1"/>
          <w:numId w:val="11"/>
        </w:numPr>
        <w:suppressAutoHyphens w:val="0"/>
        <w:autoSpaceDE w:val="0"/>
        <w:autoSpaceDN w:val="0"/>
        <w:adjustRightInd w:val="0"/>
        <w:spacing w:before="120" w:after="120"/>
        <w:ind w:left="431" w:hanging="431"/>
        <w:contextualSpacing w:val="0"/>
        <w:jc w:val="both"/>
        <w:rPr>
          <w:rFonts w:asciiTheme="minorHAnsi" w:eastAsiaTheme="minorHAnsi" w:hAnsiTheme="minorHAnsi" w:cs="Calibri"/>
          <w:sz w:val="22"/>
          <w:szCs w:val="22"/>
          <w:lang w:eastAsia="en-US"/>
        </w:rPr>
      </w:pPr>
      <w:r>
        <w:rPr>
          <w:rFonts w:ascii="Calibri" w:eastAsiaTheme="minorHAnsi" w:hAnsi="Calibri" w:cs="Calibri"/>
          <w:sz w:val="22"/>
          <w:szCs w:val="22"/>
          <w:lang w:eastAsia="en-US"/>
        </w:rPr>
        <w:t xml:space="preserve">Dodavatel prohlašuje, že je </w:t>
      </w:r>
      <w:r w:rsidRPr="007C7F37">
        <w:rPr>
          <w:rFonts w:ascii="Calibri" w:eastAsiaTheme="minorHAnsi" w:hAnsi="Calibri" w:cs="Calibri"/>
          <w:sz w:val="22"/>
          <w:szCs w:val="22"/>
          <w:lang w:eastAsia="en-US"/>
        </w:rPr>
        <w:t>oprávněným</w:t>
      </w:r>
      <w:r>
        <w:rPr>
          <w:rFonts w:ascii="Calibri" w:eastAsiaTheme="minorHAnsi" w:hAnsi="Calibri" w:cs="Calibri"/>
          <w:sz w:val="22"/>
          <w:szCs w:val="22"/>
          <w:lang w:eastAsia="en-US"/>
        </w:rPr>
        <w:t xml:space="preserve"> (autorizovaným) dodavatelem </w:t>
      </w:r>
      <w:r w:rsidRPr="00BB58EC">
        <w:rPr>
          <w:rFonts w:ascii="Calibri" w:eastAsiaTheme="minorHAnsi" w:hAnsi="Calibri" w:cs="Calibri"/>
          <w:sz w:val="22"/>
          <w:szCs w:val="22"/>
          <w:lang w:eastAsia="en-US"/>
        </w:rPr>
        <w:t>licencí k produktům</w:t>
      </w:r>
      <w:r w:rsidRPr="007C7F37">
        <w:rPr>
          <w:rFonts w:ascii="Calibri" w:eastAsiaTheme="minorHAnsi" w:hAnsi="Calibri" w:cs="Calibri"/>
          <w:sz w:val="22"/>
          <w:szCs w:val="22"/>
          <w:lang w:eastAsia="en-US"/>
        </w:rPr>
        <w:t xml:space="preserve"> společnosti Microsoft</w:t>
      </w:r>
      <w:r>
        <w:rPr>
          <w:rFonts w:ascii="Calibri" w:eastAsiaTheme="minorHAnsi" w:hAnsi="Calibri" w:cs="Calibri"/>
          <w:sz w:val="22"/>
          <w:szCs w:val="22"/>
          <w:lang w:eastAsia="en-US"/>
        </w:rPr>
        <w:t xml:space="preserve"> specifikovaných touto smlouvou a</w:t>
      </w:r>
      <w:r w:rsidRPr="007C7F37">
        <w:rPr>
          <w:rFonts w:ascii="Calibri" w:eastAsiaTheme="minorHAnsi" w:hAnsi="Calibri" w:cs="Calibri"/>
          <w:sz w:val="22"/>
          <w:szCs w:val="22"/>
          <w:lang w:eastAsia="en-US"/>
        </w:rPr>
        <w:t xml:space="preserve"> splňuje veške</w:t>
      </w:r>
      <w:r>
        <w:rPr>
          <w:rFonts w:ascii="Calibri" w:eastAsiaTheme="minorHAnsi" w:hAnsi="Calibri" w:cs="Calibri"/>
          <w:sz w:val="22"/>
          <w:szCs w:val="22"/>
          <w:lang w:eastAsia="en-US"/>
        </w:rPr>
        <w:t xml:space="preserve">ré podmínky a požadavky </w:t>
      </w:r>
      <w:r w:rsidR="000449D0">
        <w:rPr>
          <w:rFonts w:ascii="Calibri" w:eastAsiaTheme="minorHAnsi" w:hAnsi="Calibri" w:cs="Calibri"/>
          <w:sz w:val="22"/>
          <w:szCs w:val="22"/>
          <w:lang w:eastAsia="en-US"/>
        </w:rPr>
        <w:br/>
      </w:r>
      <w:r>
        <w:rPr>
          <w:rFonts w:ascii="Calibri" w:eastAsiaTheme="minorHAnsi" w:hAnsi="Calibri" w:cs="Calibri"/>
          <w:sz w:val="22"/>
          <w:szCs w:val="22"/>
          <w:lang w:eastAsia="en-US"/>
        </w:rPr>
        <w:t>v této s</w:t>
      </w:r>
      <w:r w:rsidRPr="007C7F37">
        <w:rPr>
          <w:rFonts w:ascii="Calibri" w:eastAsiaTheme="minorHAnsi" w:hAnsi="Calibri" w:cs="Calibri"/>
          <w:sz w:val="22"/>
          <w:szCs w:val="22"/>
          <w:lang w:eastAsia="en-US"/>
        </w:rPr>
        <w:t>mlouvě stanovené a je</w:t>
      </w:r>
      <w:r>
        <w:rPr>
          <w:rFonts w:ascii="Calibri" w:eastAsiaTheme="minorHAnsi" w:hAnsi="Calibri" w:cs="Calibri"/>
          <w:sz w:val="22"/>
          <w:szCs w:val="22"/>
          <w:lang w:eastAsia="en-US"/>
        </w:rPr>
        <w:t xml:space="preserve"> oprávněn tuto s</w:t>
      </w:r>
      <w:r w:rsidRPr="007C7F37">
        <w:rPr>
          <w:rFonts w:ascii="Calibri" w:eastAsiaTheme="minorHAnsi" w:hAnsi="Calibri" w:cs="Calibri"/>
          <w:sz w:val="22"/>
          <w:szCs w:val="22"/>
          <w:lang w:eastAsia="en-US"/>
        </w:rPr>
        <w:t xml:space="preserve">mlouvu uzavřít a řádně plnit závazky v ní </w:t>
      </w:r>
      <w:r w:rsidRPr="00D76082">
        <w:rPr>
          <w:rFonts w:asciiTheme="minorHAnsi" w:eastAsiaTheme="minorHAnsi" w:hAnsiTheme="minorHAnsi" w:cs="Calibri"/>
          <w:sz w:val="22"/>
          <w:szCs w:val="22"/>
          <w:lang w:eastAsia="en-US"/>
        </w:rPr>
        <w:t xml:space="preserve">obsažené. </w:t>
      </w:r>
    </w:p>
    <w:p w14:paraId="0682A227" w14:textId="4439AB4A" w:rsidR="0032639C" w:rsidRPr="00302C3A" w:rsidRDefault="0032639C" w:rsidP="0032639C">
      <w:pPr>
        <w:pStyle w:val="Bezmezer"/>
        <w:widowControl w:val="0"/>
        <w:numPr>
          <w:ilvl w:val="1"/>
          <w:numId w:val="11"/>
        </w:numPr>
        <w:spacing w:before="120" w:after="120"/>
        <w:ind w:left="431" w:hanging="431"/>
        <w:jc w:val="both"/>
      </w:pPr>
      <w:r>
        <w:t xml:space="preserve">Dodavatel </w:t>
      </w:r>
      <w:r w:rsidRPr="00DE3257">
        <w:t xml:space="preserve">se zavazuje </w:t>
      </w:r>
      <w:r>
        <w:t>dodat plnění objednateli</w:t>
      </w:r>
      <w:r w:rsidRPr="00DE3257">
        <w:t xml:space="preserve"> </w:t>
      </w:r>
      <w:r>
        <w:t xml:space="preserve">nejpozději </w:t>
      </w:r>
      <w:r w:rsidRPr="00477550">
        <w:rPr>
          <w:b/>
        </w:rPr>
        <w:t>do 14 dnů</w:t>
      </w:r>
      <w:r w:rsidRPr="007E558C">
        <w:rPr>
          <w:b/>
        </w:rPr>
        <w:t xml:space="preserve"> ode dne </w:t>
      </w:r>
      <w:r>
        <w:rPr>
          <w:b/>
        </w:rPr>
        <w:t>nabytí účinnosti této smlouvy</w:t>
      </w:r>
      <w:r w:rsidRPr="00302C3A">
        <w:t xml:space="preserve">. </w:t>
      </w:r>
    </w:p>
    <w:p w14:paraId="0674E75A" w14:textId="74D56FB2" w:rsidR="009F6983" w:rsidRPr="00753EAE" w:rsidRDefault="005119A6" w:rsidP="009F6983">
      <w:pPr>
        <w:pStyle w:val="Odstavecseseznamem"/>
        <w:numPr>
          <w:ilvl w:val="1"/>
          <w:numId w:val="11"/>
        </w:numPr>
        <w:spacing w:before="120" w:after="120"/>
        <w:ind w:left="431" w:hanging="431"/>
        <w:contextualSpacing w:val="0"/>
        <w:jc w:val="both"/>
        <w:rPr>
          <w:rFonts w:ascii="Calibri" w:hAnsi="Calibri"/>
          <w:bCs/>
          <w:sz w:val="22"/>
          <w:szCs w:val="22"/>
        </w:rPr>
      </w:pPr>
      <w:r w:rsidRPr="00D76082">
        <w:rPr>
          <w:rFonts w:asciiTheme="minorHAnsi" w:hAnsiTheme="minorHAnsi"/>
          <w:sz w:val="22"/>
          <w:szCs w:val="22"/>
        </w:rPr>
        <w:t xml:space="preserve">Dodáním </w:t>
      </w:r>
      <w:r w:rsidR="009D3DF9">
        <w:rPr>
          <w:rFonts w:asciiTheme="minorHAnsi" w:hAnsiTheme="minorHAnsi"/>
          <w:sz w:val="22"/>
          <w:szCs w:val="22"/>
        </w:rPr>
        <w:t xml:space="preserve">plnění </w:t>
      </w:r>
      <w:r w:rsidRPr="00D76082">
        <w:rPr>
          <w:rFonts w:asciiTheme="minorHAnsi" w:hAnsiTheme="minorHAnsi"/>
          <w:sz w:val="22"/>
          <w:szCs w:val="22"/>
        </w:rPr>
        <w:t>se pro účely této Smlouvy rozumí zavedení licencí na aplikační software do</w:t>
      </w:r>
      <w:r w:rsidR="003E115C">
        <w:rPr>
          <w:rFonts w:asciiTheme="minorHAnsi" w:hAnsiTheme="minorHAnsi"/>
          <w:sz w:val="22"/>
          <w:szCs w:val="22"/>
        </w:rPr>
        <w:t> </w:t>
      </w:r>
      <w:r w:rsidRPr="00D76082">
        <w:rPr>
          <w:rFonts w:asciiTheme="minorHAnsi" w:hAnsiTheme="minorHAnsi"/>
          <w:sz w:val="22"/>
          <w:szCs w:val="22"/>
        </w:rPr>
        <w:t xml:space="preserve">portálu „Volume Licensing Service Center společnosti Microsoft“ dodavatelem. Dodavatel je povinen </w:t>
      </w:r>
      <w:r w:rsidR="00D76082">
        <w:rPr>
          <w:rFonts w:asciiTheme="minorHAnsi" w:hAnsiTheme="minorHAnsi"/>
          <w:sz w:val="22"/>
          <w:szCs w:val="22"/>
        </w:rPr>
        <w:t>o </w:t>
      </w:r>
      <w:r w:rsidRPr="00D76082">
        <w:rPr>
          <w:rFonts w:asciiTheme="minorHAnsi" w:hAnsiTheme="minorHAnsi"/>
          <w:sz w:val="22"/>
          <w:szCs w:val="22"/>
        </w:rPr>
        <w:t>této skutečnosti informovat elektronickou poštou</w:t>
      </w:r>
      <w:r w:rsidR="00897B09">
        <w:rPr>
          <w:rFonts w:asciiTheme="minorHAnsi" w:hAnsiTheme="minorHAnsi"/>
          <w:sz w:val="22"/>
          <w:szCs w:val="22"/>
        </w:rPr>
        <w:t xml:space="preserve"> </w:t>
      </w:r>
      <w:r w:rsidR="00897B09" w:rsidRPr="00753EAE">
        <w:rPr>
          <w:rFonts w:asciiTheme="minorHAnsi" w:hAnsiTheme="minorHAnsi"/>
          <w:sz w:val="22"/>
          <w:szCs w:val="22"/>
        </w:rPr>
        <w:t>osobu oprávněnou jednat za</w:t>
      </w:r>
      <w:r w:rsidR="003E115C" w:rsidRPr="00753EAE">
        <w:rPr>
          <w:rFonts w:asciiTheme="minorHAnsi" w:hAnsiTheme="minorHAnsi"/>
          <w:sz w:val="22"/>
          <w:szCs w:val="22"/>
        </w:rPr>
        <w:t> </w:t>
      </w:r>
      <w:r w:rsidR="00897B09" w:rsidRPr="00753EAE">
        <w:rPr>
          <w:rFonts w:asciiTheme="minorHAnsi" w:hAnsiTheme="minorHAnsi"/>
          <w:sz w:val="22"/>
          <w:szCs w:val="22"/>
        </w:rPr>
        <w:t>objednatele ve věcech technických, uvedenou v záhlaví smlouvy</w:t>
      </w:r>
      <w:r w:rsidRPr="00753EAE">
        <w:rPr>
          <w:rFonts w:asciiTheme="minorHAnsi" w:hAnsiTheme="minorHAnsi"/>
          <w:sz w:val="22"/>
          <w:szCs w:val="22"/>
        </w:rPr>
        <w:t xml:space="preserve">, nedohodnou-li se smluvní strany </w:t>
      </w:r>
      <w:r w:rsidR="006050F4" w:rsidRPr="00753EAE">
        <w:rPr>
          <w:rFonts w:asciiTheme="minorHAnsi" w:hAnsiTheme="minorHAnsi"/>
          <w:sz w:val="22"/>
          <w:szCs w:val="22"/>
        </w:rPr>
        <w:t xml:space="preserve">písemně </w:t>
      </w:r>
      <w:r w:rsidRPr="00753EAE">
        <w:rPr>
          <w:rFonts w:asciiTheme="minorHAnsi" w:hAnsiTheme="minorHAnsi"/>
          <w:sz w:val="22"/>
          <w:szCs w:val="22"/>
        </w:rPr>
        <w:t xml:space="preserve">jinak. </w:t>
      </w:r>
    </w:p>
    <w:p w14:paraId="019440EE" w14:textId="084F28AD" w:rsidR="005119A6" w:rsidRDefault="009F6983" w:rsidP="007275F0">
      <w:pPr>
        <w:pStyle w:val="Odstavecseseznamem"/>
        <w:numPr>
          <w:ilvl w:val="1"/>
          <w:numId w:val="11"/>
        </w:numPr>
        <w:spacing w:before="120"/>
        <w:ind w:left="431" w:hanging="431"/>
        <w:contextualSpacing w:val="0"/>
        <w:jc w:val="both"/>
        <w:rPr>
          <w:rFonts w:ascii="Calibri" w:hAnsi="Calibri"/>
          <w:bCs/>
          <w:sz w:val="22"/>
          <w:szCs w:val="22"/>
        </w:rPr>
      </w:pPr>
      <w:r w:rsidRPr="00D76082">
        <w:rPr>
          <w:rFonts w:asciiTheme="minorHAnsi" w:hAnsiTheme="minorHAnsi"/>
          <w:sz w:val="22"/>
          <w:szCs w:val="22"/>
        </w:rPr>
        <w:t xml:space="preserve">Smluvní strany se zavazují poskytnout si navzájem součinnost nezbytnou k řádnému splnění jejich povinností dle této smlouvy. </w:t>
      </w:r>
      <w:r>
        <w:rPr>
          <w:rFonts w:ascii="Calibri" w:hAnsi="Calibri"/>
          <w:bCs/>
          <w:sz w:val="22"/>
          <w:szCs w:val="22"/>
        </w:rPr>
        <w:t>Dodavatel se zavazuje poskytnout objednateli bez zbytečného odkladu na vyžádání součinnost k zajištění řádného užívání licencí a rovněž k právní ochraně licence, dojde-li k narušení nebo porušení objednatelovy licence.</w:t>
      </w:r>
    </w:p>
    <w:p w14:paraId="5FD83CED" w14:textId="76EF7F35" w:rsidR="00F14AF2" w:rsidRDefault="00F14AF2" w:rsidP="007275F0">
      <w:pPr>
        <w:pStyle w:val="Odstavecseseznamem"/>
        <w:spacing w:before="120" w:after="120"/>
        <w:ind w:left="431"/>
        <w:contextualSpacing w:val="0"/>
        <w:jc w:val="both"/>
        <w:rPr>
          <w:rFonts w:ascii="Calibri" w:hAnsi="Calibri"/>
          <w:bCs/>
          <w:sz w:val="22"/>
          <w:szCs w:val="22"/>
        </w:rPr>
      </w:pPr>
    </w:p>
    <w:p w14:paraId="5CF013DB" w14:textId="77777777" w:rsidR="007275F0" w:rsidRDefault="007275F0" w:rsidP="007275F0">
      <w:pPr>
        <w:pStyle w:val="Odstavecseseznamem"/>
        <w:spacing w:before="120" w:after="120"/>
        <w:ind w:left="431"/>
        <w:contextualSpacing w:val="0"/>
        <w:jc w:val="both"/>
        <w:rPr>
          <w:rFonts w:ascii="Calibri" w:hAnsi="Calibri"/>
          <w:bCs/>
          <w:sz w:val="22"/>
          <w:szCs w:val="22"/>
        </w:rPr>
      </w:pPr>
    </w:p>
    <w:p w14:paraId="473BC6CF" w14:textId="603E6CB5" w:rsidR="002927F3" w:rsidRPr="001628CB" w:rsidRDefault="002927F3" w:rsidP="001628CB">
      <w:pPr>
        <w:pStyle w:val="Bezmezer"/>
        <w:widowControl w:val="0"/>
        <w:numPr>
          <w:ilvl w:val="0"/>
          <w:numId w:val="11"/>
        </w:numPr>
        <w:jc w:val="center"/>
        <w:rPr>
          <w:b/>
        </w:rPr>
      </w:pPr>
      <w:r w:rsidRPr="001628CB">
        <w:rPr>
          <w:b/>
        </w:rPr>
        <w:lastRenderedPageBreak/>
        <w:t>PLATEBNÍ PODMÍNKY A FAKTURACE</w:t>
      </w:r>
    </w:p>
    <w:p w14:paraId="5B46C399" w14:textId="7BD5E6FC" w:rsidR="002927F3" w:rsidRPr="00AE1FFA" w:rsidRDefault="002927F3" w:rsidP="002927F3">
      <w:pPr>
        <w:widowControl w:val="0"/>
        <w:numPr>
          <w:ilvl w:val="1"/>
          <w:numId w:val="11"/>
        </w:numPr>
        <w:suppressAutoHyphens w:val="0"/>
        <w:spacing w:before="120" w:after="120"/>
        <w:ind w:left="431" w:hanging="431"/>
        <w:jc w:val="both"/>
        <w:rPr>
          <w:rFonts w:asciiTheme="minorHAnsi" w:hAnsiTheme="minorHAnsi"/>
          <w:sz w:val="22"/>
          <w:szCs w:val="22"/>
        </w:rPr>
      </w:pPr>
      <w:r w:rsidRPr="00AE1FFA">
        <w:rPr>
          <w:rFonts w:asciiTheme="minorHAnsi" w:hAnsiTheme="minorHAnsi"/>
          <w:sz w:val="22"/>
          <w:szCs w:val="22"/>
        </w:rPr>
        <w:t>Nárok na úhradu ceny dle čl. III odst. 1 smlouvy vznikne dodavateli dnem dodání plnění</w:t>
      </w:r>
      <w:r w:rsidR="009F6983">
        <w:rPr>
          <w:rFonts w:asciiTheme="minorHAnsi" w:hAnsiTheme="minorHAnsi"/>
          <w:sz w:val="22"/>
          <w:szCs w:val="22"/>
        </w:rPr>
        <w:t>.</w:t>
      </w:r>
    </w:p>
    <w:p w14:paraId="44CA9A9A" w14:textId="0FFD6B42" w:rsidR="002927F3" w:rsidRPr="00F05B73" w:rsidRDefault="002927F3" w:rsidP="005C38B2">
      <w:pPr>
        <w:widowControl w:val="0"/>
        <w:numPr>
          <w:ilvl w:val="1"/>
          <w:numId w:val="11"/>
        </w:numPr>
        <w:suppressAutoHyphens w:val="0"/>
        <w:spacing w:before="120"/>
        <w:ind w:left="431" w:hanging="431"/>
        <w:jc w:val="both"/>
        <w:rPr>
          <w:rFonts w:asciiTheme="minorHAnsi" w:hAnsiTheme="minorHAnsi"/>
          <w:sz w:val="22"/>
          <w:szCs w:val="22"/>
        </w:rPr>
      </w:pPr>
      <w:r w:rsidRPr="00AE1FFA">
        <w:rPr>
          <w:rFonts w:asciiTheme="minorHAnsi" w:hAnsiTheme="minorHAnsi"/>
          <w:sz w:val="22"/>
          <w:szCs w:val="22"/>
        </w:rPr>
        <w:t>Dodavatel uplatní nárok na uhrazení ceny prostřednict</w:t>
      </w:r>
      <w:r>
        <w:rPr>
          <w:rFonts w:asciiTheme="minorHAnsi" w:hAnsiTheme="minorHAnsi"/>
          <w:sz w:val="22"/>
          <w:szCs w:val="22"/>
        </w:rPr>
        <w:t>vím daňového dokladu (faktury), který</w:t>
      </w:r>
      <w:r w:rsidRPr="00F05B73">
        <w:rPr>
          <w:rFonts w:asciiTheme="minorHAnsi" w:hAnsiTheme="minorHAnsi"/>
          <w:sz w:val="22"/>
          <w:szCs w:val="22"/>
        </w:rPr>
        <w:t xml:space="preserve"> musí být dodavatelem vystaven v souladu s příslušnými právními předpisy, především zákonem </w:t>
      </w:r>
      <w:r w:rsidR="00801519">
        <w:rPr>
          <w:rFonts w:asciiTheme="minorHAnsi" w:hAnsiTheme="minorHAnsi"/>
          <w:sz w:val="22"/>
          <w:szCs w:val="22"/>
        </w:rPr>
        <w:br/>
      </w:r>
      <w:r w:rsidRPr="00F05B73">
        <w:rPr>
          <w:rFonts w:asciiTheme="minorHAnsi" w:hAnsiTheme="minorHAnsi"/>
          <w:sz w:val="22"/>
          <w:szCs w:val="22"/>
        </w:rPr>
        <w:t>č. 235/2004 Sb., o dani z přidané hodnoty</w:t>
      </w:r>
      <w:r w:rsidR="00371E19">
        <w:rPr>
          <w:rFonts w:asciiTheme="minorHAnsi" w:hAnsiTheme="minorHAnsi"/>
          <w:sz w:val="22"/>
          <w:szCs w:val="22"/>
        </w:rPr>
        <w:t xml:space="preserve">, ve znění pozdějších předpisů. </w:t>
      </w:r>
      <w:r w:rsidRPr="00F05B73">
        <w:rPr>
          <w:rFonts w:asciiTheme="minorHAnsi" w:hAnsiTheme="minorHAnsi"/>
          <w:sz w:val="22"/>
          <w:szCs w:val="22"/>
        </w:rPr>
        <w:t>Daňový doklad (faktura) musí především obsahovat:</w:t>
      </w:r>
    </w:p>
    <w:p w14:paraId="2B99CD81" w14:textId="77777777" w:rsidR="002927F3" w:rsidRPr="00AE1FFA" w:rsidRDefault="002927F3" w:rsidP="007275F0">
      <w:pPr>
        <w:pStyle w:val="Odstavecseseznamem"/>
        <w:widowControl w:val="0"/>
        <w:numPr>
          <w:ilvl w:val="0"/>
          <w:numId w:val="12"/>
        </w:numPr>
        <w:suppressAutoHyphens w:val="0"/>
        <w:ind w:left="851" w:hanging="425"/>
        <w:contextualSpacing w:val="0"/>
        <w:jc w:val="both"/>
        <w:rPr>
          <w:rFonts w:asciiTheme="minorHAnsi" w:hAnsiTheme="minorHAnsi"/>
          <w:sz w:val="22"/>
          <w:szCs w:val="22"/>
        </w:rPr>
      </w:pPr>
      <w:r w:rsidRPr="00AE1FFA">
        <w:rPr>
          <w:rFonts w:asciiTheme="minorHAnsi" w:hAnsiTheme="minorHAnsi"/>
          <w:sz w:val="22"/>
          <w:szCs w:val="22"/>
        </w:rPr>
        <w:t>označení dokladu,</w:t>
      </w:r>
    </w:p>
    <w:p w14:paraId="466D933F" w14:textId="38FAD672" w:rsidR="002927F3" w:rsidRPr="00AE1FFA" w:rsidRDefault="008D7EF9" w:rsidP="007275F0">
      <w:pPr>
        <w:pStyle w:val="Odstavecseseznamem"/>
        <w:widowControl w:val="0"/>
        <w:numPr>
          <w:ilvl w:val="0"/>
          <w:numId w:val="12"/>
        </w:numPr>
        <w:suppressAutoHyphens w:val="0"/>
        <w:ind w:left="851" w:hanging="425"/>
        <w:contextualSpacing w:val="0"/>
        <w:jc w:val="both"/>
        <w:rPr>
          <w:rFonts w:asciiTheme="minorHAnsi" w:hAnsiTheme="minorHAnsi"/>
          <w:sz w:val="22"/>
          <w:szCs w:val="22"/>
        </w:rPr>
      </w:pPr>
      <w:r>
        <w:rPr>
          <w:rFonts w:asciiTheme="minorHAnsi" w:hAnsiTheme="minorHAnsi"/>
          <w:sz w:val="22"/>
          <w:szCs w:val="22"/>
        </w:rPr>
        <w:t>identifikaci</w:t>
      </w:r>
      <w:r w:rsidR="002927F3" w:rsidRPr="00AE1FFA">
        <w:rPr>
          <w:rFonts w:asciiTheme="minorHAnsi" w:hAnsiTheme="minorHAnsi"/>
          <w:sz w:val="22"/>
          <w:szCs w:val="22"/>
        </w:rPr>
        <w:t xml:space="preserve"> smlouvy a smluvních stran,</w:t>
      </w:r>
    </w:p>
    <w:p w14:paraId="74B6B95E" w14:textId="77777777" w:rsidR="002927F3" w:rsidRPr="00AE1FFA" w:rsidRDefault="002927F3" w:rsidP="007275F0">
      <w:pPr>
        <w:pStyle w:val="Odstavecseseznamem"/>
        <w:widowControl w:val="0"/>
        <w:numPr>
          <w:ilvl w:val="0"/>
          <w:numId w:val="12"/>
        </w:numPr>
        <w:suppressAutoHyphens w:val="0"/>
        <w:ind w:left="851" w:hanging="425"/>
        <w:contextualSpacing w:val="0"/>
        <w:jc w:val="both"/>
        <w:rPr>
          <w:rFonts w:asciiTheme="minorHAnsi" w:hAnsiTheme="minorHAnsi"/>
          <w:sz w:val="22"/>
          <w:szCs w:val="22"/>
        </w:rPr>
      </w:pPr>
      <w:r w:rsidRPr="00AE1FFA">
        <w:rPr>
          <w:rFonts w:asciiTheme="minorHAnsi" w:hAnsiTheme="minorHAnsi"/>
          <w:sz w:val="22"/>
          <w:szCs w:val="22"/>
        </w:rPr>
        <w:t>den vystavení, den odeslání a lhůtu splatnosti,</w:t>
      </w:r>
    </w:p>
    <w:p w14:paraId="20F2310E" w14:textId="77777777" w:rsidR="002927F3" w:rsidRPr="00AE1FFA" w:rsidRDefault="002927F3" w:rsidP="007275F0">
      <w:pPr>
        <w:pStyle w:val="Odstavecseseznamem"/>
        <w:widowControl w:val="0"/>
        <w:numPr>
          <w:ilvl w:val="0"/>
          <w:numId w:val="12"/>
        </w:numPr>
        <w:suppressAutoHyphens w:val="0"/>
        <w:ind w:left="851" w:hanging="425"/>
        <w:contextualSpacing w:val="0"/>
        <w:jc w:val="both"/>
        <w:rPr>
          <w:rFonts w:asciiTheme="minorHAnsi" w:hAnsiTheme="minorHAnsi"/>
          <w:sz w:val="22"/>
          <w:szCs w:val="22"/>
        </w:rPr>
      </w:pPr>
      <w:r w:rsidRPr="00AE1FFA">
        <w:rPr>
          <w:rFonts w:asciiTheme="minorHAnsi" w:hAnsiTheme="minorHAnsi"/>
          <w:sz w:val="22"/>
          <w:szCs w:val="22"/>
        </w:rPr>
        <w:t>předmět plnění,</w:t>
      </w:r>
    </w:p>
    <w:p w14:paraId="06509AC4" w14:textId="77777777" w:rsidR="002927F3" w:rsidRPr="00AE1FFA" w:rsidRDefault="002927F3" w:rsidP="007275F0">
      <w:pPr>
        <w:pStyle w:val="Odstavecseseznamem"/>
        <w:widowControl w:val="0"/>
        <w:numPr>
          <w:ilvl w:val="0"/>
          <w:numId w:val="12"/>
        </w:numPr>
        <w:suppressAutoHyphens w:val="0"/>
        <w:ind w:left="851" w:hanging="425"/>
        <w:contextualSpacing w:val="0"/>
        <w:jc w:val="both"/>
        <w:rPr>
          <w:rFonts w:asciiTheme="minorHAnsi" w:hAnsiTheme="minorHAnsi"/>
          <w:sz w:val="22"/>
          <w:szCs w:val="22"/>
        </w:rPr>
      </w:pPr>
      <w:r w:rsidRPr="00AE1FFA">
        <w:rPr>
          <w:rFonts w:asciiTheme="minorHAnsi" w:hAnsiTheme="minorHAnsi"/>
          <w:sz w:val="22"/>
          <w:szCs w:val="22"/>
        </w:rPr>
        <w:t xml:space="preserve">cenu, </w:t>
      </w:r>
    </w:p>
    <w:p w14:paraId="13530D31" w14:textId="4C4BAE1B" w:rsidR="002927F3" w:rsidRPr="003447E6" w:rsidRDefault="002927F3" w:rsidP="007275F0">
      <w:pPr>
        <w:pStyle w:val="Odstavecseseznamem"/>
        <w:widowControl w:val="0"/>
        <w:numPr>
          <w:ilvl w:val="0"/>
          <w:numId w:val="12"/>
        </w:numPr>
        <w:suppressAutoHyphens w:val="0"/>
        <w:ind w:left="851" w:hanging="425"/>
        <w:contextualSpacing w:val="0"/>
        <w:jc w:val="both"/>
        <w:rPr>
          <w:rFonts w:asciiTheme="minorHAnsi" w:hAnsiTheme="minorHAnsi"/>
          <w:sz w:val="22"/>
          <w:szCs w:val="22"/>
        </w:rPr>
      </w:pPr>
      <w:r w:rsidRPr="00AE1FFA">
        <w:rPr>
          <w:rFonts w:asciiTheme="minorHAnsi" w:hAnsiTheme="minorHAnsi"/>
          <w:sz w:val="22"/>
          <w:szCs w:val="22"/>
        </w:rPr>
        <w:t>razítko a podpi</w:t>
      </w:r>
      <w:r w:rsidR="003447E6">
        <w:rPr>
          <w:rFonts w:asciiTheme="minorHAnsi" w:hAnsiTheme="minorHAnsi"/>
          <w:sz w:val="22"/>
          <w:szCs w:val="22"/>
        </w:rPr>
        <w:t xml:space="preserve">s oprávněné osoby </w:t>
      </w:r>
      <w:r w:rsidR="00565469">
        <w:rPr>
          <w:rFonts w:asciiTheme="minorHAnsi" w:hAnsiTheme="minorHAnsi"/>
          <w:sz w:val="22"/>
          <w:szCs w:val="22"/>
        </w:rPr>
        <w:t>dodavatele.</w:t>
      </w:r>
    </w:p>
    <w:p w14:paraId="742DBEA7" w14:textId="77777777" w:rsidR="002927F3" w:rsidRPr="00AE1FFA" w:rsidRDefault="002927F3" w:rsidP="002927F3">
      <w:pPr>
        <w:pStyle w:val="bh2"/>
        <w:widowControl w:val="0"/>
        <w:numPr>
          <w:ilvl w:val="1"/>
          <w:numId w:val="11"/>
        </w:numPr>
        <w:spacing w:before="120"/>
        <w:ind w:left="425" w:hanging="431"/>
        <w:rPr>
          <w:rFonts w:ascii="Calibri" w:hAnsi="Calibri"/>
          <w:sz w:val="22"/>
        </w:rPr>
      </w:pPr>
      <w:r w:rsidRPr="00FE7814">
        <w:rPr>
          <w:rFonts w:ascii="Calibri" w:hAnsi="Calibri"/>
          <w:sz w:val="22"/>
          <w:u w:val="none"/>
        </w:rPr>
        <w:t xml:space="preserve">V případě, že daňový doklad (faktura) nebude vystaven v souladu s touto smlouvou, je </w:t>
      </w:r>
      <w:r>
        <w:rPr>
          <w:rFonts w:ascii="Calibri" w:hAnsi="Calibri"/>
          <w:sz w:val="22"/>
          <w:u w:val="none"/>
        </w:rPr>
        <w:t>objednatel</w:t>
      </w:r>
      <w:r w:rsidRPr="00AE1FFA">
        <w:rPr>
          <w:rFonts w:ascii="Calibri" w:hAnsi="Calibri"/>
          <w:sz w:val="22"/>
          <w:u w:val="none"/>
        </w:rPr>
        <w:t xml:space="preserve"> oprávněn zaslat ho ve lhůtě splatnosti zpět k doplnění </w:t>
      </w:r>
      <w:r>
        <w:rPr>
          <w:rFonts w:ascii="Calibri" w:hAnsi="Calibri"/>
          <w:sz w:val="22"/>
          <w:u w:val="none"/>
        </w:rPr>
        <w:t>dodavateli</w:t>
      </w:r>
      <w:r w:rsidRPr="00AE1FFA">
        <w:rPr>
          <w:rFonts w:ascii="Calibri" w:hAnsi="Calibri"/>
          <w:sz w:val="22"/>
          <w:u w:val="none"/>
        </w:rPr>
        <w:t xml:space="preserve">, aniž se dostane do prodlení s úhradou ceny. Lhůta splatnosti částky k úhradě dle daňového dokladu (faktury) počíná běžet znovu od doručení doplněného/opraveného daňového dokladu (faktury) </w:t>
      </w:r>
      <w:r>
        <w:rPr>
          <w:rFonts w:ascii="Calibri" w:hAnsi="Calibri"/>
          <w:sz w:val="22"/>
          <w:u w:val="none"/>
        </w:rPr>
        <w:t>objednateli</w:t>
      </w:r>
      <w:r w:rsidRPr="00AE1FFA">
        <w:rPr>
          <w:rFonts w:ascii="Calibri" w:hAnsi="Calibri"/>
          <w:sz w:val="22"/>
          <w:u w:val="none"/>
        </w:rPr>
        <w:t>.</w:t>
      </w:r>
    </w:p>
    <w:p w14:paraId="19F8132B" w14:textId="77777777" w:rsidR="002927F3" w:rsidRPr="00AE1FFA" w:rsidRDefault="002927F3" w:rsidP="002927F3">
      <w:pPr>
        <w:widowControl w:val="0"/>
        <w:numPr>
          <w:ilvl w:val="1"/>
          <w:numId w:val="11"/>
        </w:numPr>
        <w:suppressAutoHyphens w:val="0"/>
        <w:spacing w:before="120" w:after="120"/>
        <w:ind w:left="431" w:hanging="431"/>
        <w:jc w:val="both"/>
        <w:rPr>
          <w:rFonts w:asciiTheme="minorHAnsi" w:hAnsiTheme="minorHAnsi"/>
          <w:sz w:val="22"/>
          <w:szCs w:val="22"/>
        </w:rPr>
      </w:pPr>
      <w:r w:rsidRPr="00AE1FFA">
        <w:rPr>
          <w:rFonts w:asciiTheme="minorHAnsi" w:hAnsiTheme="minorHAnsi"/>
          <w:sz w:val="22"/>
          <w:szCs w:val="22"/>
        </w:rPr>
        <w:t xml:space="preserve">Splatnost daňového dokladu (faktury) je 30 dnů ode dne jeho prokazatelného doručení objednateli. Finanční závazky </w:t>
      </w:r>
      <w:r>
        <w:rPr>
          <w:rFonts w:asciiTheme="minorHAnsi" w:hAnsiTheme="minorHAnsi"/>
          <w:sz w:val="22"/>
          <w:szCs w:val="22"/>
        </w:rPr>
        <w:t>objednatele</w:t>
      </w:r>
      <w:r w:rsidRPr="00AE1FFA">
        <w:rPr>
          <w:rFonts w:asciiTheme="minorHAnsi" w:hAnsiTheme="minorHAnsi"/>
          <w:sz w:val="22"/>
          <w:szCs w:val="22"/>
        </w:rPr>
        <w:t xml:space="preserve"> se považují za splněné dnem odečtu finančních prostředků (příslušné fakturované částky) z bankovního účtu </w:t>
      </w:r>
      <w:r>
        <w:rPr>
          <w:rFonts w:asciiTheme="minorHAnsi" w:hAnsiTheme="minorHAnsi"/>
          <w:sz w:val="22"/>
          <w:szCs w:val="22"/>
        </w:rPr>
        <w:t>objednatele</w:t>
      </w:r>
      <w:r w:rsidRPr="00AE1FFA">
        <w:rPr>
          <w:rFonts w:asciiTheme="minorHAnsi" w:hAnsiTheme="minorHAnsi"/>
          <w:sz w:val="22"/>
          <w:szCs w:val="22"/>
        </w:rPr>
        <w:t xml:space="preserve"> ve prospěch účtu </w:t>
      </w:r>
      <w:r>
        <w:rPr>
          <w:rFonts w:asciiTheme="minorHAnsi" w:hAnsiTheme="minorHAnsi"/>
          <w:sz w:val="22"/>
          <w:szCs w:val="22"/>
        </w:rPr>
        <w:t>dodavatele</w:t>
      </w:r>
      <w:r w:rsidRPr="00AE1FFA">
        <w:rPr>
          <w:rFonts w:asciiTheme="minorHAnsi" w:hAnsiTheme="minorHAnsi"/>
          <w:sz w:val="22"/>
          <w:szCs w:val="22"/>
        </w:rPr>
        <w:t>.</w:t>
      </w:r>
    </w:p>
    <w:p w14:paraId="4D47DA99" w14:textId="77777777" w:rsidR="002927F3" w:rsidRDefault="002927F3" w:rsidP="002927F3">
      <w:pPr>
        <w:pStyle w:val="Bezmezer"/>
        <w:widowControl w:val="0"/>
        <w:rPr>
          <w:b/>
        </w:rPr>
      </w:pPr>
    </w:p>
    <w:p w14:paraId="5899EFFB" w14:textId="77777777" w:rsidR="002927F3" w:rsidRPr="0067008F" w:rsidRDefault="002927F3" w:rsidP="002927F3">
      <w:pPr>
        <w:pStyle w:val="Bezmezer"/>
        <w:widowControl w:val="0"/>
        <w:numPr>
          <w:ilvl w:val="0"/>
          <w:numId w:val="11"/>
        </w:numPr>
        <w:jc w:val="center"/>
        <w:rPr>
          <w:b/>
        </w:rPr>
      </w:pPr>
      <w:r w:rsidRPr="0067008F">
        <w:rPr>
          <w:b/>
        </w:rPr>
        <w:t>ODPOVĚDNOST ZA ŠKODU</w:t>
      </w:r>
    </w:p>
    <w:p w14:paraId="24984634" w14:textId="78A0922C" w:rsidR="002927F3" w:rsidRPr="0067008F" w:rsidRDefault="002927F3" w:rsidP="002927F3">
      <w:pPr>
        <w:pStyle w:val="Bezmezer"/>
        <w:widowControl w:val="0"/>
        <w:numPr>
          <w:ilvl w:val="1"/>
          <w:numId w:val="11"/>
        </w:numPr>
        <w:spacing w:before="120" w:after="120"/>
        <w:ind w:left="426" w:hanging="426"/>
        <w:jc w:val="both"/>
      </w:pPr>
      <w:r w:rsidRPr="0067008F">
        <w:t xml:space="preserve">Smluvní strany nesou odpovědnost za způsobenou škodu v souladu s platnými právními předpisy, není-li v této smlouvě stanoveno jinak. Smluvní strany se zavazují k vyvinutí maximálního úsilí </w:t>
      </w:r>
      <w:r w:rsidR="00DD24AB">
        <w:br/>
      </w:r>
      <w:r w:rsidRPr="0067008F">
        <w:t>k předcházení škodám a k minimalizaci vzniklých škod.</w:t>
      </w:r>
    </w:p>
    <w:p w14:paraId="00CA0074" w14:textId="621C4C82" w:rsidR="002927F3" w:rsidRDefault="002927F3" w:rsidP="007275F0">
      <w:pPr>
        <w:pStyle w:val="Bezmezer"/>
        <w:widowControl w:val="0"/>
        <w:numPr>
          <w:ilvl w:val="1"/>
          <w:numId w:val="11"/>
        </w:numPr>
        <w:spacing w:before="120"/>
        <w:ind w:left="425" w:hanging="425"/>
        <w:jc w:val="both"/>
      </w:pPr>
      <w:r w:rsidRPr="0067008F">
        <w:t xml:space="preserve">Smluvní strany se dohodly, že odpovědnost </w:t>
      </w:r>
      <w:r>
        <w:t>dodavatele</w:t>
      </w:r>
      <w:r w:rsidRPr="0067008F">
        <w:t xml:space="preserve"> vůči </w:t>
      </w:r>
      <w:r>
        <w:t>objednateli</w:t>
      </w:r>
      <w:r w:rsidRPr="0067008F">
        <w:t xml:space="preserve"> za veškeré škody vzniklé z důvodu porušení závazků vyplývajících z této smlouvy nebo v souvislosti s jejím plněním bude hrazena v plné výši a neomezeném rozsahu. </w:t>
      </w:r>
      <w:r>
        <w:t>Dodavatel</w:t>
      </w:r>
      <w:r w:rsidRPr="0067008F">
        <w:t xml:space="preserve"> se povinnosti k náhradě škody nemůže zprostit. Smluvní strany se dohodly, že ustanovení § 2913 odst. 2 občanského zákoníku se pro</w:t>
      </w:r>
      <w:r w:rsidR="00427214">
        <w:t> </w:t>
      </w:r>
      <w:r w:rsidRPr="0067008F">
        <w:t xml:space="preserve">účely stanovení rozsahu náhrady škody vzniklé v důsledku porušení povinností </w:t>
      </w:r>
      <w:r>
        <w:t>dodavatele</w:t>
      </w:r>
      <w:r w:rsidRPr="0067008F">
        <w:t xml:space="preserve"> dle této smlouvy nepoužije.</w:t>
      </w:r>
    </w:p>
    <w:p w14:paraId="60800129" w14:textId="77777777" w:rsidR="002927F3" w:rsidRPr="0067008F" w:rsidRDefault="002927F3" w:rsidP="002927F3">
      <w:pPr>
        <w:pStyle w:val="Bezmezer"/>
        <w:widowControl w:val="0"/>
        <w:jc w:val="both"/>
      </w:pPr>
    </w:p>
    <w:p w14:paraId="1FE8E0A1" w14:textId="1B92E91F" w:rsidR="002927F3" w:rsidRPr="0067008F" w:rsidRDefault="002927F3" w:rsidP="002927F3">
      <w:pPr>
        <w:pStyle w:val="Bezmezer"/>
        <w:widowControl w:val="0"/>
        <w:jc w:val="both"/>
        <w:rPr>
          <w:b/>
        </w:rPr>
      </w:pPr>
    </w:p>
    <w:p w14:paraId="43FE3C35" w14:textId="77777777" w:rsidR="002927F3" w:rsidRPr="0067008F" w:rsidRDefault="002927F3" w:rsidP="002927F3">
      <w:pPr>
        <w:pStyle w:val="Bezmezer"/>
        <w:widowControl w:val="0"/>
        <w:numPr>
          <w:ilvl w:val="0"/>
          <w:numId w:val="11"/>
        </w:numPr>
        <w:jc w:val="center"/>
        <w:rPr>
          <w:b/>
        </w:rPr>
      </w:pPr>
      <w:r w:rsidRPr="0067008F">
        <w:rPr>
          <w:b/>
        </w:rPr>
        <w:t>ODSTOUPENÍ OD SMLOUVY</w:t>
      </w:r>
    </w:p>
    <w:p w14:paraId="0B588E2E" w14:textId="77777777" w:rsidR="002927F3" w:rsidRPr="0067008F" w:rsidRDefault="002927F3" w:rsidP="002927F3">
      <w:pPr>
        <w:pStyle w:val="Bezmezer"/>
        <w:widowControl w:val="0"/>
        <w:numPr>
          <w:ilvl w:val="1"/>
          <w:numId w:val="11"/>
        </w:numPr>
        <w:spacing w:before="120" w:after="120"/>
        <w:ind w:left="426" w:hanging="426"/>
        <w:jc w:val="both"/>
      </w:pPr>
      <w:r w:rsidRPr="0067008F">
        <w:t xml:space="preserve">Smluvní strany jsou oprávněny odstoupit od smlouvy v případech stanovených zákonem </w:t>
      </w:r>
      <w:r>
        <w:t>nebo</w:t>
      </w:r>
      <w:r w:rsidRPr="0067008F">
        <w:t xml:space="preserve"> touto smlouvou.</w:t>
      </w:r>
    </w:p>
    <w:p w14:paraId="5F5334C7" w14:textId="6FDF4F52" w:rsidR="002927F3" w:rsidRPr="0067008F" w:rsidRDefault="002927F3" w:rsidP="005C38B2">
      <w:pPr>
        <w:pStyle w:val="Bezmezer"/>
        <w:widowControl w:val="0"/>
        <w:numPr>
          <w:ilvl w:val="1"/>
          <w:numId w:val="11"/>
        </w:numPr>
        <w:spacing w:before="120"/>
        <w:ind w:left="425" w:hanging="425"/>
        <w:jc w:val="both"/>
      </w:pPr>
      <w:r w:rsidRPr="0067008F">
        <w:t xml:space="preserve">Smluvní strany se dohodly, že za porušení smlouvy </w:t>
      </w:r>
      <w:r w:rsidR="008D7EF9">
        <w:t>podstatným způsobem</w:t>
      </w:r>
      <w:r w:rsidR="008D7EF9" w:rsidRPr="0067008F">
        <w:t xml:space="preserve"> </w:t>
      </w:r>
      <w:r w:rsidRPr="0067008F">
        <w:t>ve smyslu § 2002 občanského zákoníku pokládají zejména:</w:t>
      </w:r>
    </w:p>
    <w:p w14:paraId="161CADBB" w14:textId="77777777" w:rsidR="002927F3" w:rsidRDefault="002927F3" w:rsidP="002927F3">
      <w:pPr>
        <w:pStyle w:val="Bezmezer"/>
        <w:widowControl w:val="0"/>
        <w:numPr>
          <w:ilvl w:val="2"/>
          <w:numId w:val="11"/>
        </w:numPr>
        <w:ind w:left="709" w:hanging="283"/>
        <w:jc w:val="both"/>
      </w:pPr>
      <w:r w:rsidRPr="0067008F">
        <w:t xml:space="preserve">nedodržení termínu dodání </w:t>
      </w:r>
      <w:r>
        <w:t>plnění</w:t>
      </w:r>
      <w:r w:rsidRPr="0067008F">
        <w:t xml:space="preserve"> dle čl. I</w:t>
      </w:r>
      <w:r>
        <w:t>II</w:t>
      </w:r>
      <w:r w:rsidRPr="0067008F">
        <w:t> odst. 1 smlouvy,</w:t>
      </w:r>
    </w:p>
    <w:p w14:paraId="6541A6F0" w14:textId="77777777" w:rsidR="002927F3" w:rsidRDefault="002927F3" w:rsidP="002927F3">
      <w:pPr>
        <w:pStyle w:val="Bezmezer"/>
        <w:widowControl w:val="0"/>
        <w:numPr>
          <w:ilvl w:val="2"/>
          <w:numId w:val="11"/>
        </w:numPr>
        <w:ind w:left="709" w:hanging="283"/>
        <w:jc w:val="both"/>
      </w:pPr>
      <w:r w:rsidRPr="0067008F">
        <w:t>nedodání zboží řádně, tedy dodání zboží v rozporu se smlouvou,</w:t>
      </w:r>
    </w:p>
    <w:p w14:paraId="101C5C5C" w14:textId="6C2D5D5A" w:rsidR="002927F3" w:rsidRPr="00502297" w:rsidRDefault="007E558C" w:rsidP="008D7EF9">
      <w:pPr>
        <w:pStyle w:val="Bezmezer"/>
        <w:widowControl w:val="0"/>
        <w:numPr>
          <w:ilvl w:val="2"/>
          <w:numId w:val="11"/>
        </w:numPr>
        <w:ind w:left="709" w:hanging="283"/>
        <w:jc w:val="both"/>
      </w:pPr>
      <w:r>
        <w:t xml:space="preserve">pokud se prohlášení dodavatele uvedené v čl. </w:t>
      </w:r>
      <w:r w:rsidR="0032639C">
        <w:t>I</w:t>
      </w:r>
      <w:r>
        <w:t xml:space="preserve">V odst. </w:t>
      </w:r>
      <w:r w:rsidR="008D7EF9">
        <w:t>1 smlouvy ukáže jako nepravdivé</w:t>
      </w:r>
      <w:r w:rsidR="002927F3" w:rsidRPr="00502297">
        <w:t>.</w:t>
      </w:r>
    </w:p>
    <w:p w14:paraId="2B0FF736" w14:textId="77777777" w:rsidR="002927F3" w:rsidRPr="0067008F" w:rsidRDefault="002927F3" w:rsidP="005C38B2">
      <w:pPr>
        <w:pStyle w:val="Bezmezer"/>
        <w:widowControl w:val="0"/>
        <w:numPr>
          <w:ilvl w:val="1"/>
          <w:numId w:val="11"/>
        </w:numPr>
        <w:spacing w:before="120"/>
        <w:ind w:left="426" w:hanging="426"/>
        <w:jc w:val="both"/>
      </w:pPr>
      <w:r>
        <w:t>Objednatel</w:t>
      </w:r>
      <w:r w:rsidRPr="0067008F">
        <w:t xml:space="preserve"> je dále oprávněn odstoupit od smlouvy:</w:t>
      </w:r>
    </w:p>
    <w:p w14:paraId="1E8B9887" w14:textId="77777777" w:rsidR="002927F3" w:rsidRPr="0067008F" w:rsidRDefault="002927F3" w:rsidP="005C38B2">
      <w:pPr>
        <w:pStyle w:val="Bezmezer"/>
        <w:widowControl w:val="0"/>
        <w:numPr>
          <w:ilvl w:val="2"/>
          <w:numId w:val="11"/>
        </w:numPr>
        <w:ind w:left="709" w:hanging="283"/>
        <w:jc w:val="both"/>
      </w:pPr>
      <w:r w:rsidRPr="0067008F">
        <w:t xml:space="preserve">bude-li zahájeno insolvenční řízení podle zákona č. 182/2006 Sb., o úpadku a způsobech jeho řešení (insolvenční zákon), ve znění pozdějších předpisů, jehož předmětem bude úpadek nebo hrozící úpadek </w:t>
      </w:r>
      <w:r>
        <w:t>dodavatele</w:t>
      </w:r>
      <w:r w:rsidRPr="0067008F">
        <w:t>,</w:t>
      </w:r>
    </w:p>
    <w:p w14:paraId="6C673893" w14:textId="77777777" w:rsidR="002927F3" w:rsidRPr="0067008F" w:rsidRDefault="002927F3" w:rsidP="002927F3">
      <w:pPr>
        <w:pStyle w:val="Bezmezer"/>
        <w:widowControl w:val="0"/>
        <w:numPr>
          <w:ilvl w:val="2"/>
          <w:numId w:val="11"/>
        </w:numPr>
        <w:ind w:left="709" w:hanging="283"/>
        <w:jc w:val="both"/>
      </w:pPr>
      <w:r w:rsidRPr="0067008F">
        <w:t xml:space="preserve">v případě, že </w:t>
      </w:r>
      <w:r>
        <w:t>dodavatel</w:t>
      </w:r>
      <w:r w:rsidRPr="0067008F">
        <w:t xml:space="preserve"> uvedl v rámci zadávacího řízení (nabídka atd.) informace nebo doklady, které neodpovídají skutečnosti a měly nebo mohly mít vliv na výsledek zadávacího řízení.</w:t>
      </w:r>
    </w:p>
    <w:p w14:paraId="4EF24ED2" w14:textId="77777777" w:rsidR="002927F3" w:rsidRPr="0067008F" w:rsidRDefault="002927F3" w:rsidP="002927F3">
      <w:pPr>
        <w:pStyle w:val="Bezmezer"/>
        <w:widowControl w:val="0"/>
        <w:numPr>
          <w:ilvl w:val="1"/>
          <w:numId w:val="11"/>
        </w:numPr>
        <w:tabs>
          <w:tab w:val="left" w:pos="-2410"/>
        </w:tabs>
        <w:spacing w:before="120" w:after="120"/>
        <w:ind w:left="426" w:hanging="426"/>
        <w:jc w:val="both"/>
      </w:pPr>
      <w:r w:rsidRPr="0067008F">
        <w:t xml:space="preserve">Odstoupení od smlouvy se nedotýká práva na zaplacení smluvní pokuty, práva na náhradu škody vzniklé z porušení smluvní povinnosti ani ujednání, která mají vzhledem ke své povaze zavazovat </w:t>
      </w:r>
      <w:r w:rsidRPr="0067008F">
        <w:lastRenderedPageBreak/>
        <w:t>strany i po odstoupení od smlouvy, zejména ujednání o volbě práva, ochraně informací a způsobu řešení sporů. Byl-li dluh zajištěn, nedotýká se odstoupení od smlouvy ani zajištění.</w:t>
      </w:r>
    </w:p>
    <w:p w14:paraId="40C6AC06" w14:textId="77777777" w:rsidR="002927F3" w:rsidRPr="0067008F" w:rsidRDefault="002927F3" w:rsidP="002927F3">
      <w:pPr>
        <w:pStyle w:val="Bezmezer"/>
        <w:widowControl w:val="0"/>
        <w:numPr>
          <w:ilvl w:val="1"/>
          <w:numId w:val="11"/>
        </w:numPr>
        <w:tabs>
          <w:tab w:val="left" w:pos="0"/>
        </w:tabs>
        <w:spacing w:before="120" w:after="120"/>
        <w:ind w:left="426" w:hanging="426"/>
        <w:jc w:val="both"/>
      </w:pPr>
      <w:r w:rsidRPr="0067008F">
        <w:t>Odstoupení od této smlouvy musí být učiněno v písemné formě a nabývá účinnosti okamžikem oznámení druhé smluvní straně. V oznámení o odstoupení je smluvní strana, která odstupuje, povinna uvést důvody odstoupení od této smlouvy.</w:t>
      </w:r>
    </w:p>
    <w:p w14:paraId="20C244F0" w14:textId="77777777" w:rsidR="002927F3" w:rsidRPr="0067008F" w:rsidRDefault="002927F3" w:rsidP="002927F3">
      <w:pPr>
        <w:pStyle w:val="Bezmezer"/>
        <w:widowControl w:val="0"/>
        <w:numPr>
          <w:ilvl w:val="1"/>
          <w:numId w:val="11"/>
        </w:numPr>
        <w:spacing w:before="120" w:after="120"/>
        <w:ind w:left="426" w:hanging="426"/>
        <w:jc w:val="both"/>
      </w:pPr>
      <w:r>
        <w:t>Dodavateli</w:t>
      </w:r>
      <w:r w:rsidRPr="0067008F">
        <w:t xml:space="preserve"> nevzniká nárok na náhradu škody a dalších nákladů, které mu </w:t>
      </w:r>
      <w:r>
        <w:t>vzniknou v souvislosti s </w:t>
      </w:r>
      <w:r w:rsidRPr="0067008F">
        <w:t xml:space="preserve">odstoupením od této smlouvy ze strany </w:t>
      </w:r>
      <w:r>
        <w:t>objednatele</w:t>
      </w:r>
      <w:r w:rsidRPr="0067008F">
        <w:t xml:space="preserve">. </w:t>
      </w:r>
    </w:p>
    <w:p w14:paraId="57DB6E19" w14:textId="77777777" w:rsidR="002927F3" w:rsidRPr="0067008F" w:rsidRDefault="002927F3" w:rsidP="007275F0">
      <w:pPr>
        <w:pStyle w:val="Bezmezer"/>
        <w:widowControl w:val="0"/>
        <w:numPr>
          <w:ilvl w:val="1"/>
          <w:numId w:val="11"/>
        </w:numPr>
        <w:spacing w:before="120"/>
        <w:ind w:left="425" w:hanging="425"/>
        <w:jc w:val="both"/>
      </w:pPr>
      <w:r>
        <w:t xml:space="preserve">Dodavatel </w:t>
      </w:r>
      <w:r w:rsidRPr="0067008F">
        <w:t xml:space="preserve">je v případě odstoupení od této smlouvy ze strany </w:t>
      </w:r>
      <w:r>
        <w:t>objednatele</w:t>
      </w:r>
      <w:r w:rsidRPr="0067008F">
        <w:t xml:space="preserve"> povinen nahradit </w:t>
      </w:r>
      <w:r>
        <w:t>objednateli</w:t>
      </w:r>
      <w:r w:rsidRPr="0067008F">
        <w:t xml:space="preserve"> vzniklou škodu, včetně ušlého zisku a další náklady, které </w:t>
      </w:r>
      <w:r>
        <w:t xml:space="preserve">objednateli </w:t>
      </w:r>
      <w:r w:rsidRPr="0067008F">
        <w:t xml:space="preserve">vznikly v souvislosti s poskytnutím </w:t>
      </w:r>
      <w:r>
        <w:t>plnění</w:t>
      </w:r>
      <w:r w:rsidRPr="0067008F">
        <w:t xml:space="preserve">, popř. jeho části jinou osobou. </w:t>
      </w:r>
    </w:p>
    <w:p w14:paraId="181B96CB" w14:textId="77777777" w:rsidR="002927F3" w:rsidRDefault="002927F3" w:rsidP="00C01D83">
      <w:pPr>
        <w:pStyle w:val="Bezmezer"/>
        <w:widowControl w:val="0"/>
        <w:jc w:val="both"/>
      </w:pPr>
    </w:p>
    <w:p w14:paraId="3EA5C631" w14:textId="77777777" w:rsidR="00116277" w:rsidRPr="00DF5D95" w:rsidRDefault="00116277" w:rsidP="002927F3">
      <w:pPr>
        <w:pStyle w:val="Bezmezer"/>
        <w:widowControl w:val="0"/>
        <w:jc w:val="both"/>
      </w:pPr>
    </w:p>
    <w:p w14:paraId="757497D3" w14:textId="77777777" w:rsidR="002927F3" w:rsidRPr="00DF5D95" w:rsidRDefault="002927F3" w:rsidP="002927F3">
      <w:pPr>
        <w:pStyle w:val="Odstavecseseznamem"/>
        <w:widowControl w:val="0"/>
        <w:numPr>
          <w:ilvl w:val="0"/>
          <w:numId w:val="11"/>
        </w:numPr>
        <w:suppressAutoHyphens w:val="0"/>
        <w:spacing w:after="200"/>
        <w:contextualSpacing w:val="0"/>
        <w:jc w:val="center"/>
        <w:outlineLvl w:val="0"/>
        <w:rPr>
          <w:rFonts w:asciiTheme="minorHAnsi" w:hAnsiTheme="minorHAnsi"/>
          <w:b/>
          <w:sz w:val="22"/>
          <w:szCs w:val="22"/>
        </w:rPr>
      </w:pPr>
      <w:r w:rsidRPr="00DF5D95">
        <w:rPr>
          <w:rFonts w:asciiTheme="minorHAnsi" w:hAnsiTheme="minorHAnsi"/>
          <w:b/>
          <w:sz w:val="22"/>
          <w:szCs w:val="22"/>
        </w:rPr>
        <w:t>ZÁVĚREČNÁ UJEDNÁNÍ</w:t>
      </w:r>
    </w:p>
    <w:p w14:paraId="14F16EB1" w14:textId="456C3699" w:rsidR="002927F3" w:rsidRPr="003E65D7" w:rsidRDefault="002927F3">
      <w:pPr>
        <w:widowControl w:val="0"/>
        <w:numPr>
          <w:ilvl w:val="1"/>
          <w:numId w:val="11"/>
        </w:numPr>
        <w:suppressAutoHyphens w:val="0"/>
        <w:spacing w:before="120" w:after="120"/>
        <w:jc w:val="both"/>
        <w:rPr>
          <w:rFonts w:asciiTheme="minorHAnsi" w:hAnsiTheme="minorHAnsi"/>
          <w:sz w:val="22"/>
          <w:szCs w:val="22"/>
        </w:rPr>
      </w:pPr>
      <w:r w:rsidRPr="003E65D7">
        <w:rPr>
          <w:rFonts w:asciiTheme="minorHAnsi" w:hAnsiTheme="minorHAnsi"/>
          <w:sz w:val="22"/>
          <w:szCs w:val="22"/>
        </w:rPr>
        <w:t>Smlouva nabývá platnosti dnem jejího podpisu oprávněnými zástupci obou smluvních stran</w:t>
      </w:r>
      <w:r w:rsidR="003A6087">
        <w:rPr>
          <w:rFonts w:asciiTheme="minorHAnsi" w:hAnsiTheme="minorHAnsi"/>
          <w:sz w:val="22"/>
          <w:szCs w:val="22"/>
        </w:rPr>
        <w:t xml:space="preserve"> </w:t>
      </w:r>
      <w:r w:rsidR="003A6087">
        <w:rPr>
          <w:rFonts w:asciiTheme="minorHAnsi" w:hAnsiTheme="minorHAnsi"/>
          <w:sz w:val="22"/>
          <w:szCs w:val="22"/>
        </w:rPr>
        <w:br/>
        <w:t>a</w:t>
      </w:r>
      <w:r w:rsidRPr="003E65D7">
        <w:rPr>
          <w:rFonts w:asciiTheme="minorHAnsi" w:hAnsiTheme="minorHAnsi"/>
          <w:sz w:val="22"/>
          <w:szCs w:val="22"/>
        </w:rPr>
        <w:t xml:space="preserve"> </w:t>
      </w:r>
      <w:r w:rsidR="003A6087">
        <w:rPr>
          <w:rFonts w:asciiTheme="minorHAnsi" w:hAnsiTheme="minorHAnsi"/>
          <w:sz w:val="22"/>
          <w:szCs w:val="22"/>
        </w:rPr>
        <w:t>ú</w:t>
      </w:r>
      <w:r w:rsidR="003E65D7" w:rsidRPr="003E65D7">
        <w:rPr>
          <w:rFonts w:asciiTheme="minorHAnsi" w:hAnsiTheme="minorHAnsi"/>
          <w:sz w:val="22"/>
          <w:szCs w:val="22"/>
        </w:rPr>
        <w:t xml:space="preserve">činnosti nabývá dnem uveřejnění v registru smluv ve smyslu § 6 </w:t>
      </w:r>
      <w:r w:rsidR="00396CF3">
        <w:rPr>
          <w:rFonts w:asciiTheme="minorHAnsi" w:hAnsiTheme="minorHAnsi"/>
          <w:sz w:val="22"/>
          <w:szCs w:val="22"/>
        </w:rPr>
        <w:t xml:space="preserve">odst. 1 </w:t>
      </w:r>
      <w:r w:rsidR="003E65D7" w:rsidRPr="003E65D7">
        <w:rPr>
          <w:rFonts w:asciiTheme="minorHAnsi" w:hAnsiTheme="minorHAnsi"/>
          <w:sz w:val="22"/>
          <w:szCs w:val="22"/>
        </w:rPr>
        <w:t>zákona</w:t>
      </w:r>
      <w:r w:rsidR="00685816">
        <w:rPr>
          <w:rFonts w:asciiTheme="minorHAnsi" w:hAnsiTheme="minorHAnsi"/>
          <w:sz w:val="22"/>
          <w:szCs w:val="22"/>
        </w:rPr>
        <w:t xml:space="preserve"> </w:t>
      </w:r>
      <w:r w:rsidR="00396CF3">
        <w:rPr>
          <w:rFonts w:asciiTheme="minorHAnsi" w:hAnsiTheme="minorHAnsi"/>
          <w:sz w:val="22"/>
          <w:szCs w:val="22"/>
        </w:rPr>
        <w:br/>
      </w:r>
      <w:r w:rsidR="003E65D7" w:rsidRPr="003E65D7">
        <w:rPr>
          <w:rFonts w:asciiTheme="minorHAnsi" w:hAnsiTheme="minorHAnsi"/>
          <w:sz w:val="22"/>
          <w:szCs w:val="22"/>
        </w:rPr>
        <w:t>č. 340/2015 Sb., o zvláštních podmínkách účinnosti některých smluv, uveřejňování těchto smluv</w:t>
      </w:r>
      <w:r w:rsidR="003E65D7">
        <w:rPr>
          <w:rFonts w:asciiTheme="minorHAnsi" w:hAnsiTheme="minorHAnsi"/>
          <w:sz w:val="22"/>
          <w:szCs w:val="22"/>
        </w:rPr>
        <w:t xml:space="preserve"> </w:t>
      </w:r>
      <w:r w:rsidR="003E65D7" w:rsidRPr="003E65D7">
        <w:rPr>
          <w:rFonts w:asciiTheme="minorHAnsi" w:hAnsiTheme="minorHAnsi"/>
          <w:sz w:val="22"/>
          <w:szCs w:val="22"/>
        </w:rPr>
        <w:t>a o registru smluv (zákon o registru smluv)</w:t>
      </w:r>
      <w:r w:rsidR="003E65D7">
        <w:rPr>
          <w:rFonts w:asciiTheme="minorHAnsi" w:hAnsiTheme="minorHAnsi"/>
          <w:sz w:val="22"/>
          <w:szCs w:val="22"/>
        </w:rPr>
        <w:t>, ve znění pozdějších předpisů.</w:t>
      </w:r>
    </w:p>
    <w:p w14:paraId="0D304BA7" w14:textId="77777777" w:rsidR="002927F3" w:rsidRPr="00DF5D95"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DF5D95">
        <w:rPr>
          <w:rFonts w:asciiTheme="minorHAnsi" w:hAnsiTheme="minorHAnsi"/>
          <w:sz w:val="22"/>
          <w:szCs w:val="22"/>
        </w:rPr>
        <w:t xml:space="preserve">Smlouva může být měněna a doplňována pouze písemně, a to formou číslovaných dodatků ke smlouvě podepsaných a odsouhlasených oprávněnými zástupci obou smluvních stran. </w:t>
      </w:r>
    </w:p>
    <w:p w14:paraId="10D306DC" w14:textId="0B555F12" w:rsidR="002927F3" w:rsidRPr="00DF5D95"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DF5D95">
        <w:rPr>
          <w:rFonts w:asciiTheme="minorHAnsi" w:hAnsiTheme="minorHAnsi"/>
          <w:sz w:val="22"/>
          <w:szCs w:val="22"/>
        </w:rPr>
        <w:t xml:space="preserve">Dodavatel souhlasí se zveřejněním této smlouvy a dalších údajů (výše skutečně uhrazené ceny atd.) </w:t>
      </w:r>
      <w:r w:rsidR="003E65D7">
        <w:rPr>
          <w:rFonts w:asciiTheme="minorHAnsi" w:hAnsiTheme="minorHAnsi"/>
          <w:sz w:val="22"/>
          <w:szCs w:val="22"/>
        </w:rPr>
        <w:t xml:space="preserve">objednatelem </w:t>
      </w:r>
      <w:r w:rsidRPr="00DF5D95">
        <w:rPr>
          <w:rFonts w:asciiTheme="minorHAnsi" w:hAnsiTheme="minorHAnsi"/>
          <w:sz w:val="22"/>
          <w:szCs w:val="22"/>
        </w:rPr>
        <w:t xml:space="preserve">podle zákona o zadávání veřejných zakázek, zákona o registru smluv, příp. pro účely splnění povinností dle dalších právních předpisů, kterými je </w:t>
      </w:r>
      <w:r>
        <w:rPr>
          <w:rFonts w:asciiTheme="minorHAnsi" w:hAnsiTheme="minorHAnsi"/>
          <w:sz w:val="22"/>
          <w:szCs w:val="22"/>
        </w:rPr>
        <w:t>objednatel</w:t>
      </w:r>
      <w:r w:rsidRPr="00DF5D95">
        <w:rPr>
          <w:rFonts w:asciiTheme="minorHAnsi" w:hAnsiTheme="minorHAnsi"/>
          <w:sz w:val="22"/>
          <w:szCs w:val="22"/>
        </w:rPr>
        <w:t xml:space="preserve"> vázán. Dodavatel podpisem smlouvy rovněž uděluje podle zákona č. 101/2000 Sb., o ochraně osobních údajů, ve znění pozdějších předpisů, souhlas objednateli, jako správci údajů,</w:t>
      </w:r>
      <w:r w:rsidR="00402088">
        <w:rPr>
          <w:rFonts w:asciiTheme="minorHAnsi" w:hAnsiTheme="minorHAnsi"/>
          <w:sz w:val="22"/>
          <w:szCs w:val="22"/>
        </w:rPr>
        <w:t xml:space="preserve"> se zpracováním jeho osobních a </w:t>
      </w:r>
      <w:r w:rsidRPr="00DF5D95">
        <w:rPr>
          <w:rFonts w:asciiTheme="minorHAnsi" w:hAnsiTheme="minorHAnsi"/>
          <w:sz w:val="22"/>
          <w:szCs w:val="22"/>
        </w:rPr>
        <w:t>dalších údajů uvedených ve smlouvě pro účely naplnění práv a povinností vyplývajících z této smlouvy, a to po dobu její platnosti a dobu stanovenou pro její archivaci.</w:t>
      </w:r>
    </w:p>
    <w:p w14:paraId="0ABADA73" w14:textId="77777777" w:rsidR="002927F3" w:rsidRPr="00DF5D95"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DF5D95">
        <w:rPr>
          <w:rFonts w:asciiTheme="minorHAnsi" w:hAnsiTheme="minorHAnsi"/>
          <w:sz w:val="22"/>
          <w:szCs w:val="22"/>
        </w:rPr>
        <w:t xml:space="preserve">Dodavatel tímto prohlašuje, že na sebe přebírá nebezpečí změny okolností po uzavření této smlouvy ve smyslu ustanovení § 1765 a § 1766 občanského zákoníku. </w:t>
      </w:r>
    </w:p>
    <w:p w14:paraId="3D5B2DEB" w14:textId="77777777" w:rsidR="002927F3" w:rsidRPr="00DF5D95"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DF5D95">
        <w:rPr>
          <w:rFonts w:asciiTheme="minorHAnsi" w:hAnsiTheme="minorHAnsi"/>
          <w:sz w:val="22"/>
          <w:szCs w:val="22"/>
        </w:rPr>
        <w:t xml:space="preserve">Dodavatel nemá právo postoupit tuto smlouvu, ani svá práva a povinnosti, vyplývající z této smlouvy, na třetí osobu bez písemného souhlasu objednatele. </w:t>
      </w:r>
    </w:p>
    <w:p w14:paraId="6DFD566D" w14:textId="77777777" w:rsidR="002927F3" w:rsidRPr="00427528"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DF5D95">
        <w:rPr>
          <w:rFonts w:asciiTheme="minorHAnsi" w:hAnsiTheme="minorHAnsi"/>
          <w:sz w:val="22"/>
          <w:szCs w:val="22"/>
        </w:rPr>
        <w:t>Dodavatel není oprávněn v průběhu plnění svého závazku dle smlouvy a ani po jeho splnění bez písemného souhlasu objednatele poskytovat jakékoliv informace, se kterými se seznámil v souvislosti s uzavřením této smlouvy a plněním svého závazku dle této smlouvy, třetím osobám s výjimkou případů, kdy je zpřístupnění těchto informací vyžadováno právními předpisy nebo příslušnými orgány veřejné moci na základě těchto právn</w:t>
      </w:r>
      <w:r w:rsidR="002A761A">
        <w:rPr>
          <w:rFonts w:asciiTheme="minorHAnsi" w:hAnsiTheme="minorHAnsi"/>
          <w:sz w:val="22"/>
          <w:szCs w:val="22"/>
        </w:rPr>
        <w:t>ích předpisů nebo jedná-li se o </w:t>
      </w:r>
      <w:r w:rsidRPr="00DF5D95">
        <w:rPr>
          <w:rFonts w:asciiTheme="minorHAnsi" w:hAnsiTheme="minorHAnsi"/>
          <w:sz w:val="22"/>
          <w:szCs w:val="22"/>
        </w:rPr>
        <w:t xml:space="preserve">informace již veřejně přístupné a k takovému zveřejnění nedošlo v důsledku porušení povinnosti </w:t>
      </w:r>
      <w:r w:rsidRPr="00427528">
        <w:rPr>
          <w:rFonts w:asciiTheme="minorHAnsi" w:hAnsiTheme="minorHAnsi"/>
          <w:sz w:val="22"/>
          <w:szCs w:val="22"/>
        </w:rPr>
        <w:t>mlčenlivosti dodavatele. Poskytnuté informace maj</w:t>
      </w:r>
      <w:r w:rsidR="002A761A">
        <w:rPr>
          <w:rFonts w:asciiTheme="minorHAnsi" w:hAnsiTheme="minorHAnsi"/>
          <w:sz w:val="22"/>
          <w:szCs w:val="22"/>
        </w:rPr>
        <w:t>í důvěrný charakter ve smyslu § </w:t>
      </w:r>
      <w:r w:rsidRPr="00427528">
        <w:rPr>
          <w:rFonts w:asciiTheme="minorHAnsi" w:hAnsiTheme="minorHAnsi"/>
          <w:sz w:val="22"/>
          <w:szCs w:val="22"/>
        </w:rPr>
        <w:t xml:space="preserve">1730 občanského zákoníku. </w:t>
      </w:r>
    </w:p>
    <w:p w14:paraId="2AE98D6F" w14:textId="77777777" w:rsidR="002927F3" w:rsidRPr="00427528"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Neuplatnění či případné částečné uplatnění nebo prodlení v uplatnění jakýchkoli práv vyplývajících z této smlouvy nebude vykládáno ani jako vzdání se těchto práv a ani nebude mít za následek zánik nároků z této smlouvy.</w:t>
      </w:r>
    </w:p>
    <w:p w14:paraId="5CE39C49" w14:textId="77777777" w:rsidR="002927F3" w:rsidRPr="00427528"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 xml:space="preserve">Veškerá komunikace mezi smluvními stranami týkající se této smlouvy musí být učiněna v písemné formě, není-li v textu smlouvy uvedeno výslovně jinak. Veškeré písemnosti budou doručovány na adresu smluvních stran uvedenou v záhlaví této smlouvy, pokud některá ze smluvních stran písemně neoznámí jinou adresu nebo není-li smlouvou stanoveno jinak. </w:t>
      </w:r>
    </w:p>
    <w:p w14:paraId="22EF88DE" w14:textId="77777777" w:rsidR="002927F3" w:rsidRPr="00427528"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 xml:space="preserve">Smluvní strany sjednávají pravidla pro doručování vzájemných písemností tak, že písemnost se v případě pochybností či nedoručitelnosti považuje za doručenou nejpozději třetím pracovním dnem po jejím odeslání na adresu uvedenou v záhlaví této smlouvy, nedoručí-li druhá strana </w:t>
      </w:r>
      <w:r w:rsidRPr="00427528">
        <w:rPr>
          <w:rFonts w:asciiTheme="minorHAnsi" w:hAnsiTheme="minorHAnsi"/>
          <w:sz w:val="22"/>
          <w:szCs w:val="22"/>
        </w:rPr>
        <w:lastRenderedPageBreak/>
        <w:t>písemné oznámení o změně adresy, a to bez ohledu na to, zda se adresát na této adrese zdržuje a zásilku vyzvedne.</w:t>
      </w:r>
    </w:p>
    <w:p w14:paraId="5A627926" w14:textId="77777777" w:rsidR="002927F3" w:rsidRPr="00427528"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Smluvní strany nejsou oprávněny bez předchozího písemného souhlasu druhé smluvní strany použít obchodní firmu nebo logo druhé smluvní strany pro jakékoli marketingové a obdobné účely.</w:t>
      </w:r>
    </w:p>
    <w:p w14:paraId="0ECE921B" w14:textId="77777777" w:rsidR="002927F3" w:rsidRPr="00427528"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Tato smlouva se řídí právním řádem České republiky. Ostatní, touto smlouvou výslovně neupravené vztahy mezi smluvními stranami, se řídí ustanoveními příslušných právních předpisů, zejména občanského zákoníku.</w:t>
      </w:r>
    </w:p>
    <w:p w14:paraId="25C7CD7B" w14:textId="77777777" w:rsidR="002927F3" w:rsidRPr="00427528"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 za současného dodržení příslušných ustanovení zákona o zadávání veřejných zakázek.</w:t>
      </w:r>
    </w:p>
    <w:p w14:paraId="7D22BFF2" w14:textId="77777777" w:rsidR="002927F3" w:rsidRPr="00427528"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Veškeré spory vzniklé v souvislosti s touto smlouvou se smluvní strany zavazují řešit dohodou. Nedojde-li k dohodě smluvních stran, rozhodne o sporech příslušný soud České republiky.</w:t>
      </w:r>
    </w:p>
    <w:p w14:paraId="392AA611" w14:textId="77777777" w:rsidR="002927F3" w:rsidRPr="00427528" w:rsidRDefault="002927F3" w:rsidP="002927F3">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 xml:space="preserve">Smluvní strany prohlašují, že jim nejsou známy jakékoli skutečnosti, které by vylučovaly uzavření smlouvy, neuvedly se v omyl a berou na vědomí, že nesou veškeré právní důsledky plynoucí z vědomě jimi uvedených nepravdivých údajů. </w:t>
      </w:r>
    </w:p>
    <w:p w14:paraId="00E63F92" w14:textId="65DBC386" w:rsidR="00336967" w:rsidRPr="00116277" w:rsidRDefault="002927F3" w:rsidP="00336967">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V případě změny zástupce oprávněného jednat ve věcech smluvních či technických, je každá ze smluvních stran povinna tuto změnu neprodleně oznámit druhé smluvní straně. Účinnost změny nastává okamžikem doručení oznámení příslušné smluvní straně.</w:t>
      </w:r>
    </w:p>
    <w:p w14:paraId="733DFED4" w14:textId="784CEB81" w:rsidR="002927F3" w:rsidRPr="005C38B2" w:rsidRDefault="002927F3" w:rsidP="005C38B2">
      <w:pPr>
        <w:widowControl w:val="0"/>
        <w:numPr>
          <w:ilvl w:val="1"/>
          <w:numId w:val="11"/>
        </w:numPr>
        <w:suppressAutoHyphens w:val="0"/>
        <w:spacing w:before="120" w:after="120"/>
        <w:ind w:left="426" w:hanging="426"/>
        <w:jc w:val="both"/>
        <w:rPr>
          <w:rFonts w:asciiTheme="minorHAnsi" w:hAnsiTheme="minorHAnsi"/>
          <w:sz w:val="22"/>
          <w:szCs w:val="22"/>
        </w:rPr>
      </w:pPr>
      <w:r w:rsidRPr="00427528">
        <w:rPr>
          <w:rFonts w:asciiTheme="minorHAnsi" w:hAnsiTheme="minorHAnsi"/>
          <w:sz w:val="22"/>
          <w:szCs w:val="22"/>
        </w:rPr>
        <w:t xml:space="preserve">Smlouva je vypracována ve dvou (2) vyhotoveních o </w:t>
      </w:r>
      <w:r w:rsidR="001628CB">
        <w:rPr>
          <w:rFonts w:asciiTheme="minorHAnsi" w:hAnsiTheme="minorHAnsi"/>
          <w:sz w:val="22"/>
          <w:szCs w:val="22"/>
        </w:rPr>
        <w:t>šesti (6</w:t>
      </w:r>
      <w:r w:rsidR="002A761A">
        <w:rPr>
          <w:rFonts w:asciiTheme="minorHAnsi" w:hAnsiTheme="minorHAnsi"/>
          <w:sz w:val="22"/>
          <w:szCs w:val="22"/>
        </w:rPr>
        <w:t xml:space="preserve">) listech </w:t>
      </w:r>
      <w:r w:rsidRPr="00427528">
        <w:rPr>
          <w:rFonts w:asciiTheme="minorHAnsi" w:hAnsiTheme="minorHAnsi"/>
          <w:sz w:val="22"/>
          <w:szCs w:val="22"/>
        </w:rPr>
        <w:t>včetně p</w:t>
      </w:r>
      <w:r w:rsidR="002A761A">
        <w:rPr>
          <w:rFonts w:asciiTheme="minorHAnsi" w:hAnsiTheme="minorHAnsi"/>
          <w:sz w:val="22"/>
          <w:szCs w:val="22"/>
        </w:rPr>
        <w:t>řílohy</w:t>
      </w:r>
      <w:r w:rsidRPr="00427528">
        <w:rPr>
          <w:rFonts w:asciiTheme="minorHAnsi" w:hAnsiTheme="minorHAnsi"/>
          <w:sz w:val="22"/>
          <w:szCs w:val="22"/>
        </w:rPr>
        <w:t xml:space="preserve">, z nichž každá strana obdrží po jednom výtisku. </w:t>
      </w:r>
      <w:r w:rsidR="00EF4CCC" w:rsidRPr="005C38B2">
        <w:rPr>
          <w:rFonts w:asciiTheme="minorHAnsi" w:hAnsiTheme="minorHAnsi"/>
          <w:sz w:val="22"/>
          <w:szCs w:val="22"/>
        </w:rPr>
        <w:t xml:space="preserve">Nedílnou součástí smlouvy je příloha </w:t>
      </w:r>
      <w:r w:rsidR="00077F15">
        <w:rPr>
          <w:rFonts w:asciiTheme="minorHAnsi" w:hAnsiTheme="minorHAnsi"/>
          <w:sz w:val="22"/>
          <w:szCs w:val="22"/>
        </w:rPr>
        <w:t>„</w:t>
      </w:r>
      <w:r w:rsidRPr="005C38B2">
        <w:rPr>
          <w:rFonts w:asciiTheme="minorHAnsi" w:hAnsiTheme="minorHAnsi"/>
          <w:sz w:val="22"/>
          <w:szCs w:val="22"/>
        </w:rPr>
        <w:t>Specifikace plnění</w:t>
      </w:r>
      <w:r w:rsidR="00077F15">
        <w:rPr>
          <w:rFonts w:asciiTheme="minorHAnsi" w:hAnsiTheme="minorHAnsi"/>
          <w:sz w:val="22"/>
          <w:szCs w:val="22"/>
        </w:rPr>
        <w:t xml:space="preserve"> a </w:t>
      </w:r>
      <w:r w:rsidRPr="005C38B2">
        <w:rPr>
          <w:rFonts w:asciiTheme="minorHAnsi" w:hAnsiTheme="minorHAnsi"/>
          <w:sz w:val="22"/>
          <w:szCs w:val="22"/>
        </w:rPr>
        <w:t>cenový rozklad</w:t>
      </w:r>
      <w:r w:rsidR="00077F15">
        <w:rPr>
          <w:rFonts w:asciiTheme="minorHAnsi" w:hAnsiTheme="minorHAnsi"/>
          <w:sz w:val="22"/>
          <w:szCs w:val="22"/>
        </w:rPr>
        <w:t>“</w:t>
      </w:r>
      <w:r w:rsidR="00EF4CCC" w:rsidRPr="005C38B2">
        <w:rPr>
          <w:rFonts w:asciiTheme="minorHAnsi" w:hAnsiTheme="minorHAnsi"/>
          <w:sz w:val="22"/>
          <w:szCs w:val="22"/>
        </w:rPr>
        <w:t>.</w:t>
      </w:r>
    </w:p>
    <w:p w14:paraId="1B12380A" w14:textId="07B831EC" w:rsidR="001628CB" w:rsidRDefault="001628CB" w:rsidP="001628CB">
      <w:pPr>
        <w:widowControl w:val="0"/>
        <w:outlineLvl w:val="0"/>
        <w:rPr>
          <w:rFonts w:asciiTheme="minorHAnsi" w:hAnsiTheme="minorHAnsi"/>
          <w:sz w:val="22"/>
          <w:szCs w:val="22"/>
        </w:rPr>
      </w:pPr>
    </w:p>
    <w:p w14:paraId="14A80C90" w14:textId="75CB59CB" w:rsidR="008F65AD" w:rsidRPr="00427528" w:rsidRDefault="008F65AD" w:rsidP="008F65AD">
      <w:pPr>
        <w:pStyle w:val="Bezmezer"/>
        <w:widowControl w:val="0"/>
        <w:ind w:firstLine="426"/>
        <w:jc w:val="both"/>
        <w:outlineLvl w:val="0"/>
      </w:pPr>
      <w:r w:rsidRPr="00427528">
        <w:t>V</w:t>
      </w:r>
      <w:r>
        <w:t xml:space="preserve"> Praze </w:t>
      </w:r>
      <w:r w:rsidRPr="00427528">
        <w:t>dne</w:t>
      </w:r>
      <w:r>
        <w:t xml:space="preserve"> </w:t>
      </w:r>
      <w:r w:rsidR="00337FF7">
        <w:t>…………….</w:t>
      </w:r>
      <w:r>
        <w:t xml:space="preserve"> 2017</w:t>
      </w:r>
      <w:r w:rsidRPr="00427528">
        <w:tab/>
      </w:r>
      <w:r w:rsidRPr="00427528">
        <w:tab/>
      </w:r>
      <w:r>
        <w:tab/>
      </w:r>
      <w:r w:rsidRPr="00427528">
        <w:t>V Praze dne……………….</w:t>
      </w:r>
      <w:r w:rsidR="00337FF7">
        <w:t xml:space="preserve"> 2017</w:t>
      </w:r>
    </w:p>
    <w:p w14:paraId="494F958E" w14:textId="77777777" w:rsidR="008F65AD" w:rsidRDefault="008F65AD" w:rsidP="001628CB">
      <w:pPr>
        <w:widowControl w:val="0"/>
        <w:ind w:firstLine="426"/>
        <w:outlineLvl w:val="0"/>
        <w:rPr>
          <w:rFonts w:asciiTheme="minorHAnsi" w:hAnsiTheme="minorHAnsi"/>
          <w:sz w:val="22"/>
          <w:szCs w:val="22"/>
        </w:rPr>
      </w:pPr>
    </w:p>
    <w:p w14:paraId="042812CA" w14:textId="77777777" w:rsidR="008F65AD" w:rsidRDefault="008F65AD" w:rsidP="001628CB">
      <w:pPr>
        <w:widowControl w:val="0"/>
        <w:ind w:firstLine="426"/>
        <w:outlineLvl w:val="0"/>
        <w:rPr>
          <w:rFonts w:asciiTheme="minorHAnsi" w:hAnsiTheme="minorHAnsi"/>
          <w:sz w:val="22"/>
          <w:szCs w:val="22"/>
        </w:rPr>
      </w:pPr>
    </w:p>
    <w:p w14:paraId="211AC671" w14:textId="77777777" w:rsidR="008F65AD" w:rsidRDefault="008F65AD" w:rsidP="001628CB">
      <w:pPr>
        <w:widowControl w:val="0"/>
        <w:ind w:firstLine="426"/>
        <w:outlineLvl w:val="0"/>
        <w:rPr>
          <w:rFonts w:asciiTheme="minorHAnsi" w:hAnsiTheme="minorHAnsi"/>
          <w:sz w:val="22"/>
          <w:szCs w:val="22"/>
        </w:rPr>
      </w:pPr>
    </w:p>
    <w:p w14:paraId="5EA4594D" w14:textId="6D937A57" w:rsidR="002927F3" w:rsidRPr="00427528" w:rsidRDefault="008F65AD" w:rsidP="001628CB">
      <w:pPr>
        <w:widowControl w:val="0"/>
        <w:ind w:firstLine="426"/>
        <w:outlineLvl w:val="0"/>
        <w:rPr>
          <w:rFonts w:asciiTheme="minorHAnsi" w:hAnsiTheme="minorHAnsi"/>
          <w:sz w:val="22"/>
          <w:szCs w:val="22"/>
        </w:rPr>
      </w:pPr>
      <w:r>
        <w:rPr>
          <w:rFonts w:asciiTheme="minorHAnsi" w:hAnsiTheme="minorHAnsi"/>
          <w:sz w:val="22"/>
          <w:szCs w:val="22"/>
        </w:rPr>
        <w:t>Z</w:t>
      </w:r>
      <w:r w:rsidR="002927F3" w:rsidRPr="00427528">
        <w:rPr>
          <w:rFonts w:asciiTheme="minorHAnsi" w:hAnsiTheme="minorHAnsi"/>
          <w:sz w:val="22"/>
          <w:szCs w:val="22"/>
        </w:rPr>
        <w:t>a dodavatele</w:t>
      </w:r>
      <w:r w:rsidR="002927F3" w:rsidRPr="00427528">
        <w:rPr>
          <w:rFonts w:asciiTheme="minorHAnsi" w:hAnsiTheme="minorHAnsi"/>
          <w:sz w:val="22"/>
          <w:szCs w:val="22"/>
        </w:rPr>
        <w:tab/>
      </w:r>
      <w:r w:rsidR="002927F3" w:rsidRPr="00427528">
        <w:rPr>
          <w:rFonts w:asciiTheme="minorHAnsi" w:hAnsiTheme="minorHAnsi"/>
          <w:sz w:val="22"/>
          <w:szCs w:val="22"/>
        </w:rPr>
        <w:tab/>
      </w:r>
      <w:r w:rsidR="002927F3" w:rsidRPr="00427528">
        <w:rPr>
          <w:rFonts w:asciiTheme="minorHAnsi" w:hAnsiTheme="minorHAnsi"/>
          <w:sz w:val="22"/>
          <w:szCs w:val="22"/>
        </w:rPr>
        <w:tab/>
      </w:r>
      <w:r w:rsidR="002927F3" w:rsidRPr="00427528">
        <w:rPr>
          <w:rFonts w:asciiTheme="minorHAnsi" w:hAnsiTheme="minorHAnsi"/>
          <w:sz w:val="22"/>
          <w:szCs w:val="22"/>
        </w:rPr>
        <w:tab/>
      </w:r>
      <w:r w:rsidR="002927F3" w:rsidRPr="00427528">
        <w:rPr>
          <w:rFonts w:asciiTheme="minorHAnsi" w:hAnsiTheme="minorHAnsi"/>
          <w:sz w:val="22"/>
          <w:szCs w:val="22"/>
        </w:rPr>
        <w:tab/>
      </w:r>
      <w:r>
        <w:rPr>
          <w:rFonts w:asciiTheme="minorHAnsi" w:hAnsiTheme="minorHAnsi"/>
          <w:sz w:val="22"/>
          <w:szCs w:val="22"/>
        </w:rPr>
        <w:t>Z</w:t>
      </w:r>
      <w:r w:rsidR="002927F3" w:rsidRPr="00427528">
        <w:rPr>
          <w:rFonts w:asciiTheme="minorHAnsi" w:hAnsiTheme="minorHAnsi"/>
          <w:sz w:val="22"/>
          <w:szCs w:val="22"/>
        </w:rPr>
        <w:t>a objednatele</w:t>
      </w:r>
    </w:p>
    <w:p w14:paraId="6202C253" w14:textId="77777777" w:rsidR="002927F3" w:rsidRPr="00427528" w:rsidRDefault="002927F3" w:rsidP="002927F3">
      <w:pPr>
        <w:widowControl w:val="0"/>
        <w:outlineLvl w:val="0"/>
        <w:rPr>
          <w:rFonts w:asciiTheme="minorHAnsi" w:hAnsiTheme="minorHAnsi"/>
          <w:sz w:val="22"/>
          <w:szCs w:val="22"/>
        </w:rPr>
      </w:pPr>
    </w:p>
    <w:p w14:paraId="50DE3FED" w14:textId="77777777" w:rsidR="001628CB" w:rsidRDefault="001628CB" w:rsidP="001628CB">
      <w:pPr>
        <w:pStyle w:val="Bezmezer"/>
        <w:widowControl w:val="0"/>
        <w:jc w:val="both"/>
        <w:outlineLvl w:val="0"/>
      </w:pPr>
    </w:p>
    <w:p w14:paraId="5B056A87" w14:textId="6023F5D8" w:rsidR="002A3582" w:rsidRDefault="002A3582" w:rsidP="001628CB">
      <w:pPr>
        <w:widowControl w:val="0"/>
        <w:rPr>
          <w:rFonts w:asciiTheme="minorHAnsi" w:hAnsiTheme="minorHAnsi"/>
          <w:sz w:val="22"/>
          <w:szCs w:val="22"/>
        </w:rPr>
      </w:pPr>
    </w:p>
    <w:p w14:paraId="6CA462A6" w14:textId="77777777" w:rsidR="002A3582" w:rsidRDefault="002A3582" w:rsidP="002927F3">
      <w:pPr>
        <w:widowControl w:val="0"/>
        <w:ind w:firstLine="426"/>
        <w:rPr>
          <w:rFonts w:asciiTheme="minorHAnsi" w:hAnsiTheme="minorHAnsi"/>
          <w:sz w:val="22"/>
          <w:szCs w:val="22"/>
        </w:rPr>
      </w:pPr>
    </w:p>
    <w:p w14:paraId="08B3B874" w14:textId="79D49D53" w:rsidR="002927F3" w:rsidRPr="00427528" w:rsidRDefault="002927F3" w:rsidP="002927F3">
      <w:pPr>
        <w:widowControl w:val="0"/>
        <w:ind w:firstLine="426"/>
        <w:rPr>
          <w:rFonts w:asciiTheme="minorHAnsi" w:hAnsiTheme="minorHAnsi"/>
          <w:sz w:val="22"/>
          <w:szCs w:val="22"/>
        </w:rPr>
      </w:pPr>
      <w:r w:rsidRPr="00427528">
        <w:rPr>
          <w:rFonts w:asciiTheme="minorHAnsi" w:hAnsiTheme="minorHAnsi"/>
          <w:sz w:val="22"/>
          <w:szCs w:val="22"/>
        </w:rPr>
        <w:t>……………………………………</w:t>
      </w:r>
      <w:r>
        <w:rPr>
          <w:rFonts w:asciiTheme="minorHAnsi" w:hAnsiTheme="minorHAnsi"/>
          <w:sz w:val="22"/>
          <w:szCs w:val="22"/>
        </w:rPr>
        <w:t>……..</w:t>
      </w:r>
      <w:r w:rsidRPr="00427528">
        <w:rPr>
          <w:rFonts w:asciiTheme="minorHAnsi" w:hAnsiTheme="minorHAnsi"/>
          <w:sz w:val="22"/>
          <w:szCs w:val="22"/>
        </w:rPr>
        <w:tab/>
      </w:r>
      <w:r w:rsidRPr="00427528">
        <w:rPr>
          <w:rFonts w:asciiTheme="minorHAnsi" w:hAnsiTheme="minorHAnsi"/>
          <w:sz w:val="22"/>
          <w:szCs w:val="22"/>
        </w:rPr>
        <w:tab/>
      </w:r>
      <w:r>
        <w:rPr>
          <w:rFonts w:asciiTheme="minorHAnsi" w:hAnsiTheme="minorHAnsi"/>
          <w:sz w:val="22"/>
          <w:szCs w:val="22"/>
        </w:rPr>
        <w:tab/>
      </w:r>
      <w:r w:rsidRPr="00427528">
        <w:rPr>
          <w:rFonts w:asciiTheme="minorHAnsi" w:hAnsiTheme="minorHAnsi"/>
          <w:sz w:val="22"/>
          <w:szCs w:val="22"/>
        </w:rPr>
        <w:t>…………………………………………</w:t>
      </w:r>
      <w:r>
        <w:rPr>
          <w:rFonts w:asciiTheme="minorHAnsi" w:hAnsiTheme="minorHAnsi"/>
          <w:sz w:val="22"/>
          <w:szCs w:val="22"/>
        </w:rPr>
        <w:t>…………….</w:t>
      </w:r>
    </w:p>
    <w:p w14:paraId="71B7DE8E" w14:textId="5F98042E" w:rsidR="002927F3" w:rsidRPr="001D771B" w:rsidRDefault="00F90E8A" w:rsidP="001D771B">
      <w:pPr>
        <w:widowControl w:val="0"/>
        <w:ind w:firstLine="426"/>
        <w:rPr>
          <w:rFonts w:asciiTheme="minorHAnsi" w:hAnsiTheme="minorHAnsi"/>
          <w:sz w:val="22"/>
          <w:szCs w:val="22"/>
        </w:rPr>
      </w:pPr>
      <w:r>
        <w:rPr>
          <w:rFonts w:asciiTheme="minorHAnsi" w:hAnsiTheme="minorHAnsi" w:cs="Arial"/>
          <w:sz w:val="22"/>
          <w:szCs w:val="22"/>
        </w:rPr>
        <w:t>DNS a.s.</w:t>
      </w:r>
      <w:r w:rsidR="002927F3" w:rsidRPr="00427528">
        <w:rPr>
          <w:rFonts w:asciiTheme="minorHAnsi" w:hAnsiTheme="minorHAnsi" w:cs="Arial"/>
          <w:sz w:val="22"/>
          <w:szCs w:val="22"/>
        </w:rPr>
        <w:t xml:space="preserve"> </w:t>
      </w:r>
      <w:r w:rsidR="002927F3" w:rsidRPr="00427528">
        <w:rPr>
          <w:rFonts w:asciiTheme="minorHAnsi" w:hAnsiTheme="minorHAnsi" w:cs="Arial"/>
          <w:sz w:val="22"/>
          <w:szCs w:val="22"/>
        </w:rPr>
        <w:tab/>
      </w:r>
      <w:r w:rsidR="002927F3" w:rsidRPr="00427528">
        <w:rPr>
          <w:rFonts w:asciiTheme="minorHAnsi" w:hAnsiTheme="minorHAnsi" w:cs="Arial"/>
          <w:sz w:val="22"/>
          <w:szCs w:val="22"/>
        </w:rPr>
        <w:tab/>
      </w:r>
      <w:r w:rsidR="002927F3" w:rsidRPr="0042752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FD4FE2">
        <w:rPr>
          <w:rFonts w:asciiTheme="minorHAnsi" w:hAnsiTheme="minorHAnsi" w:cs="Arial"/>
          <w:sz w:val="22"/>
          <w:szCs w:val="22"/>
        </w:rPr>
        <w:tab/>
      </w:r>
      <w:r w:rsidR="00BB58EC">
        <w:rPr>
          <w:rFonts w:asciiTheme="minorHAnsi" w:hAnsiTheme="minorHAnsi" w:cs="Arial"/>
          <w:sz w:val="22"/>
          <w:szCs w:val="22"/>
        </w:rPr>
        <w:t xml:space="preserve">ČR – </w:t>
      </w:r>
      <w:r w:rsidR="001D771B" w:rsidRPr="001D771B">
        <w:rPr>
          <w:rFonts w:asciiTheme="minorHAnsi" w:hAnsiTheme="minorHAnsi"/>
          <w:sz w:val="22"/>
          <w:szCs w:val="22"/>
        </w:rPr>
        <w:t>Státní energetická inspekce</w:t>
      </w:r>
    </w:p>
    <w:p w14:paraId="50C3942B" w14:textId="76843E38" w:rsidR="00FD4FE2" w:rsidRDefault="00FD4FE2" w:rsidP="002927F3">
      <w:pPr>
        <w:widowControl w:val="0"/>
        <w:ind w:firstLine="426"/>
        <w:rPr>
          <w:rFonts w:asciiTheme="minorHAnsi" w:hAnsiTheme="minorHAnsi" w:cs="Arial"/>
          <w:sz w:val="22"/>
          <w:szCs w:val="22"/>
        </w:rPr>
      </w:pPr>
      <w:r w:rsidRPr="00FD4FE2">
        <w:rPr>
          <w:rFonts w:asciiTheme="minorHAnsi" w:hAnsiTheme="minorHAnsi" w:cs="Arial"/>
          <w:b/>
          <w:sz w:val="22"/>
          <w:szCs w:val="22"/>
        </w:rPr>
        <w:t>Ing. Petr Zmátlík</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1D771B" w:rsidRPr="001D771B">
        <w:rPr>
          <w:rFonts w:asciiTheme="minorHAnsi" w:hAnsiTheme="minorHAnsi" w:cs="Arial"/>
          <w:b/>
          <w:sz w:val="22"/>
          <w:szCs w:val="22"/>
        </w:rPr>
        <w:t>Ing</w:t>
      </w:r>
      <w:r w:rsidR="003E65D7">
        <w:rPr>
          <w:rFonts w:asciiTheme="minorHAnsi" w:hAnsiTheme="minorHAnsi" w:cs="Arial"/>
          <w:b/>
          <w:sz w:val="22"/>
          <w:szCs w:val="22"/>
        </w:rPr>
        <w:t>.</w:t>
      </w:r>
      <w:r w:rsidR="001D771B" w:rsidRPr="001D771B">
        <w:rPr>
          <w:rFonts w:asciiTheme="minorHAnsi" w:hAnsiTheme="minorHAnsi" w:cs="Arial"/>
          <w:b/>
          <w:sz w:val="22"/>
          <w:szCs w:val="22"/>
        </w:rPr>
        <w:t xml:space="preserve"> Pav</w:t>
      </w:r>
      <w:r w:rsidR="001D771B">
        <w:rPr>
          <w:rFonts w:asciiTheme="minorHAnsi" w:hAnsiTheme="minorHAnsi" w:cs="Arial"/>
          <w:b/>
          <w:sz w:val="22"/>
          <w:szCs w:val="22"/>
        </w:rPr>
        <w:t>el Gebauer</w:t>
      </w:r>
    </w:p>
    <w:p w14:paraId="074BF23A" w14:textId="0D041518" w:rsidR="00FD4FE2" w:rsidRDefault="00FD4FE2" w:rsidP="002927F3">
      <w:pPr>
        <w:widowControl w:val="0"/>
        <w:ind w:firstLine="426"/>
        <w:rPr>
          <w:rFonts w:asciiTheme="minorHAnsi" w:hAnsiTheme="minorHAnsi" w:cs="Arial"/>
          <w:sz w:val="22"/>
          <w:szCs w:val="22"/>
        </w:rPr>
      </w:pPr>
      <w:r>
        <w:rPr>
          <w:rFonts w:asciiTheme="minorHAnsi" w:hAnsiTheme="minorHAnsi" w:cs="Arial"/>
          <w:sz w:val="22"/>
          <w:szCs w:val="22"/>
        </w:rPr>
        <w:t>Předseda představenstva</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3E65D7">
        <w:rPr>
          <w:rFonts w:asciiTheme="minorHAnsi" w:hAnsiTheme="minorHAnsi" w:cs="Arial"/>
          <w:sz w:val="22"/>
          <w:szCs w:val="22"/>
        </w:rPr>
        <w:t>Ú</w:t>
      </w:r>
      <w:r w:rsidR="00BB58EC">
        <w:rPr>
          <w:rFonts w:asciiTheme="minorHAnsi" w:hAnsiTheme="minorHAnsi" w:cs="Arial"/>
          <w:sz w:val="22"/>
          <w:szCs w:val="22"/>
        </w:rPr>
        <w:t xml:space="preserve">střední </w:t>
      </w:r>
      <w:r>
        <w:rPr>
          <w:rFonts w:asciiTheme="minorHAnsi" w:hAnsiTheme="minorHAnsi" w:cs="Arial"/>
          <w:sz w:val="22"/>
          <w:szCs w:val="22"/>
        </w:rPr>
        <w:t xml:space="preserve">ředitel </w:t>
      </w:r>
    </w:p>
    <w:p w14:paraId="52A5D382" w14:textId="77777777" w:rsidR="00FD4FE2" w:rsidRPr="00FD4FE2" w:rsidRDefault="00FD4FE2" w:rsidP="002927F3">
      <w:pPr>
        <w:widowControl w:val="0"/>
        <w:ind w:firstLine="426"/>
        <w:rPr>
          <w:rFonts w:asciiTheme="minorHAnsi" w:hAnsiTheme="minorHAnsi"/>
          <w:b/>
          <w:sz w:val="22"/>
          <w:szCs w:val="22"/>
        </w:rPr>
      </w:pPr>
      <w:r w:rsidRPr="00FD4FE2">
        <w:rPr>
          <w:rFonts w:asciiTheme="minorHAnsi" w:hAnsiTheme="minorHAnsi"/>
          <w:b/>
          <w:sz w:val="22"/>
          <w:szCs w:val="22"/>
        </w:rPr>
        <w:t>Ing. Petr Kuliš</w:t>
      </w:r>
    </w:p>
    <w:p w14:paraId="35E1D211" w14:textId="7ED5E117" w:rsidR="002927F3" w:rsidRPr="00427528" w:rsidRDefault="00FD4FE2" w:rsidP="00FD4FE2">
      <w:pPr>
        <w:widowControl w:val="0"/>
        <w:ind w:left="4956" w:hanging="4530"/>
        <w:rPr>
          <w:rFonts w:asciiTheme="minorHAnsi" w:hAnsiTheme="minorHAnsi" w:cs="Arial"/>
          <w:sz w:val="22"/>
          <w:szCs w:val="22"/>
        </w:rPr>
      </w:pPr>
      <w:r>
        <w:rPr>
          <w:rFonts w:asciiTheme="minorHAnsi" w:hAnsiTheme="minorHAnsi"/>
          <w:sz w:val="22"/>
          <w:szCs w:val="22"/>
        </w:rPr>
        <w:t>Člen představenstva</w:t>
      </w:r>
      <w:r w:rsidR="002927F3" w:rsidRPr="00427528">
        <w:rPr>
          <w:rFonts w:asciiTheme="minorHAnsi" w:hAnsiTheme="minorHAnsi" w:cs="Arial"/>
          <w:sz w:val="22"/>
          <w:szCs w:val="22"/>
        </w:rPr>
        <w:tab/>
      </w:r>
      <w:r w:rsidR="002927F3" w:rsidRPr="00427528">
        <w:rPr>
          <w:rFonts w:asciiTheme="minorHAnsi" w:hAnsiTheme="minorHAnsi" w:cs="Arial"/>
          <w:sz w:val="22"/>
          <w:szCs w:val="22"/>
        </w:rPr>
        <w:tab/>
      </w:r>
      <w:r w:rsidR="002927F3" w:rsidRPr="00427528">
        <w:rPr>
          <w:rFonts w:asciiTheme="minorHAnsi" w:hAnsiTheme="minorHAnsi" w:cs="Arial"/>
          <w:sz w:val="22"/>
          <w:szCs w:val="22"/>
        </w:rPr>
        <w:tab/>
      </w:r>
      <w:r w:rsidR="002927F3" w:rsidRPr="0042752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14:paraId="33449FFB" w14:textId="0D0E761D" w:rsidR="002927F3" w:rsidRPr="00875823" w:rsidRDefault="002927F3" w:rsidP="00875823">
      <w:pPr>
        <w:widowControl w:val="0"/>
        <w:ind w:firstLine="426"/>
        <w:rPr>
          <w:rFonts w:asciiTheme="minorHAnsi" w:hAnsiTheme="minorHAnsi" w:cs="Arial"/>
          <w:sz w:val="22"/>
          <w:szCs w:val="22"/>
        </w:rPr>
      </w:pPr>
      <w:r w:rsidRPr="00427528">
        <w:rPr>
          <w:rFonts w:asciiTheme="minorHAnsi" w:hAnsiTheme="minorHAnsi" w:cs="Arial"/>
          <w:sz w:val="22"/>
          <w:szCs w:val="22"/>
        </w:rPr>
        <w:tab/>
      </w:r>
      <w:r w:rsidRPr="00427528">
        <w:rPr>
          <w:rFonts w:asciiTheme="minorHAnsi" w:hAnsiTheme="minorHAnsi" w:cs="Arial"/>
          <w:sz w:val="22"/>
          <w:szCs w:val="22"/>
        </w:rPr>
        <w:tab/>
      </w:r>
      <w:r w:rsidRPr="00427528">
        <w:rPr>
          <w:rFonts w:asciiTheme="minorHAnsi" w:hAnsiTheme="minorHAnsi" w:cs="Arial"/>
          <w:sz w:val="22"/>
          <w:szCs w:val="22"/>
        </w:rPr>
        <w:tab/>
      </w:r>
      <w:r>
        <w:rPr>
          <w:rFonts w:asciiTheme="minorHAnsi" w:hAnsiTheme="minorHAnsi" w:cs="Arial"/>
          <w:sz w:val="22"/>
          <w:szCs w:val="22"/>
        </w:rPr>
        <w:tab/>
      </w:r>
      <w:r w:rsidR="00FD4FE2">
        <w:rPr>
          <w:rFonts w:asciiTheme="minorHAnsi" w:hAnsiTheme="minorHAnsi" w:cs="Arial"/>
          <w:sz w:val="22"/>
          <w:szCs w:val="22"/>
        </w:rPr>
        <w:tab/>
      </w:r>
      <w:r w:rsidR="00FD4FE2">
        <w:rPr>
          <w:rFonts w:asciiTheme="minorHAnsi" w:hAnsiTheme="minorHAnsi" w:cs="Arial"/>
          <w:sz w:val="22"/>
          <w:szCs w:val="22"/>
        </w:rPr>
        <w:tab/>
      </w:r>
      <w:r w:rsidRPr="00FE7814">
        <w:br w:type="page"/>
      </w:r>
    </w:p>
    <w:p w14:paraId="6ABA36CC" w14:textId="77777777" w:rsidR="002927F3" w:rsidRDefault="00700F3C" w:rsidP="00E57B60">
      <w:pPr>
        <w:spacing w:before="120" w:after="120"/>
        <w:jc w:val="center"/>
        <w:rPr>
          <w:rFonts w:asciiTheme="minorHAnsi" w:hAnsiTheme="minorHAnsi"/>
          <w:color w:val="000000" w:themeColor="text1"/>
        </w:rPr>
      </w:pPr>
      <w:r>
        <w:rPr>
          <w:rFonts w:asciiTheme="minorHAnsi" w:hAnsiTheme="minorHAnsi"/>
          <w:color w:val="000000" w:themeColor="text1"/>
        </w:rPr>
        <w:lastRenderedPageBreak/>
        <w:t xml:space="preserve">Příloha </w:t>
      </w:r>
      <w:r w:rsidR="00AE343C">
        <w:rPr>
          <w:rFonts w:asciiTheme="minorHAnsi" w:hAnsiTheme="minorHAnsi"/>
          <w:sz w:val="22"/>
          <w:szCs w:val="22"/>
        </w:rPr>
        <w:t>Smlouvy</w:t>
      </w:r>
      <w:r w:rsidR="00AE343C" w:rsidRPr="009A2658">
        <w:rPr>
          <w:rFonts w:asciiTheme="minorHAnsi" w:hAnsiTheme="minorHAnsi"/>
          <w:sz w:val="22"/>
          <w:szCs w:val="22"/>
        </w:rPr>
        <w:t xml:space="preserve"> </w:t>
      </w:r>
      <w:r w:rsidR="00AE343C">
        <w:rPr>
          <w:rFonts w:asciiTheme="minorHAnsi" w:hAnsiTheme="minorHAnsi"/>
          <w:sz w:val="22"/>
          <w:szCs w:val="22"/>
        </w:rPr>
        <w:t>o pořízení licencí k produktům Microsoft</w:t>
      </w:r>
    </w:p>
    <w:p w14:paraId="04D52F6B" w14:textId="77777777" w:rsidR="002927F3" w:rsidRDefault="002927F3" w:rsidP="002927F3">
      <w:pPr>
        <w:spacing w:before="120" w:after="120"/>
        <w:rPr>
          <w:rFonts w:asciiTheme="minorHAnsi" w:hAnsiTheme="minorHAnsi"/>
          <w:color w:val="000000" w:themeColor="text1"/>
        </w:rPr>
      </w:pPr>
    </w:p>
    <w:p w14:paraId="0188C04A" w14:textId="2251A36F" w:rsidR="00424EA5" w:rsidRDefault="002927F3" w:rsidP="00700F3C">
      <w:pPr>
        <w:jc w:val="center"/>
        <w:rPr>
          <w:rFonts w:asciiTheme="minorHAnsi" w:hAnsiTheme="minorHAnsi"/>
          <w:b/>
          <w:color w:val="000000" w:themeColor="text1"/>
          <w:sz w:val="28"/>
          <w:szCs w:val="28"/>
        </w:rPr>
      </w:pPr>
      <w:r w:rsidRPr="009D76A4">
        <w:rPr>
          <w:rFonts w:asciiTheme="minorHAnsi" w:hAnsiTheme="minorHAnsi"/>
          <w:b/>
          <w:color w:val="000000" w:themeColor="text1"/>
          <w:sz w:val="28"/>
          <w:szCs w:val="28"/>
        </w:rPr>
        <w:t>Specifikace</w:t>
      </w:r>
      <w:r>
        <w:rPr>
          <w:rFonts w:asciiTheme="minorHAnsi" w:hAnsiTheme="minorHAnsi"/>
          <w:b/>
          <w:color w:val="000000" w:themeColor="text1"/>
          <w:sz w:val="28"/>
          <w:szCs w:val="28"/>
        </w:rPr>
        <w:t xml:space="preserve"> plnění</w:t>
      </w:r>
      <w:r w:rsidR="00AC551F">
        <w:rPr>
          <w:rFonts w:asciiTheme="minorHAnsi" w:hAnsiTheme="minorHAnsi"/>
          <w:b/>
          <w:color w:val="000000" w:themeColor="text1"/>
          <w:sz w:val="28"/>
          <w:szCs w:val="28"/>
        </w:rPr>
        <w:t xml:space="preserve"> a cenový rozklad</w:t>
      </w:r>
    </w:p>
    <w:p w14:paraId="30F7920C" w14:textId="24AA9D18" w:rsidR="001D771B" w:rsidRDefault="001D771B" w:rsidP="00700F3C">
      <w:pPr>
        <w:jc w:val="center"/>
        <w:rPr>
          <w:rFonts w:asciiTheme="minorHAnsi" w:hAnsiTheme="minorHAnsi"/>
          <w:b/>
          <w:color w:val="000000" w:themeColor="text1"/>
          <w:sz w:val="28"/>
          <w:szCs w:val="28"/>
        </w:rPr>
      </w:pPr>
    </w:p>
    <w:p w14:paraId="4059672D" w14:textId="4994F859" w:rsidR="001D771B" w:rsidRPr="00700F3C" w:rsidRDefault="001D771B" w:rsidP="00700F3C">
      <w:pPr>
        <w:jc w:val="center"/>
        <w:rPr>
          <w:rFonts w:asciiTheme="minorHAnsi" w:hAnsiTheme="minorHAnsi"/>
          <w:b/>
          <w:color w:val="000000" w:themeColor="text1"/>
          <w:sz w:val="28"/>
          <w:szCs w:val="28"/>
        </w:rPr>
      </w:pPr>
      <w:bookmarkStart w:id="0" w:name="_GoBack"/>
      <w:r>
        <w:rPr>
          <w:noProof/>
          <w:lang w:eastAsia="cs-CZ"/>
        </w:rPr>
        <w:drawing>
          <wp:inline distT="0" distB="0" distL="0" distR="0" wp14:anchorId="73085030" wp14:editId="4E215CFE">
            <wp:extent cx="5759450" cy="82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820420"/>
                    </a:xfrm>
                    <a:prstGeom prst="rect">
                      <a:avLst/>
                    </a:prstGeom>
                  </pic:spPr>
                </pic:pic>
              </a:graphicData>
            </a:graphic>
          </wp:inline>
        </w:drawing>
      </w:r>
      <w:bookmarkEnd w:id="0"/>
    </w:p>
    <w:sectPr w:rsidR="001D771B" w:rsidRPr="00700F3C" w:rsidSect="00B30726">
      <w:footerReference w:type="default" r:id="rId12"/>
      <w:pgSz w:w="11906" w:h="16838" w:code="9"/>
      <w:pgMar w:top="993" w:right="1418" w:bottom="1134"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B6546" w14:textId="77777777" w:rsidR="00B51E28" w:rsidRDefault="00B51E28">
      <w:r>
        <w:separator/>
      </w:r>
    </w:p>
  </w:endnote>
  <w:endnote w:type="continuationSeparator" w:id="0">
    <w:p w14:paraId="4FEAA51A" w14:textId="77777777" w:rsidR="00B51E28" w:rsidRDefault="00B5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175C" w14:textId="77777777" w:rsidR="00AC551F" w:rsidRDefault="00AC551F">
    <w:pPr>
      <w:pStyle w:val="Zpat"/>
      <w:jc w:val="center"/>
    </w:pPr>
  </w:p>
  <w:p w14:paraId="4B8F041B" w14:textId="77777777" w:rsidR="00AC551F" w:rsidRDefault="00AC55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B893" w14:textId="77777777" w:rsidR="00B51E28" w:rsidRDefault="00B51E28">
      <w:r>
        <w:separator/>
      </w:r>
    </w:p>
  </w:footnote>
  <w:footnote w:type="continuationSeparator" w:id="0">
    <w:p w14:paraId="6A9DBCE8" w14:textId="77777777" w:rsidR="00B51E28" w:rsidRDefault="00B51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 w15:restartNumberingAfterBreak="0">
    <w:nsid w:val="040D1B3D"/>
    <w:multiLevelType w:val="hybridMultilevel"/>
    <w:tmpl w:val="BEC6496C"/>
    <w:lvl w:ilvl="0" w:tplc="ED989E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D56808"/>
    <w:multiLevelType w:val="hybridMultilevel"/>
    <w:tmpl w:val="A4F6F0B2"/>
    <w:lvl w:ilvl="0" w:tplc="FA52BD32">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B132D4"/>
    <w:multiLevelType w:val="hybridMultilevel"/>
    <w:tmpl w:val="8FB8EC42"/>
    <w:lvl w:ilvl="0" w:tplc="F3D8608A">
      <w:start w:val="1"/>
      <w:numFmt w:val="bullet"/>
      <w:lvlText w:val="•"/>
      <w:lvlJc w:val="left"/>
      <w:pPr>
        <w:ind w:left="1069" w:hanging="360"/>
      </w:pPr>
      <w:rPr>
        <w:rFonts w:ascii="SymbolMT" w:eastAsia="Times New Roman" w:hAnsi="SymbolMT" w:cs="SymbolMT"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4" w15:restartNumberingAfterBreak="0">
    <w:nsid w:val="0F34694D"/>
    <w:multiLevelType w:val="hybridMultilevel"/>
    <w:tmpl w:val="DFDC9F6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5" w15:restartNumberingAfterBreak="0">
    <w:nsid w:val="1DA33A50"/>
    <w:multiLevelType w:val="hybridMultilevel"/>
    <w:tmpl w:val="89CAA2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4A2543"/>
    <w:multiLevelType w:val="hybridMultilevel"/>
    <w:tmpl w:val="B8A41D56"/>
    <w:lvl w:ilvl="0" w:tplc="36BE64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7" w15:restartNumberingAfterBreak="0">
    <w:nsid w:val="1FFF39D7"/>
    <w:multiLevelType w:val="hybridMultilevel"/>
    <w:tmpl w:val="AEAA1CCC"/>
    <w:lvl w:ilvl="0" w:tplc="F3D8608A">
      <w:start w:val="1"/>
      <w:numFmt w:val="bullet"/>
      <w:lvlText w:val="•"/>
      <w:lvlJc w:val="left"/>
      <w:pPr>
        <w:ind w:left="720" w:hanging="360"/>
      </w:pPr>
      <w:rPr>
        <w:rFonts w:ascii="SymbolMT" w:eastAsia="Times New Roman" w:hAnsi="SymbolMT" w:cs="SymbolM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A96B9E"/>
    <w:multiLevelType w:val="hybridMultilevel"/>
    <w:tmpl w:val="AF1070B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9" w15:restartNumberingAfterBreak="0">
    <w:nsid w:val="34770876"/>
    <w:multiLevelType w:val="multilevel"/>
    <w:tmpl w:val="5F34EB3C"/>
    <w:lvl w:ilvl="0">
      <w:start w:val="5"/>
      <w:numFmt w:val="decimal"/>
      <w:lvlText w:val="%1."/>
      <w:lvlJc w:val="left"/>
      <w:pPr>
        <w:ind w:left="420" w:hanging="420"/>
      </w:pPr>
    </w:lvl>
    <w:lvl w:ilvl="1">
      <w:start w:val="1"/>
      <w:numFmt w:val="decimal"/>
      <w:lvlText w:val="%1.%2."/>
      <w:lvlJc w:val="left"/>
      <w:pPr>
        <w:ind w:left="720" w:hanging="720"/>
      </w:pPr>
      <w:rPr>
        <w:rFonts w:ascii="Calibri" w:hAnsi="Calibri" w:hint="default"/>
        <w:b/>
        <w:sz w:val="22"/>
        <w:szCs w:val="22"/>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3B167AA2"/>
    <w:multiLevelType w:val="hybridMultilevel"/>
    <w:tmpl w:val="52085530"/>
    <w:lvl w:ilvl="0" w:tplc="F3D8608A">
      <w:start w:val="1"/>
      <w:numFmt w:val="bullet"/>
      <w:lvlText w:val="•"/>
      <w:lvlJc w:val="left"/>
      <w:pPr>
        <w:ind w:left="780" w:hanging="360"/>
      </w:pPr>
      <w:rPr>
        <w:rFonts w:ascii="SymbolMT" w:eastAsia="Times New Roman" w:hAnsi="SymbolMT" w:cs="SymbolMT"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3BD23327"/>
    <w:multiLevelType w:val="multilevel"/>
    <w:tmpl w:val="665A0EC0"/>
    <w:lvl w:ilvl="0">
      <w:start w:val="1"/>
      <w:numFmt w:val="upperRoman"/>
      <w:lvlText w:val="%1."/>
      <w:lvlJc w:val="right"/>
      <w:pPr>
        <w:ind w:left="360" w:hanging="360"/>
      </w:pPr>
      <w:rPr>
        <w:rFonts w:hint="default"/>
      </w:rPr>
    </w:lvl>
    <w:lvl w:ilvl="1">
      <w:start w:val="1"/>
      <w:numFmt w:val="decimal"/>
      <w:lvlText w:val="(%2)"/>
      <w:lvlJc w:val="left"/>
      <w:pPr>
        <w:ind w:left="432" w:hanging="432"/>
      </w:pPr>
      <w:rPr>
        <w:rFonts w:ascii="Calibri" w:eastAsia="Calibri" w:hAnsi="Calibri" w:cs="Times New Roman"/>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935CA9"/>
    <w:multiLevelType w:val="hybridMultilevel"/>
    <w:tmpl w:val="10E6B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D47047"/>
    <w:multiLevelType w:val="hybridMultilevel"/>
    <w:tmpl w:val="543282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ACA1929"/>
    <w:multiLevelType w:val="hybridMultilevel"/>
    <w:tmpl w:val="CD84D660"/>
    <w:lvl w:ilvl="0" w:tplc="F3D8608A">
      <w:start w:val="1"/>
      <w:numFmt w:val="bullet"/>
      <w:lvlText w:val="•"/>
      <w:lvlJc w:val="left"/>
      <w:pPr>
        <w:ind w:left="1440" w:hanging="360"/>
      </w:pPr>
      <w:rPr>
        <w:rFonts w:ascii="SymbolMT" w:eastAsia="Times New Roman" w:hAnsi="SymbolMT" w:cs="SymbolMT"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7B6364E2"/>
    <w:multiLevelType w:val="hybridMultilevel"/>
    <w:tmpl w:val="EE0CEF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7"/>
  </w:num>
  <w:num w:numId="7">
    <w:abstractNumId w:val="14"/>
  </w:num>
  <w:num w:numId="8">
    <w:abstractNumId w:val="10"/>
  </w:num>
  <w:num w:numId="9">
    <w:abstractNumId w:val="5"/>
  </w:num>
  <w:num w:numId="10">
    <w:abstractNumId w:val="1"/>
  </w:num>
  <w:num w:numId="11">
    <w:abstractNumId w:val="11"/>
  </w:num>
  <w:num w:numId="12">
    <w:abstractNumId w:val="4"/>
  </w:num>
  <w:num w:numId="13">
    <w:abstractNumId w:val="8"/>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BA"/>
    <w:rsid w:val="00017340"/>
    <w:rsid w:val="000234F0"/>
    <w:rsid w:val="00024BF4"/>
    <w:rsid w:val="000267A3"/>
    <w:rsid w:val="0004489D"/>
    <w:rsid w:val="000449D0"/>
    <w:rsid w:val="00045519"/>
    <w:rsid w:val="000606CF"/>
    <w:rsid w:val="000648F8"/>
    <w:rsid w:val="0007375F"/>
    <w:rsid w:val="00077F15"/>
    <w:rsid w:val="00091616"/>
    <w:rsid w:val="000A26BF"/>
    <w:rsid w:val="000A411C"/>
    <w:rsid w:val="000B0755"/>
    <w:rsid w:val="000B1351"/>
    <w:rsid w:val="000B6990"/>
    <w:rsid w:val="000C3380"/>
    <w:rsid w:val="000E16B8"/>
    <w:rsid w:val="000E6624"/>
    <w:rsid w:val="00103E3A"/>
    <w:rsid w:val="00104FBF"/>
    <w:rsid w:val="001141F4"/>
    <w:rsid w:val="00116277"/>
    <w:rsid w:val="001179E3"/>
    <w:rsid w:val="00126D98"/>
    <w:rsid w:val="00130F7C"/>
    <w:rsid w:val="0013152B"/>
    <w:rsid w:val="001320B7"/>
    <w:rsid w:val="00147A3C"/>
    <w:rsid w:val="001628CB"/>
    <w:rsid w:val="00176278"/>
    <w:rsid w:val="001859A6"/>
    <w:rsid w:val="00194EF2"/>
    <w:rsid w:val="001A257D"/>
    <w:rsid w:val="001B151C"/>
    <w:rsid w:val="001B6743"/>
    <w:rsid w:val="001D771B"/>
    <w:rsid w:val="001E0A6F"/>
    <w:rsid w:val="001E1D3D"/>
    <w:rsid w:val="001F25AC"/>
    <w:rsid w:val="001F682C"/>
    <w:rsid w:val="002008B5"/>
    <w:rsid w:val="002164D1"/>
    <w:rsid w:val="002245F4"/>
    <w:rsid w:val="00230C46"/>
    <w:rsid w:val="00236F53"/>
    <w:rsid w:val="002576D1"/>
    <w:rsid w:val="00273DEF"/>
    <w:rsid w:val="00284D48"/>
    <w:rsid w:val="0029003C"/>
    <w:rsid w:val="002927F3"/>
    <w:rsid w:val="00296627"/>
    <w:rsid w:val="002A3582"/>
    <w:rsid w:val="002A761A"/>
    <w:rsid w:val="002D447C"/>
    <w:rsid w:val="002E1FCB"/>
    <w:rsid w:val="002E48DD"/>
    <w:rsid w:val="00302D27"/>
    <w:rsid w:val="00303BC6"/>
    <w:rsid w:val="00313459"/>
    <w:rsid w:val="003141CE"/>
    <w:rsid w:val="003237CB"/>
    <w:rsid w:val="0032437B"/>
    <w:rsid w:val="0032639C"/>
    <w:rsid w:val="00326C91"/>
    <w:rsid w:val="00336485"/>
    <w:rsid w:val="00336967"/>
    <w:rsid w:val="00337FF7"/>
    <w:rsid w:val="003404EB"/>
    <w:rsid w:val="00341C2B"/>
    <w:rsid w:val="003447E6"/>
    <w:rsid w:val="0035129E"/>
    <w:rsid w:val="0037060D"/>
    <w:rsid w:val="00370A4F"/>
    <w:rsid w:val="00371E19"/>
    <w:rsid w:val="003777CB"/>
    <w:rsid w:val="00396BB0"/>
    <w:rsid w:val="00396CF3"/>
    <w:rsid w:val="003A37F2"/>
    <w:rsid w:val="003A6087"/>
    <w:rsid w:val="003A722D"/>
    <w:rsid w:val="003B3763"/>
    <w:rsid w:val="003B57C1"/>
    <w:rsid w:val="003B6312"/>
    <w:rsid w:val="003C05DC"/>
    <w:rsid w:val="003C6C37"/>
    <w:rsid w:val="003D7A0D"/>
    <w:rsid w:val="003E115C"/>
    <w:rsid w:val="003E65D7"/>
    <w:rsid w:val="003E7914"/>
    <w:rsid w:val="003F6B2F"/>
    <w:rsid w:val="00402088"/>
    <w:rsid w:val="00402916"/>
    <w:rsid w:val="00412A51"/>
    <w:rsid w:val="00424EA5"/>
    <w:rsid w:val="00427214"/>
    <w:rsid w:val="00427514"/>
    <w:rsid w:val="004304FF"/>
    <w:rsid w:val="00432B8D"/>
    <w:rsid w:val="004351ED"/>
    <w:rsid w:val="00447062"/>
    <w:rsid w:val="0045573F"/>
    <w:rsid w:val="00473951"/>
    <w:rsid w:val="004741BC"/>
    <w:rsid w:val="00476034"/>
    <w:rsid w:val="00477550"/>
    <w:rsid w:val="00492DAE"/>
    <w:rsid w:val="004A4F35"/>
    <w:rsid w:val="004B2F1F"/>
    <w:rsid w:val="004B2F22"/>
    <w:rsid w:val="004B3104"/>
    <w:rsid w:val="004C0211"/>
    <w:rsid w:val="004C0D60"/>
    <w:rsid w:val="004D2DEB"/>
    <w:rsid w:val="004D589A"/>
    <w:rsid w:val="004F1EB6"/>
    <w:rsid w:val="00507EAD"/>
    <w:rsid w:val="005115C4"/>
    <w:rsid w:val="005119A6"/>
    <w:rsid w:val="00514ACB"/>
    <w:rsid w:val="00515ADE"/>
    <w:rsid w:val="005203CF"/>
    <w:rsid w:val="005462DF"/>
    <w:rsid w:val="00553E42"/>
    <w:rsid w:val="00554CD8"/>
    <w:rsid w:val="00565469"/>
    <w:rsid w:val="00587246"/>
    <w:rsid w:val="005950DD"/>
    <w:rsid w:val="005A1405"/>
    <w:rsid w:val="005A5C8A"/>
    <w:rsid w:val="005A64E5"/>
    <w:rsid w:val="005B25C1"/>
    <w:rsid w:val="005C3452"/>
    <w:rsid w:val="005C38B2"/>
    <w:rsid w:val="005C67BA"/>
    <w:rsid w:val="005D0EA2"/>
    <w:rsid w:val="005F0EB6"/>
    <w:rsid w:val="005F60A4"/>
    <w:rsid w:val="006050F4"/>
    <w:rsid w:val="00610C7B"/>
    <w:rsid w:val="00615759"/>
    <w:rsid w:val="00624550"/>
    <w:rsid w:val="00630E9E"/>
    <w:rsid w:val="00642B1E"/>
    <w:rsid w:val="006603C8"/>
    <w:rsid w:val="00664216"/>
    <w:rsid w:val="006664D7"/>
    <w:rsid w:val="00667496"/>
    <w:rsid w:val="0068182E"/>
    <w:rsid w:val="00682E46"/>
    <w:rsid w:val="00684066"/>
    <w:rsid w:val="00685816"/>
    <w:rsid w:val="00694426"/>
    <w:rsid w:val="0069593F"/>
    <w:rsid w:val="006A66C1"/>
    <w:rsid w:val="006C0806"/>
    <w:rsid w:val="006D3486"/>
    <w:rsid w:val="006D3E5A"/>
    <w:rsid w:val="006F2307"/>
    <w:rsid w:val="006F38B3"/>
    <w:rsid w:val="006F6DFA"/>
    <w:rsid w:val="00700468"/>
    <w:rsid w:val="00700F3C"/>
    <w:rsid w:val="00703801"/>
    <w:rsid w:val="007207C0"/>
    <w:rsid w:val="00720FF8"/>
    <w:rsid w:val="007275F0"/>
    <w:rsid w:val="007407A4"/>
    <w:rsid w:val="00750416"/>
    <w:rsid w:val="00750BC3"/>
    <w:rsid w:val="00751913"/>
    <w:rsid w:val="00753EAE"/>
    <w:rsid w:val="0075525C"/>
    <w:rsid w:val="00764231"/>
    <w:rsid w:val="00767C73"/>
    <w:rsid w:val="00773C76"/>
    <w:rsid w:val="00783FB8"/>
    <w:rsid w:val="0079145C"/>
    <w:rsid w:val="007914D4"/>
    <w:rsid w:val="007B1317"/>
    <w:rsid w:val="007C2F7B"/>
    <w:rsid w:val="007D215D"/>
    <w:rsid w:val="007E558C"/>
    <w:rsid w:val="007E5E0B"/>
    <w:rsid w:val="007F21ED"/>
    <w:rsid w:val="00801519"/>
    <w:rsid w:val="00837549"/>
    <w:rsid w:val="00841AE6"/>
    <w:rsid w:val="0084582F"/>
    <w:rsid w:val="00846D1C"/>
    <w:rsid w:val="0085239C"/>
    <w:rsid w:val="00855A0A"/>
    <w:rsid w:val="00871895"/>
    <w:rsid w:val="00875823"/>
    <w:rsid w:val="008825A9"/>
    <w:rsid w:val="00885C4B"/>
    <w:rsid w:val="008961B2"/>
    <w:rsid w:val="00897B09"/>
    <w:rsid w:val="008A12BA"/>
    <w:rsid w:val="008B0B07"/>
    <w:rsid w:val="008D664E"/>
    <w:rsid w:val="008D7EF9"/>
    <w:rsid w:val="008F65AD"/>
    <w:rsid w:val="008F752E"/>
    <w:rsid w:val="00912382"/>
    <w:rsid w:val="00936C27"/>
    <w:rsid w:val="00937D44"/>
    <w:rsid w:val="00952BEE"/>
    <w:rsid w:val="009620BE"/>
    <w:rsid w:val="0097163B"/>
    <w:rsid w:val="00975167"/>
    <w:rsid w:val="00976540"/>
    <w:rsid w:val="009826C2"/>
    <w:rsid w:val="00990C17"/>
    <w:rsid w:val="0099423F"/>
    <w:rsid w:val="00996E35"/>
    <w:rsid w:val="009A0935"/>
    <w:rsid w:val="009A2658"/>
    <w:rsid w:val="009C06AF"/>
    <w:rsid w:val="009D3DF9"/>
    <w:rsid w:val="009F3F25"/>
    <w:rsid w:val="009F6983"/>
    <w:rsid w:val="00A07C01"/>
    <w:rsid w:val="00A16F92"/>
    <w:rsid w:val="00A23695"/>
    <w:rsid w:val="00A241AB"/>
    <w:rsid w:val="00A26EC2"/>
    <w:rsid w:val="00A54557"/>
    <w:rsid w:val="00A57FD1"/>
    <w:rsid w:val="00A61EE0"/>
    <w:rsid w:val="00A7797F"/>
    <w:rsid w:val="00A9000A"/>
    <w:rsid w:val="00AA48B4"/>
    <w:rsid w:val="00AA6A4B"/>
    <w:rsid w:val="00AB7B66"/>
    <w:rsid w:val="00AC551F"/>
    <w:rsid w:val="00AE192F"/>
    <w:rsid w:val="00AE343C"/>
    <w:rsid w:val="00AE6F29"/>
    <w:rsid w:val="00B1556B"/>
    <w:rsid w:val="00B202D5"/>
    <w:rsid w:val="00B21B17"/>
    <w:rsid w:val="00B24492"/>
    <w:rsid w:val="00B24B48"/>
    <w:rsid w:val="00B30726"/>
    <w:rsid w:val="00B447D1"/>
    <w:rsid w:val="00B50925"/>
    <w:rsid w:val="00B5151D"/>
    <w:rsid w:val="00B51E28"/>
    <w:rsid w:val="00B73FC1"/>
    <w:rsid w:val="00B75193"/>
    <w:rsid w:val="00B877C3"/>
    <w:rsid w:val="00BB58EC"/>
    <w:rsid w:val="00BC5093"/>
    <w:rsid w:val="00BC5EFB"/>
    <w:rsid w:val="00BD7B5F"/>
    <w:rsid w:val="00BE446F"/>
    <w:rsid w:val="00BF01D6"/>
    <w:rsid w:val="00C01D83"/>
    <w:rsid w:val="00C022FA"/>
    <w:rsid w:val="00C10077"/>
    <w:rsid w:val="00C2457A"/>
    <w:rsid w:val="00C32169"/>
    <w:rsid w:val="00C40BB2"/>
    <w:rsid w:val="00C41DC2"/>
    <w:rsid w:val="00C6169D"/>
    <w:rsid w:val="00C66C03"/>
    <w:rsid w:val="00C807C4"/>
    <w:rsid w:val="00C82E6E"/>
    <w:rsid w:val="00C86A9E"/>
    <w:rsid w:val="00C93A25"/>
    <w:rsid w:val="00CA0DD1"/>
    <w:rsid w:val="00CA5E77"/>
    <w:rsid w:val="00CD47A5"/>
    <w:rsid w:val="00CF4E7A"/>
    <w:rsid w:val="00CF5188"/>
    <w:rsid w:val="00CF54A0"/>
    <w:rsid w:val="00CF77A3"/>
    <w:rsid w:val="00D11EBA"/>
    <w:rsid w:val="00D123BD"/>
    <w:rsid w:val="00D15AD1"/>
    <w:rsid w:val="00D22495"/>
    <w:rsid w:val="00D2789F"/>
    <w:rsid w:val="00D37120"/>
    <w:rsid w:val="00D52DF4"/>
    <w:rsid w:val="00D56F44"/>
    <w:rsid w:val="00D61FF2"/>
    <w:rsid w:val="00D76082"/>
    <w:rsid w:val="00DD24AB"/>
    <w:rsid w:val="00E0490A"/>
    <w:rsid w:val="00E05B6B"/>
    <w:rsid w:val="00E07D25"/>
    <w:rsid w:val="00E419F3"/>
    <w:rsid w:val="00E572B9"/>
    <w:rsid w:val="00E57B60"/>
    <w:rsid w:val="00E828F4"/>
    <w:rsid w:val="00EA078D"/>
    <w:rsid w:val="00EB424F"/>
    <w:rsid w:val="00EC013A"/>
    <w:rsid w:val="00EC2ECB"/>
    <w:rsid w:val="00ED326B"/>
    <w:rsid w:val="00EE25F4"/>
    <w:rsid w:val="00EF4CCC"/>
    <w:rsid w:val="00F01FA8"/>
    <w:rsid w:val="00F02E95"/>
    <w:rsid w:val="00F069D1"/>
    <w:rsid w:val="00F14AF2"/>
    <w:rsid w:val="00F33090"/>
    <w:rsid w:val="00F3429E"/>
    <w:rsid w:val="00F42B4E"/>
    <w:rsid w:val="00F46082"/>
    <w:rsid w:val="00F466AF"/>
    <w:rsid w:val="00F47E9C"/>
    <w:rsid w:val="00F6397C"/>
    <w:rsid w:val="00F66E36"/>
    <w:rsid w:val="00F731FA"/>
    <w:rsid w:val="00F8113B"/>
    <w:rsid w:val="00F90E8A"/>
    <w:rsid w:val="00F9516E"/>
    <w:rsid w:val="00FA5FAA"/>
    <w:rsid w:val="00FB1873"/>
    <w:rsid w:val="00FB3A20"/>
    <w:rsid w:val="00FC6150"/>
    <w:rsid w:val="00FD19E0"/>
    <w:rsid w:val="00FD4FE2"/>
    <w:rsid w:val="00FF4046"/>
    <w:rsid w:val="00FF4B6A"/>
    <w:rsid w:val="00FF7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772F"/>
  <w15:docId w15:val="{FA502941-3BA3-479F-8BCF-8B4406FF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7BA"/>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5C67BA"/>
    <w:pPr>
      <w:keepNext/>
      <w:suppressAutoHyphens w:val="0"/>
      <w:overflowPunct w:val="0"/>
      <w:autoSpaceDE w:val="0"/>
      <w:autoSpaceDN w:val="0"/>
      <w:adjustRightInd w:val="0"/>
      <w:spacing w:before="240" w:after="60"/>
      <w:outlineLvl w:val="0"/>
    </w:pPr>
    <w:rPr>
      <w:rFonts w:ascii="Arial" w:hAnsi="Arial"/>
      <w:b/>
      <w:kern w:val="28"/>
      <w:sz w:val="28"/>
      <w:szCs w:val="20"/>
    </w:rPr>
  </w:style>
  <w:style w:type="paragraph" w:styleId="Nadpis2">
    <w:name w:val="heading 2"/>
    <w:basedOn w:val="Normln"/>
    <w:next w:val="Normln"/>
    <w:link w:val="Nadpis2Char"/>
    <w:uiPriority w:val="9"/>
    <w:unhideWhenUsed/>
    <w:qFormat/>
    <w:rsid w:val="005C67BA"/>
    <w:pPr>
      <w:keepNext/>
      <w:keepLines/>
      <w:suppressAutoHyphens w:val="0"/>
      <w:spacing w:before="200" w:line="276" w:lineRule="auto"/>
      <w:outlineLvl w:val="1"/>
    </w:pPr>
    <w:rPr>
      <w:rFonts w:ascii="Cambria" w:hAnsi="Cambria"/>
      <w:b/>
      <w:bCs/>
      <w:color w:val="4F81BD"/>
      <w:sz w:val="26"/>
      <w:szCs w:val="26"/>
      <w:lang w:eastAsia="en-US"/>
    </w:rPr>
  </w:style>
  <w:style w:type="paragraph" w:styleId="Nadpis3">
    <w:name w:val="heading 3"/>
    <w:basedOn w:val="Normln"/>
    <w:next w:val="Normln"/>
    <w:link w:val="Nadpis3Char"/>
    <w:uiPriority w:val="9"/>
    <w:unhideWhenUsed/>
    <w:qFormat/>
    <w:rsid w:val="005C67BA"/>
    <w:pPr>
      <w:keepNext/>
      <w:keepLines/>
      <w:suppressAutoHyphens w:val="0"/>
      <w:spacing w:before="200" w:line="276" w:lineRule="auto"/>
      <w:outlineLvl w:val="2"/>
    </w:pPr>
    <w:rPr>
      <w:rFonts w:ascii="Cambria" w:hAnsi="Cambria"/>
      <w:b/>
      <w:bCs/>
      <w:color w:val="4F81BD"/>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F4046"/>
    <w:pPr>
      <w:spacing w:after="0" w:line="240" w:lineRule="auto"/>
    </w:pPr>
  </w:style>
  <w:style w:type="character" w:customStyle="1" w:styleId="Nadpis1Char">
    <w:name w:val="Nadpis 1 Char"/>
    <w:basedOn w:val="Standardnpsmoodstavce"/>
    <w:link w:val="Nadpis1"/>
    <w:rsid w:val="005C67BA"/>
    <w:rPr>
      <w:rFonts w:ascii="Arial" w:eastAsia="Times New Roman" w:hAnsi="Arial" w:cs="Times New Roman"/>
      <w:b/>
      <w:kern w:val="28"/>
      <w:sz w:val="28"/>
      <w:szCs w:val="20"/>
    </w:rPr>
  </w:style>
  <w:style w:type="character" w:customStyle="1" w:styleId="Nadpis2Char">
    <w:name w:val="Nadpis 2 Char"/>
    <w:basedOn w:val="Standardnpsmoodstavce"/>
    <w:link w:val="Nadpis2"/>
    <w:uiPriority w:val="9"/>
    <w:rsid w:val="005C67B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5C67BA"/>
    <w:rPr>
      <w:rFonts w:ascii="Cambria" w:eastAsia="Times New Roman" w:hAnsi="Cambria" w:cs="Times New Roman"/>
      <w:b/>
      <w:bCs/>
      <w:color w:val="4F81BD"/>
    </w:rPr>
  </w:style>
  <w:style w:type="paragraph" w:styleId="Odstavecseseznamem">
    <w:name w:val="List Paragraph"/>
    <w:basedOn w:val="Normln"/>
    <w:uiPriority w:val="34"/>
    <w:qFormat/>
    <w:rsid w:val="005C67BA"/>
    <w:pPr>
      <w:ind w:left="720"/>
      <w:contextualSpacing/>
    </w:pPr>
  </w:style>
  <w:style w:type="paragraph" w:customStyle="1" w:styleId="Textodstavce">
    <w:name w:val="Text odstavce"/>
    <w:basedOn w:val="Normln"/>
    <w:rsid w:val="005C67BA"/>
    <w:pPr>
      <w:numPr>
        <w:numId w:val="1"/>
      </w:numPr>
      <w:tabs>
        <w:tab w:val="left" w:pos="851"/>
      </w:tabs>
      <w:spacing w:before="120" w:after="120"/>
      <w:jc w:val="both"/>
    </w:pPr>
    <w:rPr>
      <w:szCs w:val="20"/>
    </w:rPr>
  </w:style>
  <w:style w:type="paragraph" w:styleId="Zpat">
    <w:name w:val="footer"/>
    <w:basedOn w:val="Normln"/>
    <w:link w:val="ZpatChar"/>
    <w:uiPriority w:val="99"/>
    <w:unhideWhenUsed/>
    <w:rsid w:val="005C67BA"/>
    <w:pPr>
      <w:tabs>
        <w:tab w:val="center" w:pos="4536"/>
        <w:tab w:val="right" w:pos="9072"/>
      </w:tabs>
    </w:pPr>
  </w:style>
  <w:style w:type="character" w:customStyle="1" w:styleId="ZpatChar">
    <w:name w:val="Zápatí Char"/>
    <w:basedOn w:val="Standardnpsmoodstavce"/>
    <w:link w:val="Zpat"/>
    <w:uiPriority w:val="99"/>
    <w:rsid w:val="005C67BA"/>
    <w:rPr>
      <w:rFonts w:ascii="Times New Roman" w:eastAsia="Times New Roman" w:hAnsi="Times New Roman" w:cs="Times New Roman"/>
      <w:sz w:val="24"/>
      <w:szCs w:val="24"/>
      <w:lang w:eastAsia="ar-SA"/>
    </w:rPr>
  </w:style>
  <w:style w:type="paragraph" w:customStyle="1" w:styleId="bh2">
    <w:name w:val="_bh2"/>
    <w:basedOn w:val="Normln"/>
    <w:link w:val="bh2Char"/>
    <w:rsid w:val="005C67BA"/>
    <w:pPr>
      <w:suppressAutoHyphens w:val="0"/>
      <w:spacing w:before="60" w:after="120"/>
      <w:jc w:val="both"/>
      <w:outlineLvl w:val="1"/>
    </w:pPr>
    <w:rPr>
      <w:szCs w:val="20"/>
      <w:u w:val="single"/>
      <w:lang w:eastAsia="en-US"/>
    </w:rPr>
  </w:style>
  <w:style w:type="character" w:customStyle="1" w:styleId="bh2Char">
    <w:name w:val="_bh2 Char"/>
    <w:link w:val="bh2"/>
    <w:rsid w:val="005C67BA"/>
    <w:rPr>
      <w:rFonts w:ascii="Times New Roman" w:eastAsia="Times New Roman" w:hAnsi="Times New Roman" w:cs="Times New Roman"/>
      <w:sz w:val="24"/>
      <w:szCs w:val="20"/>
      <w:u w:val="single"/>
    </w:rPr>
  </w:style>
  <w:style w:type="character" w:customStyle="1" w:styleId="platne1">
    <w:name w:val="platne1"/>
    <w:basedOn w:val="Standardnpsmoodstavce"/>
    <w:rsid w:val="005C67BA"/>
  </w:style>
  <w:style w:type="paragraph" w:styleId="Zkladntext">
    <w:name w:val="Body Text"/>
    <w:basedOn w:val="Normln"/>
    <w:link w:val="ZkladntextChar"/>
    <w:rsid w:val="005C67BA"/>
    <w:pPr>
      <w:widowControl w:val="0"/>
      <w:jc w:val="both"/>
    </w:pPr>
    <w:rPr>
      <w:szCs w:val="20"/>
    </w:rPr>
  </w:style>
  <w:style w:type="character" w:customStyle="1" w:styleId="ZkladntextChar">
    <w:name w:val="Základní text Char"/>
    <w:basedOn w:val="Standardnpsmoodstavce"/>
    <w:link w:val="Zkladntext"/>
    <w:rsid w:val="005C67BA"/>
    <w:rPr>
      <w:rFonts w:ascii="Times New Roman" w:eastAsia="Times New Roman" w:hAnsi="Times New Roman" w:cs="Times New Roman"/>
      <w:sz w:val="24"/>
      <w:szCs w:val="20"/>
      <w:lang w:eastAsia="ar-SA"/>
    </w:rPr>
  </w:style>
  <w:style w:type="paragraph" w:customStyle="1" w:styleId="norm00e1ln00ed">
    <w:name w:val="norm_00e1ln_00ed"/>
    <w:basedOn w:val="Normln"/>
    <w:rsid w:val="005C67BA"/>
    <w:pPr>
      <w:suppressAutoHyphens w:val="0"/>
      <w:spacing w:before="100" w:beforeAutospacing="1" w:after="100" w:afterAutospacing="1"/>
    </w:pPr>
    <w:rPr>
      <w:lang w:eastAsia="cs-CZ"/>
    </w:rPr>
  </w:style>
  <w:style w:type="character" w:customStyle="1" w:styleId="norm00e1ln00edchar">
    <w:name w:val="norm_00e1ln_00ed__char"/>
    <w:rsid w:val="005C67BA"/>
  </w:style>
  <w:style w:type="paragraph" w:styleId="Textkomente">
    <w:name w:val="annotation text"/>
    <w:basedOn w:val="Normln"/>
    <w:link w:val="TextkomenteChar"/>
    <w:uiPriority w:val="99"/>
    <w:unhideWhenUsed/>
    <w:rsid w:val="001E0A6F"/>
    <w:rPr>
      <w:sz w:val="20"/>
      <w:szCs w:val="20"/>
    </w:rPr>
  </w:style>
  <w:style w:type="character" w:customStyle="1" w:styleId="TextkomenteChar">
    <w:name w:val="Text komentáře Char"/>
    <w:basedOn w:val="Standardnpsmoodstavce"/>
    <w:link w:val="Textkomente"/>
    <w:uiPriority w:val="99"/>
    <w:rsid w:val="001E0A6F"/>
    <w:rPr>
      <w:rFonts w:ascii="Times New Roman" w:eastAsia="Times New Roman" w:hAnsi="Times New Roman" w:cs="Times New Roman"/>
      <w:sz w:val="20"/>
      <w:szCs w:val="20"/>
      <w:lang w:eastAsia="ar-SA"/>
    </w:rPr>
  </w:style>
  <w:style w:type="character" w:styleId="Odkaznakoment">
    <w:name w:val="annotation reference"/>
    <w:uiPriority w:val="99"/>
    <w:unhideWhenUsed/>
    <w:rsid w:val="001E0A6F"/>
    <w:rPr>
      <w:sz w:val="16"/>
      <w:szCs w:val="16"/>
    </w:rPr>
  </w:style>
  <w:style w:type="paragraph" w:styleId="Textbubliny">
    <w:name w:val="Balloon Text"/>
    <w:basedOn w:val="Normln"/>
    <w:link w:val="TextbublinyChar"/>
    <w:uiPriority w:val="99"/>
    <w:semiHidden/>
    <w:unhideWhenUsed/>
    <w:rsid w:val="001E0A6F"/>
    <w:rPr>
      <w:rFonts w:ascii="Tahoma" w:hAnsi="Tahoma" w:cs="Tahoma"/>
      <w:sz w:val="16"/>
      <w:szCs w:val="16"/>
    </w:rPr>
  </w:style>
  <w:style w:type="character" w:customStyle="1" w:styleId="TextbublinyChar">
    <w:name w:val="Text bubliny Char"/>
    <w:basedOn w:val="Standardnpsmoodstavce"/>
    <w:link w:val="Textbubliny"/>
    <w:uiPriority w:val="99"/>
    <w:semiHidden/>
    <w:rsid w:val="001E0A6F"/>
    <w:rPr>
      <w:rFonts w:ascii="Tahoma" w:eastAsia="Times New Roman" w:hAnsi="Tahoma" w:cs="Tahoma"/>
      <w:sz w:val="16"/>
      <w:szCs w:val="16"/>
      <w:lang w:eastAsia="ar-SA"/>
    </w:rPr>
  </w:style>
  <w:style w:type="table" w:styleId="Mkatabulky">
    <w:name w:val="Table Grid"/>
    <w:basedOn w:val="Normlntabulka"/>
    <w:uiPriority w:val="59"/>
    <w:rsid w:val="00703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2927F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927F3"/>
    <w:rPr>
      <w:rFonts w:ascii="Times New Roman" w:eastAsia="Times New Roman" w:hAnsi="Times New Roman" w:cs="Times New Roman"/>
      <w:sz w:val="16"/>
      <w:szCs w:val="16"/>
      <w:lang w:eastAsia="ar-SA"/>
    </w:rPr>
  </w:style>
  <w:style w:type="character" w:styleId="Hypertextovodkaz">
    <w:name w:val="Hyperlink"/>
    <w:basedOn w:val="Standardnpsmoodstavce"/>
    <w:uiPriority w:val="99"/>
    <w:unhideWhenUsed/>
    <w:rsid w:val="002927F3"/>
    <w:rPr>
      <w:color w:val="0000FF"/>
      <w:u w:val="single"/>
    </w:rPr>
  </w:style>
  <w:style w:type="character" w:styleId="Siln">
    <w:name w:val="Strong"/>
    <w:basedOn w:val="Standardnpsmoodstavce"/>
    <w:uiPriority w:val="22"/>
    <w:qFormat/>
    <w:rsid w:val="002927F3"/>
    <w:rPr>
      <w:b/>
      <w:bCs/>
    </w:rPr>
  </w:style>
  <w:style w:type="paragraph" w:styleId="Pedmtkomente">
    <w:name w:val="annotation subject"/>
    <w:basedOn w:val="Textkomente"/>
    <w:next w:val="Textkomente"/>
    <w:link w:val="PedmtkomenteChar"/>
    <w:uiPriority w:val="99"/>
    <w:semiHidden/>
    <w:unhideWhenUsed/>
    <w:rsid w:val="00103E3A"/>
    <w:rPr>
      <w:b/>
      <w:bCs/>
    </w:rPr>
  </w:style>
  <w:style w:type="character" w:customStyle="1" w:styleId="PedmtkomenteChar">
    <w:name w:val="Předmět komentáře Char"/>
    <w:basedOn w:val="TextkomenteChar"/>
    <w:link w:val="Pedmtkomente"/>
    <w:uiPriority w:val="99"/>
    <w:semiHidden/>
    <w:rsid w:val="00103E3A"/>
    <w:rPr>
      <w:rFonts w:ascii="Times New Roman" w:eastAsia="Times New Roman" w:hAnsi="Times New Roman" w:cs="Times New Roman"/>
      <w:b/>
      <w:bCs/>
      <w:sz w:val="20"/>
      <w:szCs w:val="20"/>
      <w:lang w:eastAsia="ar-SA"/>
    </w:rPr>
  </w:style>
  <w:style w:type="paragraph" w:customStyle="1" w:styleId="Default">
    <w:name w:val="Default"/>
    <w:rsid w:val="005119A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1E1D3D"/>
    <w:pPr>
      <w:tabs>
        <w:tab w:val="center" w:pos="4536"/>
        <w:tab w:val="right" w:pos="9072"/>
      </w:tabs>
    </w:pPr>
  </w:style>
  <w:style w:type="character" w:customStyle="1" w:styleId="ZhlavChar">
    <w:name w:val="Záhlaví Char"/>
    <w:basedOn w:val="Standardnpsmoodstavce"/>
    <w:link w:val="Zhlav"/>
    <w:uiPriority w:val="99"/>
    <w:rsid w:val="001E1D3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E9000DF88E848AB37160B9B9C5FEA" ma:contentTypeVersion="11" ma:contentTypeDescription="Create a new document." ma:contentTypeScope="" ma:versionID="67f9c2961a265b51567cbd02a3199941">
  <xsd:schema xmlns:xsd="http://www.w3.org/2001/XMLSchema" xmlns:xs="http://www.w3.org/2001/XMLSchema" xmlns:p="http://schemas.microsoft.com/office/2006/metadata/properties" xmlns:ns3="1818d0f4-e55b-43ad-8ae1-f06faaca8daa" xmlns:ns4="1acf7454-1ab2-44bd-8de9-8b069407a9cf" targetNamespace="http://schemas.microsoft.com/office/2006/metadata/properties" ma:root="true" ma:fieldsID="cd1da8ad7fd069298da87cc87d787b96" ns3:_="" ns4:_="">
    <xsd:import namespace="1818d0f4-e55b-43ad-8ae1-f06faaca8daa"/>
    <xsd:import namespace="1acf7454-1ab2-44bd-8de9-8b069407a9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8d0f4-e55b-43ad-8ae1-f06faaca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f7454-1ab2-44bd-8de9-8b069407a9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1E98-D58E-4786-AD7E-E59E49099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8d0f4-e55b-43ad-8ae1-f06faaca8daa"/>
    <ds:schemaRef ds:uri="1acf7454-1ab2-44bd-8de9-8b069407a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B9EEC-50F8-4643-8385-2050892FD775}">
  <ds:schemaRefs>
    <ds:schemaRef ds:uri="http://schemas.microsoft.com/sharepoint/v3/contenttype/forms"/>
  </ds:schemaRefs>
</ds:datastoreItem>
</file>

<file path=customXml/itemProps3.xml><?xml version="1.0" encoding="utf-8"?>
<ds:datastoreItem xmlns:ds="http://schemas.openxmlformats.org/officeDocument/2006/customXml" ds:itemID="{D6EE8CBC-7ED6-4F9E-87CD-45C5C8375AA3}">
  <ds:schemaRefs>
    <ds:schemaRef ds:uri="1acf7454-1ab2-44bd-8de9-8b069407a9cf"/>
    <ds:schemaRef ds:uri="http://purl.org/dc/elements/1.1/"/>
    <ds:schemaRef ds:uri="1818d0f4-e55b-43ad-8ae1-f06faaca8daa"/>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C62584A-025D-4EBE-8E83-0AE4DEF1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11395</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Kozlík Vladimír</dc:creator>
  <cp:lastModifiedBy>Petrová Dominika</cp:lastModifiedBy>
  <cp:revision>2</cp:revision>
  <cp:lastPrinted>2017-08-03T11:41:00Z</cp:lastPrinted>
  <dcterms:created xsi:type="dcterms:W3CDTF">2021-07-19T08:39:00Z</dcterms:created>
  <dcterms:modified xsi:type="dcterms:W3CDTF">2021-07-19T08:39:00Z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0x010100D2AE9000DF88E848AB37160B9B9C5FEA</vt:lpwstr>
  </property>
</Properties>
</file>