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25" w:rsidRDefault="005075C6">
      <w:pPr>
        <w:pStyle w:val="Nzev"/>
        <w:ind w:left="0" w:firstLine="0"/>
      </w:pPr>
      <w:r>
        <w:rPr>
          <w:rFonts w:ascii="Calibri" w:hAnsi="Calibri" w:cs="Calibri"/>
          <w:sz w:val="48"/>
          <w:szCs w:val="48"/>
          <w:lang w:val="cs-CZ"/>
        </w:rPr>
        <w:t>PROVOZNÍ A SERVISNÍ SMLOUVA</w:t>
      </w:r>
    </w:p>
    <w:p w:rsidR="00601D25" w:rsidRDefault="00601D25">
      <w:pPr>
        <w:pStyle w:val="Nadpis2"/>
        <w:tabs>
          <w:tab w:val="left" w:pos="1800"/>
          <w:tab w:val="left" w:pos="2520"/>
          <w:tab w:val="left" w:pos="4680"/>
        </w:tabs>
        <w:rPr>
          <w:rFonts w:ascii="Calibri" w:hAnsi="Calibri" w:cs="Calibri"/>
          <w:sz w:val="24"/>
          <w:lang w:val="cs-CZ"/>
        </w:rPr>
      </w:pPr>
    </w:p>
    <w:p w:rsidR="00601D25" w:rsidRDefault="005075C6">
      <w:pPr>
        <w:pStyle w:val="WW-Vchoz"/>
        <w:jc w:val="center"/>
      </w:pPr>
      <w:r>
        <w:rPr>
          <w:rFonts w:ascii="Calibri" w:hAnsi="Calibri" w:cs="Calibri"/>
          <w:b/>
          <w:bCs/>
          <w:sz w:val="28"/>
          <w:szCs w:val="28"/>
          <w:lang w:val="cs-CZ"/>
        </w:rPr>
        <w:t>I.</w:t>
      </w:r>
    </w:p>
    <w:p w:rsidR="00601D25" w:rsidRDefault="005075C6">
      <w:pPr>
        <w:pStyle w:val="Nadpis1"/>
        <w:ind w:hanging="432"/>
      </w:pPr>
      <w:r>
        <w:rPr>
          <w:rFonts w:ascii="Calibri" w:hAnsi="Calibri" w:cs="Calibri"/>
          <w:b/>
          <w:sz w:val="28"/>
          <w:szCs w:val="28"/>
          <w:lang w:val="cs-CZ"/>
        </w:rPr>
        <w:t>Smluvní strany</w:t>
      </w:r>
    </w:p>
    <w:p w:rsidR="00601D25" w:rsidRDefault="005075C6">
      <w:pPr>
        <w:pStyle w:val="WW-Vchoz"/>
        <w:ind w:firstLine="708"/>
      </w:pPr>
      <w:r>
        <w:rPr>
          <w:rFonts w:ascii="Calibri" w:hAnsi="Calibri" w:cs="Calibri"/>
          <w:sz w:val="28"/>
          <w:szCs w:val="28"/>
          <w:lang w:val="cs-CZ"/>
        </w:rPr>
        <w:tab/>
      </w:r>
    </w:p>
    <w:p w:rsidR="00601D25" w:rsidRDefault="005075C6">
      <w:pPr>
        <w:pStyle w:val="WW-Vchoz"/>
        <w:ind w:firstLine="708"/>
      </w:pPr>
      <w:r>
        <w:rPr>
          <w:rFonts w:ascii="Calibri" w:hAnsi="Calibri" w:cs="Calibri"/>
          <w:sz w:val="22"/>
          <w:szCs w:val="22"/>
          <w:lang w:val="cs-CZ"/>
        </w:rPr>
        <w:t xml:space="preserve">Objednatel: </w:t>
      </w:r>
      <w:r>
        <w:rPr>
          <w:rFonts w:ascii="Calibri" w:hAnsi="Calibri" w:cs="Calibri"/>
          <w:sz w:val="22"/>
          <w:szCs w:val="22"/>
          <w:lang w:val="cs-CZ"/>
        </w:rPr>
        <w:tab/>
        <w:t>Česká filharmonie, příspěvková organizace státu</w:t>
      </w:r>
      <w:r>
        <w:rPr>
          <w:rFonts w:ascii="Calibri" w:hAnsi="Calibri" w:cs="Calibri"/>
          <w:sz w:val="22"/>
          <w:szCs w:val="22"/>
          <w:lang w:val="cs-CZ"/>
        </w:rPr>
        <w:tab/>
      </w:r>
    </w:p>
    <w:p w:rsidR="00601D25" w:rsidRDefault="005075C6">
      <w:pPr>
        <w:pStyle w:val="WW-Vchoz"/>
        <w:ind w:firstLine="708"/>
      </w:pPr>
      <w:r>
        <w:rPr>
          <w:rFonts w:ascii="Calibri" w:hAnsi="Calibri" w:cs="Calibri"/>
          <w:sz w:val="22"/>
          <w:szCs w:val="22"/>
          <w:lang w:val="cs-CZ"/>
        </w:rPr>
        <w:t xml:space="preserve">Sídlo: 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>Alšovo nábřeží 12, 110 00 Praha 1</w:t>
      </w:r>
      <w:r>
        <w:rPr>
          <w:rFonts w:ascii="Calibri" w:hAnsi="Calibri" w:cs="Calibri"/>
          <w:sz w:val="22"/>
          <w:szCs w:val="22"/>
          <w:lang w:val="cs-CZ"/>
        </w:rPr>
        <w:tab/>
      </w:r>
    </w:p>
    <w:p w:rsidR="00601D25" w:rsidRDefault="005075C6">
      <w:pPr>
        <w:pStyle w:val="WW-Vchoz"/>
        <w:ind w:firstLine="708"/>
      </w:pPr>
      <w:r>
        <w:rPr>
          <w:rFonts w:ascii="Calibri" w:hAnsi="Calibri" w:cs="Calibri"/>
          <w:sz w:val="22"/>
          <w:szCs w:val="22"/>
          <w:lang w:val="cs-CZ"/>
        </w:rPr>
        <w:t xml:space="preserve">Galerie Rudolfinum </w:t>
      </w:r>
      <w:r>
        <w:rPr>
          <w:rFonts w:ascii="Calibri" w:hAnsi="Calibri" w:cs="Calibri"/>
          <w:sz w:val="22"/>
          <w:szCs w:val="22"/>
          <w:lang w:val="cs-CZ"/>
        </w:rPr>
        <w:t>zastoupena: PhDr. Petr Nedoma</w:t>
      </w:r>
      <w:r>
        <w:rPr>
          <w:rFonts w:ascii="Calibri" w:hAnsi="Calibri" w:cs="Calibri"/>
          <w:sz w:val="22"/>
          <w:szCs w:val="22"/>
          <w:lang w:val="cs-CZ"/>
        </w:rPr>
        <w:tab/>
      </w:r>
    </w:p>
    <w:p w:rsidR="00601D25" w:rsidRDefault="005075C6">
      <w:pPr>
        <w:pStyle w:val="WW-Vchoz"/>
        <w:ind w:firstLine="708"/>
      </w:pPr>
      <w:r>
        <w:rPr>
          <w:rFonts w:ascii="Calibri" w:hAnsi="Calibri" w:cs="Calibri"/>
          <w:sz w:val="22"/>
          <w:szCs w:val="22"/>
          <w:lang w:val="cs-CZ"/>
        </w:rPr>
        <w:t xml:space="preserve">IČ: 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>00023264</w:t>
      </w:r>
      <w:r>
        <w:rPr>
          <w:rFonts w:ascii="Calibri" w:hAnsi="Calibri" w:cs="Calibri"/>
          <w:sz w:val="22"/>
          <w:szCs w:val="22"/>
          <w:lang w:val="cs-CZ"/>
        </w:rPr>
        <w:tab/>
      </w:r>
    </w:p>
    <w:p w:rsidR="00601D25" w:rsidRDefault="005075C6">
      <w:pPr>
        <w:pStyle w:val="WW-Vchoz"/>
        <w:ind w:firstLine="708"/>
      </w:pPr>
      <w:r>
        <w:rPr>
          <w:rFonts w:ascii="Calibri" w:hAnsi="Calibri" w:cs="Calibri"/>
          <w:sz w:val="22"/>
          <w:szCs w:val="22"/>
          <w:lang w:val="cs-CZ"/>
        </w:rPr>
        <w:t xml:space="preserve">DIČ: 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>CZ00023264</w:t>
      </w:r>
      <w:r>
        <w:rPr>
          <w:rFonts w:ascii="Calibri" w:hAnsi="Calibri" w:cs="Calibri"/>
          <w:sz w:val="22"/>
          <w:szCs w:val="22"/>
          <w:lang w:val="cs-CZ"/>
        </w:rPr>
        <w:tab/>
        <w:t>(plátce DPH)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</w:p>
    <w:p w:rsidR="00601D25" w:rsidRDefault="005075C6">
      <w:pPr>
        <w:pStyle w:val="WW-Vchoz"/>
        <w:ind w:firstLine="708"/>
      </w:pPr>
      <w:r>
        <w:rPr>
          <w:rFonts w:ascii="Calibri" w:hAnsi="Calibri" w:cs="Calibri"/>
          <w:sz w:val="22"/>
          <w:szCs w:val="22"/>
          <w:lang w:val="cs-CZ"/>
        </w:rPr>
        <w:t>E-mail: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>galerie@rudolfinum.org</w:t>
      </w:r>
      <w:r>
        <w:rPr>
          <w:rFonts w:ascii="Calibri" w:hAnsi="Calibri" w:cs="Calibri"/>
          <w:sz w:val="22"/>
          <w:szCs w:val="22"/>
          <w:lang w:val="cs-CZ"/>
        </w:rPr>
        <w:tab/>
      </w:r>
    </w:p>
    <w:p w:rsidR="00601D25" w:rsidRDefault="005075C6">
      <w:pPr>
        <w:pStyle w:val="WW-Vchoz"/>
        <w:ind w:firstLine="708"/>
      </w:pPr>
      <w:r>
        <w:rPr>
          <w:rFonts w:ascii="Calibri" w:hAnsi="Calibri" w:cs="Calibri"/>
          <w:sz w:val="22"/>
          <w:szCs w:val="22"/>
          <w:lang w:val="cs-CZ"/>
        </w:rPr>
        <w:t>(dále jen “</w:t>
      </w:r>
      <w:r>
        <w:rPr>
          <w:rFonts w:ascii="Calibri" w:hAnsi="Calibri" w:cs="Calibri"/>
          <w:b/>
          <w:sz w:val="22"/>
          <w:szCs w:val="22"/>
          <w:lang w:val="cs-CZ"/>
        </w:rPr>
        <w:t>Objednatel</w:t>
      </w:r>
      <w:r>
        <w:rPr>
          <w:rFonts w:ascii="Calibri" w:hAnsi="Calibri" w:cs="Calibri"/>
          <w:sz w:val="22"/>
          <w:szCs w:val="22"/>
          <w:lang w:val="cs-CZ"/>
        </w:rPr>
        <w:t>”)</w:t>
      </w:r>
    </w:p>
    <w:p w:rsidR="00601D25" w:rsidRDefault="00601D25">
      <w:pPr>
        <w:pStyle w:val="WW-Vchoz"/>
        <w:rPr>
          <w:rFonts w:ascii="Calibri" w:hAnsi="Calibri" w:cs="Calibri"/>
          <w:sz w:val="22"/>
          <w:szCs w:val="22"/>
          <w:lang w:val="cs-CZ"/>
        </w:rPr>
      </w:pPr>
    </w:p>
    <w:p w:rsidR="00601D25" w:rsidRDefault="005075C6">
      <w:pPr>
        <w:pStyle w:val="WW-Vchoz"/>
        <w:jc w:val="center"/>
      </w:pPr>
      <w:r>
        <w:rPr>
          <w:rFonts w:ascii="Calibri" w:hAnsi="Calibri" w:cs="Calibri"/>
          <w:sz w:val="22"/>
          <w:szCs w:val="22"/>
          <w:lang w:val="cs-CZ"/>
        </w:rPr>
        <w:t>a</w:t>
      </w:r>
    </w:p>
    <w:p w:rsidR="00601D25" w:rsidRDefault="00601D25">
      <w:pPr>
        <w:pStyle w:val="WW-Vchoz"/>
        <w:jc w:val="center"/>
        <w:rPr>
          <w:rFonts w:ascii="Calibri" w:hAnsi="Calibri" w:cs="Calibri"/>
          <w:sz w:val="22"/>
          <w:szCs w:val="22"/>
          <w:lang w:val="cs-CZ"/>
        </w:rPr>
      </w:pPr>
    </w:p>
    <w:p w:rsidR="00601D25" w:rsidRDefault="00601D25">
      <w:pPr>
        <w:pStyle w:val="WW-Vchoz"/>
        <w:jc w:val="center"/>
        <w:rPr>
          <w:rFonts w:ascii="Calibri" w:hAnsi="Calibri" w:cs="Calibri"/>
          <w:sz w:val="22"/>
          <w:szCs w:val="22"/>
          <w:lang w:val="cs-CZ"/>
        </w:rPr>
      </w:pPr>
    </w:p>
    <w:p w:rsidR="00601D25" w:rsidRDefault="005075C6">
      <w:pPr>
        <w:pStyle w:val="WW-Vchoz"/>
      </w:pPr>
      <w:r>
        <w:rPr>
          <w:rFonts w:ascii="Calibri" w:hAnsi="Calibri" w:cs="Calibri"/>
          <w:sz w:val="22"/>
          <w:szCs w:val="22"/>
          <w:lang w:val="cs-CZ"/>
        </w:rPr>
        <w:t xml:space="preserve">            </w:t>
      </w:r>
      <w:r>
        <w:rPr>
          <w:rFonts w:ascii="Calibri" w:hAnsi="Calibri" w:cs="Calibri"/>
          <w:sz w:val="22"/>
          <w:szCs w:val="22"/>
          <w:lang w:val="cs-CZ"/>
        </w:rPr>
        <w:tab/>
        <w:t xml:space="preserve">Zhotovitel: 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iQuest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s.r.o.</w:t>
      </w:r>
    </w:p>
    <w:p w:rsidR="00601D25" w:rsidRDefault="005075C6">
      <w:pPr>
        <w:pStyle w:val="WW-Vchoz"/>
      </w:pPr>
      <w:r>
        <w:rPr>
          <w:rFonts w:ascii="Calibri" w:hAnsi="Calibri" w:cs="Calibri"/>
          <w:sz w:val="22"/>
          <w:szCs w:val="22"/>
          <w:lang w:val="cs-CZ"/>
        </w:rPr>
        <w:tab/>
        <w:t>Se sídlem: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>Plaská 5, 150 00 Praha 5 – Malá Strana</w:t>
      </w:r>
    </w:p>
    <w:p w:rsidR="00601D25" w:rsidRPr="00497DA1" w:rsidRDefault="005075C6">
      <w:pPr>
        <w:pStyle w:val="WW-Vchoz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  <w:t>Zastoupena: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>Vladimírem Charvátem, jednatelem společnosti</w:t>
      </w:r>
    </w:p>
    <w:p w:rsidR="00601D25" w:rsidRPr="00497DA1" w:rsidRDefault="005075C6">
      <w:pPr>
        <w:pStyle w:val="WW-Vchoz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  <w:t>IČ: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>27096483</w:t>
      </w:r>
    </w:p>
    <w:p w:rsidR="00601D25" w:rsidRPr="00497DA1" w:rsidRDefault="005075C6">
      <w:pPr>
        <w:pStyle w:val="WW-Vchoz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  <w:t>DIČ: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>CZ27096483 (plátce DPH)</w:t>
      </w:r>
    </w:p>
    <w:p w:rsidR="00601D25" w:rsidRPr="00497DA1" w:rsidRDefault="005075C6">
      <w:pPr>
        <w:pStyle w:val="WW-Vchoz"/>
        <w:ind w:firstLine="709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Zapsaná v obchodním rejstříku, vedená Městským soudem v Praze, odd. C, vložka 95959</w:t>
      </w:r>
    </w:p>
    <w:p w:rsidR="00601D25" w:rsidRPr="00497DA1" w:rsidRDefault="005075C6">
      <w:pPr>
        <w:pStyle w:val="WW-Vchoz"/>
        <w:ind w:firstLine="720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Bank. </w:t>
      </w:r>
      <w:proofErr w:type="gramStart"/>
      <w:r>
        <w:rPr>
          <w:rFonts w:ascii="Calibri" w:hAnsi="Calibri" w:cs="Calibri"/>
          <w:sz w:val="22"/>
          <w:szCs w:val="22"/>
          <w:lang w:val="cs-CZ"/>
        </w:rPr>
        <w:t>spojení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: 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="00497DA1" w:rsidRPr="00497DA1">
        <w:rPr>
          <w:rFonts w:ascii="Calibri" w:hAnsi="Calibri" w:cs="Calibri"/>
          <w:sz w:val="22"/>
          <w:szCs w:val="22"/>
          <w:highlight w:val="black"/>
          <w:lang w:val="cs-CZ"/>
        </w:rPr>
        <w:t>xxxxxxxxxxxxxxxxx</w:t>
      </w:r>
      <w:proofErr w:type="spellEnd"/>
    </w:p>
    <w:p w:rsidR="00601D25" w:rsidRPr="00497DA1" w:rsidRDefault="005075C6">
      <w:pPr>
        <w:pStyle w:val="WW-Vchoz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  <w:t>Číslo účtu: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="00497DA1" w:rsidRPr="00497DA1">
        <w:rPr>
          <w:rFonts w:ascii="Calibri" w:hAnsi="Calibri" w:cs="Calibri"/>
          <w:sz w:val="22"/>
          <w:szCs w:val="22"/>
          <w:highlight w:val="black"/>
          <w:lang w:val="cs-CZ"/>
        </w:rPr>
        <w:t>xxxxxxxxxxxxxxxxx</w:t>
      </w:r>
      <w:proofErr w:type="spellEnd"/>
    </w:p>
    <w:p w:rsidR="00601D25" w:rsidRPr="00497DA1" w:rsidRDefault="005075C6">
      <w:pPr>
        <w:pStyle w:val="WW-Vchoz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  <w:t>E-mail: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>i</w:t>
      </w:r>
      <w:r>
        <w:rPr>
          <w:rFonts w:ascii="Calibri" w:hAnsi="Calibri" w:cs="Calibri"/>
          <w:sz w:val="22"/>
          <w:szCs w:val="22"/>
          <w:lang w:val="cs-CZ"/>
        </w:rPr>
        <w:t>quest@iquest.cz</w:t>
      </w:r>
    </w:p>
    <w:p w:rsidR="00601D25" w:rsidRPr="00497DA1" w:rsidRDefault="005075C6">
      <w:pPr>
        <w:pStyle w:val="WW-Vchoz"/>
        <w:ind w:left="709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(dále jen „</w:t>
      </w:r>
      <w:r>
        <w:rPr>
          <w:rFonts w:ascii="Calibri" w:hAnsi="Calibri" w:cs="Calibri"/>
          <w:b/>
          <w:sz w:val="22"/>
          <w:szCs w:val="22"/>
          <w:lang w:val="cs-CZ"/>
        </w:rPr>
        <w:t>Dodavatel</w:t>
      </w:r>
      <w:r>
        <w:rPr>
          <w:rFonts w:ascii="Calibri" w:hAnsi="Calibri" w:cs="Calibri"/>
          <w:sz w:val="22"/>
          <w:szCs w:val="22"/>
          <w:lang w:val="cs-CZ"/>
        </w:rPr>
        <w:t>”)</w:t>
      </w:r>
    </w:p>
    <w:p w:rsidR="00601D25" w:rsidRDefault="00601D25">
      <w:pPr>
        <w:pStyle w:val="Standard"/>
        <w:tabs>
          <w:tab w:val="left" w:pos="1800"/>
          <w:tab w:val="left" w:pos="2520"/>
          <w:tab w:val="left" w:pos="4680"/>
        </w:tabs>
        <w:rPr>
          <w:rFonts w:ascii="Calibri" w:hAnsi="Calibri" w:cs="Calibri"/>
          <w:sz w:val="28"/>
          <w:szCs w:val="28"/>
          <w:lang w:val="cs-CZ"/>
        </w:rPr>
      </w:pPr>
    </w:p>
    <w:p w:rsidR="00601D25" w:rsidRPr="00497DA1" w:rsidRDefault="005075C6">
      <w:pPr>
        <w:pStyle w:val="Standard"/>
        <w:tabs>
          <w:tab w:val="left" w:pos="2520"/>
        </w:tabs>
        <w:jc w:val="center"/>
        <w:rPr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II.</w:t>
      </w:r>
    </w:p>
    <w:p w:rsidR="00601D25" w:rsidRPr="00497DA1" w:rsidRDefault="005075C6">
      <w:pPr>
        <w:pStyle w:val="Nadpis1"/>
        <w:ind w:left="540"/>
        <w:rPr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Předmět smlouvy – rozsah poskytovaných služeb</w:t>
      </w:r>
    </w:p>
    <w:p w:rsidR="00601D25" w:rsidRDefault="00601D25">
      <w:pPr>
        <w:pStyle w:val="Standard"/>
        <w:tabs>
          <w:tab w:val="left" w:pos="360"/>
        </w:tabs>
        <w:rPr>
          <w:rFonts w:ascii="Calibri" w:hAnsi="Calibri" w:cs="Calibri"/>
          <w:b/>
          <w:sz w:val="28"/>
          <w:szCs w:val="28"/>
          <w:lang w:val="cs-CZ"/>
        </w:rPr>
      </w:pPr>
    </w:p>
    <w:p w:rsidR="00601D25" w:rsidRPr="00497DA1" w:rsidRDefault="005075C6">
      <w:pPr>
        <w:pStyle w:val="Standard"/>
        <w:numPr>
          <w:ilvl w:val="0"/>
          <w:numId w:val="15"/>
        </w:numPr>
        <w:tabs>
          <w:tab w:val="left" w:pos="-360"/>
        </w:tabs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Touto smlouvou se Dodavatel zavazuje zajistit Objednateli servisní činnost při provozování Informačního systému …....., který pro Objednatele vytvořil (dále jen „</w:t>
      </w:r>
      <w:r>
        <w:rPr>
          <w:rFonts w:ascii="Calibri" w:hAnsi="Calibri" w:cs="Calibri"/>
          <w:b/>
          <w:sz w:val="22"/>
          <w:szCs w:val="22"/>
          <w:lang w:val="cs-CZ"/>
        </w:rPr>
        <w:t>Sy</w:t>
      </w:r>
      <w:r>
        <w:rPr>
          <w:rFonts w:ascii="Calibri" w:hAnsi="Calibri" w:cs="Calibri"/>
          <w:b/>
          <w:sz w:val="22"/>
          <w:szCs w:val="22"/>
          <w:lang w:val="cs-CZ"/>
        </w:rPr>
        <w:t>stém</w:t>
      </w:r>
      <w:r>
        <w:rPr>
          <w:rFonts w:ascii="Calibri" w:hAnsi="Calibri" w:cs="Calibri"/>
          <w:sz w:val="22"/>
          <w:szCs w:val="22"/>
          <w:lang w:val="cs-CZ"/>
        </w:rPr>
        <w:t xml:space="preserve">“) a Objednatel </w:t>
      </w:r>
      <w:proofErr w:type="gramStart"/>
      <w:r>
        <w:rPr>
          <w:rFonts w:ascii="Calibri" w:hAnsi="Calibri" w:cs="Calibri"/>
          <w:sz w:val="22"/>
          <w:szCs w:val="22"/>
          <w:lang w:val="cs-CZ"/>
        </w:rPr>
        <w:t>se zavazuje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 zaplatit za provedené služby Dodavateli cenu stanovenou v článku V. této smlouvy.</w:t>
      </w:r>
    </w:p>
    <w:p w:rsidR="00601D25" w:rsidRDefault="00601D25">
      <w:pPr>
        <w:pStyle w:val="Standard"/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Default="00601D25">
      <w:pPr>
        <w:pStyle w:val="Standard"/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pageBreakBefore/>
        <w:numPr>
          <w:ilvl w:val="0"/>
          <w:numId w:val="16"/>
        </w:numPr>
        <w:tabs>
          <w:tab w:val="left" w:pos="-360"/>
        </w:tabs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>Servisní činností dle této smlouvy se rozumí:</w:t>
      </w:r>
    </w:p>
    <w:p w:rsidR="00601D25" w:rsidRDefault="00601D25">
      <w:pPr>
        <w:pStyle w:val="Standard"/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tbl>
      <w:tblPr>
        <w:tblW w:w="906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2050"/>
        <w:gridCol w:w="1931"/>
        <w:gridCol w:w="1604"/>
      </w:tblGrid>
      <w:tr w:rsidR="00601D25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EF9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Služba</w:t>
            </w:r>
          </w:p>
        </w:tc>
        <w:tc>
          <w:tcPr>
            <w:tcW w:w="20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EF9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Reakční doba</w:t>
            </w:r>
          </w:p>
        </w:tc>
        <w:tc>
          <w:tcPr>
            <w:tcW w:w="19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EF9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Cena za započatou hodinu práce</w:t>
            </w:r>
          </w:p>
        </w:tc>
        <w:tc>
          <w:tcPr>
            <w:tcW w:w="16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EF9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Paušál</w:t>
            </w:r>
          </w:p>
        </w:tc>
      </w:tr>
      <w:tr w:rsidR="00601D25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Pr="00497DA1" w:rsidRDefault="005075C6">
            <w:pPr>
              <w:pStyle w:val="TableContents"/>
              <w:rPr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Servisní služba: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Řešení problémů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provozu, které brání v používání Systému k jeho účelu z důvodu kritické chyby systému. Kritickou chybou se rozumí chyba, na základě které nelze se systémem pracovat.</w:t>
            </w:r>
          </w:p>
        </w:tc>
        <w:tc>
          <w:tcPr>
            <w:tcW w:w="205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Best-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effort</w:t>
            </w:r>
            <w:proofErr w:type="spellEnd"/>
          </w:p>
        </w:tc>
        <w:tc>
          <w:tcPr>
            <w:tcW w:w="1931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Záruční oprava: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0 Kč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</w:p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Mimozáruční zásah: 1.500,00 Kč</w:t>
            </w:r>
          </w:p>
        </w:tc>
        <w:tc>
          <w:tcPr>
            <w:tcW w:w="1604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601D25">
            <w:pPr>
              <w:pStyle w:val="TableContents"/>
              <w:jc w:val="right"/>
            </w:pPr>
          </w:p>
          <w:p w:rsidR="00601D25" w:rsidRDefault="00601D25">
            <w:pPr>
              <w:pStyle w:val="TableContents"/>
            </w:pPr>
          </w:p>
        </w:tc>
      </w:tr>
      <w:tr w:rsidR="00601D25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Pr="00497DA1" w:rsidRDefault="005075C6">
            <w:pPr>
              <w:pStyle w:val="TableContents"/>
              <w:rPr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Aktualizace systému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z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hlediska vydaných nových verzí vývojového prostředí Ruby 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Rails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po dobu platnosti této smlouvy, a to výhradně dílčí verze (např. PATCH a MINOR dle semver.org). Tedy např. z verze 4.0 na 4.1, nikoliv však z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verze 4.x na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5.x.</w:t>
            </w:r>
          </w:p>
        </w:tc>
        <w:tc>
          <w:tcPr>
            <w:tcW w:w="205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Servisní činnost vykonává Dod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avatel po dohodě s Objednatelem</w:t>
            </w:r>
          </w:p>
        </w:tc>
        <w:tc>
          <w:tcPr>
            <w:tcW w:w="1931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1.000,00 Kč</w:t>
            </w:r>
          </w:p>
        </w:tc>
        <w:tc>
          <w:tcPr>
            <w:tcW w:w="1604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--</w:t>
            </w:r>
          </w:p>
        </w:tc>
      </w:tr>
      <w:tr w:rsidR="00601D25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Pr="00497DA1" w:rsidRDefault="005075C6">
            <w:pPr>
              <w:pStyle w:val="TableContents"/>
              <w:rPr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Údržba a vývoj: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Řešení běžné provozní podpory, rozvoje, vývoje a standardní údržby dle požadavků  Objednatele.</w:t>
            </w:r>
          </w:p>
        </w:tc>
        <w:tc>
          <w:tcPr>
            <w:tcW w:w="205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Servisní činnost vykonává Dodavatel po dohodě s Objednatelem</w:t>
            </w:r>
          </w:p>
        </w:tc>
        <w:tc>
          <w:tcPr>
            <w:tcW w:w="1931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5075C6">
            <w:pPr>
              <w:pStyle w:val="TableContents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1.000,00 Kč</w:t>
            </w:r>
          </w:p>
        </w:tc>
        <w:tc>
          <w:tcPr>
            <w:tcW w:w="1604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1D25" w:rsidRDefault="00601D25">
            <w:pPr>
              <w:pStyle w:val="TableContents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:rsidR="00601D25" w:rsidRDefault="00601D25">
      <w:pPr>
        <w:pStyle w:val="Standard"/>
        <w:tabs>
          <w:tab w:val="left" w:pos="1800"/>
        </w:tabs>
        <w:ind w:left="720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0"/>
          <w:numId w:val="6"/>
        </w:numPr>
        <w:tabs>
          <w:tab w:val="left" w:pos="-360"/>
        </w:tabs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Místem pro </w:t>
      </w:r>
      <w:r>
        <w:rPr>
          <w:rFonts w:ascii="Calibri" w:hAnsi="Calibri" w:cs="Calibri"/>
          <w:sz w:val="22"/>
          <w:szCs w:val="22"/>
          <w:lang w:val="cs-CZ"/>
        </w:rPr>
        <w:t>poskytování servisních služeb je sídlo Objednatele či sídlo Dodavatele. Smluvní strany se dohodly, že v případech, kdy je to možné a účelné, budou zásahy probíhat vzdáleně.</w:t>
      </w:r>
    </w:p>
    <w:p w:rsidR="00601D25" w:rsidRDefault="00601D25">
      <w:pPr>
        <w:pStyle w:val="Standard"/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0"/>
          <w:numId w:val="6"/>
        </w:numPr>
        <w:tabs>
          <w:tab w:val="left" w:pos="-360"/>
        </w:tabs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Dodavatel bude poskytovat servisní služby Objednateli ve své obvyklé pracovní době</w:t>
      </w:r>
      <w:r>
        <w:rPr>
          <w:rFonts w:ascii="Calibri" w:hAnsi="Calibri" w:cs="Calibri"/>
          <w:sz w:val="22"/>
          <w:szCs w:val="22"/>
          <w:lang w:val="cs-CZ"/>
        </w:rPr>
        <w:t xml:space="preserve"> (tedy v pracovní dny, od 9.00 hod do 17.00 hod). Na žádost Objednatele a po dohodě s Dodavatelem mohou být služby poskytovány i mimo obvyklou pracovní dobu, a to za příplatek předem písemně odsouhlasený smluvními stranami.</w:t>
      </w:r>
    </w:p>
    <w:p w:rsidR="00601D25" w:rsidRDefault="00601D25">
      <w:pPr>
        <w:pStyle w:val="Standard"/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0"/>
          <w:numId w:val="6"/>
        </w:numPr>
        <w:tabs>
          <w:tab w:val="left" w:pos="-360"/>
        </w:tabs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Objednatel bude požadavky na se</w:t>
      </w:r>
      <w:r>
        <w:rPr>
          <w:rFonts w:ascii="Calibri" w:hAnsi="Calibri" w:cs="Calibri"/>
          <w:sz w:val="22"/>
          <w:szCs w:val="22"/>
          <w:lang w:val="cs-CZ"/>
        </w:rPr>
        <w:t xml:space="preserve">rvisní podporu nahlašovat prostřednictvím systému umístěného na internetové adrese </w:t>
      </w:r>
      <w:hyperlink r:id="rId7" w:history="1">
        <w:r>
          <w:rPr>
            <w:rFonts w:ascii="Calibri" w:hAnsi="Calibri" w:cs="Calibri"/>
            <w:color w:val="000080"/>
            <w:sz w:val="22"/>
            <w:szCs w:val="22"/>
            <w:u w:val="single"/>
            <w:lang w:val="cs-CZ"/>
          </w:rPr>
          <w:t>http://customers.iquest.cz</w:t>
        </w:r>
      </w:hyperlink>
      <w:r>
        <w:rPr>
          <w:rFonts w:ascii="Calibri" w:hAnsi="Calibri" w:cs="Calibri"/>
          <w:sz w:val="22"/>
          <w:szCs w:val="22"/>
          <w:lang w:val="cs-CZ"/>
        </w:rPr>
        <w:t xml:space="preserve">. Urgentní požadavky bude nahlašovat zákazník na servisní telefon: +420776478378 a současně na e-mail </w:t>
      </w:r>
      <w:hyperlink r:id="rId8" w:history="1">
        <w:r w:rsidRPr="00497DA1">
          <w:rPr>
            <w:lang w:val="cs-CZ"/>
          </w:rPr>
          <w:t>servis@iquest.cz</w:t>
        </w:r>
      </w:hyperlink>
      <w:r>
        <w:rPr>
          <w:rFonts w:ascii="Calibri" w:hAnsi="Calibri" w:cs="Calibri"/>
          <w:sz w:val="22"/>
          <w:szCs w:val="22"/>
          <w:lang w:val="cs-CZ"/>
        </w:rPr>
        <w:t>.</w:t>
      </w:r>
    </w:p>
    <w:p w:rsidR="00601D25" w:rsidRDefault="00601D25">
      <w:pPr>
        <w:pStyle w:val="Odstavecseseznamem1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0"/>
          <w:numId w:val="6"/>
        </w:numPr>
        <w:tabs>
          <w:tab w:val="left" w:pos="-360"/>
        </w:tabs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Objednatel i Dodavatel určí písemným způsobem oprávněnou osobu jednat ve věci plnění této Smlouvy.</w:t>
      </w:r>
    </w:p>
    <w:p w:rsidR="00601D25" w:rsidRDefault="00601D25">
      <w:pPr>
        <w:pStyle w:val="Standard"/>
        <w:tabs>
          <w:tab w:val="left" w:pos="1800"/>
        </w:tabs>
        <w:ind w:left="720"/>
        <w:jc w:val="both"/>
        <w:rPr>
          <w:rFonts w:ascii="Calibri" w:hAnsi="Calibri" w:cs="Calibri"/>
          <w:sz w:val="28"/>
          <w:szCs w:val="28"/>
          <w:lang w:val="cs-CZ"/>
        </w:rPr>
      </w:pPr>
    </w:p>
    <w:p w:rsidR="00601D25" w:rsidRDefault="005075C6">
      <w:pPr>
        <w:pStyle w:val="Standard"/>
        <w:tabs>
          <w:tab w:val="left" w:pos="0"/>
        </w:tabs>
        <w:jc w:val="center"/>
      </w:pPr>
      <w:r>
        <w:rPr>
          <w:rFonts w:ascii="Calibri" w:hAnsi="Calibri" w:cs="Calibri"/>
          <w:b/>
          <w:sz w:val="28"/>
          <w:szCs w:val="28"/>
          <w:lang w:val="cs-CZ"/>
        </w:rPr>
        <w:t>III.</w:t>
      </w:r>
      <w:r>
        <w:rPr>
          <w:rFonts w:ascii="Calibri" w:hAnsi="Calibri" w:cs="Calibri"/>
          <w:b/>
          <w:sz w:val="28"/>
          <w:szCs w:val="28"/>
          <w:lang w:val="cs-CZ"/>
        </w:rPr>
        <w:br/>
      </w:r>
      <w:r>
        <w:rPr>
          <w:rFonts w:ascii="Calibri" w:hAnsi="Calibri" w:cs="Calibri"/>
          <w:b/>
          <w:sz w:val="28"/>
          <w:szCs w:val="28"/>
          <w:lang w:val="cs-CZ"/>
        </w:rPr>
        <w:t>Práva a povinnosti Objednatele</w:t>
      </w:r>
    </w:p>
    <w:p w:rsidR="00601D25" w:rsidRDefault="00601D25">
      <w:pPr>
        <w:pStyle w:val="Standard"/>
        <w:tabs>
          <w:tab w:val="left" w:pos="0"/>
        </w:tabs>
        <w:jc w:val="center"/>
        <w:rPr>
          <w:rFonts w:ascii="Calibri" w:hAnsi="Calibri" w:cs="Calibri"/>
          <w:sz w:val="28"/>
          <w:szCs w:val="28"/>
          <w:lang w:val="cs-CZ"/>
        </w:rPr>
      </w:pPr>
    </w:p>
    <w:p w:rsidR="00601D25" w:rsidRPr="00497DA1" w:rsidRDefault="005075C6">
      <w:pPr>
        <w:pStyle w:val="Standard"/>
        <w:numPr>
          <w:ilvl w:val="1"/>
          <w:numId w:val="2"/>
        </w:numPr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Objednatel má právo na řádné poskytnutí provozních a servis</w:t>
      </w:r>
      <w:r>
        <w:rPr>
          <w:rFonts w:ascii="Calibri" w:hAnsi="Calibri" w:cs="Calibri"/>
          <w:sz w:val="22"/>
          <w:szCs w:val="22"/>
          <w:lang w:val="cs-CZ"/>
        </w:rPr>
        <w:t>ních služeb dle této smlouvy.</w:t>
      </w:r>
    </w:p>
    <w:p w:rsidR="00601D25" w:rsidRPr="00497DA1" w:rsidRDefault="00601D25">
      <w:pPr>
        <w:pStyle w:val="Standard"/>
        <w:rPr>
          <w:rFonts w:ascii="Calibri" w:hAnsi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1"/>
          <w:numId w:val="2"/>
        </w:numPr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Objednatel poskytne Dodavateli veškerou potřebnou součinnost pro plnění této smlouvy včetně předání veškerých informací, které si poskytovatel vyžádá pro plnění této smlouvy, provozování a servisních zásahů z ní vyplývajících</w:t>
      </w:r>
      <w:r>
        <w:rPr>
          <w:rFonts w:ascii="Calibri" w:hAnsi="Calibri" w:cs="Calibri"/>
          <w:sz w:val="22"/>
          <w:szCs w:val="22"/>
          <w:lang w:val="cs-CZ"/>
        </w:rPr>
        <w:t>.</w:t>
      </w:r>
    </w:p>
    <w:p w:rsidR="00601D25" w:rsidRPr="00497DA1" w:rsidRDefault="00601D25">
      <w:pPr>
        <w:pStyle w:val="Standard"/>
        <w:rPr>
          <w:rFonts w:ascii="Calibri" w:hAnsi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1"/>
          <w:numId w:val="2"/>
        </w:numPr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Objednatel je povinen oznámit a konzultovat s Dodavatelem veškeré plánované změny v IT, které se týkají plnění této Smlouvy.</w:t>
      </w:r>
    </w:p>
    <w:p w:rsidR="00497DA1" w:rsidRDefault="00497DA1" w:rsidP="00497DA1">
      <w:pPr>
        <w:pStyle w:val="Odstavecseseznamem"/>
      </w:pPr>
    </w:p>
    <w:p w:rsidR="00497DA1" w:rsidRPr="00497DA1" w:rsidRDefault="00497DA1" w:rsidP="00497DA1">
      <w:pPr>
        <w:pStyle w:val="Standard"/>
        <w:ind w:left="1080"/>
        <w:rPr>
          <w:lang w:val="cs-CZ"/>
        </w:rPr>
      </w:pPr>
      <w:bookmarkStart w:id="0" w:name="_GoBack"/>
      <w:bookmarkEnd w:id="0"/>
    </w:p>
    <w:p w:rsidR="00601D25" w:rsidRDefault="005075C6">
      <w:pPr>
        <w:pStyle w:val="Textbody"/>
        <w:tabs>
          <w:tab w:val="left" w:pos="360"/>
        </w:tabs>
        <w:jc w:val="center"/>
      </w:pPr>
      <w:r>
        <w:rPr>
          <w:rFonts w:ascii="Calibri" w:hAnsi="Calibri" w:cs="Calibri"/>
          <w:b/>
          <w:sz w:val="28"/>
          <w:szCs w:val="28"/>
          <w:lang w:val="cs-CZ"/>
        </w:rPr>
        <w:lastRenderedPageBreak/>
        <w:t>IV.</w:t>
      </w:r>
    </w:p>
    <w:p w:rsidR="00601D25" w:rsidRDefault="005075C6">
      <w:pPr>
        <w:pStyle w:val="Textbody"/>
        <w:tabs>
          <w:tab w:val="left" w:pos="360"/>
        </w:tabs>
        <w:jc w:val="center"/>
      </w:pPr>
      <w:r>
        <w:rPr>
          <w:rFonts w:ascii="Calibri" w:hAnsi="Calibri" w:cs="Calibri"/>
          <w:b/>
          <w:sz w:val="28"/>
          <w:szCs w:val="28"/>
          <w:lang w:val="cs-CZ"/>
        </w:rPr>
        <w:t>Platební podmínky</w:t>
      </w:r>
    </w:p>
    <w:p w:rsidR="00601D25" w:rsidRDefault="00601D25">
      <w:pPr>
        <w:pStyle w:val="Textbody"/>
        <w:tabs>
          <w:tab w:val="left" w:pos="360"/>
          <w:tab w:val="left" w:pos="567"/>
          <w:tab w:val="left" w:pos="709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Default="005075C6">
      <w:pPr>
        <w:pStyle w:val="Standard"/>
        <w:numPr>
          <w:ilvl w:val="1"/>
          <w:numId w:val="12"/>
        </w:numPr>
      </w:pPr>
      <w:r>
        <w:rPr>
          <w:rFonts w:ascii="Calibri" w:hAnsi="Calibri" w:cs="Calibri"/>
          <w:sz w:val="22"/>
          <w:szCs w:val="22"/>
          <w:lang w:val="cs-CZ"/>
        </w:rPr>
        <w:t xml:space="preserve">Smluvní strany se dohodly, že do </w:t>
      </w:r>
      <w:proofErr w:type="gramStart"/>
      <w:r>
        <w:rPr>
          <w:rFonts w:ascii="Calibri" w:hAnsi="Calibri" w:cs="Calibri"/>
          <w:sz w:val="22"/>
          <w:szCs w:val="22"/>
          <w:lang w:val="cs-CZ"/>
        </w:rPr>
        <w:t>Objednatel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 bude hradit paušální poplatek za Servisní službu uvedenou v č</w:t>
      </w:r>
      <w:r>
        <w:rPr>
          <w:rFonts w:ascii="Calibri" w:hAnsi="Calibri" w:cs="Calibri"/>
          <w:sz w:val="22"/>
          <w:szCs w:val="22"/>
          <w:lang w:val="cs-CZ"/>
        </w:rPr>
        <w:t>l. II. odst. 2.</w:t>
      </w:r>
    </w:p>
    <w:p w:rsidR="00601D25" w:rsidRDefault="00601D25">
      <w:pPr>
        <w:pStyle w:val="Standard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1"/>
          <w:numId w:val="12"/>
        </w:numPr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Činnosti spojené s Aktualizací systému a Údržbou a vývojem dle čl. II. odst. 2, budou podléhat předchozímu emailovému potvrzení, pokud jejich úhrnná výše za 1 kalendářní měsíc přesáhne 10.000,00 Kč. Do této částky je Dodavatel oprávněn zah</w:t>
      </w:r>
      <w:r>
        <w:rPr>
          <w:rFonts w:ascii="Calibri" w:hAnsi="Calibri" w:cs="Calibri"/>
          <w:sz w:val="22"/>
          <w:szCs w:val="22"/>
          <w:lang w:val="cs-CZ"/>
        </w:rPr>
        <w:t>rnovat činnosti pouze na základě výkazu provedených prací.</w:t>
      </w:r>
    </w:p>
    <w:p w:rsidR="00601D25" w:rsidRDefault="00601D25">
      <w:pPr>
        <w:pStyle w:val="Standard"/>
        <w:rPr>
          <w:rFonts w:ascii="Calibri" w:hAnsi="Calibri" w:cs="Calibri"/>
          <w:sz w:val="22"/>
          <w:szCs w:val="22"/>
          <w:lang w:val="cs-CZ"/>
        </w:rPr>
      </w:pPr>
    </w:p>
    <w:p w:rsidR="00601D25" w:rsidRDefault="005075C6">
      <w:pPr>
        <w:pStyle w:val="Standard"/>
        <w:numPr>
          <w:ilvl w:val="0"/>
          <w:numId w:val="17"/>
        </w:numPr>
      </w:pPr>
      <w:r>
        <w:rPr>
          <w:rFonts w:ascii="Calibri" w:hAnsi="Calibri" w:cs="Calibri"/>
          <w:sz w:val="22"/>
          <w:szCs w:val="22"/>
          <w:lang w:val="cs-CZ"/>
        </w:rPr>
        <w:t xml:space="preserve">Nad rámec činností uvedených v čl. II. odst. 2 </w:t>
      </w:r>
      <w:proofErr w:type="gramStart"/>
      <w:r>
        <w:rPr>
          <w:rFonts w:ascii="Calibri" w:hAnsi="Calibri" w:cs="Calibri"/>
          <w:sz w:val="22"/>
          <w:szCs w:val="22"/>
          <w:lang w:val="cs-CZ"/>
        </w:rPr>
        <w:t>této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 smlouvy je Dodavatel oprávněn účtovat částku odpovídající 1.000,00 Kč bez DPH za člověkohodinu práce. Počítá se každá započatá půlhodina práce. </w:t>
      </w:r>
      <w:r>
        <w:rPr>
          <w:rFonts w:ascii="Calibri" w:hAnsi="Calibri" w:cs="Calibri"/>
          <w:sz w:val="22"/>
          <w:szCs w:val="22"/>
          <w:lang w:val="cs-CZ"/>
        </w:rPr>
        <w:t>Měsíčně takto může Dodavatel fakturovat maximální částku 10.000,00 Kč. Případné navýšení této částky podléhá předchozímu písemnému souhlasu Objednatele.</w:t>
      </w:r>
    </w:p>
    <w:p w:rsidR="00601D25" w:rsidRDefault="00601D25">
      <w:pPr>
        <w:pStyle w:val="Standard"/>
        <w:rPr>
          <w:rFonts w:ascii="Calibri" w:hAnsi="Calibri" w:cs="Calibri"/>
          <w:sz w:val="22"/>
          <w:szCs w:val="22"/>
          <w:lang w:val="cs-CZ"/>
        </w:rPr>
      </w:pPr>
    </w:p>
    <w:p w:rsidR="00601D25" w:rsidRDefault="005075C6">
      <w:pPr>
        <w:pStyle w:val="Standard"/>
        <w:numPr>
          <w:ilvl w:val="0"/>
          <w:numId w:val="13"/>
        </w:numPr>
      </w:pPr>
      <w:r>
        <w:rPr>
          <w:rFonts w:ascii="Calibri" w:hAnsi="Calibri" w:cs="Calibri"/>
          <w:sz w:val="22"/>
          <w:szCs w:val="22"/>
          <w:lang w:val="cs-CZ"/>
        </w:rPr>
        <w:t xml:space="preserve">Úhrada ceny bude prováděna měsíčně na základě daňových dokladů-faktur, přičemž jejich splatnost je 14 </w:t>
      </w:r>
      <w:r>
        <w:rPr>
          <w:rFonts w:ascii="Calibri" w:hAnsi="Calibri" w:cs="Calibri"/>
          <w:sz w:val="22"/>
          <w:szCs w:val="22"/>
          <w:lang w:val="cs-CZ"/>
        </w:rPr>
        <w:t>dnů ode dne doručení faktury Objednateli. Přílohou každé faktury bude soupis provedených služeb Dodavatelem.</w:t>
      </w:r>
    </w:p>
    <w:p w:rsidR="00601D25" w:rsidRDefault="00601D25">
      <w:pPr>
        <w:pStyle w:val="Standard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0"/>
          <w:numId w:val="13"/>
        </w:numPr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 případě neuhrazení faktury ve lhůtě splatnosti je sjednána smluvní pokuta ve výši 300,00 Kč za každý kalendářní den prodlení.</w:t>
      </w:r>
    </w:p>
    <w:p w:rsidR="00601D25" w:rsidRDefault="00601D25">
      <w:pPr>
        <w:pStyle w:val="Standard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Standard"/>
        <w:numPr>
          <w:ilvl w:val="0"/>
          <w:numId w:val="13"/>
        </w:numPr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 případě prodlen</w:t>
      </w:r>
      <w:r>
        <w:rPr>
          <w:rFonts w:ascii="Calibri" w:hAnsi="Calibri" w:cs="Calibri"/>
          <w:sz w:val="22"/>
          <w:szCs w:val="22"/>
          <w:lang w:val="cs-CZ"/>
        </w:rPr>
        <w:t>í Dodavatele při plnění jeho závazků je sjednána smluvní pokuta 300,00 Kč za každý započatý kalendářní den prodlení.</w:t>
      </w:r>
      <w:r>
        <w:rPr>
          <w:rFonts w:ascii="Calibri" w:hAnsi="Calibri" w:cs="Calibri"/>
          <w:smallCaps/>
          <w:sz w:val="22"/>
          <w:szCs w:val="22"/>
          <w:lang w:val="cs-CZ"/>
        </w:rPr>
        <w:t xml:space="preserve">  </w:t>
      </w:r>
    </w:p>
    <w:p w:rsidR="00601D25" w:rsidRDefault="00601D25">
      <w:pPr>
        <w:pStyle w:val="Textbody"/>
        <w:tabs>
          <w:tab w:val="left" w:pos="360"/>
        </w:tabs>
        <w:jc w:val="both"/>
        <w:rPr>
          <w:rFonts w:ascii="Calibri" w:hAnsi="Calibri" w:cs="Calibri"/>
          <w:sz w:val="28"/>
          <w:szCs w:val="28"/>
          <w:lang w:val="cs-CZ"/>
        </w:rPr>
      </w:pPr>
    </w:p>
    <w:p w:rsidR="00601D25" w:rsidRDefault="005075C6">
      <w:pPr>
        <w:pStyle w:val="Textbody"/>
        <w:tabs>
          <w:tab w:val="left" w:pos="360"/>
        </w:tabs>
        <w:jc w:val="center"/>
      </w:pPr>
      <w:r>
        <w:rPr>
          <w:rFonts w:ascii="Calibri" w:hAnsi="Calibri" w:cs="Calibri"/>
          <w:b/>
          <w:sz w:val="28"/>
          <w:szCs w:val="28"/>
          <w:lang w:val="cs-CZ"/>
        </w:rPr>
        <w:t>V.</w:t>
      </w:r>
    </w:p>
    <w:p w:rsidR="00601D25" w:rsidRDefault="005075C6">
      <w:pPr>
        <w:pStyle w:val="Textbody"/>
        <w:tabs>
          <w:tab w:val="left" w:pos="360"/>
        </w:tabs>
        <w:jc w:val="center"/>
      </w:pPr>
      <w:r>
        <w:rPr>
          <w:rFonts w:ascii="Calibri" w:hAnsi="Calibri" w:cs="Calibri"/>
          <w:b/>
          <w:sz w:val="28"/>
          <w:szCs w:val="28"/>
          <w:lang w:val="cs-CZ"/>
        </w:rPr>
        <w:t>Platnost a účinnost smlouvy</w:t>
      </w:r>
    </w:p>
    <w:p w:rsidR="00601D25" w:rsidRDefault="00601D25">
      <w:pPr>
        <w:pStyle w:val="Textbody"/>
        <w:tabs>
          <w:tab w:val="left" w:pos="360"/>
        </w:tabs>
        <w:jc w:val="center"/>
        <w:rPr>
          <w:rFonts w:ascii="Calibri" w:hAnsi="Calibri" w:cs="Calibri"/>
          <w:b/>
          <w:sz w:val="28"/>
          <w:szCs w:val="28"/>
          <w:lang w:val="cs-CZ"/>
        </w:rPr>
      </w:pPr>
    </w:p>
    <w:p w:rsidR="00601D25" w:rsidRDefault="00601D25">
      <w:pPr>
        <w:pStyle w:val="Textbody"/>
        <w:ind w:left="426"/>
        <w:jc w:val="both"/>
      </w:pPr>
    </w:p>
    <w:p w:rsidR="00601D25" w:rsidRPr="00497DA1" w:rsidRDefault="005075C6">
      <w:pPr>
        <w:pStyle w:val="Textbody"/>
        <w:numPr>
          <w:ilvl w:val="0"/>
          <w:numId w:val="18"/>
        </w:numPr>
        <w:ind w:left="426" w:firstLine="0"/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Tato smlouva nabývá platnosti uzavřením a účinnosti uveřejněním v registru smluv podle zákona č. 340/20</w:t>
      </w:r>
      <w:r>
        <w:rPr>
          <w:rFonts w:ascii="Calibri" w:hAnsi="Calibri" w:cs="Calibri"/>
          <w:sz w:val="22"/>
          <w:szCs w:val="22"/>
          <w:lang w:val="cs-CZ"/>
        </w:rPr>
        <w:t>15 Sb., ve znění pozdějších předpisů. Uveřejnění této smlouvy v registru smluv podle zákona č. 340/2015 Sb., ve znění pozdějších předpisů, zajistí GR. Smluvní strany konstatují, že tato smlouva neobsahuje ujednání, která by neměla být uveřejněna v registru</w:t>
      </w:r>
      <w:r>
        <w:rPr>
          <w:rFonts w:ascii="Calibri" w:hAnsi="Calibri" w:cs="Calibri"/>
          <w:sz w:val="22"/>
          <w:szCs w:val="22"/>
          <w:lang w:val="cs-CZ"/>
        </w:rPr>
        <w:t xml:space="preserve">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</w:t>
      </w:r>
      <w:r>
        <w:rPr>
          <w:rFonts w:ascii="Calibri" w:hAnsi="Calibri" w:cs="Calibri"/>
          <w:sz w:val="22"/>
          <w:szCs w:val="22"/>
          <w:lang w:val="cs-CZ"/>
        </w:rPr>
        <w:t>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601D25" w:rsidRPr="00497DA1" w:rsidRDefault="00601D25">
      <w:pPr>
        <w:pStyle w:val="Textbody"/>
        <w:jc w:val="both"/>
        <w:rPr>
          <w:lang w:val="cs-CZ"/>
        </w:rPr>
      </w:pPr>
    </w:p>
    <w:p w:rsidR="00601D25" w:rsidRPr="00497DA1" w:rsidRDefault="005075C6">
      <w:pPr>
        <w:pStyle w:val="Textbody"/>
        <w:numPr>
          <w:ilvl w:val="0"/>
          <w:numId w:val="14"/>
        </w:numPr>
        <w:ind w:left="426" w:firstLine="0"/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Smlouva je uzavřena na dobu neurčitou a zá</w:t>
      </w:r>
      <w:r>
        <w:rPr>
          <w:rFonts w:ascii="Calibri" w:hAnsi="Calibri" w:cs="Calibri"/>
          <w:sz w:val="22"/>
          <w:szCs w:val="22"/>
          <w:lang w:val="cs-CZ"/>
        </w:rPr>
        <w:t>roveň do doby, kdy bude dosažena maximální částka za služby uvedené v 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čl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II bod 2 ve výši 490 000 Kč (slovy: čtyři sta devadesát tisíc korun českých).</w:t>
      </w:r>
    </w:p>
    <w:p w:rsidR="00601D25" w:rsidRDefault="00601D25">
      <w:pPr>
        <w:pStyle w:val="Textbody"/>
        <w:tabs>
          <w:tab w:val="left" w:pos="2127"/>
        </w:tabs>
        <w:ind w:left="709" w:hanging="283"/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Textbody"/>
        <w:numPr>
          <w:ilvl w:val="0"/>
          <w:numId w:val="14"/>
        </w:numPr>
        <w:ind w:left="426" w:firstLine="0"/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Tato smlouva může být ukončena:</w:t>
      </w:r>
    </w:p>
    <w:p w:rsidR="00601D25" w:rsidRDefault="005075C6">
      <w:pPr>
        <w:pStyle w:val="Textbody"/>
        <w:numPr>
          <w:ilvl w:val="0"/>
          <w:numId w:val="19"/>
        </w:numPr>
        <w:tabs>
          <w:tab w:val="left" w:pos="993"/>
        </w:tabs>
        <w:ind w:left="284" w:firstLine="0"/>
        <w:jc w:val="both"/>
      </w:pPr>
      <w:r>
        <w:rPr>
          <w:rFonts w:ascii="Calibri" w:hAnsi="Calibri" w:cs="Calibri"/>
          <w:sz w:val="22"/>
          <w:szCs w:val="22"/>
          <w:lang w:val="cs-CZ"/>
        </w:rPr>
        <w:t>dohodou obou smluvních stran</w:t>
      </w:r>
    </w:p>
    <w:p w:rsidR="00601D25" w:rsidRDefault="005075C6">
      <w:pPr>
        <w:pStyle w:val="Textbody"/>
        <w:numPr>
          <w:ilvl w:val="0"/>
          <w:numId w:val="20"/>
        </w:numPr>
        <w:tabs>
          <w:tab w:val="left" w:pos="993"/>
        </w:tabs>
        <w:ind w:left="284" w:firstLine="0"/>
        <w:jc w:val="both"/>
      </w:pPr>
      <w:r>
        <w:rPr>
          <w:rFonts w:ascii="Calibri" w:hAnsi="Calibri" w:cs="Calibri"/>
          <w:sz w:val="22"/>
          <w:szCs w:val="22"/>
          <w:lang w:val="cs-CZ"/>
        </w:rPr>
        <w:t xml:space="preserve">výpovědí učiněnou kteroukoliv smluvní </w:t>
      </w:r>
      <w:r>
        <w:rPr>
          <w:rFonts w:ascii="Calibri" w:hAnsi="Calibri" w:cs="Calibri"/>
          <w:sz w:val="22"/>
          <w:szCs w:val="22"/>
          <w:lang w:val="cs-CZ"/>
        </w:rPr>
        <w:t>stranou, přičemž výpovědní doba činí 3 měsíce a počíná běžet dnem doručení výpovědi druhé smluvní straně.</w:t>
      </w:r>
    </w:p>
    <w:p w:rsidR="00601D25" w:rsidRDefault="00601D25">
      <w:pPr>
        <w:pStyle w:val="Textbody"/>
        <w:tabs>
          <w:tab w:val="left" w:pos="360"/>
        </w:tabs>
        <w:jc w:val="center"/>
        <w:rPr>
          <w:rFonts w:ascii="Calibri" w:hAnsi="Calibri" w:cs="Calibri"/>
          <w:b/>
          <w:sz w:val="28"/>
          <w:szCs w:val="28"/>
          <w:lang w:val="cs-CZ"/>
        </w:rPr>
      </w:pPr>
    </w:p>
    <w:p w:rsidR="00601D25" w:rsidRDefault="00601D25">
      <w:pPr>
        <w:pStyle w:val="Textbody"/>
        <w:tabs>
          <w:tab w:val="left" w:pos="1212"/>
        </w:tabs>
        <w:ind w:left="426"/>
        <w:jc w:val="center"/>
      </w:pPr>
    </w:p>
    <w:p w:rsidR="00601D25" w:rsidRDefault="005075C6">
      <w:pPr>
        <w:pStyle w:val="Textbody"/>
        <w:pageBreakBefore/>
        <w:tabs>
          <w:tab w:val="left" w:pos="1212"/>
        </w:tabs>
        <w:ind w:left="426"/>
        <w:jc w:val="center"/>
      </w:pPr>
      <w:r>
        <w:rPr>
          <w:rFonts w:ascii="Calibri" w:hAnsi="Calibri" w:cs="Calibri"/>
          <w:b/>
          <w:sz w:val="28"/>
          <w:szCs w:val="28"/>
          <w:lang w:val="cs-CZ"/>
        </w:rPr>
        <w:lastRenderedPageBreak/>
        <w:t>VI.</w:t>
      </w:r>
    </w:p>
    <w:p w:rsidR="00601D25" w:rsidRDefault="005075C6">
      <w:pPr>
        <w:pStyle w:val="Textbody"/>
        <w:tabs>
          <w:tab w:val="left" w:pos="1212"/>
        </w:tabs>
        <w:ind w:left="426"/>
        <w:jc w:val="center"/>
      </w:pPr>
      <w:r>
        <w:rPr>
          <w:rFonts w:ascii="Calibri" w:hAnsi="Calibri" w:cs="Calibri"/>
          <w:b/>
          <w:sz w:val="28"/>
          <w:szCs w:val="28"/>
          <w:lang w:val="cs-CZ"/>
        </w:rPr>
        <w:t>Závěrečná ujednání</w:t>
      </w:r>
    </w:p>
    <w:p w:rsidR="00601D25" w:rsidRDefault="00601D25">
      <w:pPr>
        <w:pStyle w:val="Textbody"/>
        <w:tabs>
          <w:tab w:val="left" w:pos="1212"/>
        </w:tabs>
        <w:ind w:left="426"/>
        <w:jc w:val="center"/>
        <w:rPr>
          <w:rFonts w:ascii="Calibri" w:hAnsi="Calibri" w:cs="Calibri"/>
          <w:sz w:val="28"/>
          <w:szCs w:val="28"/>
          <w:lang w:val="cs-CZ"/>
        </w:rPr>
      </w:pPr>
    </w:p>
    <w:p w:rsidR="00601D25" w:rsidRPr="00497DA1" w:rsidRDefault="005075C6">
      <w:pPr>
        <w:pStyle w:val="Textbody"/>
        <w:numPr>
          <w:ilvl w:val="1"/>
          <w:numId w:val="4"/>
        </w:numPr>
        <w:tabs>
          <w:tab w:val="left" w:pos="2127"/>
          <w:tab w:val="left" w:pos="2858"/>
        </w:tabs>
        <w:ind w:left="709" w:hanging="283"/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Veškeré změny této smlouvy mohou být prováděny pouze písemnými dodatky podepsanými oběma smluvními stranami.</w:t>
      </w:r>
    </w:p>
    <w:p w:rsidR="00601D25" w:rsidRPr="00497DA1" w:rsidRDefault="005075C6">
      <w:pPr>
        <w:pStyle w:val="Textbody"/>
        <w:numPr>
          <w:ilvl w:val="1"/>
          <w:numId w:val="4"/>
        </w:numPr>
        <w:tabs>
          <w:tab w:val="left" w:pos="2127"/>
          <w:tab w:val="left" w:pos="2858"/>
        </w:tabs>
        <w:spacing w:before="120"/>
        <w:ind w:left="709" w:hanging="283"/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Vztahy mezi sml</w:t>
      </w:r>
      <w:r>
        <w:rPr>
          <w:rFonts w:ascii="Calibri" w:hAnsi="Calibri" w:cs="Calibri"/>
          <w:sz w:val="22"/>
          <w:szCs w:val="22"/>
          <w:lang w:val="cs-CZ"/>
        </w:rPr>
        <w:t>uvními stranami, které nejsou výslovně upraveny touto smlouvou, se řídí příslušnými ustanoveními zákona č. 89/2012 Sb., občanský zákoník.</w:t>
      </w:r>
    </w:p>
    <w:p w:rsidR="00601D25" w:rsidRPr="00497DA1" w:rsidRDefault="005075C6">
      <w:pPr>
        <w:pStyle w:val="Textbody"/>
        <w:numPr>
          <w:ilvl w:val="1"/>
          <w:numId w:val="4"/>
        </w:numPr>
        <w:tabs>
          <w:tab w:val="left" w:pos="2127"/>
          <w:tab w:val="left" w:pos="2858"/>
        </w:tabs>
        <w:spacing w:before="120"/>
        <w:ind w:left="709" w:hanging="283"/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Smlouva je vyhotovena ve 2 stejnopisech, z nichž každá smluvní strana obdrží po jednom vyhotovení.</w:t>
      </w:r>
    </w:p>
    <w:p w:rsidR="00601D25" w:rsidRDefault="00601D25">
      <w:pPr>
        <w:pStyle w:val="Textbody"/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Default="00601D25">
      <w:pPr>
        <w:pStyle w:val="Textbody"/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Pr="00497DA1" w:rsidRDefault="005075C6">
      <w:pPr>
        <w:pStyle w:val="WW-Vchoz"/>
        <w:tabs>
          <w:tab w:val="center" w:pos="2111"/>
          <w:tab w:val="center" w:pos="7083"/>
        </w:tabs>
        <w:rPr>
          <w:lang w:val="de-DE"/>
        </w:rPr>
      </w:pPr>
      <w:r>
        <w:rPr>
          <w:rFonts w:ascii="Calibri" w:hAnsi="Calibri" w:cs="Calibri"/>
          <w:sz w:val="22"/>
          <w:szCs w:val="22"/>
          <w:lang w:val="cs-CZ"/>
        </w:rPr>
        <w:tab/>
        <w:t>V Praze, dne ……</w:t>
      </w:r>
      <w:r>
        <w:rPr>
          <w:rFonts w:ascii="Calibri" w:hAnsi="Calibri" w:cs="Calibri"/>
          <w:sz w:val="22"/>
          <w:szCs w:val="22"/>
          <w:lang w:val="cs-CZ"/>
        </w:rPr>
        <w:t>……………….……</w:t>
      </w:r>
      <w:r>
        <w:rPr>
          <w:rFonts w:ascii="Calibri" w:hAnsi="Calibri" w:cs="Calibri"/>
          <w:sz w:val="22"/>
          <w:szCs w:val="22"/>
          <w:lang w:val="cs-CZ"/>
        </w:rPr>
        <w:tab/>
        <w:t>V Praze, dne …………….……………</w:t>
      </w:r>
    </w:p>
    <w:p w:rsidR="00601D25" w:rsidRDefault="00601D25">
      <w:pPr>
        <w:pStyle w:val="Textbody"/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Default="00601D25">
      <w:pPr>
        <w:pStyle w:val="Textbody"/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Default="00601D25">
      <w:pPr>
        <w:pStyle w:val="Textbody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:rsidR="00601D25" w:rsidRDefault="00601D25">
      <w:pPr>
        <w:pStyle w:val="Textbody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:rsidR="00601D25" w:rsidRPr="00497DA1" w:rsidRDefault="005075C6">
      <w:pPr>
        <w:pStyle w:val="WW-Vchoz"/>
        <w:tabs>
          <w:tab w:val="center" w:pos="2111"/>
          <w:tab w:val="center" w:pos="7083"/>
        </w:tabs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  <w:t>…......................................</w:t>
      </w:r>
      <w:r>
        <w:rPr>
          <w:rFonts w:ascii="Calibri" w:hAnsi="Calibri" w:cs="Calibri"/>
          <w:sz w:val="22"/>
          <w:szCs w:val="22"/>
          <w:lang w:val="cs-CZ"/>
        </w:rPr>
        <w:tab/>
        <w:t>…......................................</w:t>
      </w:r>
    </w:p>
    <w:p w:rsidR="00601D25" w:rsidRPr="00497DA1" w:rsidRDefault="005075C6">
      <w:pPr>
        <w:pStyle w:val="WW-Vchoz"/>
        <w:tabs>
          <w:tab w:val="center" w:pos="2111"/>
          <w:tab w:val="center" w:pos="7083"/>
        </w:tabs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  <w:t>Za Objednatele:</w:t>
      </w:r>
      <w:r>
        <w:rPr>
          <w:rFonts w:ascii="Calibri" w:hAnsi="Calibri" w:cs="Calibri"/>
          <w:sz w:val="22"/>
          <w:szCs w:val="22"/>
          <w:lang w:val="cs-CZ"/>
        </w:rPr>
        <w:tab/>
        <w:t>Za Dodavatele:</w:t>
      </w:r>
    </w:p>
    <w:p w:rsidR="00601D25" w:rsidRPr="00497DA1" w:rsidRDefault="005075C6">
      <w:pPr>
        <w:pStyle w:val="Standard"/>
        <w:tabs>
          <w:tab w:val="left" w:pos="4678"/>
        </w:tabs>
        <w:ind w:firstLine="993"/>
        <w:rPr>
          <w:lang w:val="cs-CZ"/>
        </w:rPr>
      </w:pPr>
      <w:r w:rsidRPr="00497DA1">
        <w:rPr>
          <w:rFonts w:ascii="Calibri" w:hAnsi="Calibri" w:cs="Calibri"/>
          <w:sz w:val="22"/>
          <w:szCs w:val="22"/>
          <w:lang w:val="cs-CZ"/>
        </w:rPr>
        <w:t>Petr Nedoma</w:t>
      </w:r>
    </w:p>
    <w:p w:rsidR="00601D25" w:rsidRPr="00497DA1" w:rsidRDefault="005075C6">
      <w:pPr>
        <w:pStyle w:val="Standard"/>
        <w:tabs>
          <w:tab w:val="left" w:pos="4678"/>
        </w:tabs>
        <w:ind w:firstLine="993"/>
        <w:rPr>
          <w:lang w:val="cs-CZ"/>
        </w:rPr>
      </w:pPr>
      <w:r w:rsidRPr="00497DA1">
        <w:rPr>
          <w:rFonts w:ascii="Calibri" w:hAnsi="Calibri" w:cs="Calibri"/>
          <w:sz w:val="22"/>
          <w:szCs w:val="22"/>
          <w:lang w:val="cs-CZ"/>
        </w:rPr>
        <w:t>ředitel Galerie Rudolfinum</w:t>
      </w:r>
    </w:p>
    <w:p w:rsidR="00601D25" w:rsidRPr="00497DA1" w:rsidRDefault="00601D25">
      <w:pPr>
        <w:pStyle w:val="Standard"/>
        <w:tabs>
          <w:tab w:val="left" w:pos="4536"/>
        </w:tabs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:rsidR="00601D25" w:rsidRPr="00497DA1" w:rsidRDefault="00601D25">
      <w:pPr>
        <w:pStyle w:val="Standard"/>
        <w:tabs>
          <w:tab w:val="left" w:pos="4536"/>
        </w:tabs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:rsidR="00601D25" w:rsidRPr="00497DA1" w:rsidRDefault="00601D25">
      <w:pPr>
        <w:pStyle w:val="Standard"/>
        <w:ind w:left="7080" w:hanging="1416"/>
        <w:jc w:val="both"/>
        <w:rPr>
          <w:rFonts w:ascii="Calibri" w:hAnsi="Calibri" w:cs="Calibri"/>
          <w:sz w:val="22"/>
          <w:szCs w:val="22"/>
          <w:lang w:val="cs-CZ"/>
        </w:rPr>
      </w:pPr>
    </w:p>
    <w:p w:rsidR="00601D25" w:rsidRDefault="005075C6">
      <w:pPr>
        <w:pStyle w:val="Standard"/>
        <w:ind w:firstLine="851"/>
        <w:jc w:val="both"/>
      </w:pPr>
      <w:proofErr w:type="spellStart"/>
      <w:r>
        <w:rPr>
          <w:rFonts w:ascii="Calibri" w:hAnsi="Calibri" w:cs="Calibri"/>
          <w:sz w:val="22"/>
          <w:szCs w:val="22"/>
        </w:rPr>
        <w:t>Zpracoval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za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správnost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ručí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:rsidR="00601D25" w:rsidRDefault="00601D25">
      <w:pPr>
        <w:pStyle w:val="Standard"/>
        <w:ind w:left="7080" w:firstLine="851"/>
        <w:jc w:val="both"/>
        <w:rPr>
          <w:rFonts w:ascii="Calibri" w:hAnsi="Calibri" w:cs="Calibri"/>
          <w:sz w:val="22"/>
          <w:szCs w:val="22"/>
        </w:rPr>
      </w:pPr>
    </w:p>
    <w:p w:rsidR="00601D25" w:rsidRDefault="00601D25">
      <w:pPr>
        <w:pStyle w:val="Standard"/>
        <w:ind w:left="7080" w:firstLine="851"/>
        <w:jc w:val="both"/>
        <w:rPr>
          <w:rFonts w:ascii="Calibri" w:hAnsi="Calibri" w:cs="Calibri"/>
          <w:sz w:val="22"/>
          <w:szCs w:val="22"/>
        </w:rPr>
      </w:pPr>
    </w:p>
    <w:p w:rsidR="00601D25" w:rsidRDefault="00601D25">
      <w:pPr>
        <w:pStyle w:val="Standard"/>
        <w:ind w:left="7080" w:firstLine="851"/>
        <w:jc w:val="both"/>
        <w:rPr>
          <w:rFonts w:ascii="Calibri" w:hAnsi="Calibri" w:cs="Calibri"/>
          <w:sz w:val="22"/>
          <w:szCs w:val="22"/>
        </w:rPr>
      </w:pPr>
    </w:p>
    <w:p w:rsidR="00601D25" w:rsidRDefault="005075C6">
      <w:pPr>
        <w:pStyle w:val="Standard"/>
        <w:ind w:firstLine="851"/>
        <w:jc w:val="both"/>
      </w:pPr>
      <w:r>
        <w:rPr>
          <w:rFonts w:ascii="Calibri" w:hAnsi="Calibri" w:cs="Calibri"/>
          <w:sz w:val="22"/>
          <w:szCs w:val="22"/>
        </w:rPr>
        <w:t>..........................................................</w:t>
      </w:r>
    </w:p>
    <w:p w:rsidR="00601D25" w:rsidRDefault="005075C6">
      <w:pPr>
        <w:pStyle w:val="Standard"/>
        <w:ind w:firstLine="851"/>
        <w:jc w:val="both"/>
      </w:pPr>
      <w:r>
        <w:rPr>
          <w:rFonts w:ascii="Calibri" w:hAnsi="Calibri" w:cs="Calibri"/>
          <w:sz w:val="22"/>
          <w:szCs w:val="22"/>
        </w:rPr>
        <w:t>Lenka Hachlincová</w:t>
      </w:r>
    </w:p>
    <w:p w:rsidR="00601D25" w:rsidRDefault="005075C6">
      <w:pPr>
        <w:pStyle w:val="Standard"/>
        <w:ind w:firstLine="851"/>
        <w:jc w:val="both"/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vedoucí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ekonomicko</w:t>
      </w:r>
      <w:proofErr w:type="gramEnd"/>
      <w:r>
        <w:rPr>
          <w:rFonts w:ascii="Calibri" w:hAnsi="Calibri" w:cs="Calibri"/>
          <w:sz w:val="22"/>
          <w:szCs w:val="22"/>
        </w:rPr>
        <w:t>-provozního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oddělení</w:t>
      </w:r>
      <w:proofErr w:type="spellEnd"/>
    </w:p>
    <w:p w:rsidR="00601D25" w:rsidRDefault="005075C6">
      <w:pPr>
        <w:pStyle w:val="Standard"/>
        <w:ind w:firstLine="851"/>
        <w:jc w:val="both"/>
      </w:pPr>
      <w:r>
        <w:rPr>
          <w:rFonts w:ascii="Calibri" w:hAnsi="Calibri" w:cs="Calibri"/>
          <w:sz w:val="22"/>
          <w:szCs w:val="22"/>
        </w:rPr>
        <w:t>Galerie Rudolfinum</w:t>
      </w:r>
    </w:p>
    <w:p w:rsidR="00601D25" w:rsidRDefault="00601D25">
      <w:pPr>
        <w:pStyle w:val="WW-Vchoz"/>
        <w:tabs>
          <w:tab w:val="center" w:pos="2111"/>
          <w:tab w:val="center" w:pos="7083"/>
        </w:tabs>
        <w:rPr>
          <w:rFonts w:ascii="Calibri" w:hAnsi="Calibri" w:cs="Calibri"/>
          <w:sz w:val="22"/>
          <w:szCs w:val="22"/>
          <w:lang w:val="cs-CZ"/>
        </w:rPr>
      </w:pPr>
    </w:p>
    <w:p w:rsidR="00601D25" w:rsidRDefault="00601D25">
      <w:pPr>
        <w:pStyle w:val="WW-Vchoz"/>
        <w:tabs>
          <w:tab w:val="center" w:pos="2111"/>
          <w:tab w:val="center" w:pos="7083"/>
        </w:tabs>
      </w:pPr>
    </w:p>
    <w:sectPr w:rsidR="00601D25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C6" w:rsidRDefault="005075C6">
      <w:r>
        <w:separator/>
      </w:r>
    </w:p>
  </w:endnote>
  <w:endnote w:type="continuationSeparator" w:id="0">
    <w:p w:rsidR="005075C6" w:rsidRDefault="0050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swiss"/>
    <w:pitch w:val="default"/>
  </w:font>
  <w:font w:name="Lucida Grande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default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5B" w:rsidRDefault="005075C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C6" w:rsidRDefault="005075C6">
      <w:r>
        <w:rPr>
          <w:color w:val="000000"/>
        </w:rPr>
        <w:separator/>
      </w:r>
    </w:p>
  </w:footnote>
  <w:footnote w:type="continuationSeparator" w:id="0">
    <w:p w:rsidR="005075C6" w:rsidRDefault="0050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D0A"/>
    <w:multiLevelType w:val="multilevel"/>
    <w:tmpl w:val="7C72A9E0"/>
    <w:styleLink w:val="WWNum14"/>
    <w:lvl w:ilvl="0">
      <w:start w:val="1"/>
      <w:numFmt w:val="decimal"/>
      <w:lvlText w:val="%1."/>
      <w:lvlJc w:val="left"/>
      <w:pPr>
        <w:ind w:left="801" w:hanging="360"/>
      </w:pPr>
    </w:lvl>
    <w:lvl w:ilvl="1">
      <w:start w:val="1"/>
      <w:numFmt w:val="lowerLetter"/>
      <w:lvlText w:val="%2."/>
      <w:lvlJc w:val="left"/>
      <w:pPr>
        <w:ind w:left="1521" w:hanging="360"/>
      </w:pPr>
    </w:lvl>
    <w:lvl w:ilvl="2">
      <w:start w:val="1"/>
      <w:numFmt w:val="lowerRoman"/>
      <w:lvlText w:val="%1.%2.%3."/>
      <w:lvlJc w:val="right"/>
      <w:pPr>
        <w:ind w:left="2241" w:hanging="180"/>
      </w:pPr>
    </w:lvl>
    <w:lvl w:ilvl="3">
      <w:start w:val="1"/>
      <w:numFmt w:val="decimal"/>
      <w:lvlText w:val="%1.%2.%3.%4."/>
      <w:lvlJc w:val="left"/>
      <w:pPr>
        <w:ind w:left="2961" w:hanging="360"/>
      </w:pPr>
    </w:lvl>
    <w:lvl w:ilvl="4">
      <w:start w:val="1"/>
      <w:numFmt w:val="lowerLetter"/>
      <w:lvlText w:val="%1.%2.%3.%4.%5."/>
      <w:lvlJc w:val="left"/>
      <w:pPr>
        <w:ind w:left="3681" w:hanging="360"/>
      </w:pPr>
    </w:lvl>
    <w:lvl w:ilvl="5">
      <w:start w:val="1"/>
      <w:numFmt w:val="lowerRoman"/>
      <w:lvlText w:val="%1.%2.%3.%4.%5.%6."/>
      <w:lvlJc w:val="right"/>
      <w:pPr>
        <w:ind w:left="4401" w:hanging="180"/>
      </w:pPr>
    </w:lvl>
    <w:lvl w:ilvl="6">
      <w:start w:val="1"/>
      <w:numFmt w:val="decimal"/>
      <w:lvlText w:val="%1.%2.%3.%4.%5.%6.%7."/>
      <w:lvlJc w:val="left"/>
      <w:pPr>
        <w:ind w:left="5121" w:hanging="360"/>
      </w:pPr>
    </w:lvl>
    <w:lvl w:ilvl="7">
      <w:start w:val="1"/>
      <w:numFmt w:val="lowerLetter"/>
      <w:lvlText w:val="%1.%2.%3.%4.%5.%6.%7.%8."/>
      <w:lvlJc w:val="left"/>
      <w:pPr>
        <w:ind w:left="5841" w:hanging="360"/>
      </w:pPr>
    </w:lvl>
    <w:lvl w:ilvl="8">
      <w:start w:val="1"/>
      <w:numFmt w:val="lowerRoman"/>
      <w:lvlText w:val="%1.%2.%3.%4.%5.%6.%7.%8.%9."/>
      <w:lvlJc w:val="right"/>
      <w:pPr>
        <w:ind w:left="6561" w:hanging="180"/>
      </w:pPr>
    </w:lvl>
  </w:abstractNum>
  <w:abstractNum w:abstractNumId="1" w15:restartNumberingAfterBreak="0">
    <w:nsid w:val="03AD2DA3"/>
    <w:multiLevelType w:val="multilevel"/>
    <w:tmpl w:val="E4B6C63E"/>
    <w:styleLink w:val="WWNum1"/>
    <w:lvl w:ilvl="0">
      <w:start w:val="1"/>
      <w:numFmt w:val="none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1440" w:hanging="360"/>
      </w:pPr>
      <w:rPr>
        <w:rFonts w:cs="Courier New"/>
      </w:rPr>
    </w:lvl>
    <w:lvl w:ilvl="3">
      <w:start w:val="1"/>
      <w:numFmt w:val="none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23064D71"/>
    <w:multiLevelType w:val="multilevel"/>
    <w:tmpl w:val="63682B56"/>
    <w:styleLink w:val="WWNum4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Wingdings 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256F3A18"/>
    <w:multiLevelType w:val="multilevel"/>
    <w:tmpl w:val="EBF46F3C"/>
    <w:styleLink w:val="WWNum10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Wingdings 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3304559C"/>
    <w:multiLevelType w:val="multilevel"/>
    <w:tmpl w:val="1AEAF9D0"/>
    <w:styleLink w:val="WWNum9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56887755"/>
    <w:multiLevelType w:val="multilevel"/>
    <w:tmpl w:val="8D54657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598E6E82"/>
    <w:multiLevelType w:val="multilevel"/>
    <w:tmpl w:val="8A988820"/>
    <w:styleLink w:val="WWNum11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Wingdings 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6AA208FA"/>
    <w:multiLevelType w:val="multilevel"/>
    <w:tmpl w:val="067C2104"/>
    <w:styleLink w:val="WWNum12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74B475E8"/>
    <w:multiLevelType w:val="multilevel"/>
    <w:tmpl w:val="4C1EAC44"/>
    <w:styleLink w:val="WWNum3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Calibri"/>
        <w:smallCaps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76B30A36"/>
    <w:multiLevelType w:val="multilevel"/>
    <w:tmpl w:val="F20E92FA"/>
    <w:styleLink w:val="WWNum13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" w15:restartNumberingAfterBreak="0">
    <w:nsid w:val="787D3175"/>
    <w:multiLevelType w:val="multilevel"/>
    <w:tmpl w:val="228CB8A2"/>
    <w:styleLink w:val="WWNum7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Wingdings 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79796B0C"/>
    <w:multiLevelType w:val="multilevel"/>
    <w:tmpl w:val="11983544"/>
    <w:styleLink w:val="WWNum5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Wingdings 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799A6315"/>
    <w:multiLevelType w:val="multilevel"/>
    <w:tmpl w:val="C65AEA38"/>
    <w:styleLink w:val="WWNum2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7D31076A"/>
    <w:multiLevelType w:val="multilevel"/>
    <w:tmpl w:val="5E66E46E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2"/>
  </w:num>
  <w:num w:numId="5">
    <w:abstractNumId w:val="11"/>
  </w:num>
  <w:num w:numId="6">
    <w:abstractNumId w:val="13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  <w:num w:numId="13">
    <w:abstractNumId w:val="9"/>
  </w:num>
  <w:num w:numId="14">
    <w:abstractNumId w:val="0"/>
  </w:num>
  <w:num w:numId="15">
    <w:abstractNumId w:val="5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9"/>
    <w:lvlOverride w:ilvl="0">
      <w:startOverride w:val="3"/>
    </w:lvlOverride>
  </w:num>
  <w:num w:numId="18">
    <w:abstractNumId w:val="0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01D25"/>
    <w:rsid w:val="00497DA1"/>
    <w:rsid w:val="005075C6"/>
    <w:rsid w:val="0060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B6AC"/>
  <w15:docId w15:val="{AF88B3A8-B716-44C7-8519-ABAB9BB9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jc w:val="center"/>
      <w:outlineLvl w:val="0"/>
    </w:pPr>
  </w:style>
  <w:style w:type="paragraph" w:styleId="Nadpis2">
    <w:name w:val="heading 2"/>
    <w:basedOn w:val="Standard"/>
    <w:next w:val="Textbody"/>
    <w:pPr>
      <w:keepNext/>
      <w:jc w:val="center"/>
      <w:outlineLvl w:val="1"/>
    </w:pPr>
  </w:style>
  <w:style w:type="paragraph" w:styleId="Nadpis3">
    <w:name w:val="heading 3"/>
    <w:basedOn w:val="Standard"/>
    <w:next w:val="Textbody"/>
    <w:pPr>
      <w:keepNext/>
      <w:outlineLvl w:val="2"/>
    </w:pPr>
  </w:style>
  <w:style w:type="paragraph" w:styleId="Nadpis4">
    <w:name w:val="heading 4"/>
    <w:basedOn w:val="Heading"/>
    <w:next w:val="Textbody"/>
    <w:pPr>
      <w:outlineLvl w:val="3"/>
    </w:pPr>
  </w:style>
  <w:style w:type="paragraph" w:styleId="Nadpis5">
    <w:name w:val="heading 5"/>
    <w:basedOn w:val="Heading"/>
    <w:next w:val="Textbody"/>
    <w:p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US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sz w:val="22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Nzev">
    <w:name w:val="Title"/>
    <w:basedOn w:val="Standard"/>
    <w:next w:val="Podnadpis"/>
    <w:pPr>
      <w:ind w:left="1416" w:firstLine="708"/>
      <w:jc w:val="center"/>
    </w:pPr>
    <w:rPr>
      <w:b/>
      <w:bCs/>
      <w:sz w:val="36"/>
      <w:szCs w:val="36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ubliny1">
    <w:name w:val="Text bubliny1"/>
    <w:basedOn w:val="Standard"/>
  </w:style>
  <w:style w:type="paragraph" w:customStyle="1" w:styleId="JKNadpis1">
    <w:name w:val="JK_Nadpis 1"/>
    <w:basedOn w:val="Nadpis1"/>
    <w:pPr>
      <w:spacing w:before="240" w:after="240"/>
    </w:pPr>
  </w:style>
  <w:style w:type="paragraph" w:customStyle="1" w:styleId="JKNadpis2">
    <w:name w:val="JK_Nadpis 2"/>
    <w:basedOn w:val="Nadpis2"/>
    <w:pPr>
      <w:keepNext w:val="0"/>
      <w:spacing w:before="120"/>
      <w:jc w:val="both"/>
    </w:pPr>
  </w:style>
  <w:style w:type="paragraph" w:customStyle="1" w:styleId="JKNadpis3">
    <w:name w:val="JK_Nadpis 3"/>
    <w:basedOn w:val="Nadpis3"/>
    <w:pPr>
      <w:keepNext w:val="0"/>
      <w:spacing w:before="120"/>
      <w:jc w:val="both"/>
    </w:pPr>
  </w:style>
  <w:style w:type="paragraph" w:customStyle="1" w:styleId="JKNormln">
    <w:name w:val="JK_Normální"/>
    <w:basedOn w:val="Standard"/>
    <w:pPr>
      <w:spacing w:before="120"/>
    </w:pPr>
  </w:style>
  <w:style w:type="paragraph" w:customStyle="1" w:styleId="WW-Vchoz">
    <w:name w:val="WW-Výchozí"/>
    <w:pPr>
      <w:widowControl/>
      <w:suppressAutoHyphens/>
    </w:pPr>
    <w:rPr>
      <w:lang w:val="en-US" w:eastAsia="ar-SA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komente1">
    <w:name w:val="Text komentáře1"/>
    <w:basedOn w:val="Standard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CommentText1">
    <w:name w:val="Comment Text1"/>
    <w:basedOn w:val="Standard"/>
    <w:rPr>
      <w:sz w:val="24"/>
      <w:szCs w:val="24"/>
    </w:rPr>
  </w:style>
  <w:style w:type="paragraph" w:customStyle="1" w:styleId="CommentSubject1">
    <w:name w:val="Comment Subject1"/>
    <w:basedOn w:val="CommentText1"/>
  </w:style>
  <w:style w:type="paragraph" w:customStyle="1" w:styleId="BalloonText1">
    <w:name w:val="Balloon Text1"/>
    <w:basedOn w:val="Standard"/>
  </w:style>
  <w:style w:type="paragraph" w:customStyle="1" w:styleId="Textkomente2">
    <w:name w:val="Text komentáře2"/>
    <w:basedOn w:val="Standard"/>
  </w:style>
  <w:style w:type="paragraph" w:customStyle="1" w:styleId="Odstavecseseznamem1">
    <w:name w:val="Odstavec se seznamem1"/>
    <w:basedOn w:val="Standard"/>
    <w:pPr>
      <w:ind w:left="708"/>
    </w:pPr>
  </w:style>
  <w:style w:type="paragraph" w:styleId="Textbubliny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styleId="Textkomente">
    <w:name w:val="annotation text"/>
    <w:basedOn w:val="Standard"/>
    <w:rPr>
      <w:sz w:val="24"/>
      <w:szCs w:val="24"/>
    </w:rPr>
  </w:style>
  <w:style w:type="paragraph" w:styleId="Pedmtkomente">
    <w:name w:val="annotation subject"/>
    <w:basedOn w:val="Textkomente"/>
    <w:rPr>
      <w:b/>
      <w:bCs/>
      <w:sz w:val="20"/>
      <w:szCs w:val="20"/>
    </w:rPr>
  </w:style>
  <w:style w:type="paragraph" w:styleId="Revize">
    <w:name w:val="Revision"/>
    <w:pPr>
      <w:widowControl/>
    </w:pPr>
  </w:style>
  <w:style w:type="character" w:customStyle="1" w:styleId="Heading1Char">
    <w:name w:val="Heading 1 Char"/>
    <w:basedOn w:val="Standardnpsmoodstavce"/>
    <w:rPr>
      <w:rFonts w:ascii="Cambria" w:hAnsi="Cambria" w:cs="Cambria"/>
      <w:b/>
      <w:bCs/>
      <w:kern w:val="3"/>
      <w:sz w:val="32"/>
      <w:szCs w:val="32"/>
      <w:lang w:val="en-US"/>
    </w:rPr>
  </w:style>
  <w:style w:type="character" w:customStyle="1" w:styleId="Heading2Char">
    <w:name w:val="Heading 2 Char"/>
    <w:basedOn w:val="Standardnpsmoodstavce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Standardnpsmoodstavce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Standardnpsmoodstavce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Heading5Char">
    <w:name w:val="Heading 5 Char"/>
    <w:basedOn w:val="Standardnpsmoodstavce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2">
    <w:name w:val="WW8Num3z2"/>
    <w:rPr>
      <w:rFonts w:ascii="Calibri" w:hAnsi="Calibri"/>
      <w:smallCaps/>
      <w:sz w:val="22"/>
      <w:lang w:val="cs-CZ"/>
    </w:rPr>
  </w:style>
  <w:style w:type="character" w:customStyle="1" w:styleId="WW8Num3z3">
    <w:name w:val="WW8Num3z3"/>
  </w:style>
  <w:style w:type="character" w:customStyle="1" w:styleId="WW8Num4z0">
    <w:name w:val="WW8Num4z0"/>
  </w:style>
  <w:style w:type="character" w:customStyle="1" w:styleId="WW8Num4z3">
    <w:name w:val="WW8Num4z3"/>
    <w:rPr>
      <w:rFonts w:ascii="Wingdings 2" w:hAnsi="Wingdings 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Wingdings 2" w:hAnsi="Wingdings 2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/>
      <w:sz w:val="22"/>
      <w:lang w:val="cs-CZ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cs-CZ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ascii="Wingdings 2" w:hAnsi="Wingdings 2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2z1">
    <w:name w:val="WW8Num2z1"/>
    <w:rPr>
      <w:rFonts w:ascii="Calibri" w:hAnsi="Calibri"/>
      <w:b/>
      <w:sz w:val="22"/>
      <w:lang w:val="cs-CZ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  <w:rPr>
      <w:lang w:val="cs-CZ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rFonts w:ascii="Wingdings 2" w:hAnsi="Wingdings 2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3">
    <w:name w:val="Standardní písmo odstavce3"/>
  </w:style>
  <w:style w:type="character" w:customStyle="1" w:styleId="WW-Standardnpsmoodstavce">
    <w:name w:val="WW-Standardní písmo odstavce"/>
  </w:style>
  <w:style w:type="character" w:customStyle="1" w:styleId="DefaultParagraphFont1">
    <w:name w:val="Default Paragraph Font1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"/>
    <w:rPr>
      <w:rFonts w:cs="Times New Roman"/>
      <w:color w:val="000080"/>
      <w:u w:val="single"/>
    </w:rPr>
  </w:style>
  <w:style w:type="character" w:styleId="slostrnky">
    <w:name w:val="page number"/>
    <w:basedOn w:val="Standardnpsmoodstavce1"/>
    <w:rPr>
      <w:rFonts w:cs="Times New Roman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customStyle="1" w:styleId="Odkaznakoment1">
    <w:name w:val="Odkaz na komentář1"/>
    <w:rPr>
      <w:sz w:val="16"/>
    </w:rPr>
  </w:style>
  <w:style w:type="character" w:customStyle="1" w:styleId="TextkomenteChar">
    <w:name w:val="Text komentáře Char"/>
    <w:rPr>
      <w:rFonts w:ascii="Arial" w:hAnsi="Arial"/>
    </w:rPr>
  </w:style>
  <w:style w:type="character" w:customStyle="1" w:styleId="PedmtkomenteChar">
    <w:name w:val="Předmět komentáře Char"/>
  </w:style>
  <w:style w:type="character" w:customStyle="1" w:styleId="CommentReference1">
    <w:name w:val="Comment Reference1"/>
    <w:rPr>
      <w:sz w:val="18"/>
    </w:rPr>
  </w:style>
  <w:style w:type="character" w:customStyle="1" w:styleId="CommentTextChar">
    <w:name w:val="Comment Text Char"/>
    <w:rPr>
      <w:sz w:val="24"/>
    </w:rPr>
  </w:style>
  <w:style w:type="character" w:customStyle="1" w:styleId="CommentSubjectChar">
    <w:name w:val="Comment Subject Char"/>
  </w:style>
  <w:style w:type="character" w:customStyle="1" w:styleId="BalloonTextChar">
    <w:name w:val="Balloon Text Char"/>
  </w:style>
  <w:style w:type="character" w:customStyle="1" w:styleId="Odkaznakoment2">
    <w:name w:val="Odkaz na komentář2"/>
    <w:rPr>
      <w:sz w:val="16"/>
    </w:rPr>
  </w:style>
  <w:style w:type="character" w:customStyle="1" w:styleId="CommentTextChar1">
    <w:name w:val="Comment Text Char1"/>
    <w:rPr>
      <w:lang w:val="en-US"/>
    </w:rPr>
  </w:style>
  <w:style w:type="character" w:customStyle="1" w:styleId="TextbublinyChar">
    <w:name w:val="Text bubliny Char"/>
    <w:rPr>
      <w:rFonts w:ascii="Lucida Grande" w:hAnsi="Lucida Grande"/>
      <w:sz w:val="18"/>
    </w:rPr>
  </w:style>
  <w:style w:type="character" w:styleId="Odkaznakoment">
    <w:name w:val="annotation reference"/>
    <w:rPr>
      <w:sz w:val="18"/>
    </w:rPr>
  </w:style>
  <w:style w:type="character" w:customStyle="1" w:styleId="TextkomenteChar1">
    <w:name w:val="Text komentáře Char1"/>
    <w:rPr>
      <w:sz w:val="24"/>
    </w:rPr>
  </w:style>
  <w:style w:type="character" w:customStyle="1" w:styleId="PedmtkomenteChar1">
    <w:name w:val="Předmět komentáře Char1"/>
    <w:rPr>
      <w:b/>
      <w:sz w:val="24"/>
    </w:rPr>
  </w:style>
  <w:style w:type="character" w:customStyle="1" w:styleId="BodyTextChar">
    <w:name w:val="Body Text Char"/>
    <w:basedOn w:val="Standardnpsmoodstavce"/>
    <w:rPr>
      <w:rFonts w:cs="Times New Roman"/>
      <w:lang w:val="en-US"/>
    </w:rPr>
  </w:style>
  <w:style w:type="character" w:customStyle="1" w:styleId="FooterChar">
    <w:name w:val="Footer Char"/>
    <w:basedOn w:val="Standardnpsmoodstavce"/>
    <w:rPr>
      <w:rFonts w:cs="Times New Roman"/>
      <w:lang w:val="en-US"/>
    </w:rPr>
  </w:style>
  <w:style w:type="character" w:customStyle="1" w:styleId="HeaderChar">
    <w:name w:val="Header Char"/>
    <w:basedOn w:val="Standardnpsmoodstavce"/>
    <w:rPr>
      <w:rFonts w:cs="Times New Roman"/>
      <w:lang w:val="en-US"/>
    </w:rPr>
  </w:style>
  <w:style w:type="character" w:customStyle="1" w:styleId="TitleChar">
    <w:name w:val="Title Char"/>
    <w:basedOn w:val="Standardnpsmoodstavce"/>
    <w:rPr>
      <w:rFonts w:ascii="Cambria" w:hAnsi="Cambria" w:cs="Cambria"/>
      <w:b/>
      <w:bCs/>
      <w:kern w:val="3"/>
      <w:sz w:val="32"/>
      <w:szCs w:val="32"/>
      <w:lang w:val="en-US"/>
    </w:rPr>
  </w:style>
  <w:style w:type="character" w:customStyle="1" w:styleId="SubtitleChar">
    <w:name w:val="Subtitle Char"/>
    <w:basedOn w:val="Standardnpsmoodstavce"/>
    <w:rPr>
      <w:rFonts w:ascii="Cambria" w:hAnsi="Cambria" w:cs="Cambria"/>
      <w:sz w:val="24"/>
      <w:szCs w:val="24"/>
      <w:lang w:val="en-US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  <w:rPr>
      <w:b/>
      <w:sz w:val="22"/>
    </w:rPr>
  </w:style>
  <w:style w:type="character" w:customStyle="1" w:styleId="ListLabel4">
    <w:name w:val="ListLabel 4"/>
    <w:rPr>
      <w:smallCaps/>
      <w:sz w:val="22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  <w:rPr>
      <w:sz w:val="22"/>
    </w:rPr>
  </w:style>
  <w:style w:type="character" w:customStyle="1" w:styleId="BulletSymbols">
    <w:name w:val="Bullet Symbols"/>
    <w:rPr>
      <w:rFonts w:ascii="OpenSymbol" w:eastAsia="Times New Roman" w:hAnsi="OpenSymbol" w:cs="OpenSymbol"/>
    </w:rPr>
  </w:style>
  <w:style w:type="character" w:customStyle="1" w:styleId="BodyTextChar1">
    <w:name w:val="Body Text Char1"/>
    <w:basedOn w:val="Standardnpsmoodstavce"/>
    <w:rPr>
      <w:kern w:val="3"/>
      <w:lang w:val="en-US" w:eastAsia="ar-SA"/>
    </w:rPr>
  </w:style>
  <w:style w:type="character" w:customStyle="1" w:styleId="FooterChar1">
    <w:name w:val="Footer Char1"/>
    <w:basedOn w:val="Standardnpsmoodstavce"/>
    <w:rPr>
      <w:kern w:val="3"/>
      <w:lang w:val="en-US" w:eastAsia="ar-SA"/>
    </w:rPr>
  </w:style>
  <w:style w:type="character" w:customStyle="1" w:styleId="HeaderChar1">
    <w:name w:val="Header Char1"/>
    <w:basedOn w:val="Standardnpsmoodstavce"/>
    <w:rPr>
      <w:kern w:val="3"/>
      <w:lang w:val="en-US" w:eastAsia="ar-SA"/>
    </w:rPr>
  </w:style>
  <w:style w:type="character" w:customStyle="1" w:styleId="TitleChar1">
    <w:name w:val="Title Char1"/>
    <w:basedOn w:val="Standardnpsmoodstavce"/>
    <w:rPr>
      <w:rFonts w:ascii="Cambria" w:hAnsi="Cambria" w:cs="F"/>
      <w:b/>
      <w:bCs/>
      <w:kern w:val="3"/>
      <w:sz w:val="32"/>
      <w:szCs w:val="32"/>
      <w:lang w:val="en-US" w:eastAsia="ar-SA"/>
    </w:rPr>
  </w:style>
  <w:style w:type="character" w:customStyle="1" w:styleId="SubtitleChar1">
    <w:name w:val="Subtitle Char1"/>
    <w:basedOn w:val="Standardnpsmoodstavce"/>
    <w:rPr>
      <w:rFonts w:ascii="Cambria" w:hAnsi="Cambria" w:cs="F"/>
      <w:kern w:val="3"/>
      <w:sz w:val="24"/>
      <w:szCs w:val="24"/>
      <w:lang w:val="en-US" w:eastAsia="ar-SA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alibri"/>
      <w:smallCaps/>
      <w:sz w:val="22"/>
    </w:rPr>
  </w:style>
  <w:style w:type="character" w:customStyle="1" w:styleId="ListLabel11">
    <w:name w:val="ListLabel 11"/>
    <w:rPr>
      <w:rFonts w:cs="Wingdings 2"/>
    </w:rPr>
  </w:style>
  <w:style w:type="character" w:customStyle="1" w:styleId="ListLabel12">
    <w:name w:val="ListLabel 12"/>
    <w:rPr>
      <w:rFonts w:cs="Calibri"/>
      <w:sz w:val="22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alibri"/>
      <w:smallCaps/>
      <w:sz w:val="22"/>
    </w:rPr>
  </w:style>
  <w:style w:type="character" w:customStyle="1" w:styleId="ListLabel16">
    <w:name w:val="ListLabel 16"/>
    <w:rPr>
      <w:rFonts w:cs="Wingdings 2"/>
    </w:rPr>
  </w:style>
  <w:style w:type="character" w:customStyle="1" w:styleId="ListLabel17">
    <w:name w:val="ListLabel 17"/>
    <w:rPr>
      <w:rFonts w:cs="Calibri"/>
      <w:sz w:val="22"/>
    </w:rPr>
  </w:style>
  <w:style w:type="paragraph" w:styleId="Odstavecseseznamem">
    <w:name w:val="List Paragraph"/>
    <w:basedOn w:val="Normln"/>
    <w:uiPriority w:val="34"/>
    <w:qFormat/>
    <w:rsid w:val="00497DA1"/>
    <w:pPr>
      <w:ind w:left="720"/>
      <w:contextualSpacing/>
    </w:p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iques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ustomers.iques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  č</vt:lpstr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 č</dc:title>
  <dc:creator>Josef Javorský</dc:creator>
  <cp:lastModifiedBy>Ondříčková Oxana</cp:lastModifiedBy>
  <cp:revision>2</cp:revision>
  <cp:lastPrinted>2021-07-19T14:00:00Z</cp:lastPrinted>
  <dcterms:created xsi:type="dcterms:W3CDTF">2021-07-19T13:51:00Z</dcterms:created>
  <dcterms:modified xsi:type="dcterms:W3CDTF">2021-07-19T13:51:00Z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