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901" w:h="302" w:wrap="none" w:hAnchor="page" w:x="5058" w:y="11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KUPNÍ SMLOUVA</w:t>
      </w:r>
      <w:bookmarkEnd w:id="0"/>
    </w:p>
    <w:p>
      <w:pPr>
        <w:pStyle w:val="Style4"/>
        <w:keepNext/>
        <w:keepLines/>
        <w:framePr w:w="2438" w:h="1234" w:wrap="none" w:hAnchor="page" w:x="903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rStyle w:val="CharStyle5"/>
        </w:rPr>
        <w:t>■umní</w:t>
      </w:r>
      <w:bookmarkEnd w:id="2"/>
    </w:p>
    <w:p>
      <w:pPr>
        <w:pStyle w:val="Style6"/>
        <w:keepNext w:val="0"/>
        <w:keepLines w:val="0"/>
        <w:framePr w:w="2438" w:h="1234" w:wrap="none" w:hAnchor="page" w:x="9037" w:y="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rPr>
          <w:sz w:val="16"/>
          <w:szCs w:val="16"/>
        </w:rPr>
      </w:pPr>
      <w:r>
        <w:rPr>
          <w:rStyle w:val="CharStyle7"/>
          <w:color w:val="000000"/>
          <w:sz w:val="16"/>
          <w:szCs w:val="16"/>
        </w:rPr>
        <w:t>2021004454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31" w:right="426" w:bottom="923" w:left="144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2" w:right="0" w:bottom="139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rStyle w:val="CharStyle13"/>
        </w:rPr>
        <w:t>podle ustanovení § 2079 a násl. občanského zákoníku, uzavřená mezi níže uvedenými smluvními</w:t>
        <w:br/>
        <w:t>stranami</w:t>
      </w:r>
    </w:p>
    <w:tbl>
      <w:tblPr>
        <w:tblOverlap w:val="never"/>
        <w:jc w:val="left"/>
        <w:tblLayout w:type="fixed"/>
      </w:tblPr>
      <w:tblGrid>
        <w:gridCol w:w="2818"/>
        <w:gridCol w:w="6278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8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spacing w:val="9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</w:t>
            </w:r>
            <w:r>
              <w:rPr>
                <w:rStyle w:val="CharStyle20"/>
                <w:spacing w:val="6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............</w:t>
            </w:r>
            <w:r>
              <w:rPr>
                <w:rStyle w:val="CharStyle20"/>
                <w:spacing w:val="4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​........................</w:t>
            </w:r>
            <w:r>
              <w:rPr>
                <w:rStyle w:val="CharStyle20"/>
                <w:spacing w:val="1"/>
                <w:shd w:val="clear" w:color="auto" w:fill="000000"/>
                <w:lang w:val="en-US" w:eastAsia="en-US" w:bidi="en-US"/>
              </w:rPr>
              <w:t>..........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CZ00346292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MONETA Money Bank, a.s., č. ú.</w:t>
            </w:r>
            <w:r>
              <w:rPr>
                <w:rStyle w:val="CharStyle20"/>
                <w:shd w:val="clear" w:color="auto" w:fill="000000"/>
              </w:rPr>
              <w:t>.​</w:t>
            </w:r>
            <w:r>
              <w:rPr>
                <w:rStyle w:val="CharStyle20"/>
                <w:spacing w:val="1"/>
                <w:shd w:val="clear" w:color="auto" w:fill="000000"/>
              </w:rPr>
              <w:t>........................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 xml:space="preserve">(dále jen </w:t>
      </w:r>
      <w:r>
        <w:rPr>
          <w:rStyle w:val="CharStyle17"/>
          <w:i/>
          <w:iCs/>
        </w:rPr>
        <w:t>„kupující“</w:t>
      </w: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818"/>
        <w:gridCol w:w="6278"/>
      </w:tblGrid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Stroje Polák s.r.o.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Syrovická 619, 664 61 Rajhrad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Vojtěch Polák, jednatel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spacing w:val="9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........</w:t>
            </w:r>
            <w:r>
              <w:rPr>
                <w:rStyle w:val="CharStyle20"/>
                <w:spacing w:val="4"/>
                <w:shd w:val="clear" w:color="auto" w:fill="000000"/>
              </w:rPr>
              <w:t>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.........</w:t>
            </w:r>
            <w:r>
              <w:rPr>
                <w:rStyle w:val="CharStyle20"/>
                <w:spacing w:val="6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20"/>
                <w:spacing w:val="2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</w:t>
            </w:r>
            <w:r>
              <w:rPr>
                <w:rStyle w:val="CharStyle20"/>
                <w:spacing w:val="9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0"/>
                <w:shd w:val="clear" w:color="auto" w:fill="000000"/>
              </w:rPr>
              <w:t>..</w:t>
            </w:r>
            <w:r>
              <w:rPr>
                <w:rStyle w:val="CharStyle20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02336804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CZ02336804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Krajský soud v Brně, spispvá značka C 80980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spacing w:val="1"/>
                <w:shd w:val="clear" w:color="auto" w:fill="000000"/>
              </w:rPr>
              <w:t>..............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..............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3"/>
        </w:rPr>
        <w:t xml:space="preserve">(dále jen </w:t>
      </w:r>
      <w:r>
        <w:rPr>
          <w:rStyle w:val="CharStyle13"/>
          <w:i/>
          <w:iCs/>
        </w:rPr>
        <w:t>„prodávající“)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Prodávající je oprávněn na základě svého vlastnického práva nakládat s tímto zbožím: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00"/>
        <w:jc w:val="left"/>
      </w:pPr>
      <w:r>
        <w:rPr>
          <w:rStyle w:val="CharStyle13"/>
        </w:rPr>
        <w:t>generátorové soustrojí HONDA 11 kVA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3"/>
        </w:rPr>
        <w:t>Bližší specifikace tohoto zboží je uvedena v příloze č. 1, která je nedílnou součástí této smlouvy.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Prodávající prodává zboží podle čl. 1 této smlouvy se všemi jeho součástmi a příslušenstvím kupujícímu, a kupující kupuje toto zboží do vlastnictví Jihomoravského kraje jako svého zřizovatele za kupní cenu podle čl. 5 této smlouvy. Součástí tohoto závazku prodávajícího je také dodání technické dokumentace příslušného zboží a návodu kjeho obsluze, a dokladů prokazujících shodu, to vše v českém jazyce, a v tištěné i elektronické podobě, instalace v místě plnění, uvedení do provozu a zaškolení obsluhy. Součástí tohoto závazku prodávajícího je také provádění periodických kontrol zboží ve lhůtách a v rozsahu, stanoveném výrobcem, a to po celou dobu trvání záruční lhůty podle čl. 8 této smlouvy.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66" w:lineRule="auto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</w:rPr>
        <w:t xml:space="preserve">Prodávající se zavazuje splnit svůj závazek k dodání zboží podle čl. 1 této smlouvy nejpozději do </w:t>
      </w:r>
      <w:r>
        <w:rPr>
          <w:rStyle w:val="CharStyle13"/>
          <w:b/>
          <w:bCs/>
        </w:rPr>
        <w:t xml:space="preserve">7. července 2021, </w:t>
      </w:r>
      <w:r>
        <w:rPr>
          <w:rStyle w:val="CharStyle13"/>
        </w:rPr>
        <w:t xml:space="preserve">a to v místě splnění tohoto závazku, kterým je sídlo kupujícího. Závazek prodávajícího ke splnění jeho závazku k dodání zboží podle čl. 1 této smlouvy se pak považuje za </w:t>
      </w:r>
      <w:r>
        <w:rPr>
          <w:rStyle w:val="CharStyle13"/>
          <w:sz w:val="19"/>
          <w:szCs w:val="19"/>
        </w:rPr>
        <w:t>splněný po faktickém předání zboží, prostého všech zjevných vad, dnem předání a převzetí tohoto zboží formou písemného předávacího protokolu, podepsaného oběma stranami.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Nebezpečí škody na převáděném zboží přechází z prodávajícího na kupujícího dnem faktického převzetí tohoto zboží, vlastnické právo ke zboží podle čl. 1 této smlouvy přechází z prodávajícího na Jihomoravský kraj dnem splnění závazku prodávajícího k dodání zboží podle čl. 1 této smlouvy způsobem podle čl. 3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Kupující se zavazuje zaplatit prodávajícímu za předmět koupě a prodeje podle čl. 1 této smlouvy celkovou kupní cenu ve výši: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/>
        <w:ind w:left="1320" w:right="0" w:firstLine="0"/>
        <w:jc w:val="left"/>
        <w:rPr>
          <w:sz w:val="19"/>
          <w:szCs w:val="19"/>
        </w:rPr>
      </w:pPr>
      <w:r>
        <w:rPr>
          <w:rStyle w:val="CharStyle13"/>
        </w:rPr>
        <w:t xml:space="preserve">238 754,- Kč </w:t>
      </w:r>
      <w:r>
        <w:rPr>
          <w:rStyle w:val="CharStyle13"/>
          <w:sz w:val="19"/>
          <w:szCs w:val="19"/>
        </w:rPr>
        <w:t xml:space="preserve">bez DPH, </w:t>
      </w:r>
      <w:r>
        <w:rPr>
          <w:rStyle w:val="CharStyle13"/>
        </w:rPr>
        <w:t xml:space="preserve">50 138,34 Kč </w:t>
      </w:r>
      <w:r>
        <w:rPr>
          <w:rStyle w:val="CharStyle13"/>
          <w:sz w:val="19"/>
          <w:szCs w:val="19"/>
        </w:rPr>
        <w:t xml:space="preserve">DPH, </w:t>
      </w:r>
      <w:r>
        <w:rPr>
          <w:rStyle w:val="CharStyle13"/>
        </w:rPr>
        <w:t xml:space="preserve">288 892,34 Kč </w:t>
      </w:r>
      <w:r>
        <w:rPr>
          <w:rStyle w:val="CharStyle13"/>
          <w:sz w:val="19"/>
          <w:szCs w:val="19"/>
        </w:rPr>
        <w:t>včetně DPH.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Součástí této ceny jsou veškeré náklady prodávajícího na splnění jeho závazku k dodání zboží podle této smlouvy včetně nákladů na periodické kontroly dle čl. 2 této smlouvy a včetně DPH v sazbě dle zákona.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71" w:lineRule="auto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rStyle w:val="CharStyle13"/>
          <w:sz w:val="19"/>
          <w:szCs w:val="19"/>
        </w:rPr>
        <w:t xml:space="preserve">Kupní cena podle čl. 5 této smlouvy je splatná na účet prodávajícího po splnění závazku prodávajícího k dodání zboží podle čl. 1 této smlouvy způsobem podle čl. 3 této smlouvy ve lhůtě do 30 dnů ode dne doručení jejího písemného vyúčtování (faktury/daňového dokladu). Faktura bude doručena elektronicky na email: </w:t>
      </w:r>
      <w:r>
        <w:rPr>
          <w:rStyle w:val="CharStyle13"/>
          <w:spacing w:val="1"/>
          <w:sz w:val="19"/>
          <w:szCs w:val="19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pacing w:val="2"/>
          <w:sz w:val="19"/>
          <w:szCs w:val="19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z w:val="19"/>
          <w:szCs w:val="19"/>
          <w:shd w:val="clear" w:color="auto" w:fill="000000"/>
          <w:lang w:val="en-US" w:eastAsia="en-US" w:bidi="en-US"/>
        </w:rPr>
        <w:t>..</w:t>
      </w:r>
      <w:r>
        <w:rPr>
          <w:rStyle w:val="CharStyle13"/>
          <w:sz w:val="19"/>
          <w:szCs w:val="19"/>
          <w:u w:val="single"/>
          <w:shd w:val="clear" w:color="auto" w:fill="000000"/>
          <w:lang w:val="en-US" w:eastAsia="en-US" w:bidi="en-US"/>
        </w:rPr>
        <w:t>​................</w:t>
      </w:r>
      <w:r>
        <w:rPr>
          <w:rStyle w:val="CharStyle13"/>
          <w:spacing w:val="1"/>
          <w:sz w:val="19"/>
          <w:szCs w:val="19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13"/>
          <w:color w:val="357ABF"/>
          <w:sz w:val="19"/>
          <w:szCs w:val="19"/>
          <w:lang w:val="en-US" w:eastAsia="en-US" w:bidi="en-US"/>
        </w:rPr>
        <w:t xml:space="preserve">. </w:t>
      </w:r>
      <w:r>
        <w:rPr>
          <w:rStyle w:val="CharStyle13"/>
          <w:sz w:val="19"/>
          <w:szCs w:val="19"/>
        </w:rPr>
        <w:t xml:space="preserve">Na faktuře musí být mimo jiné vždy uvedeno toto číslo veřejné zakázky, ke které se faktura vztahuje: </w:t>
      </w:r>
      <w:r>
        <w:rPr>
          <w:rStyle w:val="CharStyle13"/>
        </w:rPr>
        <w:t>P21V00001771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Pro případ prodlení s úhradou ceny předmětu koupě ve lhůtě podle čl. 6 této smlouvy se objednatel zavazuje zaplatit zhotoviteli úrok z prodlení v sazbě dle zákona.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Prodávající odpovídá kupujícímu za to, že zboží podle čl. 1 této smlouvy bude odpovídat tuzemským právním předpisům, technickým, hygienickým a jiným normám, a že bude mít ty vlastnosti, které jsou u zboží tohoto druhu obvyklé. V tomto smyslu se zhotovitel zavazuje bezplatně odstraňovat vady, které se na zboží podle čl. 1 této smlouvy vyskytnou v záruční době v trvání min. 24 měsíců ode dne splnění závazku k jeho dodání podle čl. 3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44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Prodávající se zavazuje odstraňovat reklamované vady zboží ve lhůtě do 48 hodin od doručení písemné reklamace kupujícího, nebude-li mezi oběma stranami v jednotlivém případě dohodnuto jinak. Za odstranění vady v této lhůtě se považuje také zapůjčení srovnatelného zboží na dobu potřebnou k odstranění reklamované vady.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8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Neprovede-li prodávající odstranění vady ve lhůtě podle čl. 9 této smlouvy, ani v dodatečné lhůtě poskytnuté mu ktomu kupujícím v jeho písemné výzvě, je kupující oprávněn nechat provést toto odstranění třetí osobou na náklad prodávajícího.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80"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  <w:rPr>
          <w:sz w:val="19"/>
          <w:szCs w:val="19"/>
        </w:rPr>
      </w:pPr>
      <w:r>
        <w:rPr>
          <w:rStyle w:val="CharStyle13"/>
          <w:sz w:val="19"/>
          <w:szCs w:val="19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Pro případ prodlení se splněním jeho závazku k dodání zboží ve lhůtě podle čl. 3 této smlouvy a pro případ jeho prodlení s odstraněním vady ve lhůtě podle čl. 9 této smlouvy se prodávající zavazuje platit kupujícímu smluvní pokutu ve výši 0,1 % z kupní ceny podle čl. 5 této smlouvy za každý započatý den tohoto prodlení. Tím není dotčeno právo kupujícího na náhradu škody v plné výši, čímž se vylučuje aplikace ustanovení § 2050 občanského zákoníku na právní vztah mezi oběma stranami v této věci.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rStyle w:val="CharStyle13"/>
        </w:rPr>
        <w:t>Kupující je oprávněn odstoupit od kupní smlouvy s účinky ex tunc: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9" w:val="left"/>
        </w:tabs>
        <w:bidi w:val="0"/>
        <w:spacing w:before="0" w:after="0"/>
        <w:ind w:left="440" w:right="0" w:hanging="300"/>
        <w:jc w:val="both"/>
      </w:pPr>
      <w:r>
        <w:rPr>
          <w:rStyle w:val="CharStyle13"/>
        </w:rPr>
        <w:t>bude-li prodávající v prodlení se splněním svého závazku k dodání zboží ve lhůtě podle čl. 3 této smlouvy o víc, než 1 týden,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/>
        <w:ind w:left="440" w:right="0" w:hanging="300"/>
        <w:jc w:val="both"/>
      </w:pPr>
      <w:r>
        <w:rPr>
          <w:rStyle w:val="CharStyle13"/>
        </w:rPr>
        <w:t>bude-li prodávající v prodlení s odstraněním vady zboží ve lhůtě podle čl. 9 této smlouvy o víc, než 1 týden,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after="40"/>
        <w:ind w:left="440" w:right="0" w:hanging="300"/>
        <w:jc w:val="both"/>
      </w:pPr>
      <w:r>
        <w:rPr>
          <w:rStyle w:val="CharStyle13"/>
        </w:rPr>
        <w:t>vyskytne-li se na zboží neodstranitelná vada, resp. vyskytnou-li se na něm tři a více vad, a i to postupně.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Prodávající je oprávněn od této smlouvy odstoupit, pokud bude kupující v prodlení s placením kupní ceny o víc než 30 dnů.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Není-li touto smlouvou ujednáno jinak, řídí se vzájemný právní vztah mezi prodávajícím a kupujícím ustanovení § 2079 až 2084 občanského zákoníku. Obě strany přitom vylučují aplikaci tzv. obchodních zvyklostí na tento vztah mezi oběma stranami ve smyslu ustanovení § 558 občanského zákoníku.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13"/>
        </w:rPr>
        <w:t>Tuto smlouvu lze změnit nebo zrušit pouze jinou písemnou dohodou obou smluvních stran.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Předpokladem uzavření této smlouvy je její písemná forma a dohoda o celém jejím obsahu jak je obsažen v jejích článcích 1 až 20. Kupující přitom předem vylučuje přijetí tohoto návrhu s dodatkem nebo odchylkou ve smyslu ustanovení § 1740 odst. 3 občanského zákoníku.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Tato smlouva nabývá platnosti dnem jejího uzavření a účinnosti dnem jejího uveřejnění ve smyslu čl. 20 této smlouvy.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Prodávající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33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  <w:r>
        <w:br w:type="page"/>
      </w:r>
    </w:p>
    <w:p>
      <w:pPr>
        <w:widowControl w:val="0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2" w:right="414" w:bottom="1393" w:left="145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margin">
                  <wp:posOffset>320040</wp:posOffset>
                </wp:positionV>
                <wp:extent cx="685800" cy="1828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13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Style w:val="CharStyle13"/>
                                <w:sz w:val="19"/>
                                <w:szCs w:val="19"/>
                              </w:rPr>
                              <w:t xml:space="preserve">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pt;margin-top:25.199999999999999pt;width:54.pt;height:14.4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13"/>
                          <w:i/>
                          <w:iCs/>
                        </w:rPr>
                        <w:t>V</w:t>
                      </w:r>
                      <w:r>
                        <w:rPr>
                          <w:rStyle w:val="CharStyle13"/>
                          <w:sz w:val="19"/>
                          <w:szCs w:val="19"/>
                        </w:rPr>
                        <w:t xml:space="preserve"> Brně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2" w:right="0" w:bottom="17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98120" distL="6350" distR="0" simplePos="0" relativeHeight="125829380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12700</wp:posOffset>
            </wp:positionV>
            <wp:extent cx="1774190" cy="95123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774190" cy="9512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996950</wp:posOffset>
                </wp:positionV>
                <wp:extent cx="518160" cy="1612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2"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pt;margin-top:78.5pt;width:40.800000000000004pt;height:12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2"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4166235</wp:posOffset>
            </wp:positionH>
            <wp:positionV relativeFrom="paragraph">
              <wp:posOffset>42545</wp:posOffset>
            </wp:positionV>
            <wp:extent cx="1304290" cy="117665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304290" cy="1176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rStyle w:val="CharStyle7"/>
        </w:rPr>
        <w:t>Z '</w:t>
      </w:r>
      <w:r>
        <w:rPr>
          <w:rStyle w:val="CharStyle7"/>
          <w:vertAlign w:val="superscript"/>
        </w:rPr>
        <w:t>Ckázáchraní1</w:t>
      </w:r>
      <w:r>
        <w:rPr>
          <w:rStyle w:val="CharStyle7"/>
        </w:rPr>
        <w:t xml:space="preserve">á Služba Jihomoravského kraje </w:t>
      </w:r>
      <w:r>
        <w:rPr>
          <w:rStyle w:val="CharStyle7"/>
          <w:vertAlign w:val="subscript"/>
        </w:rPr>
        <w:t xml:space="preserve">pp </w:t>
      </w:r>
      <w:r>
        <w:rPr>
          <w:rStyle w:val="CharStyle7"/>
        </w:rPr>
        <w:t>kamenice 798/1 o, 625</w:t>
      </w:r>
      <w:r>
        <w:rPr>
          <w:rStyle w:val="CharStyle7"/>
          <w:vertAlign w:val="subscript"/>
        </w:rPr>
        <w:t>00Ě</w:t>
      </w:r>
      <w:r>
        <w:rPr>
          <w:rStyle w:val="CharStyle7"/>
        </w:rPr>
        <w:t>°</w:t>
      </w:r>
      <w:r>
        <w:rPr>
          <w:rStyle w:val="CharStyle7"/>
          <w:vertAlign w:val="subscript"/>
        </w:rPr>
        <w:t>n</w:t>
      </w:r>
      <w:r>
        <w:rPr>
          <w:rStyle w:val="CharStyle7"/>
        </w:rPr>
        <w:t>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2" w:right="1325" w:bottom="1722" w:left="1464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sz w:val="19"/>
          <w:szCs w:val="19"/>
        </w:rPr>
        <w:t>Příloha č. 1 Specifikace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7"/>
          <w:i/>
          <w:iCs/>
          <w:color w:val="000000"/>
          <w:sz w:val="18"/>
          <w:szCs w:val="18"/>
        </w:rPr>
        <w:t>Příloha č.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86" w:lineRule="auto"/>
        <w:ind w:left="0" w:right="0" w:firstLine="0"/>
        <w:jc w:val="center"/>
      </w:pPr>
      <w:r>
        <w:rPr>
          <w:rStyle w:val="CharStyle13"/>
          <w:b/>
          <w:bCs/>
        </w:rPr>
        <w:t>SPECIFIKACE PŘEDMĚTU DODÁVKY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13"/>
          <w:sz w:val="22"/>
          <w:szCs w:val="22"/>
          <w:u w:val="single"/>
        </w:rPr>
        <w:t>Generátorové soustrojí HONDA 11 kVA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13"/>
          <w:sz w:val="22"/>
          <w:szCs w:val="22"/>
        </w:rPr>
        <w:t>Odhlučněný kapotovaný benzínový motorgenerátor s kolovým podvozkem a manipulačními sklopnými rukojeťmi, se dvěma samostatnými elektrocentrálami, spojenými propojovacím kabelem pro jejich sfázování a ochranným plechovým krytem.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0" w:line="259" w:lineRule="auto"/>
        <w:ind w:left="700" w:right="0" w:hanging="340"/>
        <w:jc w:val="both"/>
        <w:rPr>
          <w:sz w:val="22"/>
          <w:szCs w:val="22"/>
        </w:rPr>
      </w:pPr>
      <w:r>
        <w:rPr>
          <w:rStyle w:val="CharStyle13"/>
          <w:sz w:val="22"/>
          <w:szCs w:val="22"/>
        </w:rPr>
        <w:t>Minimální rozdělení výstupních zásuvek: 2x CEE (32A 230V), 2x CEE (16A 230V), 2x Schuko (16A 230V) s tepelným jištěním a ochranou proti přetížení.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Funkce sfázování obou elektrocentrál.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Technologie regulace elektrického výstupu.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0" w:line="259" w:lineRule="auto"/>
        <w:ind w:left="700" w:right="0" w:hanging="340"/>
        <w:jc w:val="both"/>
        <w:rPr>
          <w:sz w:val="22"/>
          <w:szCs w:val="22"/>
        </w:rPr>
      </w:pPr>
      <w:r>
        <w:rPr>
          <w:rStyle w:val="CharStyle13"/>
          <w:sz w:val="22"/>
          <w:szCs w:val="22"/>
        </w:rPr>
        <w:t>Zabudovaný monitorovací systém se zobrazením pro aktuální odběr VA, otáčky motoru, napětí akumulátoru, motohodiny, možnost prohlížení historie závad.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Invertor.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Jednofázový.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Jmenovitý výkon (kVA) 11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Jmenovité napětí (V) 230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Jmenovitá frekvence (Hz) 50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Jmenovitý proud (A) 47,8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Typ motoru: 4-taktní zážehový jednoválec chlazený vzduchem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Zdvihový objem (cm3) 389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Pracovní otáčky motoru (ot.min-1) max. 3600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Objem palivové nádrže (litrů) 2x19,2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Provozní doba při jmenovité zátěži (hod) 6,5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Startování: Reverzní / Elektrické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Třída krytí: IP 23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Garantovaná hladina hluku - dB(A) 91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59" w:lineRule="auto"/>
        <w:ind w:left="0" w:right="0" w:firstLine="340"/>
        <w:jc w:val="left"/>
        <w:rPr>
          <w:sz w:val="22"/>
          <w:szCs w:val="22"/>
        </w:rPr>
      </w:pPr>
      <w:r>
        <w:rPr>
          <w:rStyle w:val="CharStyle13"/>
          <w:sz w:val="22"/>
          <w:szCs w:val="22"/>
        </w:rPr>
        <w:t>Úroveň akustického tlaku v místě obsluhy - dB(A) 75.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28" w:right="1354" w:bottom="973" w:left="1435" w:header="30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10053320</wp:posOffset>
              </wp:positionV>
              <wp:extent cx="261239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123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0"/>
                              <w:i/>
                              <w:iCs/>
                              <w:sz w:val="24"/>
                              <w:szCs w:val="24"/>
                            </w:rPr>
                            <w:t>VZ15 21 Záložní zdroje elektrické energie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299999999999997pt;margin-top:791.60000000000002pt;width:205.70000000000002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0"/>
                        <w:i/>
                        <w:iCs/>
                        <w:sz w:val="24"/>
                        <w:szCs w:val="24"/>
                      </w:rPr>
                      <w:t>VZ15 21 Záložní zdroje elektrické energie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10075545</wp:posOffset>
              </wp:positionV>
              <wp:extent cx="2609215" cy="14033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921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0"/>
                              <w:i/>
                              <w:iCs/>
                              <w:sz w:val="24"/>
                              <w:szCs w:val="24"/>
                            </w:rPr>
                            <w:t>VZ 15_21 Záložní zdroje elektrické energie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3.700000000000003pt;margin-top:793.35000000000002pt;width:205.45000000000002pt;height:11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0"/>
                        <w:i/>
                        <w:iCs/>
                        <w:sz w:val="24"/>
                        <w:szCs w:val="24"/>
                      </w:rPr>
                      <w:t>VZ 15_21 Záložní zdroje elektrické energie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66C8EA"/>
      <w:sz w:val="17"/>
      <w:szCs w:val="17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Nadpis #3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Titulek obrázku_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240" w:line="23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6C8EA"/>
      <w:sz w:val="17"/>
      <w:szCs w:val="17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3">
    <w:name w:val="Nadpis #3"/>
    <w:basedOn w:val="Normal"/>
    <w:link w:val="CharStyle34"/>
    <w:pPr>
      <w:widowControl w:val="0"/>
      <w:shd w:val="clear" w:color="auto" w:fill="auto"/>
      <w:spacing w:line="276" w:lineRule="auto"/>
      <w:ind w:left="440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1">
    <w:name w:val="Titulek obrázku"/>
    <w:basedOn w:val="Normal"/>
    <w:link w:val="CharStyle42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/Relationships>
</file>