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FA" w:rsidRDefault="002026FA">
      <w:pPr>
        <w:pStyle w:val="Nzev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2026FA" w:rsidRPr="0008157B" w:rsidRDefault="002026FA">
      <w:pPr>
        <w:pStyle w:val="Nzev"/>
      </w:pPr>
      <w:r w:rsidRPr="0008157B">
        <w:t>SMLOUVA</w:t>
      </w:r>
    </w:p>
    <w:p w:rsidR="002026FA" w:rsidRPr="0008157B" w:rsidRDefault="002026FA" w:rsidP="006639F0">
      <w:pPr>
        <w:pStyle w:val="Nzev"/>
        <w:ind w:left="-426"/>
        <w:rPr>
          <w:b w:val="0"/>
          <w:bCs w:val="0"/>
          <w:sz w:val="24"/>
          <w:szCs w:val="24"/>
        </w:rPr>
      </w:pPr>
      <w:r w:rsidRPr="0008157B">
        <w:rPr>
          <w:sz w:val="24"/>
          <w:szCs w:val="24"/>
        </w:rPr>
        <w:t>o pronájmu reklamní plochy a poskytování reklamních služeb</w:t>
      </w:r>
    </w:p>
    <w:p w:rsidR="002026FA" w:rsidRPr="0008157B" w:rsidRDefault="003F129A">
      <w:pPr>
        <w:pStyle w:val="Nzev"/>
        <w:rPr>
          <w:sz w:val="20"/>
        </w:rPr>
      </w:pPr>
      <w:r w:rsidRPr="0008157B">
        <w:rPr>
          <w:sz w:val="20"/>
        </w:rPr>
        <w:t>uzavřená podle § 2201 a násl. a podle § 1746 odst. 2 zákona č. 89/2012 Sb. (občanský zákoník) a ve znění zákona č. 219/2000 Sb. (zákon o majetku České republiky)</w:t>
      </w:r>
    </w:p>
    <w:p w:rsidR="003F129A" w:rsidRDefault="003F129A">
      <w:pPr>
        <w:pStyle w:val="Nzev"/>
        <w:rPr>
          <w:b w:val="0"/>
          <w:bCs w:val="0"/>
          <w:color w:val="FF0000"/>
          <w:sz w:val="24"/>
          <w:szCs w:val="24"/>
        </w:rPr>
      </w:pPr>
    </w:p>
    <w:p w:rsidR="003F129A" w:rsidRPr="00004200" w:rsidRDefault="003F129A">
      <w:pPr>
        <w:pStyle w:val="Nzev"/>
        <w:rPr>
          <w:b w:val="0"/>
          <w:bCs w:val="0"/>
          <w:color w:val="FF0000"/>
          <w:sz w:val="24"/>
          <w:szCs w:val="24"/>
        </w:rPr>
      </w:pPr>
    </w:p>
    <w:p w:rsidR="002026FA" w:rsidRDefault="002026FA" w:rsidP="006639F0">
      <w:pPr>
        <w:pStyle w:val="Nzev"/>
        <w:ind w:left="-28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mezi</w:t>
      </w:r>
    </w:p>
    <w:p w:rsidR="002026FA" w:rsidRDefault="002026FA">
      <w:pPr>
        <w:pStyle w:val="Nzev"/>
        <w:rPr>
          <w:b w:val="0"/>
          <w:bCs w:val="0"/>
          <w:sz w:val="24"/>
          <w:szCs w:val="24"/>
        </w:rPr>
      </w:pP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Pronajímatel:   </w:t>
      </w:r>
      <w:r w:rsidR="00B7333B">
        <w:rPr>
          <w:b w:val="0"/>
          <w:bCs w:val="0"/>
          <w:sz w:val="22"/>
          <w:szCs w:val="22"/>
        </w:rPr>
        <w:tab/>
      </w:r>
      <w:r w:rsidRPr="00B7333B">
        <w:rPr>
          <w:bCs w:val="0"/>
          <w:sz w:val="22"/>
          <w:szCs w:val="22"/>
        </w:rPr>
        <w:t>Psychiatrická</w:t>
      </w:r>
      <w:r w:rsidR="00671ACC" w:rsidRPr="00B7333B">
        <w:rPr>
          <w:bCs w:val="0"/>
          <w:sz w:val="22"/>
          <w:szCs w:val="22"/>
        </w:rPr>
        <w:t xml:space="preserve"> nemocnice</w:t>
      </w:r>
      <w:r w:rsidRPr="00B7333B">
        <w:rPr>
          <w:bCs w:val="0"/>
          <w:sz w:val="22"/>
          <w:szCs w:val="22"/>
        </w:rPr>
        <w:t xml:space="preserve"> Bohnice</w:t>
      </w:r>
      <w:r>
        <w:rPr>
          <w:b w:val="0"/>
          <w:bCs w:val="0"/>
          <w:sz w:val="22"/>
          <w:szCs w:val="22"/>
        </w:rPr>
        <w:t>, státní příspěvková organizace</w:t>
      </w: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</w:t>
      </w:r>
      <w:r w:rsidR="00B7333B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se sídlem: Ústavní 91, 181 02 Praha 8</w:t>
      </w:r>
    </w:p>
    <w:p w:rsidR="002026FA" w:rsidRDefault="00B7333B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</w:t>
      </w:r>
      <w:r>
        <w:rPr>
          <w:b w:val="0"/>
          <w:bCs w:val="0"/>
          <w:sz w:val="22"/>
          <w:szCs w:val="22"/>
        </w:rPr>
        <w:tab/>
      </w:r>
      <w:r w:rsidR="002026FA">
        <w:rPr>
          <w:b w:val="0"/>
          <w:bCs w:val="0"/>
          <w:sz w:val="22"/>
          <w:szCs w:val="22"/>
        </w:rPr>
        <w:t>zastoupena: MUDr. Martinem Hollým</w:t>
      </w:r>
      <w:r w:rsidR="004419BD">
        <w:rPr>
          <w:b w:val="0"/>
          <w:bCs w:val="0"/>
          <w:sz w:val="22"/>
          <w:szCs w:val="22"/>
        </w:rPr>
        <w:t>, MBA</w:t>
      </w:r>
      <w:r w:rsidR="002026FA">
        <w:rPr>
          <w:b w:val="0"/>
          <w:bCs w:val="0"/>
          <w:sz w:val="22"/>
          <w:szCs w:val="22"/>
        </w:rPr>
        <w:t xml:space="preserve"> – ředitelem</w:t>
      </w:r>
    </w:p>
    <w:p w:rsidR="002026FA" w:rsidRDefault="00B7333B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</w:t>
      </w:r>
      <w:r>
        <w:rPr>
          <w:b w:val="0"/>
          <w:bCs w:val="0"/>
          <w:sz w:val="22"/>
          <w:szCs w:val="22"/>
        </w:rPr>
        <w:tab/>
      </w:r>
      <w:r w:rsidR="002026FA">
        <w:rPr>
          <w:b w:val="0"/>
          <w:bCs w:val="0"/>
          <w:sz w:val="22"/>
          <w:szCs w:val="22"/>
        </w:rPr>
        <w:t>IČO: 00064220</w:t>
      </w:r>
      <w:r w:rsidR="00671ACC">
        <w:rPr>
          <w:b w:val="0"/>
          <w:bCs w:val="0"/>
          <w:sz w:val="22"/>
          <w:szCs w:val="22"/>
        </w:rPr>
        <w:t xml:space="preserve">, </w:t>
      </w:r>
      <w:r w:rsidR="002026FA">
        <w:rPr>
          <w:b w:val="0"/>
          <w:bCs w:val="0"/>
          <w:sz w:val="22"/>
          <w:szCs w:val="22"/>
        </w:rPr>
        <w:t>DIČ: CZ00064220</w:t>
      </w:r>
      <w:bookmarkStart w:id="0" w:name="_GoBack"/>
      <w:bookmarkEnd w:id="0"/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</w:t>
      </w:r>
      <w:r w:rsidR="00B7333B">
        <w:rPr>
          <w:b w:val="0"/>
          <w:bCs w:val="0"/>
          <w:sz w:val="22"/>
          <w:szCs w:val="22"/>
        </w:rPr>
        <w:t xml:space="preserve">      </w:t>
      </w:r>
      <w:r w:rsidR="00B7333B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bankovní spojení: Komerční banka a.s.</w:t>
      </w:r>
      <w:r w:rsidR="00671ACC">
        <w:rPr>
          <w:b w:val="0"/>
          <w:bCs w:val="0"/>
          <w:sz w:val="22"/>
          <w:szCs w:val="22"/>
        </w:rPr>
        <w:t>,</w:t>
      </w:r>
      <w:r w:rsidR="004419BD">
        <w:rPr>
          <w:b w:val="0"/>
          <w:bCs w:val="0"/>
          <w:sz w:val="22"/>
          <w:szCs w:val="22"/>
        </w:rPr>
        <w:t xml:space="preserve"> č. účt.: 16434 -</w:t>
      </w:r>
      <w:r>
        <w:rPr>
          <w:b w:val="0"/>
          <w:bCs w:val="0"/>
          <w:sz w:val="22"/>
          <w:szCs w:val="22"/>
        </w:rPr>
        <w:t>081/0100</w:t>
      </w:r>
    </w:p>
    <w:p w:rsidR="002026FA" w:rsidRDefault="002026FA">
      <w:pPr>
        <w:pStyle w:val="Nzev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</w:t>
      </w:r>
      <w:r w:rsidR="00B7333B">
        <w:rPr>
          <w:b w:val="0"/>
          <w:bCs w:val="0"/>
          <w:sz w:val="22"/>
          <w:szCs w:val="22"/>
        </w:rPr>
        <w:tab/>
      </w:r>
      <w:r w:rsidRPr="00324357">
        <w:rPr>
          <w:sz w:val="22"/>
          <w:szCs w:val="22"/>
        </w:rPr>
        <w:t>dále jen</w:t>
      </w:r>
      <w:r>
        <w:rPr>
          <w:b w:val="0"/>
          <w:bCs w:val="0"/>
          <w:sz w:val="22"/>
          <w:szCs w:val="22"/>
        </w:rPr>
        <w:t xml:space="preserve"> </w:t>
      </w:r>
      <w:r w:rsidRPr="00324357">
        <w:rPr>
          <w:sz w:val="22"/>
          <w:szCs w:val="22"/>
        </w:rPr>
        <w:t>pronajímatel</w:t>
      </w:r>
    </w:p>
    <w:p w:rsidR="002026FA" w:rsidRDefault="002026FA">
      <w:pPr>
        <w:pStyle w:val="Nzev"/>
        <w:jc w:val="left"/>
        <w:rPr>
          <w:sz w:val="22"/>
          <w:szCs w:val="22"/>
        </w:rPr>
      </w:pPr>
    </w:p>
    <w:p w:rsidR="002026FA" w:rsidRPr="00324357" w:rsidRDefault="002026FA">
      <w:pPr>
        <w:pStyle w:val="Nzev"/>
        <w:jc w:val="left"/>
        <w:rPr>
          <w:sz w:val="22"/>
          <w:szCs w:val="22"/>
        </w:rPr>
      </w:pPr>
    </w:p>
    <w:p w:rsidR="002026FA" w:rsidRPr="00B7333B" w:rsidRDefault="002026FA">
      <w:pPr>
        <w:pStyle w:val="Nzev"/>
        <w:jc w:val="left"/>
        <w:rPr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Nájemce</w:t>
      </w:r>
      <w:r w:rsidRPr="00B7333B">
        <w:rPr>
          <w:bCs w:val="0"/>
          <w:sz w:val="22"/>
          <w:szCs w:val="22"/>
        </w:rPr>
        <w:t xml:space="preserve">:        </w:t>
      </w:r>
      <w:r w:rsidR="00B7333B">
        <w:rPr>
          <w:bCs w:val="0"/>
          <w:sz w:val="22"/>
          <w:szCs w:val="22"/>
        </w:rPr>
        <w:tab/>
      </w:r>
      <w:r w:rsidRPr="00B7333B">
        <w:rPr>
          <w:bCs w:val="0"/>
          <w:sz w:val="22"/>
          <w:szCs w:val="22"/>
        </w:rPr>
        <w:t>FV-Plast, a.s.</w:t>
      </w: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</w:t>
      </w:r>
      <w:r w:rsidR="00B7333B">
        <w:rPr>
          <w:b w:val="0"/>
          <w:bCs w:val="0"/>
          <w:sz w:val="22"/>
          <w:szCs w:val="22"/>
        </w:rPr>
        <w:t xml:space="preserve">                  </w:t>
      </w:r>
      <w:r w:rsidR="00B7333B">
        <w:rPr>
          <w:b w:val="0"/>
          <w:bCs w:val="0"/>
          <w:sz w:val="22"/>
          <w:szCs w:val="22"/>
        </w:rPr>
        <w:tab/>
      </w:r>
      <w:r w:rsidR="00671ACC">
        <w:rPr>
          <w:b w:val="0"/>
          <w:bCs w:val="0"/>
          <w:sz w:val="22"/>
          <w:szCs w:val="22"/>
        </w:rPr>
        <w:t>se sídlem</w:t>
      </w:r>
      <w:r>
        <w:rPr>
          <w:b w:val="0"/>
          <w:bCs w:val="0"/>
          <w:sz w:val="22"/>
          <w:szCs w:val="22"/>
        </w:rPr>
        <w:t xml:space="preserve">:  </w:t>
      </w:r>
      <w:r w:rsidR="00B13F37">
        <w:rPr>
          <w:b w:val="0"/>
          <w:bCs w:val="0"/>
          <w:sz w:val="22"/>
          <w:szCs w:val="22"/>
        </w:rPr>
        <w:t>Bárt</w:t>
      </w:r>
      <w:r w:rsidR="008C10B5">
        <w:rPr>
          <w:b w:val="0"/>
          <w:bCs w:val="0"/>
          <w:sz w:val="22"/>
          <w:szCs w:val="22"/>
        </w:rPr>
        <w:t>l</w:t>
      </w:r>
      <w:r w:rsidR="00B13F37">
        <w:rPr>
          <w:b w:val="0"/>
          <w:bCs w:val="0"/>
          <w:sz w:val="22"/>
          <w:szCs w:val="22"/>
        </w:rPr>
        <w:t>ova 279</w:t>
      </w:r>
      <w:r w:rsidR="008C10B5">
        <w:rPr>
          <w:b w:val="0"/>
          <w:bCs w:val="0"/>
          <w:sz w:val="22"/>
          <w:szCs w:val="22"/>
        </w:rPr>
        <w:t>1</w:t>
      </w:r>
      <w:r w:rsidR="00B13F37">
        <w:rPr>
          <w:b w:val="0"/>
          <w:bCs w:val="0"/>
          <w:sz w:val="22"/>
          <w:szCs w:val="22"/>
        </w:rPr>
        <w:t>/17a, Horní Počernice, 193 00 Praha 9</w:t>
      </w: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</w:t>
      </w:r>
      <w:r w:rsidR="00B7333B">
        <w:rPr>
          <w:b w:val="0"/>
          <w:bCs w:val="0"/>
          <w:sz w:val="22"/>
          <w:szCs w:val="22"/>
        </w:rPr>
        <w:t xml:space="preserve"> </w:t>
      </w:r>
      <w:r w:rsidR="00B7333B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zastoupena: Františkem Vondráčkem </w:t>
      </w:r>
      <w:r w:rsidR="004419BD">
        <w:rPr>
          <w:b w:val="0"/>
          <w:bCs w:val="0"/>
          <w:sz w:val="22"/>
          <w:szCs w:val="22"/>
        </w:rPr>
        <w:t xml:space="preserve">– </w:t>
      </w:r>
      <w:r>
        <w:rPr>
          <w:b w:val="0"/>
          <w:bCs w:val="0"/>
          <w:sz w:val="22"/>
          <w:szCs w:val="22"/>
        </w:rPr>
        <w:t>předsedou představenstva</w:t>
      </w:r>
    </w:p>
    <w:p w:rsidR="002026FA" w:rsidRDefault="00B7333B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</w:t>
      </w:r>
      <w:r>
        <w:rPr>
          <w:b w:val="0"/>
          <w:bCs w:val="0"/>
          <w:sz w:val="22"/>
          <w:szCs w:val="22"/>
        </w:rPr>
        <w:tab/>
      </w:r>
      <w:r w:rsidR="002026FA">
        <w:rPr>
          <w:b w:val="0"/>
          <w:bCs w:val="0"/>
          <w:sz w:val="22"/>
          <w:szCs w:val="22"/>
        </w:rPr>
        <w:t>IČO: 26167654</w:t>
      </w:r>
      <w:r w:rsidR="00671ACC">
        <w:rPr>
          <w:b w:val="0"/>
          <w:bCs w:val="0"/>
          <w:sz w:val="22"/>
          <w:szCs w:val="22"/>
        </w:rPr>
        <w:t xml:space="preserve">, </w:t>
      </w:r>
      <w:r w:rsidR="002026FA">
        <w:rPr>
          <w:b w:val="0"/>
          <w:bCs w:val="0"/>
          <w:sz w:val="22"/>
          <w:szCs w:val="22"/>
        </w:rPr>
        <w:t>DIČ: CZ26167654</w:t>
      </w:r>
    </w:p>
    <w:p w:rsidR="002026FA" w:rsidRDefault="00B7333B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</w:t>
      </w:r>
      <w:r>
        <w:rPr>
          <w:b w:val="0"/>
          <w:bCs w:val="0"/>
          <w:sz w:val="22"/>
          <w:szCs w:val="22"/>
        </w:rPr>
        <w:tab/>
      </w:r>
      <w:r w:rsidR="002026FA">
        <w:rPr>
          <w:b w:val="0"/>
          <w:bCs w:val="0"/>
          <w:sz w:val="22"/>
          <w:szCs w:val="22"/>
        </w:rPr>
        <w:t>bankovní spojení: Česká spořitelna, a.s.</w:t>
      </w:r>
      <w:r w:rsidR="00671ACC">
        <w:rPr>
          <w:b w:val="0"/>
          <w:bCs w:val="0"/>
          <w:sz w:val="22"/>
          <w:szCs w:val="22"/>
        </w:rPr>
        <w:t>,</w:t>
      </w:r>
      <w:r w:rsidR="002026FA" w:rsidRPr="00324357">
        <w:rPr>
          <w:b w:val="0"/>
          <w:bCs w:val="0"/>
          <w:sz w:val="22"/>
          <w:szCs w:val="22"/>
        </w:rPr>
        <w:t xml:space="preserve"> </w:t>
      </w:r>
      <w:r w:rsidR="002026FA">
        <w:rPr>
          <w:b w:val="0"/>
          <w:bCs w:val="0"/>
          <w:sz w:val="22"/>
          <w:szCs w:val="22"/>
        </w:rPr>
        <w:t>č. účt.: 994404-642058001/0800</w:t>
      </w:r>
    </w:p>
    <w:p w:rsidR="002026FA" w:rsidRPr="00422D73" w:rsidRDefault="00B7333B">
      <w:pPr>
        <w:pStyle w:val="Nzev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</w:t>
      </w:r>
      <w:r>
        <w:rPr>
          <w:b w:val="0"/>
          <w:bCs w:val="0"/>
          <w:sz w:val="22"/>
          <w:szCs w:val="22"/>
        </w:rPr>
        <w:tab/>
      </w:r>
      <w:r w:rsidR="002026FA" w:rsidRPr="00324357">
        <w:rPr>
          <w:sz w:val="22"/>
          <w:szCs w:val="22"/>
        </w:rPr>
        <w:t>dále jen</w:t>
      </w:r>
      <w:r w:rsidR="002026FA">
        <w:rPr>
          <w:b w:val="0"/>
          <w:bCs w:val="0"/>
          <w:sz w:val="22"/>
          <w:szCs w:val="22"/>
        </w:rPr>
        <w:t xml:space="preserve"> </w:t>
      </w:r>
      <w:r w:rsidR="002026FA" w:rsidRPr="00324357">
        <w:rPr>
          <w:sz w:val="22"/>
          <w:szCs w:val="22"/>
        </w:rPr>
        <w:t>nájemce</w:t>
      </w: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2026FA" w:rsidP="00EB126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6261F1" w:rsidP="00EB126A">
      <w:pPr>
        <w:pStyle w:val="Nzev"/>
        <w:rPr>
          <w:sz w:val="22"/>
          <w:szCs w:val="22"/>
        </w:rPr>
      </w:pPr>
      <w:r>
        <w:rPr>
          <w:sz w:val="22"/>
          <w:szCs w:val="22"/>
        </w:rPr>
        <w:t>Článek I. – P</w:t>
      </w:r>
      <w:r w:rsidR="002026FA">
        <w:rPr>
          <w:sz w:val="22"/>
          <w:szCs w:val="22"/>
        </w:rPr>
        <w:t>ředmět a účel smlouvy</w:t>
      </w:r>
    </w:p>
    <w:p w:rsidR="002026FA" w:rsidRDefault="002026FA" w:rsidP="00EB126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Pr="001A3550" w:rsidRDefault="002026FA" w:rsidP="00344D1C">
      <w:pPr>
        <w:pStyle w:val="Nzev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1A3550">
        <w:rPr>
          <w:b w:val="0"/>
          <w:bCs w:val="0"/>
          <w:sz w:val="22"/>
          <w:szCs w:val="22"/>
        </w:rPr>
        <w:t>Předmětem smlouvy je pronájem plochy nájemci na reklamn</w:t>
      </w:r>
      <w:r w:rsidR="00671ACC" w:rsidRPr="001A3550">
        <w:rPr>
          <w:b w:val="0"/>
          <w:bCs w:val="0"/>
          <w:sz w:val="22"/>
          <w:szCs w:val="22"/>
        </w:rPr>
        <w:t>í poutače  na oplocení areálu PN</w:t>
      </w:r>
      <w:r w:rsidRPr="001A3550">
        <w:rPr>
          <w:b w:val="0"/>
          <w:bCs w:val="0"/>
          <w:sz w:val="22"/>
          <w:szCs w:val="22"/>
        </w:rPr>
        <w:t>B v Ústavní ulici přiléhající k pozemku k.č. 416 s rozměrem 1,5 x 2,2 m a v</w:t>
      </w:r>
      <w:r w:rsidR="00671ACC" w:rsidRPr="001A3550">
        <w:rPr>
          <w:b w:val="0"/>
          <w:bCs w:val="0"/>
          <w:sz w:val="22"/>
          <w:szCs w:val="22"/>
        </w:rPr>
        <w:t> areálu tenisových kurtů</w:t>
      </w:r>
      <w:r w:rsidRPr="001A3550">
        <w:rPr>
          <w:b w:val="0"/>
          <w:bCs w:val="0"/>
          <w:sz w:val="22"/>
          <w:szCs w:val="22"/>
        </w:rPr>
        <w:t xml:space="preserve"> s rozměrem </w:t>
      </w:r>
      <w:r w:rsidR="00671ACC" w:rsidRPr="001A3550">
        <w:rPr>
          <w:b w:val="0"/>
          <w:bCs w:val="0"/>
          <w:sz w:val="22"/>
          <w:szCs w:val="22"/>
        </w:rPr>
        <w:br/>
      </w:r>
      <w:r w:rsidRPr="001A3550">
        <w:rPr>
          <w:b w:val="0"/>
          <w:bCs w:val="0"/>
          <w:sz w:val="22"/>
          <w:szCs w:val="22"/>
        </w:rPr>
        <w:t>2 x 2,5 m. Nájemce bere na vědomí, že areál pron</w:t>
      </w:r>
      <w:r w:rsidR="00BC3F7A" w:rsidRPr="001A3550">
        <w:rPr>
          <w:b w:val="0"/>
          <w:bCs w:val="0"/>
          <w:sz w:val="22"/>
          <w:szCs w:val="22"/>
        </w:rPr>
        <w:t>ají</w:t>
      </w:r>
      <w:r w:rsidRPr="001A3550">
        <w:rPr>
          <w:b w:val="0"/>
          <w:bCs w:val="0"/>
          <w:sz w:val="22"/>
          <w:szCs w:val="22"/>
        </w:rPr>
        <w:t xml:space="preserve">matele je chráněn dle § 2 zákona č. 20/1987 Sb., </w:t>
      </w:r>
      <w:r w:rsidR="00671ACC" w:rsidRPr="001A3550">
        <w:rPr>
          <w:b w:val="0"/>
          <w:bCs w:val="0"/>
          <w:sz w:val="22"/>
          <w:szCs w:val="22"/>
        </w:rPr>
        <w:br/>
      </w:r>
      <w:r w:rsidRPr="001A3550">
        <w:rPr>
          <w:b w:val="0"/>
          <w:bCs w:val="0"/>
          <w:sz w:val="22"/>
          <w:szCs w:val="22"/>
        </w:rPr>
        <w:t xml:space="preserve">o státní památkové péči, ve znění pozdějších předpisů, za Kulturní památku České republiky </w:t>
      </w:r>
      <w:r w:rsidR="00671ACC" w:rsidRPr="001A3550">
        <w:rPr>
          <w:b w:val="0"/>
          <w:bCs w:val="0"/>
          <w:sz w:val="22"/>
          <w:szCs w:val="22"/>
        </w:rPr>
        <w:br/>
      </w:r>
      <w:r w:rsidRPr="001A3550">
        <w:rPr>
          <w:b w:val="0"/>
          <w:bCs w:val="0"/>
          <w:sz w:val="22"/>
          <w:szCs w:val="22"/>
        </w:rPr>
        <w:t>a tomu přizpůsobí svou reklamní plochu.</w:t>
      </w:r>
    </w:p>
    <w:p w:rsidR="002026FA" w:rsidRDefault="002026FA" w:rsidP="00344D1C">
      <w:pPr>
        <w:pStyle w:val="Odstavecseseznamem"/>
        <w:jc w:val="both"/>
        <w:rPr>
          <w:b/>
          <w:bCs/>
          <w:sz w:val="24"/>
          <w:szCs w:val="24"/>
        </w:rPr>
      </w:pPr>
    </w:p>
    <w:p w:rsidR="002026FA" w:rsidRDefault="007B4ADE" w:rsidP="00344D1C">
      <w:pPr>
        <w:pStyle w:val="Nzev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Pronají</w:t>
      </w:r>
      <w:r w:rsidR="002026FA">
        <w:rPr>
          <w:b w:val="0"/>
          <w:bCs w:val="0"/>
          <w:sz w:val="22"/>
          <w:szCs w:val="22"/>
        </w:rPr>
        <w:t xml:space="preserve">matel umožní poskytování reklamních služeb nájemci FV-Plast a.s.:   </w:t>
      </w:r>
    </w:p>
    <w:p w:rsidR="002026FA" w:rsidRDefault="002026FA" w:rsidP="00344D1C">
      <w:pPr>
        <w:pStyle w:val="Nzev"/>
        <w:numPr>
          <w:ilvl w:val="0"/>
          <w:numId w:val="8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uvedením obchodního jména a loga nájemce v časopise „</w:t>
      </w:r>
      <w:r w:rsidR="00A10D00">
        <w:rPr>
          <w:b w:val="0"/>
          <w:bCs w:val="0"/>
          <w:sz w:val="22"/>
          <w:szCs w:val="22"/>
        </w:rPr>
        <w:t>Bohnice 2021</w:t>
      </w:r>
      <w:r w:rsidR="003E28AA">
        <w:rPr>
          <w:b w:val="0"/>
          <w:bCs w:val="0"/>
          <w:sz w:val="22"/>
          <w:szCs w:val="22"/>
        </w:rPr>
        <w:t xml:space="preserve"> a 202</w:t>
      </w:r>
      <w:r w:rsidR="00A10D00">
        <w:rPr>
          <w:b w:val="0"/>
          <w:bCs w:val="0"/>
          <w:sz w:val="22"/>
          <w:szCs w:val="22"/>
        </w:rPr>
        <w:t>2</w:t>
      </w:r>
      <w:r w:rsidRPr="003B0306">
        <w:rPr>
          <w:b w:val="0"/>
          <w:bCs w:val="0"/>
          <w:sz w:val="22"/>
          <w:szCs w:val="22"/>
        </w:rPr>
        <w:t>“</w:t>
      </w:r>
      <w:r>
        <w:rPr>
          <w:b w:val="0"/>
          <w:bCs w:val="0"/>
          <w:sz w:val="22"/>
          <w:szCs w:val="22"/>
        </w:rPr>
        <w:t xml:space="preserve"> a i v dalším ročníku tohoto časopisu do doby skončení platnosti této smlouvy.</w:t>
      </w:r>
    </w:p>
    <w:p w:rsidR="002026FA" w:rsidRDefault="002026FA" w:rsidP="00344D1C">
      <w:pPr>
        <w:pStyle w:val="Nzev"/>
        <w:ind w:left="780"/>
        <w:jc w:val="both"/>
        <w:rPr>
          <w:b w:val="0"/>
          <w:bCs w:val="0"/>
          <w:sz w:val="22"/>
          <w:szCs w:val="22"/>
        </w:rPr>
      </w:pPr>
    </w:p>
    <w:p w:rsidR="002026FA" w:rsidRDefault="002026FA" w:rsidP="00344D1C">
      <w:pPr>
        <w:pStyle w:val="Nzev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Podklady a materiály potřebné pro realizaci reklamních služeb dodá nájemce v termínu, který mu umožní naplnit předmět smlouvy.</w:t>
      </w:r>
    </w:p>
    <w:p w:rsidR="002026FA" w:rsidRDefault="002026FA" w:rsidP="00EB126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2026FA" w:rsidP="00EB126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2026FA" w:rsidP="00EB126A">
      <w:pPr>
        <w:pStyle w:val="Nzev"/>
        <w:rPr>
          <w:sz w:val="22"/>
          <w:szCs w:val="22"/>
        </w:rPr>
      </w:pPr>
      <w:r>
        <w:rPr>
          <w:sz w:val="22"/>
          <w:szCs w:val="22"/>
        </w:rPr>
        <w:t xml:space="preserve">Článek II. – </w:t>
      </w:r>
      <w:r w:rsidR="006261F1">
        <w:rPr>
          <w:sz w:val="22"/>
          <w:szCs w:val="22"/>
        </w:rPr>
        <w:t>C</w:t>
      </w:r>
      <w:r>
        <w:rPr>
          <w:sz w:val="22"/>
          <w:szCs w:val="22"/>
        </w:rPr>
        <w:t>enové ujednání</w:t>
      </w:r>
    </w:p>
    <w:p w:rsidR="002026FA" w:rsidRDefault="002026FA" w:rsidP="00EB126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Pr="00AD6DFC" w:rsidRDefault="002026FA" w:rsidP="00344D1C">
      <w:pPr>
        <w:pStyle w:val="Nzev"/>
        <w:jc w:val="both"/>
        <w:rPr>
          <w:b w:val="0"/>
          <w:bCs w:val="0"/>
          <w:sz w:val="22"/>
          <w:szCs w:val="22"/>
        </w:rPr>
      </w:pPr>
      <w:r w:rsidRPr="00AD6DFC">
        <w:rPr>
          <w:b w:val="0"/>
          <w:bCs w:val="0"/>
          <w:sz w:val="22"/>
          <w:szCs w:val="22"/>
        </w:rPr>
        <w:t>Smluvní cena uvedenýc</w:t>
      </w:r>
      <w:r w:rsidR="00671ACC" w:rsidRPr="00AD6DFC">
        <w:rPr>
          <w:b w:val="0"/>
          <w:bCs w:val="0"/>
          <w:sz w:val="22"/>
          <w:szCs w:val="22"/>
        </w:rPr>
        <w:t>h služeb je dohodnuta ve výši 10</w:t>
      </w:r>
      <w:r w:rsidRPr="00AD6DFC">
        <w:rPr>
          <w:b w:val="0"/>
          <w:bCs w:val="0"/>
          <w:sz w:val="22"/>
          <w:szCs w:val="22"/>
        </w:rPr>
        <w:t xml:space="preserve">0 000,- Kč </w:t>
      </w:r>
      <w:r w:rsidR="00080A3F" w:rsidRPr="00AD6DFC">
        <w:rPr>
          <w:b w:val="0"/>
          <w:bCs w:val="0"/>
          <w:sz w:val="22"/>
          <w:szCs w:val="22"/>
        </w:rPr>
        <w:t>bez</w:t>
      </w:r>
      <w:r w:rsidRPr="00AD6DFC">
        <w:rPr>
          <w:b w:val="0"/>
          <w:bCs w:val="0"/>
          <w:sz w:val="22"/>
          <w:szCs w:val="22"/>
        </w:rPr>
        <w:t xml:space="preserve"> DPH</w:t>
      </w:r>
      <w:r w:rsidR="00080A3F" w:rsidRPr="00AD6DFC">
        <w:rPr>
          <w:b w:val="0"/>
          <w:bCs w:val="0"/>
          <w:sz w:val="22"/>
          <w:szCs w:val="22"/>
        </w:rPr>
        <w:t xml:space="preserve"> (cena s DPH 121 000,- Kč). Fakturace bude provedena </w:t>
      </w:r>
      <w:r w:rsidRPr="00AD6DFC">
        <w:rPr>
          <w:b w:val="0"/>
          <w:bCs w:val="0"/>
          <w:sz w:val="22"/>
          <w:szCs w:val="22"/>
        </w:rPr>
        <w:t>1x ročně na základě faktury vystavené pronajímatelem. Splatnost faktury je 30 dnů ode dne jejího vys</w:t>
      </w:r>
      <w:r w:rsidR="007B4ADE">
        <w:rPr>
          <w:b w:val="0"/>
          <w:bCs w:val="0"/>
          <w:sz w:val="22"/>
          <w:szCs w:val="22"/>
        </w:rPr>
        <w:t>tavení. Faktura musí být pronají</w:t>
      </w:r>
      <w:r w:rsidRPr="00AD6DFC">
        <w:rPr>
          <w:b w:val="0"/>
          <w:bCs w:val="0"/>
          <w:sz w:val="22"/>
          <w:szCs w:val="22"/>
        </w:rPr>
        <w:t>matelem vystavena do 3 měsíců od podpisu této smlouvy. Datum zdanitelného plnění nastává dnem vystavení faktury.</w:t>
      </w:r>
    </w:p>
    <w:p w:rsidR="002026FA" w:rsidRPr="0008157B" w:rsidRDefault="002026FA" w:rsidP="00EB126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2026FA" w:rsidP="00EB126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6261F1" w:rsidP="00EB126A">
      <w:pPr>
        <w:pStyle w:val="Nzev"/>
        <w:rPr>
          <w:sz w:val="22"/>
          <w:szCs w:val="22"/>
        </w:rPr>
      </w:pPr>
      <w:r>
        <w:rPr>
          <w:sz w:val="22"/>
          <w:szCs w:val="22"/>
        </w:rPr>
        <w:t>Článek III. – D</w:t>
      </w:r>
      <w:r w:rsidR="002026FA">
        <w:rPr>
          <w:sz w:val="22"/>
          <w:szCs w:val="22"/>
        </w:rPr>
        <w:t>oba platnosti smlouvy a její ukončení</w:t>
      </w:r>
    </w:p>
    <w:p w:rsidR="002026FA" w:rsidRDefault="002026FA" w:rsidP="00EB126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2026FA" w:rsidP="00344D1C">
      <w:pPr>
        <w:pStyle w:val="Nzev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1) Tato smlouva se uzavírá na dobu určitou, v délce trvání jednoho roku ode dne podpisu smlouvy.</w:t>
      </w:r>
    </w:p>
    <w:p w:rsidR="00B13F37" w:rsidRDefault="00B13F37" w:rsidP="00344D1C">
      <w:pPr>
        <w:pStyle w:val="Nzev"/>
        <w:jc w:val="both"/>
        <w:rPr>
          <w:b w:val="0"/>
          <w:bCs w:val="0"/>
          <w:sz w:val="22"/>
          <w:szCs w:val="22"/>
        </w:rPr>
      </w:pPr>
    </w:p>
    <w:p w:rsidR="002026FA" w:rsidRDefault="002026FA" w:rsidP="00344D1C">
      <w:pPr>
        <w:pStyle w:val="Nzev"/>
        <w:jc w:val="both"/>
        <w:rPr>
          <w:b w:val="0"/>
          <w:bCs w:val="0"/>
          <w:sz w:val="22"/>
          <w:szCs w:val="22"/>
        </w:rPr>
      </w:pPr>
    </w:p>
    <w:p w:rsidR="002026FA" w:rsidRPr="0008157B" w:rsidRDefault="002026FA" w:rsidP="00344D1C">
      <w:pPr>
        <w:pStyle w:val="Nzev"/>
        <w:jc w:val="both"/>
        <w:rPr>
          <w:b w:val="0"/>
          <w:bCs w:val="0"/>
          <w:sz w:val="22"/>
          <w:szCs w:val="22"/>
        </w:rPr>
      </w:pPr>
      <w:r w:rsidRPr="0008157B">
        <w:rPr>
          <w:b w:val="0"/>
          <w:bCs w:val="0"/>
          <w:sz w:val="22"/>
          <w:szCs w:val="22"/>
        </w:rPr>
        <w:lastRenderedPageBreak/>
        <w:t>2) Smlouvu je možné ukončit dohodou smluvních stran,</w:t>
      </w:r>
      <w:r w:rsidR="003F129A" w:rsidRPr="0008157B">
        <w:rPr>
          <w:b w:val="0"/>
          <w:bCs w:val="0"/>
          <w:sz w:val="22"/>
          <w:szCs w:val="22"/>
        </w:rPr>
        <w:t xml:space="preserve"> výpovědí, a</w:t>
      </w:r>
      <w:r w:rsidRPr="0008157B">
        <w:rPr>
          <w:b w:val="0"/>
          <w:bCs w:val="0"/>
          <w:sz w:val="22"/>
          <w:szCs w:val="22"/>
        </w:rPr>
        <w:t>nebo odstoupením od smlouvy při jednostranném neplnění</w:t>
      </w:r>
      <w:r w:rsidR="003F129A" w:rsidRPr="0008157B">
        <w:rPr>
          <w:b w:val="0"/>
          <w:bCs w:val="0"/>
          <w:sz w:val="22"/>
          <w:szCs w:val="22"/>
        </w:rPr>
        <w:t xml:space="preserve"> těchto</w:t>
      </w:r>
      <w:r w:rsidRPr="0008157B">
        <w:rPr>
          <w:b w:val="0"/>
          <w:bCs w:val="0"/>
          <w:sz w:val="22"/>
          <w:szCs w:val="22"/>
        </w:rPr>
        <w:t xml:space="preserve"> smluvních podmínek:</w:t>
      </w:r>
    </w:p>
    <w:p w:rsidR="002026FA" w:rsidRPr="0008157B" w:rsidRDefault="002026FA" w:rsidP="00344D1C">
      <w:pPr>
        <w:pStyle w:val="Nzev"/>
        <w:jc w:val="both"/>
        <w:rPr>
          <w:b w:val="0"/>
          <w:bCs w:val="0"/>
          <w:sz w:val="22"/>
          <w:szCs w:val="22"/>
        </w:rPr>
      </w:pPr>
    </w:p>
    <w:p w:rsidR="00344D1C" w:rsidRPr="0008157B" w:rsidRDefault="002026FA" w:rsidP="00344D1C">
      <w:pPr>
        <w:pStyle w:val="Nzev"/>
        <w:numPr>
          <w:ilvl w:val="0"/>
          <w:numId w:val="9"/>
        </w:numPr>
        <w:jc w:val="both"/>
        <w:rPr>
          <w:b w:val="0"/>
          <w:bCs w:val="0"/>
          <w:sz w:val="22"/>
          <w:szCs w:val="22"/>
        </w:rPr>
      </w:pPr>
      <w:r w:rsidRPr="0008157B">
        <w:rPr>
          <w:b w:val="0"/>
          <w:bCs w:val="0"/>
          <w:sz w:val="22"/>
          <w:szCs w:val="22"/>
        </w:rPr>
        <w:t>nájemce bude v prodlení s úhradou faktury déle jak 3 měsíce</w:t>
      </w:r>
      <w:r w:rsidR="00EB126A" w:rsidRPr="0008157B">
        <w:rPr>
          <w:b w:val="0"/>
          <w:bCs w:val="0"/>
          <w:sz w:val="22"/>
          <w:szCs w:val="22"/>
        </w:rPr>
        <w:t>,</w:t>
      </w:r>
      <w:r w:rsidR="00344D1C" w:rsidRPr="0008157B">
        <w:rPr>
          <w:b w:val="0"/>
          <w:bCs w:val="0"/>
          <w:sz w:val="22"/>
          <w:szCs w:val="22"/>
        </w:rPr>
        <w:t xml:space="preserve"> </w:t>
      </w:r>
      <w:r w:rsidRPr="0008157B">
        <w:rPr>
          <w:b w:val="0"/>
          <w:bCs w:val="0"/>
          <w:sz w:val="22"/>
          <w:szCs w:val="22"/>
        </w:rPr>
        <w:t>Loga f</w:t>
      </w:r>
      <w:r w:rsidR="00671ACC" w:rsidRPr="0008157B">
        <w:rPr>
          <w:b w:val="0"/>
          <w:bCs w:val="0"/>
          <w:sz w:val="22"/>
          <w:szCs w:val="22"/>
        </w:rPr>
        <w:t>irmy a reklama na oplocení PN</w:t>
      </w:r>
      <w:r w:rsidR="00344D1C" w:rsidRPr="0008157B">
        <w:rPr>
          <w:b w:val="0"/>
          <w:bCs w:val="0"/>
          <w:sz w:val="22"/>
          <w:szCs w:val="22"/>
        </w:rPr>
        <w:t>B</w:t>
      </w:r>
      <w:r w:rsidRPr="0008157B">
        <w:rPr>
          <w:b w:val="0"/>
          <w:bCs w:val="0"/>
          <w:sz w:val="22"/>
          <w:szCs w:val="22"/>
        </w:rPr>
        <w:t xml:space="preserve"> budou pronajímatelem odstraněny na náklad nájemce. Doba ukončení smlouvy je v tomto případě 1 měsíc. Pronajímatel bude</w:t>
      </w:r>
      <w:r w:rsidR="00344D1C" w:rsidRPr="0008157B">
        <w:rPr>
          <w:b w:val="0"/>
          <w:bCs w:val="0"/>
          <w:sz w:val="22"/>
          <w:szCs w:val="22"/>
        </w:rPr>
        <w:t xml:space="preserve"> </w:t>
      </w:r>
      <w:r w:rsidRPr="0008157B">
        <w:rPr>
          <w:b w:val="0"/>
          <w:bCs w:val="0"/>
          <w:sz w:val="22"/>
          <w:szCs w:val="22"/>
        </w:rPr>
        <w:t xml:space="preserve">vymáhat zaplacení doby plnění </w:t>
      </w:r>
      <w:r w:rsidR="00EB126A" w:rsidRPr="0008157B">
        <w:rPr>
          <w:b w:val="0"/>
          <w:bCs w:val="0"/>
          <w:sz w:val="22"/>
          <w:szCs w:val="22"/>
        </w:rPr>
        <w:t>ze své strany,</w:t>
      </w:r>
    </w:p>
    <w:p w:rsidR="00344D1C" w:rsidRPr="0008157B" w:rsidRDefault="00344D1C" w:rsidP="00344D1C">
      <w:pPr>
        <w:pStyle w:val="Nzev"/>
        <w:ind w:left="735"/>
        <w:jc w:val="both"/>
        <w:rPr>
          <w:b w:val="0"/>
          <w:bCs w:val="0"/>
          <w:sz w:val="22"/>
          <w:szCs w:val="22"/>
        </w:rPr>
      </w:pPr>
    </w:p>
    <w:p w:rsidR="002026FA" w:rsidRPr="0008157B" w:rsidRDefault="002026FA" w:rsidP="00344D1C">
      <w:pPr>
        <w:pStyle w:val="Nzev"/>
        <w:numPr>
          <w:ilvl w:val="0"/>
          <w:numId w:val="9"/>
        </w:numPr>
        <w:jc w:val="both"/>
        <w:rPr>
          <w:b w:val="0"/>
          <w:bCs w:val="0"/>
          <w:sz w:val="22"/>
          <w:szCs w:val="22"/>
        </w:rPr>
      </w:pPr>
      <w:r w:rsidRPr="0008157B">
        <w:rPr>
          <w:b w:val="0"/>
          <w:bCs w:val="0"/>
          <w:sz w:val="22"/>
          <w:szCs w:val="22"/>
        </w:rPr>
        <w:t>pronajímatel nedodrží podmínky smlouvy Článek I., smlouva b</w:t>
      </w:r>
      <w:r w:rsidR="00344D1C" w:rsidRPr="0008157B">
        <w:rPr>
          <w:b w:val="0"/>
          <w:bCs w:val="0"/>
          <w:sz w:val="22"/>
          <w:szCs w:val="22"/>
        </w:rPr>
        <w:t xml:space="preserve">ude ukončena </w:t>
      </w:r>
      <w:r w:rsidRPr="0008157B">
        <w:rPr>
          <w:b w:val="0"/>
          <w:bCs w:val="0"/>
          <w:sz w:val="22"/>
          <w:szCs w:val="22"/>
        </w:rPr>
        <w:t>1 měsíc od zjištění, že pronajímatel neplní podmínky smlouvy a ani</w:t>
      </w:r>
      <w:r w:rsidR="00EB126A" w:rsidRPr="0008157B">
        <w:rPr>
          <w:b w:val="0"/>
          <w:bCs w:val="0"/>
          <w:sz w:val="22"/>
          <w:szCs w:val="22"/>
        </w:rPr>
        <w:t xml:space="preserve"> dodatečně k plnění nepřistoupí.</w:t>
      </w:r>
      <w:r w:rsidRPr="0008157B">
        <w:rPr>
          <w:b w:val="0"/>
          <w:bCs w:val="0"/>
          <w:sz w:val="22"/>
          <w:szCs w:val="22"/>
        </w:rPr>
        <w:t xml:space="preserve">    </w:t>
      </w:r>
    </w:p>
    <w:p w:rsidR="002026FA" w:rsidRPr="0008157B" w:rsidRDefault="002026FA" w:rsidP="00EB126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Pr="0008157B" w:rsidRDefault="002026FA" w:rsidP="00EB126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Pr="00B7333B" w:rsidRDefault="002026FA" w:rsidP="00344D1C">
      <w:pPr>
        <w:jc w:val="both"/>
        <w:rPr>
          <w:rFonts w:ascii="Tahoma" w:hAnsi="Tahoma" w:cs="Tahoma"/>
          <w:sz w:val="22"/>
          <w:szCs w:val="22"/>
        </w:rPr>
      </w:pPr>
      <w:r w:rsidRPr="0008157B">
        <w:rPr>
          <w:b/>
          <w:bCs/>
          <w:sz w:val="22"/>
          <w:szCs w:val="22"/>
        </w:rPr>
        <w:t>3) Výpově</w:t>
      </w:r>
      <w:r w:rsidR="003F129A" w:rsidRPr="0008157B">
        <w:rPr>
          <w:b/>
          <w:bCs/>
          <w:sz w:val="22"/>
          <w:szCs w:val="22"/>
        </w:rPr>
        <w:t>ď je možná pouze na základě ust. § 27 zákona o majetku ČR. Výpově</w:t>
      </w:r>
      <w:r w:rsidRPr="0008157B">
        <w:rPr>
          <w:b/>
          <w:bCs/>
          <w:sz w:val="22"/>
          <w:szCs w:val="22"/>
        </w:rPr>
        <w:t>dní lhůta je 30 dnů, pokud se smluvní strany nedohodnou jinak. Výpovědní lhůta začíná dnem doručení výpovědi smluvní straně, které je výpověď určena, případně dnem podpisu dohody smluvních</w:t>
      </w:r>
      <w:r>
        <w:rPr>
          <w:b/>
          <w:bCs/>
          <w:sz w:val="22"/>
          <w:szCs w:val="22"/>
        </w:rPr>
        <w:t xml:space="preserve"> stran o ukončení smlouvy. Současně s ukončením smlouvy je nájemce povinen odstranit umístěné reklamní plochy. </w:t>
      </w:r>
      <w:r w:rsidRPr="00B7333B">
        <w:rPr>
          <w:sz w:val="22"/>
          <w:szCs w:val="22"/>
        </w:rPr>
        <w:t>V případě, že nájemce ke dni ukončení smlouvy neodstraní rekl</w:t>
      </w:r>
      <w:r w:rsidR="007B4ADE">
        <w:rPr>
          <w:sz w:val="22"/>
          <w:szCs w:val="22"/>
        </w:rPr>
        <w:t>amní plochu, odstraní ji pronají</w:t>
      </w:r>
      <w:r w:rsidRPr="00B7333B">
        <w:rPr>
          <w:sz w:val="22"/>
          <w:szCs w:val="22"/>
        </w:rPr>
        <w:t>matel na náklady nájemce.“</w:t>
      </w:r>
    </w:p>
    <w:p w:rsidR="002026FA" w:rsidRDefault="002026FA" w:rsidP="00EB126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2026FA" w:rsidP="00EB126A">
      <w:pPr>
        <w:rPr>
          <w:b/>
          <w:bCs/>
          <w:sz w:val="24"/>
          <w:szCs w:val="24"/>
        </w:rPr>
      </w:pPr>
    </w:p>
    <w:p w:rsidR="002026FA" w:rsidRPr="00CE3BBE" w:rsidRDefault="002026FA" w:rsidP="00EB126A">
      <w:pPr>
        <w:jc w:val="center"/>
        <w:rPr>
          <w:b/>
          <w:bCs/>
          <w:sz w:val="24"/>
          <w:szCs w:val="24"/>
        </w:rPr>
      </w:pPr>
      <w:r w:rsidRPr="00CE3BBE">
        <w:rPr>
          <w:b/>
          <w:bCs/>
          <w:sz w:val="24"/>
          <w:szCs w:val="24"/>
        </w:rPr>
        <w:t>Článek IV. – Odpovědnost za škody</w:t>
      </w:r>
    </w:p>
    <w:p w:rsidR="002026FA" w:rsidRDefault="002026FA" w:rsidP="00EB126A">
      <w:pPr>
        <w:rPr>
          <w:sz w:val="22"/>
          <w:szCs w:val="22"/>
        </w:rPr>
      </w:pPr>
    </w:p>
    <w:p w:rsidR="002026FA" w:rsidRPr="008F0077" w:rsidRDefault="002026FA" w:rsidP="00344D1C">
      <w:pPr>
        <w:jc w:val="both"/>
        <w:rPr>
          <w:rFonts w:ascii="Tahoma" w:hAnsi="Tahoma" w:cs="Tahoma"/>
          <w:sz w:val="22"/>
          <w:szCs w:val="22"/>
        </w:rPr>
      </w:pPr>
      <w:r w:rsidRPr="008F0077">
        <w:rPr>
          <w:sz w:val="22"/>
          <w:szCs w:val="22"/>
        </w:rPr>
        <w:t xml:space="preserve">Nájemce nese odpovědnost za škodu, kterou reklamní poutač způsobí jak </w:t>
      </w:r>
      <w:r w:rsidR="007B4ADE" w:rsidRPr="008F0077">
        <w:rPr>
          <w:sz w:val="22"/>
          <w:szCs w:val="22"/>
        </w:rPr>
        <w:t>pronají</w:t>
      </w:r>
      <w:r w:rsidRPr="008F0077">
        <w:rPr>
          <w:sz w:val="22"/>
          <w:szCs w:val="22"/>
        </w:rPr>
        <w:t>mateli, tak třetím osobám.</w:t>
      </w:r>
      <w:r w:rsidRPr="008F0077">
        <w:rPr>
          <w:rFonts w:ascii="Tahoma" w:hAnsi="Tahoma" w:cs="Tahoma"/>
          <w:sz w:val="22"/>
          <w:szCs w:val="22"/>
        </w:rPr>
        <w:t xml:space="preserve"> </w:t>
      </w:r>
    </w:p>
    <w:p w:rsidR="002026FA" w:rsidRPr="006179BA" w:rsidRDefault="002026FA" w:rsidP="00EB126A">
      <w:pPr>
        <w:pStyle w:val="Nzev"/>
        <w:jc w:val="left"/>
        <w:rPr>
          <w:b w:val="0"/>
          <w:bCs w:val="0"/>
          <w:color w:val="0000FF"/>
          <w:sz w:val="22"/>
          <w:szCs w:val="22"/>
        </w:rPr>
      </w:pPr>
    </w:p>
    <w:p w:rsidR="002026FA" w:rsidRDefault="002026FA" w:rsidP="00EB126A">
      <w:pPr>
        <w:pStyle w:val="Nzev"/>
        <w:rPr>
          <w:sz w:val="22"/>
          <w:szCs w:val="22"/>
        </w:rPr>
      </w:pPr>
      <w:r>
        <w:rPr>
          <w:sz w:val="22"/>
          <w:szCs w:val="22"/>
        </w:rPr>
        <w:t>Článek V. – Závěrečná ustanovení</w:t>
      </w:r>
    </w:p>
    <w:p w:rsidR="002026FA" w:rsidRDefault="002026FA" w:rsidP="00EB126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2026FA" w:rsidP="00344D1C">
      <w:pPr>
        <w:pStyle w:val="Nzev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Tato smlouva nabývá platnosti dnem jejího podpisu smluvními stranami.</w:t>
      </w:r>
    </w:p>
    <w:p w:rsidR="002026FA" w:rsidRDefault="002026FA" w:rsidP="00344D1C">
      <w:pPr>
        <w:pStyle w:val="Nzev"/>
        <w:ind w:left="360"/>
        <w:jc w:val="both"/>
        <w:rPr>
          <w:b w:val="0"/>
          <w:bCs w:val="0"/>
          <w:sz w:val="22"/>
          <w:szCs w:val="22"/>
        </w:rPr>
      </w:pPr>
    </w:p>
    <w:p w:rsidR="002026FA" w:rsidRDefault="002026FA" w:rsidP="00344D1C">
      <w:pPr>
        <w:pStyle w:val="Nzev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Změny a doplňky této smlouvy jsou možné pouze se souhlasem obou smluvních stran, a to písemnou formou.</w:t>
      </w:r>
    </w:p>
    <w:p w:rsidR="002026FA" w:rsidRDefault="002026FA" w:rsidP="00344D1C">
      <w:pPr>
        <w:pStyle w:val="Nzev"/>
        <w:ind w:left="360"/>
        <w:jc w:val="both"/>
        <w:rPr>
          <w:b w:val="0"/>
          <w:bCs w:val="0"/>
          <w:sz w:val="22"/>
          <w:szCs w:val="22"/>
        </w:rPr>
      </w:pPr>
    </w:p>
    <w:p w:rsidR="002026FA" w:rsidRDefault="002026FA" w:rsidP="00344D1C">
      <w:pPr>
        <w:pStyle w:val="Nzev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Smlouva je vyhotovena ve dvou vyhotoveních. Každá ze smluvních stran obdrží po jednom vyhotovení smlouvy.</w:t>
      </w: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</w:p>
    <w:p w:rsidR="00EB126A" w:rsidRDefault="002026FA" w:rsidP="00EB126A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 Praze dne </w:t>
      </w:r>
      <w:r w:rsidR="00671ACC">
        <w:rPr>
          <w:b w:val="0"/>
          <w:bCs w:val="0"/>
          <w:sz w:val="22"/>
          <w:szCs w:val="22"/>
        </w:rPr>
        <w:t>………..</w:t>
      </w:r>
      <w:r w:rsidR="00EB126A">
        <w:rPr>
          <w:b w:val="0"/>
          <w:bCs w:val="0"/>
          <w:sz w:val="22"/>
          <w:szCs w:val="22"/>
        </w:rPr>
        <w:tab/>
      </w:r>
      <w:r w:rsidR="00EB126A">
        <w:rPr>
          <w:b w:val="0"/>
          <w:bCs w:val="0"/>
          <w:sz w:val="22"/>
          <w:szCs w:val="22"/>
        </w:rPr>
        <w:tab/>
      </w:r>
      <w:r w:rsidR="00EB126A">
        <w:rPr>
          <w:b w:val="0"/>
          <w:bCs w:val="0"/>
          <w:sz w:val="22"/>
          <w:szCs w:val="22"/>
        </w:rPr>
        <w:tab/>
      </w:r>
      <w:r w:rsidR="00EB126A">
        <w:rPr>
          <w:b w:val="0"/>
          <w:bCs w:val="0"/>
          <w:sz w:val="22"/>
          <w:szCs w:val="22"/>
        </w:rPr>
        <w:tab/>
      </w:r>
      <w:r w:rsidR="00EB126A">
        <w:rPr>
          <w:b w:val="0"/>
          <w:bCs w:val="0"/>
          <w:sz w:val="22"/>
          <w:szCs w:val="22"/>
        </w:rPr>
        <w:tab/>
        <w:t xml:space="preserve"> </w:t>
      </w:r>
      <w:r w:rsidR="00671ACC">
        <w:rPr>
          <w:b w:val="0"/>
          <w:bCs w:val="0"/>
          <w:sz w:val="22"/>
          <w:szCs w:val="22"/>
        </w:rPr>
        <w:t xml:space="preserve"> </w:t>
      </w:r>
      <w:r w:rsidR="00EB126A">
        <w:rPr>
          <w:b w:val="0"/>
          <w:bCs w:val="0"/>
          <w:sz w:val="22"/>
          <w:szCs w:val="22"/>
        </w:rPr>
        <w:t>V Praze dne ………..</w:t>
      </w: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Pronajímatel:  ...……………</w:t>
      </w:r>
      <w:r w:rsidR="00671ACC">
        <w:rPr>
          <w:b w:val="0"/>
          <w:bCs w:val="0"/>
          <w:sz w:val="22"/>
          <w:szCs w:val="22"/>
        </w:rPr>
        <w:t>.</w:t>
      </w:r>
      <w:r>
        <w:rPr>
          <w:b w:val="0"/>
          <w:bCs w:val="0"/>
          <w:sz w:val="22"/>
          <w:szCs w:val="22"/>
        </w:rPr>
        <w:t>…………...........                  Nájemce</w:t>
      </w:r>
      <w:r w:rsidR="00671ACC">
        <w:rPr>
          <w:b w:val="0"/>
          <w:bCs w:val="0"/>
          <w:sz w:val="22"/>
          <w:szCs w:val="22"/>
        </w:rPr>
        <w:t>:  ...…………….…………...........</w:t>
      </w:r>
    </w:p>
    <w:p w:rsidR="002026FA" w:rsidRDefault="00E5169A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</w:t>
      </w:r>
      <w:r w:rsidR="002026FA">
        <w:rPr>
          <w:b w:val="0"/>
          <w:bCs w:val="0"/>
          <w:sz w:val="22"/>
          <w:szCs w:val="22"/>
        </w:rPr>
        <w:t>MUDr. Martin Hollý</w:t>
      </w:r>
      <w:r w:rsidR="004419BD">
        <w:rPr>
          <w:b w:val="0"/>
          <w:bCs w:val="0"/>
          <w:sz w:val="22"/>
          <w:szCs w:val="22"/>
        </w:rPr>
        <w:t>, MBA</w:t>
      </w:r>
      <w:r w:rsidR="002026FA">
        <w:rPr>
          <w:b w:val="0"/>
          <w:bCs w:val="0"/>
          <w:sz w:val="22"/>
          <w:szCs w:val="22"/>
        </w:rPr>
        <w:t xml:space="preserve"> - ředitel               </w:t>
      </w:r>
      <w:r>
        <w:rPr>
          <w:b w:val="0"/>
          <w:bCs w:val="0"/>
          <w:sz w:val="22"/>
          <w:szCs w:val="22"/>
        </w:rPr>
        <w:t xml:space="preserve">                             </w:t>
      </w:r>
      <w:r w:rsidR="002026FA" w:rsidRPr="00AD6DFC">
        <w:rPr>
          <w:b w:val="0"/>
          <w:bCs w:val="0"/>
          <w:sz w:val="22"/>
          <w:szCs w:val="22"/>
        </w:rPr>
        <w:t>František Vondráček</w:t>
      </w:r>
      <w:r w:rsidR="002026FA">
        <w:rPr>
          <w:b w:val="0"/>
          <w:bCs w:val="0"/>
          <w:sz w:val="22"/>
          <w:szCs w:val="22"/>
        </w:rPr>
        <w:t xml:space="preserve"> </w:t>
      </w: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</w:t>
      </w:r>
      <w:r w:rsidR="00671ACC">
        <w:rPr>
          <w:b w:val="0"/>
          <w:bCs w:val="0"/>
          <w:sz w:val="22"/>
          <w:szCs w:val="22"/>
        </w:rPr>
        <w:t>statutární zástupce PN</w:t>
      </w:r>
      <w:r>
        <w:rPr>
          <w:b w:val="0"/>
          <w:bCs w:val="0"/>
          <w:sz w:val="22"/>
          <w:szCs w:val="22"/>
        </w:rPr>
        <w:t xml:space="preserve">B                                                  </w:t>
      </w:r>
      <w:r w:rsidR="00671ACC">
        <w:rPr>
          <w:b w:val="0"/>
          <w:bCs w:val="0"/>
          <w:sz w:val="22"/>
          <w:szCs w:val="22"/>
        </w:rPr>
        <w:t xml:space="preserve">   </w:t>
      </w:r>
      <w:r>
        <w:rPr>
          <w:b w:val="0"/>
          <w:bCs w:val="0"/>
          <w:sz w:val="22"/>
          <w:szCs w:val="22"/>
        </w:rPr>
        <w:t>předseda představenstva</w:t>
      </w: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FV-Plast, a.s.</w:t>
      </w:r>
    </w:p>
    <w:p w:rsidR="002026FA" w:rsidRDefault="002026FA">
      <w:pPr>
        <w:pStyle w:val="Nzev"/>
        <w:jc w:val="left"/>
        <w:rPr>
          <w:b w:val="0"/>
          <w:bCs w:val="0"/>
          <w:sz w:val="22"/>
          <w:szCs w:val="22"/>
        </w:rPr>
      </w:pPr>
    </w:p>
    <w:sectPr w:rsidR="002026FA" w:rsidSect="006639F0">
      <w:footerReference w:type="defaul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9A0" w:rsidRDefault="008C29A0">
      <w:r>
        <w:separator/>
      </w:r>
    </w:p>
  </w:endnote>
  <w:endnote w:type="continuationSeparator" w:id="0">
    <w:p w:rsidR="008C29A0" w:rsidRDefault="008C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6FA" w:rsidRPr="00B84AB3" w:rsidRDefault="002026FA">
    <w:pPr>
      <w:pStyle w:val="Zpa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ab/>
    </w:r>
    <w:r w:rsidRPr="00B84AB3">
      <w:rPr>
        <w:rFonts w:ascii="Arial" w:hAnsi="Arial" w:cs="Arial"/>
        <w:i/>
        <w:iCs/>
        <w:sz w:val="16"/>
        <w:szCs w:val="16"/>
      </w:rPr>
      <w:t xml:space="preserve">Strana </w:t>
    </w:r>
    <w:r w:rsidR="00461614" w:rsidRPr="00B84AB3">
      <w:rPr>
        <w:rFonts w:ascii="Arial" w:hAnsi="Arial" w:cs="Arial"/>
        <w:i/>
        <w:iCs/>
        <w:sz w:val="16"/>
        <w:szCs w:val="16"/>
      </w:rPr>
      <w:fldChar w:fldCharType="begin"/>
    </w:r>
    <w:r w:rsidRPr="00B84AB3">
      <w:rPr>
        <w:rFonts w:ascii="Arial" w:hAnsi="Arial" w:cs="Arial"/>
        <w:i/>
        <w:iCs/>
        <w:sz w:val="16"/>
        <w:szCs w:val="16"/>
      </w:rPr>
      <w:instrText xml:space="preserve"> PAGE </w:instrText>
    </w:r>
    <w:r w:rsidR="00461614" w:rsidRPr="00B84AB3">
      <w:rPr>
        <w:rFonts w:ascii="Arial" w:hAnsi="Arial" w:cs="Arial"/>
        <w:i/>
        <w:iCs/>
        <w:sz w:val="16"/>
        <w:szCs w:val="16"/>
      </w:rPr>
      <w:fldChar w:fldCharType="separate"/>
    </w:r>
    <w:r w:rsidR="008C10B5">
      <w:rPr>
        <w:rFonts w:ascii="Arial" w:hAnsi="Arial" w:cs="Arial"/>
        <w:i/>
        <w:iCs/>
        <w:noProof/>
        <w:sz w:val="16"/>
        <w:szCs w:val="16"/>
      </w:rPr>
      <w:t>2</w:t>
    </w:r>
    <w:r w:rsidR="00461614" w:rsidRPr="00B84AB3">
      <w:rPr>
        <w:rFonts w:ascii="Arial" w:hAnsi="Arial" w:cs="Arial"/>
        <w:i/>
        <w:iCs/>
        <w:sz w:val="16"/>
        <w:szCs w:val="16"/>
      </w:rPr>
      <w:fldChar w:fldCharType="end"/>
    </w:r>
    <w:r w:rsidRPr="00B84AB3">
      <w:rPr>
        <w:rFonts w:ascii="Arial" w:hAnsi="Arial" w:cs="Arial"/>
        <w:i/>
        <w:iCs/>
        <w:sz w:val="16"/>
        <w:szCs w:val="16"/>
      </w:rPr>
      <w:t xml:space="preserve"> (celkem </w:t>
    </w:r>
    <w:r w:rsidR="00461614" w:rsidRPr="00B84AB3">
      <w:rPr>
        <w:rFonts w:ascii="Arial" w:hAnsi="Arial" w:cs="Arial"/>
        <w:i/>
        <w:iCs/>
        <w:sz w:val="16"/>
        <w:szCs w:val="16"/>
      </w:rPr>
      <w:fldChar w:fldCharType="begin"/>
    </w:r>
    <w:r w:rsidRPr="00B84AB3">
      <w:rPr>
        <w:rFonts w:ascii="Arial" w:hAnsi="Arial" w:cs="Arial"/>
        <w:i/>
        <w:iCs/>
        <w:sz w:val="16"/>
        <w:szCs w:val="16"/>
      </w:rPr>
      <w:instrText xml:space="preserve"> NUMPAGES </w:instrText>
    </w:r>
    <w:r w:rsidR="00461614" w:rsidRPr="00B84AB3">
      <w:rPr>
        <w:rFonts w:ascii="Arial" w:hAnsi="Arial" w:cs="Arial"/>
        <w:i/>
        <w:iCs/>
        <w:sz w:val="16"/>
        <w:szCs w:val="16"/>
      </w:rPr>
      <w:fldChar w:fldCharType="separate"/>
    </w:r>
    <w:r w:rsidR="008C10B5">
      <w:rPr>
        <w:rFonts w:ascii="Arial" w:hAnsi="Arial" w:cs="Arial"/>
        <w:i/>
        <w:iCs/>
        <w:noProof/>
        <w:sz w:val="16"/>
        <w:szCs w:val="16"/>
      </w:rPr>
      <w:t>2</w:t>
    </w:r>
    <w:r w:rsidR="00461614" w:rsidRPr="00B84AB3">
      <w:rPr>
        <w:rFonts w:ascii="Arial" w:hAnsi="Arial" w:cs="Arial"/>
        <w:i/>
        <w:iCs/>
        <w:sz w:val="16"/>
        <w:szCs w:val="16"/>
      </w:rPr>
      <w:fldChar w:fldCharType="end"/>
    </w:r>
    <w:r w:rsidRPr="00B84AB3">
      <w:rPr>
        <w:rFonts w:ascii="Arial" w:hAnsi="Arial" w:cs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6FA" w:rsidRPr="00B84AB3" w:rsidRDefault="002026FA">
    <w:pPr>
      <w:pStyle w:val="Zpa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ab/>
    </w:r>
    <w:r w:rsidRPr="00B84AB3">
      <w:rPr>
        <w:rFonts w:ascii="Arial" w:hAnsi="Arial" w:cs="Arial"/>
        <w:i/>
        <w:iCs/>
        <w:sz w:val="16"/>
        <w:szCs w:val="16"/>
      </w:rPr>
      <w:t xml:space="preserve">Strana </w:t>
    </w:r>
    <w:r w:rsidR="00461614" w:rsidRPr="00B84AB3">
      <w:rPr>
        <w:rFonts w:ascii="Arial" w:hAnsi="Arial" w:cs="Arial"/>
        <w:i/>
        <w:iCs/>
        <w:sz w:val="16"/>
        <w:szCs w:val="16"/>
      </w:rPr>
      <w:fldChar w:fldCharType="begin"/>
    </w:r>
    <w:r w:rsidRPr="00B84AB3">
      <w:rPr>
        <w:rFonts w:ascii="Arial" w:hAnsi="Arial" w:cs="Arial"/>
        <w:i/>
        <w:iCs/>
        <w:sz w:val="16"/>
        <w:szCs w:val="16"/>
      </w:rPr>
      <w:instrText xml:space="preserve"> PAGE </w:instrText>
    </w:r>
    <w:r w:rsidR="00461614" w:rsidRPr="00B84AB3">
      <w:rPr>
        <w:rFonts w:ascii="Arial" w:hAnsi="Arial" w:cs="Arial"/>
        <w:i/>
        <w:iCs/>
        <w:sz w:val="16"/>
        <w:szCs w:val="16"/>
      </w:rPr>
      <w:fldChar w:fldCharType="separate"/>
    </w:r>
    <w:r w:rsidR="008C10B5">
      <w:rPr>
        <w:rFonts w:ascii="Arial" w:hAnsi="Arial" w:cs="Arial"/>
        <w:i/>
        <w:iCs/>
        <w:noProof/>
        <w:sz w:val="16"/>
        <w:szCs w:val="16"/>
      </w:rPr>
      <w:t>1</w:t>
    </w:r>
    <w:r w:rsidR="00461614" w:rsidRPr="00B84AB3">
      <w:rPr>
        <w:rFonts w:ascii="Arial" w:hAnsi="Arial" w:cs="Arial"/>
        <w:i/>
        <w:iCs/>
        <w:sz w:val="16"/>
        <w:szCs w:val="16"/>
      </w:rPr>
      <w:fldChar w:fldCharType="end"/>
    </w:r>
    <w:r w:rsidRPr="00B84AB3">
      <w:rPr>
        <w:rFonts w:ascii="Arial" w:hAnsi="Arial" w:cs="Arial"/>
        <w:i/>
        <w:iCs/>
        <w:sz w:val="16"/>
        <w:szCs w:val="16"/>
      </w:rPr>
      <w:t xml:space="preserve"> (celkem </w:t>
    </w:r>
    <w:r w:rsidR="00461614" w:rsidRPr="00B84AB3">
      <w:rPr>
        <w:rFonts w:ascii="Arial" w:hAnsi="Arial" w:cs="Arial"/>
        <w:i/>
        <w:iCs/>
        <w:sz w:val="16"/>
        <w:szCs w:val="16"/>
      </w:rPr>
      <w:fldChar w:fldCharType="begin"/>
    </w:r>
    <w:r w:rsidRPr="00B84AB3">
      <w:rPr>
        <w:rFonts w:ascii="Arial" w:hAnsi="Arial" w:cs="Arial"/>
        <w:i/>
        <w:iCs/>
        <w:sz w:val="16"/>
        <w:szCs w:val="16"/>
      </w:rPr>
      <w:instrText xml:space="preserve"> NUMPAGES </w:instrText>
    </w:r>
    <w:r w:rsidR="00461614" w:rsidRPr="00B84AB3">
      <w:rPr>
        <w:rFonts w:ascii="Arial" w:hAnsi="Arial" w:cs="Arial"/>
        <w:i/>
        <w:iCs/>
        <w:sz w:val="16"/>
        <w:szCs w:val="16"/>
      </w:rPr>
      <w:fldChar w:fldCharType="separate"/>
    </w:r>
    <w:r w:rsidR="008C10B5">
      <w:rPr>
        <w:rFonts w:ascii="Arial" w:hAnsi="Arial" w:cs="Arial"/>
        <w:i/>
        <w:iCs/>
        <w:noProof/>
        <w:sz w:val="16"/>
        <w:szCs w:val="16"/>
      </w:rPr>
      <w:t>2</w:t>
    </w:r>
    <w:r w:rsidR="00461614" w:rsidRPr="00B84AB3">
      <w:rPr>
        <w:rFonts w:ascii="Arial" w:hAnsi="Arial" w:cs="Arial"/>
        <w:i/>
        <w:iCs/>
        <w:sz w:val="16"/>
        <w:szCs w:val="16"/>
      </w:rPr>
      <w:fldChar w:fldCharType="end"/>
    </w:r>
    <w:r w:rsidRPr="00B84AB3">
      <w:rPr>
        <w:rFonts w:ascii="Arial" w:hAnsi="Arial" w:cs="Arial"/>
        <w:i/>
        <w:i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9A0" w:rsidRDefault="008C29A0">
      <w:r>
        <w:separator/>
      </w:r>
    </w:p>
  </w:footnote>
  <w:footnote w:type="continuationSeparator" w:id="0">
    <w:p w:rsidR="008C29A0" w:rsidRDefault="008C2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F2AE7"/>
    <w:multiLevelType w:val="hybridMultilevel"/>
    <w:tmpl w:val="20AA7A4E"/>
    <w:lvl w:ilvl="0" w:tplc="2A80EF4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C021A2"/>
    <w:multiLevelType w:val="singleLevel"/>
    <w:tmpl w:val="F8CC46AA"/>
    <w:lvl w:ilvl="0">
      <w:start w:val="11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A9C4455"/>
    <w:multiLevelType w:val="multilevel"/>
    <w:tmpl w:val="4724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C4924"/>
    <w:multiLevelType w:val="singleLevel"/>
    <w:tmpl w:val="528C38BA"/>
    <w:lvl w:ilvl="0">
      <w:start w:val="1"/>
      <w:numFmt w:val="lowerLetter"/>
      <w:lvlText w:val="%1)"/>
      <w:lvlJc w:val="left"/>
      <w:pPr>
        <w:tabs>
          <w:tab w:val="num" w:pos="1230"/>
        </w:tabs>
        <w:ind w:left="1230" w:hanging="390"/>
      </w:pPr>
      <w:rPr>
        <w:rFonts w:hint="default"/>
      </w:rPr>
    </w:lvl>
  </w:abstractNum>
  <w:abstractNum w:abstractNumId="4" w15:restartNumberingAfterBreak="0">
    <w:nsid w:val="4BA77891"/>
    <w:multiLevelType w:val="singleLevel"/>
    <w:tmpl w:val="50D8D366"/>
    <w:lvl w:ilvl="0">
      <w:start w:val="1"/>
      <w:numFmt w:val="lowerLetter"/>
      <w:lvlText w:val="%1)"/>
      <w:lvlJc w:val="left"/>
      <w:pPr>
        <w:tabs>
          <w:tab w:val="num" w:pos="3720"/>
        </w:tabs>
        <w:ind w:left="3720" w:hanging="360"/>
      </w:pPr>
      <w:rPr>
        <w:rFonts w:hint="default"/>
      </w:rPr>
    </w:lvl>
  </w:abstractNum>
  <w:abstractNum w:abstractNumId="5" w15:restartNumberingAfterBreak="0">
    <w:nsid w:val="52361FA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65B347E"/>
    <w:multiLevelType w:val="singleLevel"/>
    <w:tmpl w:val="2BCED71A"/>
    <w:lvl w:ilvl="0">
      <w:start w:val="2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7" w15:restartNumberingAfterBreak="0">
    <w:nsid w:val="57B8033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6A72EEA"/>
    <w:multiLevelType w:val="hybridMultilevel"/>
    <w:tmpl w:val="C12891A6"/>
    <w:lvl w:ilvl="0" w:tplc="52E6BF2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357"/>
    <w:rsid w:val="00004200"/>
    <w:rsid w:val="00073609"/>
    <w:rsid w:val="00080A3F"/>
    <w:rsid w:val="0008157B"/>
    <w:rsid w:val="000A4D5A"/>
    <w:rsid w:val="000B5887"/>
    <w:rsid w:val="0010547F"/>
    <w:rsid w:val="00157CA8"/>
    <w:rsid w:val="00172C8C"/>
    <w:rsid w:val="00175528"/>
    <w:rsid w:val="001A3184"/>
    <w:rsid w:val="001A3550"/>
    <w:rsid w:val="002026FA"/>
    <w:rsid w:val="002054DF"/>
    <w:rsid w:val="00212837"/>
    <w:rsid w:val="00232F1A"/>
    <w:rsid w:val="00256C74"/>
    <w:rsid w:val="002E7DCA"/>
    <w:rsid w:val="003113BE"/>
    <w:rsid w:val="00324357"/>
    <w:rsid w:val="003420B3"/>
    <w:rsid w:val="00344D1C"/>
    <w:rsid w:val="00365AE1"/>
    <w:rsid w:val="003865C2"/>
    <w:rsid w:val="003935B1"/>
    <w:rsid w:val="003B0306"/>
    <w:rsid w:val="003E28AA"/>
    <w:rsid w:val="003F129A"/>
    <w:rsid w:val="004167AE"/>
    <w:rsid w:val="004219E2"/>
    <w:rsid w:val="00422D73"/>
    <w:rsid w:val="0042355E"/>
    <w:rsid w:val="004419BD"/>
    <w:rsid w:val="00461614"/>
    <w:rsid w:val="0047073C"/>
    <w:rsid w:val="004D3B16"/>
    <w:rsid w:val="00501DC7"/>
    <w:rsid w:val="00516015"/>
    <w:rsid w:val="005441E8"/>
    <w:rsid w:val="00552713"/>
    <w:rsid w:val="00593301"/>
    <w:rsid w:val="00597512"/>
    <w:rsid w:val="005977F5"/>
    <w:rsid w:val="005A0938"/>
    <w:rsid w:val="005F7855"/>
    <w:rsid w:val="006171B5"/>
    <w:rsid w:val="006179BA"/>
    <w:rsid w:val="006257B7"/>
    <w:rsid w:val="006261F1"/>
    <w:rsid w:val="006639F0"/>
    <w:rsid w:val="00671ACC"/>
    <w:rsid w:val="006A5F8B"/>
    <w:rsid w:val="006C359B"/>
    <w:rsid w:val="006D0A74"/>
    <w:rsid w:val="006D0EE1"/>
    <w:rsid w:val="006F63F3"/>
    <w:rsid w:val="0074020F"/>
    <w:rsid w:val="007419F2"/>
    <w:rsid w:val="00771C98"/>
    <w:rsid w:val="007B4ADE"/>
    <w:rsid w:val="00804DEB"/>
    <w:rsid w:val="00815F39"/>
    <w:rsid w:val="008519F0"/>
    <w:rsid w:val="00864B47"/>
    <w:rsid w:val="008A12DF"/>
    <w:rsid w:val="008C10B5"/>
    <w:rsid w:val="008C29A0"/>
    <w:rsid w:val="008F0077"/>
    <w:rsid w:val="009A26CF"/>
    <w:rsid w:val="009F639C"/>
    <w:rsid w:val="00A003F4"/>
    <w:rsid w:val="00A10D00"/>
    <w:rsid w:val="00A37495"/>
    <w:rsid w:val="00A53644"/>
    <w:rsid w:val="00A737E4"/>
    <w:rsid w:val="00A83342"/>
    <w:rsid w:val="00A967EC"/>
    <w:rsid w:val="00AD6DFC"/>
    <w:rsid w:val="00B13F37"/>
    <w:rsid w:val="00B31775"/>
    <w:rsid w:val="00B4059F"/>
    <w:rsid w:val="00B7333B"/>
    <w:rsid w:val="00B84AB3"/>
    <w:rsid w:val="00BC3F7A"/>
    <w:rsid w:val="00C03D06"/>
    <w:rsid w:val="00C568FC"/>
    <w:rsid w:val="00C838FE"/>
    <w:rsid w:val="00C83CA4"/>
    <w:rsid w:val="00CA5A12"/>
    <w:rsid w:val="00CE3BBE"/>
    <w:rsid w:val="00CF15CC"/>
    <w:rsid w:val="00D23995"/>
    <w:rsid w:val="00D3568A"/>
    <w:rsid w:val="00DA2271"/>
    <w:rsid w:val="00DA4EE3"/>
    <w:rsid w:val="00DA5B6B"/>
    <w:rsid w:val="00E3183A"/>
    <w:rsid w:val="00E337D2"/>
    <w:rsid w:val="00E42183"/>
    <w:rsid w:val="00E5169A"/>
    <w:rsid w:val="00E97D0E"/>
    <w:rsid w:val="00EA02B4"/>
    <w:rsid w:val="00EA0444"/>
    <w:rsid w:val="00EB126A"/>
    <w:rsid w:val="00EC26B3"/>
    <w:rsid w:val="00ED17B7"/>
    <w:rsid w:val="00ED54A5"/>
    <w:rsid w:val="00F65BAF"/>
    <w:rsid w:val="00FA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7270EC-15F2-429F-95A4-92AA405E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17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B31775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073609"/>
    <w:rPr>
      <w:rFonts w:ascii="Cambria" w:hAnsi="Cambria" w:cs="Cambria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B3177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B405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39F0"/>
  </w:style>
  <w:style w:type="character" w:styleId="slostrnky">
    <w:name w:val="page number"/>
    <w:basedOn w:val="Standardnpsmoodstavce"/>
    <w:uiPriority w:val="99"/>
    <w:rsid w:val="00B4059F"/>
  </w:style>
  <w:style w:type="character" w:customStyle="1" w:styleId="apple-style-span">
    <w:name w:val="apple-style-span"/>
    <w:basedOn w:val="Standardnpsmoodstavce"/>
    <w:uiPriority w:val="99"/>
    <w:rsid w:val="00FA0D60"/>
  </w:style>
  <w:style w:type="paragraph" w:styleId="Textbubliny">
    <w:name w:val="Balloon Text"/>
    <w:basedOn w:val="Normln"/>
    <w:link w:val="TextbublinyChar"/>
    <w:uiPriority w:val="99"/>
    <w:semiHidden/>
    <w:rsid w:val="00212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83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365AE1"/>
    <w:pPr>
      <w:ind w:left="708"/>
    </w:pPr>
  </w:style>
  <w:style w:type="paragraph" w:styleId="Zpat">
    <w:name w:val="footer"/>
    <w:basedOn w:val="Normln"/>
    <w:link w:val="ZpatChar"/>
    <w:uiPriority w:val="99"/>
    <w:semiHidden/>
    <w:rsid w:val="006639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43568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68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: …………</vt:lpstr>
    </vt:vector>
  </TitlesOfParts>
  <Company>sivt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: …………</dc:title>
  <dc:creator>PL Bohnice</dc:creator>
  <cp:lastModifiedBy>Jaroslav Novák</cp:lastModifiedBy>
  <cp:revision>8</cp:revision>
  <cp:lastPrinted>2021-07-16T08:32:00Z</cp:lastPrinted>
  <dcterms:created xsi:type="dcterms:W3CDTF">2017-08-24T05:55:00Z</dcterms:created>
  <dcterms:modified xsi:type="dcterms:W3CDTF">2021-07-16T08:32:00Z</dcterms:modified>
</cp:coreProperties>
</file>